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1DB4EE" w14:textId="19B030FC" w:rsidR="00B17028" w:rsidRPr="005E0EA5" w:rsidRDefault="005E0EA5" w:rsidP="003100AD">
      <w:pPr>
        <w:spacing w:after="0" w:line="240" w:lineRule="auto"/>
        <w:jc w:val="center"/>
        <w:rPr>
          <w:rFonts w:ascii="Times New Roman" w:hAnsi="Times New Roman"/>
          <w:b/>
          <w:bCs/>
          <w:sz w:val="24"/>
          <w:szCs w:val="24"/>
        </w:rPr>
      </w:pPr>
      <w:r w:rsidRPr="005E0EA5">
        <w:rPr>
          <w:rFonts w:ascii="Times New Roman" w:hAnsi="Times New Roman"/>
          <w:b/>
          <w:bCs/>
          <w:sz w:val="24"/>
          <w:szCs w:val="24"/>
        </w:rPr>
        <w:t>COMPETENCIA TERRITORIAL POR MATERIAS</w:t>
      </w:r>
    </w:p>
    <w:p w14:paraId="4026DE34" w14:textId="77777777" w:rsidR="005E0EA5" w:rsidRDefault="005E0EA5" w:rsidP="003100AD">
      <w:pPr>
        <w:spacing w:after="0" w:line="240" w:lineRule="auto"/>
        <w:jc w:val="center"/>
        <w:rPr>
          <w:rFonts w:ascii="Times New Roman" w:hAnsi="Times New Roman"/>
          <w:b/>
          <w:sz w:val="24"/>
          <w:szCs w:val="24"/>
        </w:rPr>
      </w:pPr>
      <w:r w:rsidRPr="00D80166">
        <w:rPr>
          <w:rFonts w:ascii="Times New Roman" w:hAnsi="Times New Roman"/>
          <w:b/>
          <w:sz w:val="24"/>
          <w:szCs w:val="24"/>
        </w:rPr>
        <w:t>SALAS DE LA CORTE SUPREMA DE JUSTICIA</w:t>
      </w:r>
    </w:p>
    <w:p w14:paraId="2E2735AD" w14:textId="77777777" w:rsidR="005E0EA5" w:rsidRDefault="005E0EA5" w:rsidP="005E0EA5">
      <w:pPr>
        <w:spacing w:line="240" w:lineRule="auto"/>
        <w:jc w:val="center"/>
        <w:rPr>
          <w:rFonts w:ascii="Times New Roman" w:hAnsi="Times New Roman"/>
          <w:b/>
          <w:sz w:val="24"/>
          <w:szCs w:val="24"/>
        </w:rPr>
      </w:pPr>
    </w:p>
    <w:tbl>
      <w:tblPr>
        <w:tblStyle w:val="Tablaconcuadrcula"/>
        <w:tblW w:w="0" w:type="auto"/>
        <w:tblLook w:val="04A0" w:firstRow="1" w:lastRow="0" w:firstColumn="1" w:lastColumn="0" w:noHBand="0" w:noVBand="1"/>
      </w:tblPr>
      <w:tblGrid>
        <w:gridCol w:w="2802"/>
        <w:gridCol w:w="3001"/>
        <w:gridCol w:w="2917"/>
      </w:tblGrid>
      <w:tr w:rsidR="005E0EA5" w:rsidRPr="00D80166" w14:paraId="13CD27C2" w14:textId="77777777" w:rsidTr="00524F3F">
        <w:tc>
          <w:tcPr>
            <w:tcW w:w="2802" w:type="dxa"/>
          </w:tcPr>
          <w:p w14:paraId="3142FDF2" w14:textId="77777777" w:rsidR="005E0EA5" w:rsidRPr="00D80166" w:rsidRDefault="005E0EA5" w:rsidP="00524F3F">
            <w:pPr>
              <w:jc w:val="center"/>
              <w:rPr>
                <w:rFonts w:ascii="Times New Roman" w:hAnsi="Times New Roman"/>
                <w:b/>
                <w:sz w:val="24"/>
                <w:szCs w:val="24"/>
              </w:rPr>
            </w:pPr>
            <w:r>
              <w:rPr>
                <w:rFonts w:ascii="Times New Roman" w:hAnsi="Times New Roman"/>
                <w:b/>
                <w:sz w:val="24"/>
                <w:szCs w:val="24"/>
              </w:rPr>
              <w:t>Código/</w:t>
            </w:r>
            <w:r w:rsidRPr="00D80166">
              <w:rPr>
                <w:rFonts w:ascii="Times New Roman" w:hAnsi="Times New Roman"/>
                <w:b/>
                <w:sz w:val="24"/>
                <w:szCs w:val="24"/>
              </w:rPr>
              <w:t>S</w:t>
            </w:r>
            <w:r>
              <w:rPr>
                <w:rFonts w:ascii="Times New Roman" w:hAnsi="Times New Roman"/>
                <w:b/>
                <w:sz w:val="24"/>
                <w:szCs w:val="24"/>
              </w:rPr>
              <w:t xml:space="preserve">ala </w:t>
            </w:r>
          </w:p>
        </w:tc>
        <w:tc>
          <w:tcPr>
            <w:tcW w:w="3001" w:type="dxa"/>
          </w:tcPr>
          <w:p w14:paraId="72150D6B" w14:textId="77777777" w:rsidR="005E0EA5" w:rsidRPr="00D80166" w:rsidRDefault="005E0EA5" w:rsidP="00524F3F">
            <w:pPr>
              <w:jc w:val="center"/>
              <w:rPr>
                <w:rFonts w:ascii="Times New Roman" w:hAnsi="Times New Roman"/>
                <w:b/>
                <w:sz w:val="24"/>
                <w:szCs w:val="24"/>
              </w:rPr>
            </w:pPr>
            <w:r w:rsidRPr="00D80166">
              <w:rPr>
                <w:rFonts w:ascii="Times New Roman" w:hAnsi="Times New Roman"/>
                <w:b/>
                <w:sz w:val="24"/>
                <w:szCs w:val="24"/>
              </w:rPr>
              <w:t>C</w:t>
            </w:r>
            <w:r>
              <w:rPr>
                <w:rFonts w:ascii="Times New Roman" w:hAnsi="Times New Roman"/>
                <w:b/>
                <w:sz w:val="24"/>
                <w:szCs w:val="24"/>
              </w:rPr>
              <w:t>ompetencia</w:t>
            </w:r>
            <w:r w:rsidRPr="00D80166">
              <w:rPr>
                <w:rFonts w:ascii="Times New Roman" w:hAnsi="Times New Roman"/>
                <w:b/>
                <w:sz w:val="24"/>
                <w:szCs w:val="24"/>
              </w:rPr>
              <w:t xml:space="preserve"> M</w:t>
            </w:r>
            <w:r>
              <w:rPr>
                <w:rFonts w:ascii="Times New Roman" w:hAnsi="Times New Roman"/>
                <w:b/>
                <w:sz w:val="24"/>
                <w:szCs w:val="24"/>
              </w:rPr>
              <w:t>aterial</w:t>
            </w:r>
          </w:p>
        </w:tc>
        <w:tc>
          <w:tcPr>
            <w:tcW w:w="2917" w:type="dxa"/>
          </w:tcPr>
          <w:p w14:paraId="2CB0C047" w14:textId="77777777" w:rsidR="005E0EA5" w:rsidRPr="00D80166" w:rsidRDefault="005E0EA5" w:rsidP="00524F3F">
            <w:pPr>
              <w:jc w:val="center"/>
              <w:rPr>
                <w:rFonts w:ascii="Times New Roman" w:hAnsi="Times New Roman"/>
                <w:b/>
                <w:sz w:val="24"/>
                <w:szCs w:val="24"/>
              </w:rPr>
            </w:pPr>
            <w:r w:rsidRPr="00D80166">
              <w:rPr>
                <w:rFonts w:ascii="Times New Roman" w:hAnsi="Times New Roman"/>
                <w:b/>
                <w:sz w:val="24"/>
                <w:szCs w:val="24"/>
              </w:rPr>
              <w:t>C</w:t>
            </w:r>
            <w:r>
              <w:rPr>
                <w:rFonts w:ascii="Times New Roman" w:hAnsi="Times New Roman"/>
                <w:b/>
                <w:sz w:val="24"/>
                <w:szCs w:val="24"/>
              </w:rPr>
              <w:t>ompetencia</w:t>
            </w:r>
            <w:r w:rsidRPr="00D80166">
              <w:rPr>
                <w:rFonts w:ascii="Times New Roman" w:hAnsi="Times New Roman"/>
                <w:b/>
                <w:sz w:val="24"/>
                <w:szCs w:val="24"/>
              </w:rPr>
              <w:t xml:space="preserve"> T</w:t>
            </w:r>
            <w:r>
              <w:rPr>
                <w:rFonts w:ascii="Times New Roman" w:hAnsi="Times New Roman"/>
                <w:b/>
                <w:sz w:val="24"/>
                <w:szCs w:val="24"/>
              </w:rPr>
              <w:t>erritorial</w:t>
            </w:r>
          </w:p>
        </w:tc>
      </w:tr>
      <w:tr w:rsidR="005E0EA5" w:rsidRPr="00DF4D46" w14:paraId="4F7B1A57" w14:textId="77777777" w:rsidTr="00524F3F">
        <w:tc>
          <w:tcPr>
            <w:tcW w:w="2802" w:type="dxa"/>
          </w:tcPr>
          <w:p w14:paraId="407AE749" w14:textId="77777777" w:rsidR="005E0EA5" w:rsidRPr="00DF4D46" w:rsidRDefault="005E0EA5" w:rsidP="00D96B76">
            <w:pPr>
              <w:spacing w:line="240" w:lineRule="auto"/>
              <w:jc w:val="center"/>
              <w:rPr>
                <w:rFonts w:ascii="Times New Roman" w:hAnsi="Times New Roman"/>
                <w:b/>
                <w:sz w:val="24"/>
                <w:szCs w:val="24"/>
              </w:rPr>
            </w:pPr>
            <w:r w:rsidRPr="00DF4D46">
              <w:rPr>
                <w:rFonts w:ascii="Times New Roman" w:hAnsi="Times New Roman"/>
                <w:b/>
                <w:sz w:val="24"/>
                <w:szCs w:val="24"/>
              </w:rPr>
              <w:t>0004</w:t>
            </w:r>
          </w:p>
          <w:p w14:paraId="4607C2FF" w14:textId="77777777" w:rsidR="005E0EA5" w:rsidRPr="00DF4D46" w:rsidRDefault="005E0EA5" w:rsidP="00D96B76">
            <w:pPr>
              <w:spacing w:line="240" w:lineRule="auto"/>
              <w:jc w:val="both"/>
              <w:rPr>
                <w:rFonts w:ascii="Times New Roman" w:hAnsi="Times New Roman"/>
                <w:sz w:val="24"/>
                <w:szCs w:val="24"/>
              </w:rPr>
            </w:pPr>
            <w:r w:rsidRPr="00DF4D46">
              <w:rPr>
                <w:rFonts w:ascii="Times New Roman" w:hAnsi="Times New Roman"/>
                <w:sz w:val="24"/>
                <w:szCs w:val="24"/>
              </w:rPr>
              <w:t>Sala Primera.</w:t>
            </w:r>
          </w:p>
        </w:tc>
        <w:tc>
          <w:tcPr>
            <w:tcW w:w="3001" w:type="dxa"/>
          </w:tcPr>
          <w:p w14:paraId="32D0848F" w14:textId="77777777" w:rsidR="005E0EA5" w:rsidRPr="00DF4D46" w:rsidRDefault="005E0EA5" w:rsidP="00D96B76">
            <w:pPr>
              <w:autoSpaceDE w:val="0"/>
              <w:autoSpaceDN w:val="0"/>
              <w:adjustRightInd w:val="0"/>
              <w:spacing w:after="0" w:line="240" w:lineRule="auto"/>
              <w:jc w:val="both"/>
              <w:rPr>
                <w:rFonts w:ascii="Times New Roman" w:hAnsi="Times New Roman"/>
                <w:sz w:val="24"/>
                <w:szCs w:val="24"/>
              </w:rPr>
            </w:pPr>
            <w:r w:rsidRPr="00DF4D46">
              <w:rPr>
                <w:rFonts w:ascii="Times New Roman" w:hAnsi="Times New Roman"/>
                <w:sz w:val="24"/>
                <w:szCs w:val="24"/>
              </w:rPr>
              <w:t>Civil.</w:t>
            </w:r>
          </w:p>
          <w:p w14:paraId="047A2636" w14:textId="77777777" w:rsidR="005E0EA5" w:rsidRPr="00DF4D46" w:rsidRDefault="005E0EA5" w:rsidP="00D96B76">
            <w:pPr>
              <w:autoSpaceDE w:val="0"/>
              <w:autoSpaceDN w:val="0"/>
              <w:adjustRightInd w:val="0"/>
              <w:spacing w:after="0" w:line="240" w:lineRule="auto"/>
              <w:jc w:val="both"/>
              <w:rPr>
                <w:rFonts w:ascii="Times New Roman" w:hAnsi="Times New Roman"/>
                <w:sz w:val="24"/>
                <w:szCs w:val="24"/>
              </w:rPr>
            </w:pPr>
            <w:r w:rsidRPr="00DF4D46">
              <w:rPr>
                <w:rFonts w:ascii="Times New Roman" w:hAnsi="Times New Roman"/>
                <w:sz w:val="24"/>
                <w:szCs w:val="24"/>
              </w:rPr>
              <w:t>Contencioso Administrativo.</w:t>
            </w:r>
          </w:p>
          <w:p w14:paraId="5D18AB4D" w14:textId="77777777" w:rsidR="005E0EA5" w:rsidRPr="00DF4D46" w:rsidRDefault="005E0EA5" w:rsidP="00D96B76">
            <w:pPr>
              <w:autoSpaceDE w:val="0"/>
              <w:autoSpaceDN w:val="0"/>
              <w:adjustRightInd w:val="0"/>
              <w:spacing w:after="0" w:line="240" w:lineRule="auto"/>
              <w:jc w:val="both"/>
              <w:rPr>
                <w:rFonts w:ascii="Times New Roman" w:hAnsi="Times New Roman"/>
                <w:sz w:val="24"/>
                <w:szCs w:val="24"/>
              </w:rPr>
            </w:pPr>
            <w:r w:rsidRPr="00DF4D46">
              <w:rPr>
                <w:rFonts w:ascii="Times New Roman" w:hAnsi="Times New Roman"/>
                <w:sz w:val="24"/>
                <w:szCs w:val="24"/>
              </w:rPr>
              <w:t>Agrario (tercera instancia</w:t>
            </w:r>
          </w:p>
          <w:p w14:paraId="16707FF8" w14:textId="77777777" w:rsidR="005E0EA5" w:rsidRPr="00DF4D46" w:rsidRDefault="005E0EA5" w:rsidP="00D96B76">
            <w:pPr>
              <w:spacing w:line="240" w:lineRule="auto"/>
              <w:jc w:val="both"/>
              <w:rPr>
                <w:rFonts w:ascii="Times New Roman" w:hAnsi="Times New Roman"/>
                <w:sz w:val="24"/>
                <w:szCs w:val="24"/>
              </w:rPr>
            </w:pPr>
            <w:r w:rsidRPr="00DF4D46">
              <w:rPr>
                <w:rFonts w:ascii="Times New Roman" w:hAnsi="Times New Roman"/>
                <w:sz w:val="24"/>
                <w:szCs w:val="24"/>
              </w:rPr>
              <w:t>rogada).</w:t>
            </w:r>
          </w:p>
        </w:tc>
        <w:tc>
          <w:tcPr>
            <w:tcW w:w="2917" w:type="dxa"/>
          </w:tcPr>
          <w:p w14:paraId="74E9FC25" w14:textId="77777777" w:rsidR="005E0EA5" w:rsidRPr="00DF4D46" w:rsidRDefault="005E0EA5" w:rsidP="00D96B76">
            <w:pPr>
              <w:spacing w:line="240" w:lineRule="auto"/>
              <w:jc w:val="both"/>
              <w:rPr>
                <w:rFonts w:ascii="Times New Roman" w:hAnsi="Times New Roman"/>
                <w:sz w:val="24"/>
                <w:szCs w:val="24"/>
              </w:rPr>
            </w:pPr>
            <w:r w:rsidRPr="00DF4D46">
              <w:rPr>
                <w:rFonts w:ascii="Times New Roman" w:hAnsi="Times New Roman"/>
                <w:sz w:val="24"/>
                <w:szCs w:val="24"/>
              </w:rPr>
              <w:t>Abarca todo el territorio nacional.</w:t>
            </w:r>
          </w:p>
        </w:tc>
      </w:tr>
      <w:tr w:rsidR="005E0EA5" w:rsidRPr="00DF4D46" w14:paraId="3885B035" w14:textId="77777777" w:rsidTr="00524F3F">
        <w:tc>
          <w:tcPr>
            <w:tcW w:w="2802" w:type="dxa"/>
          </w:tcPr>
          <w:p w14:paraId="40AE6208" w14:textId="4BBCFFC9" w:rsidR="005E0EA5" w:rsidRPr="00DF4D46" w:rsidRDefault="0042172D" w:rsidP="00D96B76">
            <w:pPr>
              <w:spacing w:line="240" w:lineRule="auto"/>
              <w:jc w:val="center"/>
              <w:rPr>
                <w:rFonts w:ascii="Times New Roman" w:hAnsi="Times New Roman"/>
                <w:b/>
                <w:sz w:val="24"/>
                <w:szCs w:val="24"/>
              </w:rPr>
            </w:pPr>
            <w:r w:rsidRPr="00DF4D46">
              <w:rPr>
                <w:rFonts w:ascii="Times New Roman" w:hAnsi="Times New Roman"/>
                <w:b/>
                <w:sz w:val="24"/>
                <w:szCs w:val="24"/>
              </w:rPr>
              <w:t>0</w:t>
            </w:r>
            <w:r w:rsidR="00D84CE6" w:rsidRPr="00DF4D46">
              <w:rPr>
                <w:rFonts w:ascii="Times New Roman" w:hAnsi="Times New Roman"/>
                <w:b/>
                <w:sz w:val="24"/>
                <w:szCs w:val="24"/>
              </w:rPr>
              <w:t>0</w:t>
            </w:r>
            <w:r w:rsidR="005E0EA5" w:rsidRPr="00DF4D46">
              <w:rPr>
                <w:rFonts w:ascii="Times New Roman" w:hAnsi="Times New Roman"/>
                <w:b/>
                <w:sz w:val="24"/>
                <w:szCs w:val="24"/>
              </w:rPr>
              <w:t>05</w:t>
            </w:r>
          </w:p>
          <w:p w14:paraId="7CF3B25B" w14:textId="77777777" w:rsidR="005E0EA5" w:rsidRPr="00DF4D46" w:rsidRDefault="005E0EA5" w:rsidP="00D96B76">
            <w:pPr>
              <w:spacing w:line="240" w:lineRule="auto"/>
              <w:jc w:val="both"/>
              <w:rPr>
                <w:rFonts w:ascii="Times New Roman" w:hAnsi="Times New Roman"/>
                <w:sz w:val="24"/>
                <w:szCs w:val="24"/>
              </w:rPr>
            </w:pPr>
            <w:r w:rsidRPr="00DF4D46">
              <w:rPr>
                <w:rFonts w:ascii="Times New Roman" w:hAnsi="Times New Roman"/>
                <w:sz w:val="24"/>
                <w:szCs w:val="24"/>
              </w:rPr>
              <w:t>Sala segunda.</w:t>
            </w:r>
          </w:p>
        </w:tc>
        <w:tc>
          <w:tcPr>
            <w:tcW w:w="3001" w:type="dxa"/>
          </w:tcPr>
          <w:p w14:paraId="2C0E4B04" w14:textId="77777777" w:rsidR="005E0EA5" w:rsidRPr="00DF4D46" w:rsidRDefault="005E0EA5" w:rsidP="00D96B76">
            <w:pPr>
              <w:autoSpaceDE w:val="0"/>
              <w:autoSpaceDN w:val="0"/>
              <w:adjustRightInd w:val="0"/>
              <w:spacing w:after="0" w:line="240" w:lineRule="auto"/>
              <w:jc w:val="both"/>
              <w:rPr>
                <w:rFonts w:ascii="Times New Roman" w:hAnsi="Times New Roman"/>
                <w:sz w:val="24"/>
                <w:szCs w:val="24"/>
              </w:rPr>
            </w:pPr>
            <w:r w:rsidRPr="00DF4D46">
              <w:rPr>
                <w:rFonts w:ascii="Times New Roman" w:hAnsi="Times New Roman"/>
                <w:sz w:val="24"/>
                <w:szCs w:val="24"/>
              </w:rPr>
              <w:t>Juicios Universales.</w:t>
            </w:r>
          </w:p>
          <w:p w14:paraId="3B6098F8" w14:textId="77777777" w:rsidR="005E0EA5" w:rsidRPr="00DF4D46" w:rsidRDefault="005E0EA5" w:rsidP="00D96B76">
            <w:pPr>
              <w:autoSpaceDE w:val="0"/>
              <w:autoSpaceDN w:val="0"/>
              <w:adjustRightInd w:val="0"/>
              <w:spacing w:after="0" w:line="240" w:lineRule="auto"/>
              <w:jc w:val="both"/>
              <w:rPr>
                <w:rFonts w:ascii="Times New Roman" w:hAnsi="Times New Roman"/>
                <w:sz w:val="24"/>
                <w:szCs w:val="24"/>
              </w:rPr>
            </w:pPr>
            <w:r w:rsidRPr="00DF4D46">
              <w:rPr>
                <w:rFonts w:ascii="Times New Roman" w:hAnsi="Times New Roman"/>
                <w:sz w:val="24"/>
                <w:szCs w:val="24"/>
              </w:rPr>
              <w:t>Derecho Sucesorio.</w:t>
            </w:r>
          </w:p>
          <w:p w14:paraId="03D924A2" w14:textId="77777777" w:rsidR="005E0EA5" w:rsidRPr="00DF4D46" w:rsidRDefault="005E0EA5" w:rsidP="00D96B76">
            <w:pPr>
              <w:autoSpaceDE w:val="0"/>
              <w:autoSpaceDN w:val="0"/>
              <w:adjustRightInd w:val="0"/>
              <w:spacing w:after="0" w:line="240" w:lineRule="auto"/>
              <w:jc w:val="both"/>
              <w:rPr>
                <w:rFonts w:ascii="Times New Roman" w:hAnsi="Times New Roman"/>
                <w:sz w:val="24"/>
                <w:szCs w:val="24"/>
              </w:rPr>
            </w:pPr>
            <w:r w:rsidRPr="00DF4D46">
              <w:rPr>
                <w:rFonts w:ascii="Times New Roman" w:hAnsi="Times New Roman"/>
                <w:sz w:val="24"/>
                <w:szCs w:val="24"/>
              </w:rPr>
              <w:t>Laboral.</w:t>
            </w:r>
          </w:p>
          <w:p w14:paraId="3C5F19B8" w14:textId="77777777" w:rsidR="005E0EA5" w:rsidRPr="00DF4D46" w:rsidRDefault="005E0EA5" w:rsidP="00D96B76">
            <w:pPr>
              <w:spacing w:line="240" w:lineRule="auto"/>
              <w:jc w:val="both"/>
              <w:rPr>
                <w:rFonts w:ascii="Times New Roman" w:hAnsi="Times New Roman"/>
                <w:sz w:val="24"/>
                <w:szCs w:val="24"/>
              </w:rPr>
            </w:pPr>
            <w:r w:rsidRPr="00DF4D46">
              <w:rPr>
                <w:rFonts w:ascii="Times New Roman" w:hAnsi="Times New Roman"/>
                <w:sz w:val="24"/>
                <w:szCs w:val="24"/>
              </w:rPr>
              <w:t>Familia.</w:t>
            </w:r>
          </w:p>
        </w:tc>
        <w:tc>
          <w:tcPr>
            <w:tcW w:w="2917" w:type="dxa"/>
          </w:tcPr>
          <w:p w14:paraId="276A6A88" w14:textId="77777777" w:rsidR="005E0EA5" w:rsidRPr="00DF4D46" w:rsidRDefault="005E0EA5" w:rsidP="00D96B76">
            <w:pPr>
              <w:spacing w:line="240" w:lineRule="auto"/>
              <w:jc w:val="both"/>
              <w:rPr>
                <w:rFonts w:ascii="Times New Roman" w:hAnsi="Times New Roman"/>
                <w:sz w:val="24"/>
                <w:szCs w:val="24"/>
              </w:rPr>
            </w:pPr>
            <w:r w:rsidRPr="00DF4D46">
              <w:rPr>
                <w:rFonts w:ascii="Times New Roman" w:hAnsi="Times New Roman"/>
                <w:sz w:val="24"/>
                <w:szCs w:val="24"/>
              </w:rPr>
              <w:t>Abarca todo el territorio nacional.</w:t>
            </w:r>
          </w:p>
        </w:tc>
      </w:tr>
      <w:tr w:rsidR="005E0EA5" w:rsidRPr="00DF4D46" w14:paraId="29D8D29E" w14:textId="77777777" w:rsidTr="00524F3F">
        <w:tc>
          <w:tcPr>
            <w:tcW w:w="2802" w:type="dxa"/>
          </w:tcPr>
          <w:p w14:paraId="7BC5C20F" w14:textId="77777777" w:rsidR="005E0EA5" w:rsidRPr="00DF4D46" w:rsidRDefault="005E0EA5" w:rsidP="00D96B76">
            <w:pPr>
              <w:spacing w:line="240" w:lineRule="auto"/>
              <w:jc w:val="center"/>
              <w:rPr>
                <w:rFonts w:ascii="Times New Roman" w:hAnsi="Times New Roman"/>
                <w:b/>
                <w:sz w:val="24"/>
                <w:szCs w:val="24"/>
              </w:rPr>
            </w:pPr>
            <w:r w:rsidRPr="00DF4D46">
              <w:rPr>
                <w:rFonts w:ascii="Times New Roman" w:hAnsi="Times New Roman"/>
                <w:b/>
                <w:sz w:val="24"/>
                <w:szCs w:val="24"/>
              </w:rPr>
              <w:t>0006</w:t>
            </w:r>
          </w:p>
          <w:p w14:paraId="6CB2AD5C" w14:textId="77777777" w:rsidR="005E0EA5" w:rsidRPr="00DF4D46" w:rsidRDefault="005E0EA5" w:rsidP="00D96B76">
            <w:pPr>
              <w:spacing w:line="240" w:lineRule="auto"/>
              <w:jc w:val="both"/>
              <w:rPr>
                <w:rFonts w:ascii="Times New Roman" w:hAnsi="Times New Roman"/>
                <w:sz w:val="24"/>
                <w:szCs w:val="24"/>
              </w:rPr>
            </w:pPr>
            <w:r w:rsidRPr="00DF4D46">
              <w:rPr>
                <w:rFonts w:ascii="Times New Roman" w:hAnsi="Times New Roman"/>
                <w:sz w:val="24"/>
                <w:szCs w:val="24"/>
              </w:rPr>
              <w:t>Sala Tercera.</w:t>
            </w:r>
          </w:p>
        </w:tc>
        <w:tc>
          <w:tcPr>
            <w:tcW w:w="3001" w:type="dxa"/>
          </w:tcPr>
          <w:p w14:paraId="1DB1A2A0" w14:textId="77777777" w:rsidR="005E0EA5" w:rsidRPr="00DF4D46" w:rsidRDefault="005E0EA5" w:rsidP="00D96B76">
            <w:pPr>
              <w:spacing w:line="240" w:lineRule="auto"/>
              <w:jc w:val="both"/>
              <w:rPr>
                <w:rFonts w:ascii="Times New Roman" w:hAnsi="Times New Roman"/>
                <w:sz w:val="24"/>
                <w:szCs w:val="24"/>
              </w:rPr>
            </w:pPr>
            <w:r w:rsidRPr="00DF4D46">
              <w:rPr>
                <w:rFonts w:ascii="Times New Roman" w:hAnsi="Times New Roman"/>
                <w:sz w:val="24"/>
                <w:szCs w:val="24"/>
              </w:rPr>
              <w:t>Penal.</w:t>
            </w:r>
          </w:p>
          <w:p w14:paraId="13C27C00" w14:textId="77777777" w:rsidR="005E0EA5" w:rsidRDefault="005E0EA5" w:rsidP="00D96B76">
            <w:pPr>
              <w:spacing w:line="240" w:lineRule="auto"/>
              <w:jc w:val="both"/>
              <w:rPr>
                <w:rFonts w:ascii="Times New Roman" w:hAnsi="Times New Roman"/>
                <w:b/>
                <w:bCs/>
                <w:sz w:val="24"/>
                <w:szCs w:val="24"/>
              </w:rPr>
            </w:pPr>
            <w:r w:rsidRPr="00DF4D46">
              <w:rPr>
                <w:rFonts w:ascii="Times New Roman" w:hAnsi="Times New Roman"/>
                <w:sz w:val="24"/>
                <w:szCs w:val="24"/>
              </w:rPr>
              <w:t xml:space="preserve">Penal Juvenil.  </w:t>
            </w:r>
            <w:r w:rsidRPr="00DF4D46">
              <w:rPr>
                <w:rFonts w:ascii="Times New Roman" w:hAnsi="Times New Roman"/>
                <w:b/>
                <w:bCs/>
                <w:sz w:val="24"/>
                <w:szCs w:val="24"/>
              </w:rPr>
              <w:t>(1258)</w:t>
            </w:r>
          </w:p>
          <w:p w14:paraId="42AA7B83" w14:textId="77777777" w:rsidR="008F5126" w:rsidRDefault="008F5126" w:rsidP="00D96B76">
            <w:pPr>
              <w:spacing w:line="240" w:lineRule="auto"/>
              <w:jc w:val="both"/>
              <w:rPr>
                <w:rFonts w:ascii="Times New Roman" w:hAnsi="Times New Roman"/>
                <w:b/>
                <w:bCs/>
                <w:sz w:val="24"/>
                <w:szCs w:val="24"/>
              </w:rPr>
            </w:pPr>
            <w:r w:rsidRPr="008F5126">
              <w:rPr>
                <w:rFonts w:ascii="Times New Roman" w:hAnsi="Times New Roman"/>
                <w:sz w:val="24"/>
                <w:szCs w:val="24"/>
              </w:rPr>
              <w:t>Comisión Fla</w:t>
            </w:r>
            <w:r>
              <w:rPr>
                <w:rFonts w:ascii="Times New Roman" w:hAnsi="Times New Roman"/>
                <w:sz w:val="24"/>
                <w:szCs w:val="24"/>
              </w:rPr>
              <w:t>g</w:t>
            </w:r>
            <w:r w:rsidRPr="008F5126">
              <w:rPr>
                <w:rFonts w:ascii="Times New Roman" w:hAnsi="Times New Roman"/>
                <w:sz w:val="24"/>
                <w:szCs w:val="24"/>
              </w:rPr>
              <w:t>rancia</w:t>
            </w:r>
            <w:r>
              <w:rPr>
                <w:rFonts w:ascii="Times New Roman" w:hAnsi="Times New Roman"/>
                <w:sz w:val="24"/>
                <w:szCs w:val="24"/>
              </w:rPr>
              <w:t xml:space="preserve"> </w:t>
            </w:r>
            <w:r w:rsidRPr="008F5126">
              <w:rPr>
                <w:rFonts w:ascii="Times New Roman" w:hAnsi="Times New Roman"/>
                <w:b/>
                <w:bCs/>
                <w:sz w:val="24"/>
                <w:szCs w:val="24"/>
              </w:rPr>
              <w:t>(1793)</w:t>
            </w:r>
          </w:p>
          <w:p w14:paraId="07E6E6AA" w14:textId="77777777" w:rsidR="008F5126" w:rsidRPr="008F5126" w:rsidRDefault="008F5126" w:rsidP="008F5126">
            <w:pPr>
              <w:spacing w:after="0" w:line="240" w:lineRule="auto"/>
              <w:jc w:val="both"/>
              <w:rPr>
                <w:rFonts w:ascii="Times New Roman" w:hAnsi="Times New Roman"/>
                <w:sz w:val="24"/>
                <w:szCs w:val="24"/>
              </w:rPr>
            </w:pPr>
            <w:r w:rsidRPr="008F5126">
              <w:rPr>
                <w:rFonts w:ascii="Times New Roman" w:hAnsi="Times New Roman"/>
                <w:sz w:val="24"/>
                <w:szCs w:val="24"/>
              </w:rPr>
              <w:t xml:space="preserve">Penal de Hacienda y </w:t>
            </w:r>
          </w:p>
          <w:p w14:paraId="54ACB48F" w14:textId="77777777" w:rsidR="008F5126" w:rsidRDefault="008F5126" w:rsidP="008F5126">
            <w:pPr>
              <w:spacing w:after="0" w:line="240" w:lineRule="auto"/>
              <w:jc w:val="both"/>
              <w:rPr>
                <w:rFonts w:ascii="Times New Roman" w:hAnsi="Times New Roman"/>
                <w:b/>
                <w:bCs/>
                <w:sz w:val="24"/>
                <w:szCs w:val="24"/>
              </w:rPr>
            </w:pPr>
            <w:r w:rsidRPr="008F5126">
              <w:rPr>
                <w:rFonts w:ascii="Times New Roman" w:hAnsi="Times New Roman"/>
                <w:sz w:val="24"/>
                <w:szCs w:val="24"/>
              </w:rPr>
              <w:t>Función Pública</w:t>
            </w:r>
            <w:r>
              <w:rPr>
                <w:rFonts w:ascii="Times New Roman" w:hAnsi="Times New Roman"/>
                <w:sz w:val="24"/>
                <w:szCs w:val="24"/>
              </w:rPr>
              <w:t xml:space="preserve"> </w:t>
            </w:r>
            <w:r w:rsidRPr="006238EE">
              <w:rPr>
                <w:rFonts w:ascii="Times New Roman" w:hAnsi="Times New Roman"/>
                <w:b/>
                <w:bCs/>
                <w:sz w:val="24"/>
                <w:szCs w:val="24"/>
              </w:rPr>
              <w:t>(1963)</w:t>
            </w:r>
          </w:p>
          <w:p w14:paraId="42B8A5DF" w14:textId="62143DE0" w:rsidR="008F5126" w:rsidRPr="008F5126" w:rsidRDefault="008F5126" w:rsidP="008F5126">
            <w:pPr>
              <w:spacing w:after="0" w:line="240" w:lineRule="auto"/>
              <w:jc w:val="both"/>
              <w:rPr>
                <w:rFonts w:ascii="Times New Roman" w:hAnsi="Times New Roman"/>
                <w:sz w:val="24"/>
                <w:szCs w:val="24"/>
              </w:rPr>
            </w:pPr>
          </w:p>
        </w:tc>
        <w:tc>
          <w:tcPr>
            <w:tcW w:w="2917" w:type="dxa"/>
          </w:tcPr>
          <w:p w14:paraId="40C03C5F" w14:textId="77777777" w:rsidR="005E0EA5" w:rsidRPr="00DF4D46" w:rsidRDefault="005E0EA5" w:rsidP="00D96B76">
            <w:pPr>
              <w:spacing w:line="240" w:lineRule="auto"/>
              <w:jc w:val="both"/>
              <w:rPr>
                <w:rFonts w:ascii="Times New Roman" w:hAnsi="Times New Roman"/>
                <w:sz w:val="24"/>
                <w:szCs w:val="24"/>
              </w:rPr>
            </w:pPr>
            <w:r w:rsidRPr="00DF4D46">
              <w:rPr>
                <w:rFonts w:ascii="Times New Roman" w:hAnsi="Times New Roman"/>
                <w:sz w:val="24"/>
                <w:szCs w:val="24"/>
              </w:rPr>
              <w:t>Abarca todo el territorio nacional.</w:t>
            </w:r>
          </w:p>
        </w:tc>
      </w:tr>
      <w:tr w:rsidR="005E0EA5" w:rsidRPr="00DF4D46" w14:paraId="44A5D282" w14:textId="77777777" w:rsidTr="00524F3F">
        <w:tc>
          <w:tcPr>
            <w:tcW w:w="2802" w:type="dxa"/>
          </w:tcPr>
          <w:p w14:paraId="7E14C386" w14:textId="77777777" w:rsidR="005E0EA5" w:rsidRPr="00DF4D46" w:rsidRDefault="005E0EA5" w:rsidP="00D96B76">
            <w:pPr>
              <w:spacing w:line="240" w:lineRule="auto"/>
              <w:jc w:val="center"/>
              <w:rPr>
                <w:rFonts w:ascii="Times New Roman" w:hAnsi="Times New Roman"/>
                <w:b/>
                <w:sz w:val="24"/>
                <w:szCs w:val="24"/>
              </w:rPr>
            </w:pPr>
            <w:r w:rsidRPr="00DF4D46">
              <w:rPr>
                <w:rFonts w:ascii="Times New Roman" w:hAnsi="Times New Roman"/>
                <w:b/>
                <w:sz w:val="24"/>
                <w:szCs w:val="24"/>
              </w:rPr>
              <w:t>0007</w:t>
            </w:r>
          </w:p>
          <w:p w14:paraId="7D9DDA7F" w14:textId="77777777" w:rsidR="005E0EA5" w:rsidRPr="00DF4D46" w:rsidRDefault="005E0EA5" w:rsidP="00D96B76">
            <w:pPr>
              <w:spacing w:line="240" w:lineRule="auto"/>
              <w:jc w:val="both"/>
              <w:rPr>
                <w:rFonts w:ascii="Times New Roman" w:hAnsi="Times New Roman"/>
                <w:sz w:val="24"/>
                <w:szCs w:val="24"/>
              </w:rPr>
            </w:pPr>
            <w:r w:rsidRPr="00DF4D46">
              <w:rPr>
                <w:rFonts w:ascii="Times New Roman" w:hAnsi="Times New Roman"/>
                <w:sz w:val="24"/>
                <w:szCs w:val="24"/>
              </w:rPr>
              <w:t>Sala Constitucional.</w:t>
            </w:r>
          </w:p>
        </w:tc>
        <w:tc>
          <w:tcPr>
            <w:tcW w:w="3001" w:type="dxa"/>
          </w:tcPr>
          <w:p w14:paraId="2BD42CDA" w14:textId="77777777" w:rsidR="005E0EA5" w:rsidRPr="00DF4D46" w:rsidRDefault="005E0EA5" w:rsidP="00D96B76">
            <w:pPr>
              <w:spacing w:line="240" w:lineRule="auto"/>
              <w:jc w:val="both"/>
              <w:rPr>
                <w:rFonts w:ascii="Times New Roman" w:hAnsi="Times New Roman"/>
                <w:sz w:val="24"/>
                <w:szCs w:val="24"/>
              </w:rPr>
            </w:pPr>
          </w:p>
          <w:p w14:paraId="05C984A3" w14:textId="77777777" w:rsidR="005E0EA5" w:rsidRPr="00DF4D46" w:rsidRDefault="005E0EA5" w:rsidP="00D96B76">
            <w:pPr>
              <w:spacing w:line="240" w:lineRule="auto"/>
              <w:jc w:val="both"/>
              <w:rPr>
                <w:rFonts w:ascii="Times New Roman" w:hAnsi="Times New Roman"/>
                <w:sz w:val="24"/>
                <w:szCs w:val="24"/>
              </w:rPr>
            </w:pPr>
            <w:r w:rsidRPr="00DF4D46">
              <w:rPr>
                <w:rFonts w:ascii="Times New Roman" w:hAnsi="Times New Roman"/>
                <w:sz w:val="24"/>
                <w:szCs w:val="24"/>
              </w:rPr>
              <w:t>Constitucional.</w:t>
            </w:r>
          </w:p>
        </w:tc>
        <w:tc>
          <w:tcPr>
            <w:tcW w:w="2917" w:type="dxa"/>
          </w:tcPr>
          <w:p w14:paraId="1EF201BC" w14:textId="77777777" w:rsidR="005E0EA5" w:rsidRPr="00DF4D46" w:rsidRDefault="005E0EA5" w:rsidP="00D96B76">
            <w:pPr>
              <w:spacing w:line="240" w:lineRule="auto"/>
              <w:jc w:val="both"/>
              <w:rPr>
                <w:rFonts w:ascii="Times New Roman" w:hAnsi="Times New Roman"/>
                <w:sz w:val="24"/>
                <w:szCs w:val="24"/>
              </w:rPr>
            </w:pPr>
          </w:p>
          <w:p w14:paraId="45395CB1" w14:textId="77777777" w:rsidR="005E0EA5" w:rsidRPr="00DF4D46" w:rsidRDefault="005E0EA5" w:rsidP="00D96B76">
            <w:pPr>
              <w:spacing w:line="240" w:lineRule="auto"/>
              <w:jc w:val="both"/>
              <w:rPr>
                <w:rFonts w:ascii="Times New Roman" w:hAnsi="Times New Roman"/>
                <w:sz w:val="24"/>
                <w:szCs w:val="24"/>
              </w:rPr>
            </w:pPr>
            <w:r w:rsidRPr="00DF4D46">
              <w:rPr>
                <w:rFonts w:ascii="Times New Roman" w:hAnsi="Times New Roman"/>
                <w:sz w:val="24"/>
                <w:szCs w:val="24"/>
              </w:rPr>
              <w:t>Abarca todo el territorio nacional.</w:t>
            </w:r>
          </w:p>
        </w:tc>
      </w:tr>
    </w:tbl>
    <w:p w14:paraId="2889A7C2" w14:textId="77777777" w:rsidR="005E0EA5" w:rsidRPr="00DF4D46" w:rsidRDefault="005E0EA5" w:rsidP="005E0EA5">
      <w:pPr>
        <w:spacing w:line="240" w:lineRule="auto"/>
        <w:jc w:val="center"/>
        <w:rPr>
          <w:rFonts w:ascii="Times New Roman" w:hAnsi="Times New Roman"/>
          <w:b/>
          <w:sz w:val="24"/>
          <w:szCs w:val="24"/>
          <w:u w:val="single"/>
        </w:rPr>
      </w:pPr>
    </w:p>
    <w:p w14:paraId="43F591D9" w14:textId="77777777" w:rsidR="005E0EA5" w:rsidRPr="00DF4D46" w:rsidRDefault="005E0EA5" w:rsidP="005E0EA5">
      <w:pPr>
        <w:spacing w:line="240" w:lineRule="auto"/>
        <w:jc w:val="center"/>
        <w:rPr>
          <w:rFonts w:ascii="Times New Roman" w:hAnsi="Times New Roman"/>
          <w:b/>
          <w:sz w:val="24"/>
          <w:szCs w:val="24"/>
          <w:u w:val="single"/>
        </w:rPr>
      </w:pPr>
    </w:p>
    <w:p w14:paraId="3EE8F98A" w14:textId="77777777" w:rsidR="005E0EA5" w:rsidRPr="00DF4D46" w:rsidRDefault="005E0EA5" w:rsidP="005E0EA5">
      <w:pPr>
        <w:spacing w:line="240" w:lineRule="auto"/>
        <w:jc w:val="center"/>
        <w:rPr>
          <w:rFonts w:ascii="Times New Roman" w:hAnsi="Times New Roman"/>
          <w:b/>
          <w:sz w:val="24"/>
          <w:szCs w:val="24"/>
          <w:u w:val="single"/>
        </w:rPr>
      </w:pPr>
    </w:p>
    <w:p w14:paraId="0AB9F675" w14:textId="77777777" w:rsidR="005E0EA5" w:rsidRPr="00DF4D46" w:rsidRDefault="005E0EA5" w:rsidP="005E0EA5">
      <w:pPr>
        <w:spacing w:line="240" w:lineRule="auto"/>
        <w:jc w:val="center"/>
        <w:rPr>
          <w:rFonts w:ascii="Times New Roman" w:hAnsi="Times New Roman"/>
          <w:b/>
          <w:sz w:val="24"/>
          <w:szCs w:val="24"/>
          <w:u w:val="single"/>
        </w:rPr>
      </w:pPr>
    </w:p>
    <w:p w14:paraId="1B309962" w14:textId="77777777" w:rsidR="005E0EA5" w:rsidRPr="00DF4D46" w:rsidRDefault="005E0EA5" w:rsidP="005E0EA5">
      <w:pPr>
        <w:spacing w:line="240" w:lineRule="auto"/>
        <w:jc w:val="center"/>
        <w:rPr>
          <w:rFonts w:ascii="Times New Roman" w:hAnsi="Times New Roman"/>
          <w:b/>
          <w:sz w:val="24"/>
          <w:szCs w:val="24"/>
          <w:u w:val="single"/>
        </w:rPr>
      </w:pPr>
    </w:p>
    <w:p w14:paraId="327904E4" w14:textId="77777777" w:rsidR="005E0EA5" w:rsidRPr="00DF4D46" w:rsidRDefault="005E0EA5" w:rsidP="005E0EA5">
      <w:pPr>
        <w:spacing w:line="240" w:lineRule="auto"/>
        <w:jc w:val="center"/>
        <w:rPr>
          <w:rFonts w:ascii="Times New Roman" w:hAnsi="Times New Roman"/>
          <w:b/>
          <w:sz w:val="24"/>
          <w:szCs w:val="24"/>
          <w:u w:val="single"/>
        </w:rPr>
      </w:pPr>
    </w:p>
    <w:p w14:paraId="67BD72D2" w14:textId="77777777" w:rsidR="005E0EA5" w:rsidRPr="00DF4D46" w:rsidRDefault="005E0EA5" w:rsidP="005E0EA5">
      <w:pPr>
        <w:spacing w:line="240" w:lineRule="auto"/>
        <w:jc w:val="center"/>
        <w:rPr>
          <w:rFonts w:ascii="Times New Roman" w:hAnsi="Times New Roman"/>
          <w:b/>
          <w:sz w:val="24"/>
          <w:szCs w:val="24"/>
          <w:u w:val="single"/>
        </w:rPr>
      </w:pPr>
    </w:p>
    <w:p w14:paraId="69EAD3E1" w14:textId="77777777" w:rsidR="005E0EA5" w:rsidRPr="00DF4D46" w:rsidRDefault="005E0EA5" w:rsidP="005E0EA5">
      <w:pPr>
        <w:spacing w:line="240" w:lineRule="auto"/>
        <w:jc w:val="center"/>
        <w:rPr>
          <w:rFonts w:ascii="Times New Roman" w:hAnsi="Times New Roman"/>
          <w:b/>
          <w:sz w:val="24"/>
          <w:szCs w:val="24"/>
          <w:u w:val="single"/>
        </w:rPr>
      </w:pPr>
    </w:p>
    <w:p w14:paraId="70CF46A9" w14:textId="77777777" w:rsidR="005E0EA5" w:rsidRPr="00DF4D46" w:rsidRDefault="005E0EA5" w:rsidP="005E0EA5">
      <w:pPr>
        <w:spacing w:line="240" w:lineRule="auto"/>
        <w:jc w:val="center"/>
        <w:rPr>
          <w:rFonts w:ascii="Times New Roman" w:hAnsi="Times New Roman"/>
          <w:b/>
          <w:sz w:val="24"/>
          <w:szCs w:val="24"/>
          <w:u w:val="single"/>
        </w:rPr>
      </w:pPr>
    </w:p>
    <w:p w14:paraId="5AD6BF1F" w14:textId="77777777" w:rsidR="005E0EA5" w:rsidRPr="00DF4D46" w:rsidRDefault="005E0EA5" w:rsidP="005E0EA5">
      <w:pPr>
        <w:spacing w:line="240" w:lineRule="auto"/>
        <w:jc w:val="center"/>
        <w:rPr>
          <w:rFonts w:ascii="Times New Roman" w:hAnsi="Times New Roman"/>
          <w:b/>
          <w:sz w:val="24"/>
          <w:szCs w:val="24"/>
          <w:u w:val="single"/>
        </w:rPr>
      </w:pPr>
    </w:p>
    <w:p w14:paraId="7B6F00AB" w14:textId="77777777" w:rsidR="005E0EA5" w:rsidRDefault="005E0EA5" w:rsidP="005E0EA5">
      <w:pPr>
        <w:spacing w:line="240" w:lineRule="auto"/>
        <w:jc w:val="center"/>
        <w:rPr>
          <w:rFonts w:ascii="Times New Roman" w:hAnsi="Times New Roman"/>
          <w:b/>
          <w:sz w:val="24"/>
          <w:szCs w:val="24"/>
          <w:u w:val="single"/>
        </w:rPr>
      </w:pPr>
    </w:p>
    <w:p w14:paraId="2FFA4E21" w14:textId="77777777" w:rsidR="005E0EA5" w:rsidRPr="00DF4D46" w:rsidRDefault="005E0EA5" w:rsidP="00DE58F7">
      <w:pPr>
        <w:spacing w:after="0" w:line="240" w:lineRule="auto"/>
        <w:jc w:val="center"/>
        <w:rPr>
          <w:rFonts w:ascii="Times New Roman" w:hAnsi="Times New Roman"/>
          <w:b/>
          <w:sz w:val="24"/>
          <w:szCs w:val="24"/>
          <w:u w:val="single"/>
        </w:rPr>
      </w:pPr>
      <w:r w:rsidRPr="00DF4D46">
        <w:rPr>
          <w:rFonts w:ascii="Times New Roman" w:hAnsi="Times New Roman"/>
          <w:b/>
          <w:sz w:val="24"/>
          <w:szCs w:val="24"/>
          <w:u w:val="single"/>
        </w:rPr>
        <w:lastRenderedPageBreak/>
        <w:t>MATERIA PENAL</w:t>
      </w:r>
    </w:p>
    <w:p w14:paraId="30940B33" w14:textId="77777777" w:rsidR="005E0EA5" w:rsidRPr="00DF4D46" w:rsidRDefault="005E0EA5" w:rsidP="00DE58F7">
      <w:pPr>
        <w:spacing w:after="0" w:line="240" w:lineRule="auto"/>
        <w:jc w:val="center"/>
        <w:rPr>
          <w:rFonts w:ascii="Times New Roman" w:hAnsi="Times New Roman"/>
          <w:b/>
          <w:sz w:val="24"/>
          <w:szCs w:val="24"/>
          <w:u w:val="single"/>
        </w:rPr>
      </w:pPr>
      <w:r w:rsidRPr="00DF4D46">
        <w:rPr>
          <w:rFonts w:ascii="Times New Roman" w:hAnsi="Times New Roman"/>
          <w:b/>
          <w:sz w:val="24"/>
          <w:szCs w:val="24"/>
          <w:u w:val="single"/>
        </w:rPr>
        <w:t xml:space="preserve"> CASACIÓN Y APELACIONES </w:t>
      </w:r>
    </w:p>
    <w:p w14:paraId="3A7E7ABF" w14:textId="77777777" w:rsidR="005E0EA5" w:rsidRPr="00DF4D46" w:rsidRDefault="005E0EA5" w:rsidP="005E0EA5">
      <w:pPr>
        <w:spacing w:line="240" w:lineRule="auto"/>
        <w:jc w:val="center"/>
        <w:rPr>
          <w:rFonts w:ascii="Times New Roman" w:hAnsi="Times New Roman"/>
          <w:b/>
          <w:sz w:val="24"/>
          <w:szCs w:val="24"/>
          <w:u w:val="single"/>
        </w:rPr>
      </w:pPr>
    </w:p>
    <w:tbl>
      <w:tblPr>
        <w:tblW w:w="6015"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3"/>
        <w:gridCol w:w="4451"/>
        <w:gridCol w:w="3296"/>
      </w:tblGrid>
      <w:tr w:rsidR="005E0EA5" w:rsidRPr="00DF4D46" w14:paraId="08CC089B" w14:textId="77777777" w:rsidTr="00524F3F">
        <w:trPr>
          <w:trHeight w:val="209"/>
          <w:tblHeader/>
        </w:trPr>
        <w:tc>
          <w:tcPr>
            <w:tcW w:w="1352" w:type="pct"/>
            <w:shd w:val="clear" w:color="auto" w:fill="FFFFFF"/>
          </w:tcPr>
          <w:p w14:paraId="2137B559" w14:textId="77777777" w:rsidR="005E0EA5" w:rsidRPr="00DF4D46" w:rsidRDefault="005E0EA5" w:rsidP="00524F3F">
            <w:pPr>
              <w:pStyle w:val="Textoindependiente"/>
              <w:shd w:val="clear" w:color="auto" w:fill="FFFFFF"/>
              <w:rPr>
                <w:szCs w:val="24"/>
              </w:rPr>
            </w:pPr>
            <w:bookmarkStart w:id="0" w:name="_Hlk205296083"/>
            <w:r w:rsidRPr="00DF4D46">
              <w:rPr>
                <w:szCs w:val="24"/>
              </w:rPr>
              <w:t>Código/Oficina</w:t>
            </w:r>
          </w:p>
        </w:tc>
        <w:tc>
          <w:tcPr>
            <w:tcW w:w="2095" w:type="pct"/>
            <w:shd w:val="clear" w:color="auto" w:fill="FFFFFF"/>
          </w:tcPr>
          <w:p w14:paraId="7134E781" w14:textId="77777777" w:rsidR="005E0EA5" w:rsidRPr="00DF4D46" w:rsidRDefault="005E0EA5" w:rsidP="00524F3F">
            <w:pPr>
              <w:pStyle w:val="Textoindependiente"/>
              <w:shd w:val="clear" w:color="auto" w:fill="FFFFFF"/>
              <w:rPr>
                <w:szCs w:val="24"/>
              </w:rPr>
            </w:pPr>
            <w:r w:rsidRPr="00DF4D46">
              <w:rPr>
                <w:szCs w:val="24"/>
              </w:rPr>
              <w:t xml:space="preserve">Competencia Territorial </w:t>
            </w:r>
          </w:p>
        </w:tc>
        <w:tc>
          <w:tcPr>
            <w:tcW w:w="1552" w:type="pct"/>
            <w:shd w:val="clear" w:color="auto" w:fill="FFFFFF"/>
          </w:tcPr>
          <w:p w14:paraId="15A22758" w14:textId="77777777" w:rsidR="005E0EA5" w:rsidRPr="00DF4D46" w:rsidRDefault="005E0EA5" w:rsidP="00524F3F">
            <w:pPr>
              <w:pStyle w:val="Textoindependiente"/>
              <w:shd w:val="clear" w:color="auto" w:fill="FFFFFF"/>
              <w:rPr>
                <w:szCs w:val="24"/>
              </w:rPr>
            </w:pPr>
            <w:r w:rsidRPr="00DF4D46">
              <w:rPr>
                <w:szCs w:val="24"/>
              </w:rPr>
              <w:t>Órgano Jurisdiccional que conoce en Alzada</w:t>
            </w:r>
          </w:p>
        </w:tc>
      </w:tr>
      <w:tr w:rsidR="005E0EA5" w:rsidRPr="00DF4D46" w14:paraId="2C648555" w14:textId="77777777" w:rsidTr="00524F3F">
        <w:trPr>
          <w:trHeight w:val="209"/>
        </w:trPr>
        <w:tc>
          <w:tcPr>
            <w:tcW w:w="1352" w:type="pct"/>
            <w:shd w:val="clear" w:color="auto" w:fill="FFFFFF"/>
          </w:tcPr>
          <w:p w14:paraId="1672C72D" w14:textId="2ADA37AF" w:rsidR="005E0EA5" w:rsidRPr="00DF4D46" w:rsidRDefault="005E0EA5" w:rsidP="00D96B76">
            <w:pPr>
              <w:autoSpaceDE w:val="0"/>
              <w:autoSpaceDN w:val="0"/>
              <w:adjustRightInd w:val="0"/>
              <w:spacing w:line="240" w:lineRule="auto"/>
              <w:jc w:val="center"/>
              <w:rPr>
                <w:rFonts w:ascii="Times New Roman" w:hAnsi="Times New Roman"/>
                <w:b/>
                <w:iCs/>
                <w:sz w:val="24"/>
                <w:szCs w:val="24"/>
              </w:rPr>
            </w:pPr>
            <w:r w:rsidRPr="00DF4D46">
              <w:rPr>
                <w:rFonts w:ascii="Times New Roman" w:hAnsi="Times New Roman"/>
                <w:b/>
                <w:iCs/>
                <w:sz w:val="24"/>
                <w:szCs w:val="24"/>
              </w:rPr>
              <w:t>0006</w:t>
            </w:r>
          </w:p>
          <w:p w14:paraId="4C4FCAE9" w14:textId="77777777" w:rsidR="005E0EA5" w:rsidRPr="00DF4D46" w:rsidRDefault="005E0EA5" w:rsidP="00D96B76">
            <w:pPr>
              <w:autoSpaceDE w:val="0"/>
              <w:autoSpaceDN w:val="0"/>
              <w:adjustRightInd w:val="0"/>
              <w:spacing w:line="240" w:lineRule="auto"/>
              <w:jc w:val="both"/>
              <w:rPr>
                <w:rFonts w:ascii="Times New Roman" w:hAnsi="Times New Roman"/>
                <w:iCs/>
                <w:sz w:val="24"/>
                <w:szCs w:val="24"/>
              </w:rPr>
            </w:pPr>
            <w:r w:rsidRPr="00DF4D46">
              <w:rPr>
                <w:rFonts w:ascii="Times New Roman" w:hAnsi="Times New Roman"/>
                <w:iCs/>
                <w:sz w:val="24"/>
                <w:szCs w:val="24"/>
              </w:rPr>
              <w:t>Sala Tercera.</w:t>
            </w:r>
          </w:p>
        </w:tc>
        <w:tc>
          <w:tcPr>
            <w:tcW w:w="2095" w:type="pct"/>
            <w:shd w:val="clear" w:color="auto" w:fill="FFFFFF"/>
          </w:tcPr>
          <w:p w14:paraId="2C282403" w14:textId="77777777" w:rsidR="005E0EA5" w:rsidRPr="00DF4D46" w:rsidRDefault="005E0EA5" w:rsidP="00D96B76">
            <w:pPr>
              <w:autoSpaceDE w:val="0"/>
              <w:autoSpaceDN w:val="0"/>
              <w:adjustRightInd w:val="0"/>
              <w:spacing w:line="240" w:lineRule="auto"/>
              <w:jc w:val="both"/>
              <w:rPr>
                <w:rFonts w:ascii="Times New Roman" w:hAnsi="Times New Roman"/>
                <w:iCs/>
                <w:sz w:val="24"/>
                <w:szCs w:val="24"/>
              </w:rPr>
            </w:pPr>
          </w:p>
          <w:p w14:paraId="1AFA58FD" w14:textId="77777777" w:rsidR="005E0EA5" w:rsidRPr="00DF4D46" w:rsidRDefault="005E0EA5" w:rsidP="00D96B76">
            <w:pPr>
              <w:autoSpaceDE w:val="0"/>
              <w:autoSpaceDN w:val="0"/>
              <w:adjustRightInd w:val="0"/>
              <w:spacing w:line="240" w:lineRule="auto"/>
              <w:jc w:val="both"/>
              <w:rPr>
                <w:rFonts w:ascii="Times New Roman" w:hAnsi="Times New Roman"/>
                <w:iCs/>
                <w:sz w:val="24"/>
                <w:szCs w:val="24"/>
              </w:rPr>
            </w:pPr>
            <w:r w:rsidRPr="00DF4D46">
              <w:rPr>
                <w:rFonts w:ascii="Times New Roman" w:hAnsi="Times New Roman"/>
                <w:iCs/>
                <w:sz w:val="24"/>
                <w:szCs w:val="24"/>
              </w:rPr>
              <w:t>Abarca todo el país.</w:t>
            </w:r>
          </w:p>
        </w:tc>
        <w:tc>
          <w:tcPr>
            <w:tcW w:w="1552" w:type="pct"/>
            <w:shd w:val="clear" w:color="auto" w:fill="FFFFFF"/>
          </w:tcPr>
          <w:p w14:paraId="1134A9D8" w14:textId="77777777" w:rsidR="005E0EA5" w:rsidRPr="00DF4D46" w:rsidRDefault="005E0EA5" w:rsidP="00D96B76">
            <w:pPr>
              <w:autoSpaceDE w:val="0"/>
              <w:autoSpaceDN w:val="0"/>
              <w:adjustRightInd w:val="0"/>
              <w:spacing w:after="0" w:line="240" w:lineRule="auto"/>
              <w:jc w:val="both"/>
              <w:rPr>
                <w:rFonts w:ascii="Times New Roman" w:hAnsi="Times New Roman"/>
                <w:iCs/>
                <w:sz w:val="24"/>
                <w:szCs w:val="24"/>
              </w:rPr>
            </w:pPr>
          </w:p>
        </w:tc>
      </w:tr>
      <w:tr w:rsidR="005E0EA5" w:rsidRPr="00DF4D46" w14:paraId="6FAF450E" w14:textId="77777777" w:rsidTr="002A7212">
        <w:trPr>
          <w:trHeight w:val="209"/>
        </w:trPr>
        <w:tc>
          <w:tcPr>
            <w:tcW w:w="1352" w:type="pct"/>
            <w:tcBorders>
              <w:top w:val="single" w:sz="4" w:space="0" w:color="auto"/>
              <w:left w:val="single" w:sz="4" w:space="0" w:color="auto"/>
              <w:bottom w:val="single" w:sz="4" w:space="0" w:color="auto"/>
              <w:right w:val="single" w:sz="4" w:space="0" w:color="auto"/>
            </w:tcBorders>
            <w:shd w:val="clear" w:color="auto" w:fill="FFFFFF"/>
          </w:tcPr>
          <w:p w14:paraId="275BDAC2" w14:textId="24B23B53" w:rsidR="005E0EA5" w:rsidRPr="00DF4D46" w:rsidRDefault="005E0EA5" w:rsidP="00D96B76">
            <w:pPr>
              <w:autoSpaceDE w:val="0"/>
              <w:autoSpaceDN w:val="0"/>
              <w:adjustRightInd w:val="0"/>
              <w:spacing w:line="240" w:lineRule="auto"/>
              <w:jc w:val="center"/>
              <w:rPr>
                <w:rFonts w:ascii="Times New Roman" w:hAnsi="Times New Roman"/>
                <w:b/>
                <w:iCs/>
                <w:sz w:val="24"/>
                <w:szCs w:val="24"/>
              </w:rPr>
            </w:pPr>
            <w:r w:rsidRPr="00DF4D46">
              <w:rPr>
                <w:rFonts w:ascii="Times New Roman" w:hAnsi="Times New Roman"/>
                <w:b/>
                <w:iCs/>
                <w:sz w:val="24"/>
                <w:szCs w:val="24"/>
              </w:rPr>
              <w:t>1210</w:t>
            </w:r>
          </w:p>
          <w:p w14:paraId="09E405E5" w14:textId="77777777" w:rsidR="005E0EA5" w:rsidRPr="00DF4D46" w:rsidRDefault="005E0EA5" w:rsidP="00D96B76">
            <w:pPr>
              <w:autoSpaceDE w:val="0"/>
              <w:autoSpaceDN w:val="0"/>
              <w:adjustRightInd w:val="0"/>
              <w:spacing w:line="240" w:lineRule="auto"/>
              <w:jc w:val="both"/>
              <w:rPr>
                <w:rFonts w:ascii="Times New Roman" w:hAnsi="Times New Roman"/>
                <w:iCs/>
                <w:sz w:val="24"/>
                <w:szCs w:val="24"/>
              </w:rPr>
            </w:pPr>
            <w:r w:rsidRPr="00DF4D46">
              <w:rPr>
                <w:rFonts w:ascii="Times New Roman" w:hAnsi="Times New Roman"/>
                <w:iCs/>
                <w:sz w:val="24"/>
                <w:szCs w:val="24"/>
              </w:rPr>
              <w:t xml:space="preserve">Tribunal de Apelación de Sentencia Penal del II Circuito Judicial de San José. </w:t>
            </w:r>
          </w:p>
          <w:p w14:paraId="0BC2C543" w14:textId="77777777" w:rsidR="005E0EA5" w:rsidRPr="00DF4D46" w:rsidRDefault="005E0EA5" w:rsidP="00D96B76">
            <w:pPr>
              <w:spacing w:line="240" w:lineRule="auto"/>
              <w:jc w:val="center"/>
              <w:rPr>
                <w:rFonts w:ascii="Times New Roman" w:hAnsi="Times New Roman"/>
                <w:sz w:val="24"/>
                <w:szCs w:val="24"/>
              </w:rPr>
            </w:pPr>
          </w:p>
        </w:tc>
        <w:tc>
          <w:tcPr>
            <w:tcW w:w="2095" w:type="pct"/>
            <w:tcBorders>
              <w:top w:val="single" w:sz="4" w:space="0" w:color="auto"/>
              <w:left w:val="single" w:sz="4" w:space="0" w:color="auto"/>
              <w:bottom w:val="single" w:sz="4" w:space="0" w:color="auto"/>
              <w:right w:val="single" w:sz="4" w:space="0" w:color="auto"/>
            </w:tcBorders>
          </w:tcPr>
          <w:p w14:paraId="4BF6616B" w14:textId="77777777" w:rsidR="003B12C8" w:rsidRPr="00DF4D46" w:rsidRDefault="003B12C8" w:rsidP="00D96B76">
            <w:pPr>
              <w:autoSpaceDE w:val="0"/>
              <w:autoSpaceDN w:val="0"/>
              <w:adjustRightInd w:val="0"/>
              <w:spacing w:line="240" w:lineRule="auto"/>
              <w:jc w:val="both"/>
              <w:rPr>
                <w:rFonts w:ascii="Times New Roman" w:hAnsi="Times New Roman"/>
                <w:iCs/>
                <w:sz w:val="24"/>
                <w:szCs w:val="24"/>
              </w:rPr>
            </w:pPr>
          </w:p>
          <w:p w14:paraId="54E5F914" w14:textId="77777777" w:rsidR="005E0EA5" w:rsidRPr="00DF4D46" w:rsidRDefault="005E0EA5" w:rsidP="00D96B76">
            <w:pPr>
              <w:autoSpaceDE w:val="0"/>
              <w:autoSpaceDN w:val="0"/>
              <w:adjustRightInd w:val="0"/>
              <w:spacing w:line="240" w:lineRule="auto"/>
              <w:jc w:val="both"/>
              <w:rPr>
                <w:rFonts w:ascii="Times New Roman" w:hAnsi="Times New Roman"/>
                <w:iCs/>
                <w:sz w:val="24"/>
                <w:szCs w:val="24"/>
              </w:rPr>
            </w:pPr>
            <w:r w:rsidRPr="00DF4D46">
              <w:rPr>
                <w:rFonts w:ascii="Times New Roman" w:hAnsi="Times New Roman"/>
                <w:iCs/>
                <w:sz w:val="24"/>
                <w:szCs w:val="24"/>
              </w:rPr>
              <w:t>En apelaciones: Abarca los cantones Central de San José, Escazú, Desamparados, Puriscal, Aserrí, Mora, Goicoechea, Santa Ana, Alajuelita, Vázquez de Coronado, Acosta, Tibás, Moravia, Montes de Oca, Turrubares, Curridabat.</w:t>
            </w:r>
          </w:p>
          <w:p w14:paraId="126919AB" w14:textId="57619944" w:rsidR="006611A8" w:rsidRDefault="005E0EA5" w:rsidP="006238EE">
            <w:pPr>
              <w:autoSpaceDE w:val="0"/>
              <w:autoSpaceDN w:val="0"/>
              <w:adjustRightInd w:val="0"/>
              <w:spacing w:line="240" w:lineRule="auto"/>
              <w:jc w:val="both"/>
              <w:rPr>
                <w:rFonts w:ascii="Times New Roman" w:hAnsi="Times New Roman"/>
                <w:color w:val="0070C0"/>
                <w:sz w:val="24"/>
                <w:szCs w:val="24"/>
              </w:rPr>
            </w:pPr>
            <w:r w:rsidRPr="00DF4D46">
              <w:rPr>
                <w:rFonts w:ascii="Times New Roman" w:hAnsi="Times New Roman"/>
                <w:iCs/>
                <w:sz w:val="24"/>
                <w:szCs w:val="24"/>
              </w:rPr>
              <w:t>La provincia de Limón</w:t>
            </w:r>
            <w:r w:rsidR="006611A8">
              <w:rPr>
                <w:rFonts w:ascii="Times New Roman" w:hAnsi="Times New Roman"/>
                <w:iCs/>
                <w:sz w:val="24"/>
                <w:szCs w:val="24"/>
              </w:rPr>
              <w:t xml:space="preserve">, </w:t>
            </w:r>
            <w:r w:rsidR="006611A8" w:rsidRPr="00895CE2">
              <w:rPr>
                <w:rFonts w:ascii="Times New Roman" w:hAnsi="Times New Roman"/>
                <w:iCs/>
                <w:sz w:val="20"/>
                <w:szCs w:val="20"/>
              </w:rPr>
              <w:t>(</w:t>
            </w:r>
            <w:r w:rsidR="006611A8" w:rsidRPr="006611A8">
              <w:rPr>
                <w:rFonts w:ascii="Times New Roman" w:hAnsi="Times New Roman"/>
                <w:iCs/>
                <w:color w:val="0070C0"/>
                <w:sz w:val="24"/>
                <w:szCs w:val="24"/>
              </w:rPr>
              <w:t>excepto del cantón Central de Limón, los poblados indígenas. que tienen a</w:t>
            </w:r>
            <w:r w:rsidR="006611A8" w:rsidRPr="006611A8">
              <w:rPr>
                <w:rFonts w:ascii="Times New Roman" w:hAnsi="Times New Roman"/>
                <w:color w:val="0070C0"/>
                <w:sz w:val="24"/>
                <w:szCs w:val="24"/>
              </w:rPr>
              <w:t xml:space="preserve">cceso por Roca Quemada de Turrialba: Bayei, Alto Almirante, </w:t>
            </w:r>
            <w:proofErr w:type="spellStart"/>
            <w:r w:rsidR="006611A8" w:rsidRPr="006611A8">
              <w:rPr>
                <w:rFonts w:ascii="Times New Roman" w:hAnsi="Times New Roman"/>
                <w:color w:val="0070C0"/>
                <w:sz w:val="24"/>
                <w:szCs w:val="24"/>
              </w:rPr>
              <w:t>Bayeiñak</w:t>
            </w:r>
            <w:proofErr w:type="spellEnd"/>
            <w:r w:rsidR="006611A8" w:rsidRPr="006611A8">
              <w:rPr>
                <w:rFonts w:ascii="Times New Roman" w:hAnsi="Times New Roman"/>
                <w:color w:val="0070C0"/>
                <w:sz w:val="24"/>
                <w:szCs w:val="24"/>
              </w:rPr>
              <w:t xml:space="preserve">, </w:t>
            </w:r>
            <w:proofErr w:type="spellStart"/>
            <w:r w:rsidR="006611A8" w:rsidRPr="006611A8">
              <w:rPr>
                <w:rFonts w:ascii="Times New Roman" w:hAnsi="Times New Roman"/>
                <w:color w:val="0070C0"/>
                <w:sz w:val="24"/>
                <w:szCs w:val="24"/>
              </w:rPr>
              <w:t>Shinabla</w:t>
            </w:r>
            <w:proofErr w:type="spellEnd"/>
            <w:r w:rsidR="006611A8" w:rsidRPr="006611A8">
              <w:rPr>
                <w:rFonts w:ascii="Times New Roman" w:hAnsi="Times New Roman"/>
                <w:color w:val="0070C0"/>
                <w:sz w:val="24"/>
                <w:szCs w:val="24"/>
              </w:rPr>
              <w:t xml:space="preserve">, </w:t>
            </w:r>
            <w:proofErr w:type="spellStart"/>
            <w:r w:rsidR="006611A8" w:rsidRPr="006611A8">
              <w:rPr>
                <w:rFonts w:ascii="Times New Roman" w:hAnsi="Times New Roman"/>
                <w:color w:val="0070C0"/>
                <w:sz w:val="24"/>
                <w:szCs w:val="24"/>
              </w:rPr>
              <w:t>Shordi</w:t>
            </w:r>
            <w:proofErr w:type="spellEnd"/>
            <w:r w:rsidR="006611A8" w:rsidRPr="006611A8">
              <w:rPr>
                <w:rFonts w:ascii="Times New Roman" w:hAnsi="Times New Roman"/>
                <w:color w:val="0070C0"/>
                <w:sz w:val="24"/>
                <w:szCs w:val="24"/>
              </w:rPr>
              <w:t xml:space="preserve">, </w:t>
            </w:r>
            <w:proofErr w:type="spellStart"/>
            <w:r w:rsidR="006611A8" w:rsidRPr="006611A8">
              <w:rPr>
                <w:rFonts w:ascii="Times New Roman" w:hAnsi="Times New Roman"/>
                <w:color w:val="0070C0"/>
                <w:sz w:val="24"/>
                <w:szCs w:val="24"/>
              </w:rPr>
              <w:t>Dusiriñak</w:t>
            </w:r>
            <w:proofErr w:type="spellEnd"/>
            <w:r w:rsidR="006611A8" w:rsidRPr="006611A8">
              <w:rPr>
                <w:rFonts w:ascii="Times New Roman" w:hAnsi="Times New Roman"/>
                <w:color w:val="0070C0"/>
                <w:sz w:val="24"/>
                <w:szCs w:val="24"/>
              </w:rPr>
              <w:t xml:space="preserve">, </w:t>
            </w:r>
            <w:proofErr w:type="spellStart"/>
            <w:r w:rsidR="006611A8" w:rsidRPr="006611A8">
              <w:rPr>
                <w:rFonts w:ascii="Times New Roman" w:hAnsi="Times New Roman"/>
                <w:color w:val="0070C0"/>
                <w:sz w:val="24"/>
                <w:szCs w:val="24"/>
              </w:rPr>
              <w:t>Duchari</w:t>
            </w:r>
            <w:proofErr w:type="spellEnd"/>
            <w:r w:rsidR="006611A8" w:rsidRPr="006611A8">
              <w:rPr>
                <w:rFonts w:ascii="Times New Roman" w:hAnsi="Times New Roman"/>
                <w:color w:val="0070C0"/>
                <w:sz w:val="24"/>
                <w:szCs w:val="24"/>
              </w:rPr>
              <w:t xml:space="preserve">, </w:t>
            </w:r>
            <w:proofErr w:type="spellStart"/>
            <w:r w:rsidR="006611A8" w:rsidRPr="006611A8">
              <w:rPr>
                <w:rFonts w:ascii="Times New Roman" w:hAnsi="Times New Roman"/>
                <w:color w:val="0070C0"/>
                <w:sz w:val="24"/>
                <w:szCs w:val="24"/>
              </w:rPr>
              <w:t>Tamiju</w:t>
            </w:r>
            <w:proofErr w:type="spellEnd"/>
            <w:r w:rsidR="006611A8" w:rsidRPr="006611A8">
              <w:rPr>
                <w:rFonts w:ascii="Times New Roman" w:hAnsi="Times New Roman"/>
                <w:color w:val="0070C0"/>
                <w:sz w:val="24"/>
                <w:szCs w:val="24"/>
              </w:rPr>
              <w:t xml:space="preserve">, </w:t>
            </w:r>
            <w:proofErr w:type="spellStart"/>
            <w:r w:rsidR="006611A8" w:rsidRPr="006611A8">
              <w:rPr>
                <w:rFonts w:ascii="Times New Roman" w:hAnsi="Times New Roman"/>
                <w:color w:val="0070C0"/>
                <w:sz w:val="24"/>
                <w:szCs w:val="24"/>
              </w:rPr>
              <w:t>Shikiari</w:t>
            </w:r>
            <w:proofErr w:type="spellEnd"/>
            <w:r w:rsidR="006611A8" w:rsidRPr="006611A8">
              <w:rPr>
                <w:rFonts w:ascii="Times New Roman" w:hAnsi="Times New Roman"/>
                <w:color w:val="0070C0"/>
                <w:sz w:val="24"/>
                <w:szCs w:val="24"/>
              </w:rPr>
              <w:t xml:space="preserve">, </w:t>
            </w:r>
            <w:proofErr w:type="spellStart"/>
            <w:r w:rsidR="006611A8" w:rsidRPr="006611A8">
              <w:rPr>
                <w:rFonts w:ascii="Times New Roman" w:hAnsi="Times New Roman"/>
                <w:color w:val="0070C0"/>
                <w:sz w:val="24"/>
                <w:szCs w:val="24"/>
              </w:rPr>
              <w:t>Koiyawari</w:t>
            </w:r>
            <w:proofErr w:type="spellEnd"/>
            <w:r w:rsidR="006611A8" w:rsidRPr="006611A8">
              <w:rPr>
                <w:rFonts w:ascii="Times New Roman" w:hAnsi="Times New Roman"/>
                <w:color w:val="0070C0"/>
                <w:sz w:val="24"/>
                <w:szCs w:val="24"/>
              </w:rPr>
              <w:t xml:space="preserve">, Alto </w:t>
            </w:r>
            <w:proofErr w:type="spellStart"/>
            <w:r w:rsidR="006611A8" w:rsidRPr="006611A8">
              <w:rPr>
                <w:rFonts w:ascii="Times New Roman" w:hAnsi="Times New Roman"/>
                <w:color w:val="0070C0"/>
                <w:sz w:val="24"/>
                <w:szCs w:val="24"/>
              </w:rPr>
              <w:t>Shikiari</w:t>
            </w:r>
            <w:proofErr w:type="spellEnd"/>
            <w:r w:rsidR="006611A8" w:rsidRPr="006611A8">
              <w:rPr>
                <w:rFonts w:ascii="Times New Roman" w:hAnsi="Times New Roman"/>
                <w:color w:val="0070C0"/>
                <w:sz w:val="24"/>
                <w:szCs w:val="24"/>
              </w:rPr>
              <w:t xml:space="preserve">, </w:t>
            </w:r>
            <w:proofErr w:type="spellStart"/>
            <w:r w:rsidR="006611A8" w:rsidRPr="006611A8">
              <w:rPr>
                <w:rFonts w:ascii="Times New Roman" w:hAnsi="Times New Roman"/>
                <w:color w:val="0070C0"/>
                <w:sz w:val="24"/>
                <w:szCs w:val="24"/>
              </w:rPr>
              <w:t>Kjakobata</w:t>
            </w:r>
            <w:proofErr w:type="spellEnd"/>
            <w:r w:rsidR="006611A8" w:rsidRPr="006611A8">
              <w:rPr>
                <w:rFonts w:ascii="Times New Roman" w:hAnsi="Times New Roman"/>
                <w:color w:val="0070C0"/>
                <w:sz w:val="24"/>
                <w:szCs w:val="24"/>
              </w:rPr>
              <w:t xml:space="preserve">, </w:t>
            </w:r>
            <w:proofErr w:type="spellStart"/>
            <w:r w:rsidR="006611A8" w:rsidRPr="006611A8">
              <w:rPr>
                <w:rFonts w:ascii="Times New Roman" w:hAnsi="Times New Roman"/>
                <w:color w:val="0070C0"/>
                <w:sz w:val="24"/>
                <w:szCs w:val="24"/>
              </w:rPr>
              <w:t>Kabebata</w:t>
            </w:r>
            <w:proofErr w:type="spellEnd"/>
            <w:r w:rsidR="006611A8" w:rsidRPr="006611A8">
              <w:rPr>
                <w:rFonts w:ascii="Times New Roman" w:hAnsi="Times New Roman"/>
                <w:color w:val="0070C0"/>
                <w:sz w:val="24"/>
                <w:szCs w:val="24"/>
              </w:rPr>
              <w:t>). Que tiene</w:t>
            </w:r>
            <w:r w:rsidR="004F25C9">
              <w:rPr>
                <w:rFonts w:ascii="Times New Roman" w:hAnsi="Times New Roman"/>
                <w:color w:val="0070C0"/>
                <w:sz w:val="24"/>
                <w:szCs w:val="24"/>
              </w:rPr>
              <w:t>n</w:t>
            </w:r>
            <w:r w:rsidR="006611A8" w:rsidRPr="006611A8">
              <w:rPr>
                <w:rFonts w:ascii="Times New Roman" w:hAnsi="Times New Roman"/>
                <w:color w:val="0070C0"/>
                <w:sz w:val="24"/>
                <w:szCs w:val="24"/>
              </w:rPr>
              <w:t xml:space="preserve"> acceso por Quetzal de Turrialba: (</w:t>
            </w:r>
            <w:proofErr w:type="spellStart"/>
            <w:r w:rsidR="006611A8" w:rsidRPr="006611A8">
              <w:rPr>
                <w:rFonts w:ascii="Times New Roman" w:hAnsi="Times New Roman"/>
                <w:color w:val="0070C0"/>
                <w:sz w:val="24"/>
                <w:szCs w:val="24"/>
              </w:rPr>
              <w:t>Sinoli</w:t>
            </w:r>
            <w:proofErr w:type="spellEnd"/>
            <w:r w:rsidR="006611A8" w:rsidRPr="006611A8">
              <w:rPr>
                <w:rFonts w:ascii="Times New Roman" w:hAnsi="Times New Roman"/>
                <w:color w:val="0070C0"/>
                <w:sz w:val="24"/>
                <w:szCs w:val="24"/>
              </w:rPr>
              <w:t xml:space="preserve">, </w:t>
            </w:r>
            <w:proofErr w:type="spellStart"/>
            <w:r w:rsidR="006611A8" w:rsidRPr="006611A8">
              <w:rPr>
                <w:rFonts w:ascii="Times New Roman" w:hAnsi="Times New Roman"/>
                <w:color w:val="0070C0"/>
                <w:sz w:val="24"/>
                <w:szCs w:val="24"/>
              </w:rPr>
              <w:t>Ñariñak</w:t>
            </w:r>
            <w:proofErr w:type="spellEnd"/>
            <w:r w:rsidR="006611A8" w:rsidRPr="006611A8">
              <w:rPr>
                <w:rFonts w:ascii="Times New Roman" w:hAnsi="Times New Roman"/>
                <w:color w:val="0070C0"/>
                <w:sz w:val="24"/>
                <w:szCs w:val="24"/>
              </w:rPr>
              <w:t xml:space="preserve">, La Colonia, Uka Tipei, </w:t>
            </w:r>
            <w:proofErr w:type="spellStart"/>
            <w:r w:rsidR="006611A8" w:rsidRPr="006611A8">
              <w:rPr>
                <w:rFonts w:ascii="Times New Roman" w:hAnsi="Times New Roman"/>
                <w:color w:val="0070C0"/>
                <w:sz w:val="24"/>
                <w:szCs w:val="24"/>
              </w:rPr>
              <w:t>Tkak-Ri</w:t>
            </w:r>
            <w:proofErr w:type="spellEnd"/>
            <w:r w:rsidR="006611A8" w:rsidRPr="006611A8">
              <w:rPr>
                <w:rFonts w:ascii="Times New Roman" w:hAnsi="Times New Roman"/>
                <w:color w:val="0070C0"/>
                <w:sz w:val="24"/>
                <w:szCs w:val="24"/>
              </w:rPr>
              <w:t xml:space="preserve">, </w:t>
            </w:r>
            <w:proofErr w:type="spellStart"/>
            <w:r w:rsidR="006611A8" w:rsidRPr="006611A8">
              <w:rPr>
                <w:rFonts w:ascii="Times New Roman" w:hAnsi="Times New Roman"/>
                <w:color w:val="0070C0"/>
                <w:sz w:val="24"/>
                <w:szCs w:val="24"/>
              </w:rPr>
              <w:t>Suebata</w:t>
            </w:r>
            <w:proofErr w:type="spellEnd"/>
            <w:r w:rsidR="006611A8" w:rsidRPr="006611A8">
              <w:rPr>
                <w:rFonts w:ascii="Times New Roman" w:hAnsi="Times New Roman"/>
                <w:color w:val="0070C0"/>
                <w:sz w:val="24"/>
                <w:szCs w:val="24"/>
              </w:rPr>
              <w:t xml:space="preserve">, Jamari Tawa, </w:t>
            </w:r>
            <w:proofErr w:type="spellStart"/>
            <w:r w:rsidR="006611A8" w:rsidRPr="006611A8">
              <w:rPr>
                <w:rFonts w:ascii="Times New Roman" w:hAnsi="Times New Roman"/>
                <w:color w:val="0070C0"/>
                <w:sz w:val="24"/>
                <w:szCs w:val="24"/>
              </w:rPr>
              <w:t>Ulujeriñak</w:t>
            </w:r>
            <w:proofErr w:type="spellEnd"/>
            <w:r w:rsidR="006611A8" w:rsidRPr="006611A8">
              <w:rPr>
                <w:rFonts w:ascii="Times New Roman" w:hAnsi="Times New Roman"/>
                <w:color w:val="0070C0"/>
                <w:sz w:val="24"/>
                <w:szCs w:val="24"/>
              </w:rPr>
              <w:t xml:space="preserve">, Manzanillo, </w:t>
            </w:r>
            <w:proofErr w:type="spellStart"/>
            <w:r w:rsidR="006611A8" w:rsidRPr="006611A8">
              <w:rPr>
                <w:rFonts w:ascii="Times New Roman" w:hAnsi="Times New Roman"/>
                <w:color w:val="0070C0"/>
                <w:sz w:val="24"/>
                <w:szCs w:val="24"/>
              </w:rPr>
              <w:t>Tolok</w:t>
            </w:r>
            <w:proofErr w:type="spellEnd"/>
            <w:r w:rsidR="006611A8" w:rsidRPr="006611A8">
              <w:rPr>
                <w:rFonts w:ascii="Times New Roman" w:hAnsi="Times New Roman"/>
                <w:color w:val="0070C0"/>
                <w:sz w:val="24"/>
                <w:szCs w:val="24"/>
              </w:rPr>
              <w:t xml:space="preserve"> Kicha Chirripo, Alto Koen, Sitio Hilda, Sitio Bache, San Pedro de Tolokisha, </w:t>
            </w:r>
            <w:proofErr w:type="spellStart"/>
            <w:r w:rsidR="006611A8" w:rsidRPr="006611A8">
              <w:rPr>
                <w:rFonts w:ascii="Times New Roman" w:hAnsi="Times New Roman"/>
                <w:color w:val="0070C0"/>
                <w:sz w:val="24"/>
                <w:szCs w:val="24"/>
              </w:rPr>
              <w:t>Pedragal</w:t>
            </w:r>
            <w:proofErr w:type="spellEnd"/>
            <w:r w:rsidR="006611A8" w:rsidRPr="006611A8">
              <w:rPr>
                <w:rFonts w:ascii="Times New Roman" w:hAnsi="Times New Roman"/>
                <w:color w:val="0070C0"/>
                <w:sz w:val="24"/>
                <w:szCs w:val="24"/>
              </w:rPr>
              <w:t xml:space="preserve"> de Jarey, Kuen).</w:t>
            </w:r>
          </w:p>
          <w:p w14:paraId="759C966C" w14:textId="3D77AA07" w:rsidR="00D86848" w:rsidRDefault="00A724F0" w:rsidP="00FD309B">
            <w:pPr>
              <w:shd w:val="clear" w:color="auto" w:fill="FFF2CC" w:themeFill="accent4" w:themeFillTint="33"/>
              <w:autoSpaceDE w:val="0"/>
              <w:autoSpaceDN w:val="0"/>
              <w:adjustRightInd w:val="0"/>
              <w:spacing w:line="240" w:lineRule="auto"/>
              <w:jc w:val="both"/>
              <w:rPr>
                <w:rFonts w:ascii="Times New Roman" w:hAnsi="Times New Roman"/>
                <w:color w:val="0070C0"/>
                <w:sz w:val="24"/>
                <w:szCs w:val="24"/>
              </w:rPr>
            </w:pPr>
            <w:r w:rsidRPr="00A1545E">
              <w:rPr>
                <w:rFonts w:ascii="Times New Roman" w:hAnsi="Times New Roman"/>
                <w:iCs/>
                <w:color w:val="0070C0"/>
                <w:sz w:val="24"/>
                <w:szCs w:val="24"/>
                <w:shd w:val="clear" w:color="auto" w:fill="FFF2CC" w:themeFill="accent4" w:themeFillTint="33"/>
              </w:rPr>
              <w:t>Corte Plena, N° 26-2025, de 9 de junio de 2025, artículo XVIII.</w:t>
            </w:r>
            <w:r w:rsidRPr="006611A8">
              <w:rPr>
                <w:rFonts w:ascii="Times New Roman" w:hAnsi="Times New Roman"/>
                <w:iCs/>
                <w:color w:val="0070C0"/>
                <w:sz w:val="24"/>
                <w:szCs w:val="24"/>
              </w:rPr>
              <w:t xml:space="preserve">  </w:t>
            </w:r>
          </w:p>
          <w:p w14:paraId="7E2910AC" w14:textId="7A7A2DCD" w:rsidR="00357416" w:rsidRDefault="00357416" w:rsidP="00357416">
            <w:pPr>
              <w:autoSpaceDE w:val="0"/>
              <w:autoSpaceDN w:val="0"/>
              <w:adjustRightInd w:val="0"/>
              <w:spacing w:line="240" w:lineRule="auto"/>
              <w:jc w:val="both"/>
              <w:rPr>
                <w:rFonts w:ascii="Times New Roman" w:hAnsi="Times New Roman"/>
                <w:iCs/>
                <w:sz w:val="24"/>
                <w:szCs w:val="24"/>
              </w:rPr>
            </w:pPr>
            <w:r w:rsidRPr="00DF4D46">
              <w:rPr>
                <w:rFonts w:ascii="Times New Roman" w:hAnsi="Times New Roman"/>
                <w:iCs/>
                <w:sz w:val="24"/>
                <w:szCs w:val="24"/>
              </w:rPr>
              <w:t>De la provincia de Heredia, el cantón de Sarapiquí.</w:t>
            </w:r>
            <w:r w:rsidRPr="00DF4D46">
              <w:rPr>
                <w:rStyle w:val="Refdenotaalpie"/>
                <w:rFonts w:ascii="Times New Roman" w:hAnsi="Times New Roman"/>
                <w:iCs/>
                <w:sz w:val="24"/>
                <w:szCs w:val="24"/>
              </w:rPr>
              <w:footnoteReference w:id="1"/>
            </w:r>
          </w:p>
          <w:p w14:paraId="43E065A7" w14:textId="77777777" w:rsidR="002A7212" w:rsidRDefault="002A7212" w:rsidP="00357416">
            <w:pPr>
              <w:autoSpaceDE w:val="0"/>
              <w:autoSpaceDN w:val="0"/>
              <w:adjustRightInd w:val="0"/>
              <w:spacing w:line="240" w:lineRule="auto"/>
              <w:jc w:val="both"/>
              <w:rPr>
                <w:rFonts w:ascii="Times New Roman" w:hAnsi="Times New Roman"/>
                <w:iCs/>
                <w:sz w:val="24"/>
                <w:szCs w:val="24"/>
              </w:rPr>
            </w:pPr>
          </w:p>
          <w:p w14:paraId="682516EC" w14:textId="77777777" w:rsidR="002A7212" w:rsidRDefault="002A7212" w:rsidP="00357416">
            <w:pPr>
              <w:autoSpaceDE w:val="0"/>
              <w:autoSpaceDN w:val="0"/>
              <w:adjustRightInd w:val="0"/>
              <w:spacing w:line="240" w:lineRule="auto"/>
              <w:jc w:val="both"/>
              <w:rPr>
                <w:rFonts w:ascii="Times New Roman" w:hAnsi="Times New Roman"/>
                <w:iCs/>
                <w:sz w:val="24"/>
                <w:szCs w:val="24"/>
              </w:rPr>
            </w:pPr>
          </w:p>
          <w:p w14:paraId="3726D7CE" w14:textId="77777777" w:rsidR="002A7212" w:rsidRDefault="002A7212" w:rsidP="00357416">
            <w:pPr>
              <w:autoSpaceDE w:val="0"/>
              <w:autoSpaceDN w:val="0"/>
              <w:adjustRightInd w:val="0"/>
              <w:spacing w:line="240" w:lineRule="auto"/>
              <w:jc w:val="both"/>
              <w:rPr>
                <w:rFonts w:ascii="Times New Roman" w:hAnsi="Times New Roman"/>
                <w:iCs/>
                <w:sz w:val="24"/>
                <w:szCs w:val="24"/>
              </w:rPr>
            </w:pPr>
          </w:p>
          <w:p w14:paraId="05A44E7F" w14:textId="0A05A485" w:rsidR="005E0EA5" w:rsidRPr="00DF4D46" w:rsidRDefault="005E0EA5" w:rsidP="002A7212">
            <w:pPr>
              <w:autoSpaceDE w:val="0"/>
              <w:autoSpaceDN w:val="0"/>
              <w:adjustRightInd w:val="0"/>
              <w:spacing w:line="240" w:lineRule="auto"/>
              <w:jc w:val="both"/>
              <w:rPr>
                <w:rFonts w:ascii="Times New Roman" w:hAnsi="Times New Roman"/>
                <w:iCs/>
                <w:sz w:val="24"/>
                <w:szCs w:val="24"/>
              </w:rPr>
            </w:pPr>
          </w:p>
        </w:tc>
        <w:tc>
          <w:tcPr>
            <w:tcW w:w="1552" w:type="pct"/>
            <w:tcBorders>
              <w:top w:val="single" w:sz="4" w:space="0" w:color="auto"/>
              <w:left w:val="single" w:sz="4" w:space="0" w:color="auto"/>
              <w:bottom w:val="single" w:sz="4" w:space="0" w:color="auto"/>
              <w:right w:val="single" w:sz="4" w:space="0" w:color="auto"/>
            </w:tcBorders>
            <w:shd w:val="clear" w:color="auto" w:fill="FFFFFF"/>
          </w:tcPr>
          <w:p w14:paraId="0B641BCE" w14:textId="77777777" w:rsidR="005E0EA5" w:rsidRPr="00DF4D46" w:rsidRDefault="005E0EA5" w:rsidP="00D96B76">
            <w:pPr>
              <w:autoSpaceDE w:val="0"/>
              <w:autoSpaceDN w:val="0"/>
              <w:adjustRightInd w:val="0"/>
              <w:spacing w:after="0" w:line="240" w:lineRule="auto"/>
              <w:jc w:val="both"/>
              <w:rPr>
                <w:rFonts w:ascii="Times New Roman" w:hAnsi="Times New Roman"/>
                <w:iCs/>
                <w:sz w:val="24"/>
                <w:szCs w:val="24"/>
              </w:rPr>
            </w:pPr>
          </w:p>
          <w:p w14:paraId="541FF5B8" w14:textId="77777777" w:rsidR="00201F01" w:rsidRPr="00DF4D46" w:rsidRDefault="00201F01" w:rsidP="00D96B76">
            <w:pPr>
              <w:autoSpaceDE w:val="0"/>
              <w:autoSpaceDN w:val="0"/>
              <w:adjustRightInd w:val="0"/>
              <w:spacing w:after="0" w:line="240" w:lineRule="auto"/>
              <w:jc w:val="both"/>
              <w:rPr>
                <w:rFonts w:ascii="Times New Roman" w:hAnsi="Times New Roman"/>
                <w:iCs/>
                <w:sz w:val="24"/>
                <w:szCs w:val="24"/>
              </w:rPr>
            </w:pPr>
          </w:p>
          <w:p w14:paraId="7515E0E7" w14:textId="77777777" w:rsidR="00201F01" w:rsidRPr="00DF4D46" w:rsidRDefault="00201F01" w:rsidP="00D96B76">
            <w:pPr>
              <w:autoSpaceDE w:val="0"/>
              <w:autoSpaceDN w:val="0"/>
              <w:adjustRightInd w:val="0"/>
              <w:spacing w:after="0" w:line="240" w:lineRule="auto"/>
              <w:jc w:val="both"/>
              <w:rPr>
                <w:rFonts w:ascii="Times New Roman" w:hAnsi="Times New Roman"/>
                <w:iCs/>
                <w:sz w:val="24"/>
                <w:szCs w:val="24"/>
              </w:rPr>
            </w:pPr>
          </w:p>
          <w:p w14:paraId="72F28B45" w14:textId="3CB1339D" w:rsidR="005E0EA5" w:rsidRPr="00DF4D46" w:rsidRDefault="005E0EA5" w:rsidP="00D96B76">
            <w:pPr>
              <w:autoSpaceDE w:val="0"/>
              <w:autoSpaceDN w:val="0"/>
              <w:adjustRightInd w:val="0"/>
              <w:spacing w:after="0" w:line="240" w:lineRule="auto"/>
              <w:jc w:val="both"/>
              <w:rPr>
                <w:rFonts w:ascii="Times New Roman" w:hAnsi="Times New Roman"/>
                <w:iCs/>
                <w:sz w:val="24"/>
                <w:szCs w:val="24"/>
              </w:rPr>
            </w:pPr>
            <w:r w:rsidRPr="00DF4D46">
              <w:rPr>
                <w:rFonts w:ascii="Times New Roman" w:hAnsi="Times New Roman"/>
                <w:iCs/>
                <w:sz w:val="24"/>
                <w:szCs w:val="24"/>
              </w:rPr>
              <w:t xml:space="preserve">Sala Tercera </w:t>
            </w:r>
          </w:p>
          <w:p w14:paraId="5DD5D73E" w14:textId="77777777" w:rsidR="005E0EA5" w:rsidRPr="00DF4D46" w:rsidRDefault="005E0EA5" w:rsidP="00D96B76">
            <w:pPr>
              <w:spacing w:line="240" w:lineRule="auto"/>
              <w:jc w:val="both"/>
              <w:rPr>
                <w:rFonts w:ascii="Times New Roman" w:hAnsi="Times New Roman"/>
                <w:sz w:val="24"/>
                <w:szCs w:val="24"/>
              </w:rPr>
            </w:pPr>
          </w:p>
        </w:tc>
      </w:tr>
      <w:bookmarkEnd w:id="0"/>
      <w:tr w:rsidR="005E0EA5" w:rsidRPr="00DF4D46" w14:paraId="765D88F2" w14:textId="77777777" w:rsidTr="00524F3F">
        <w:trPr>
          <w:trHeight w:val="209"/>
        </w:trPr>
        <w:tc>
          <w:tcPr>
            <w:tcW w:w="1352" w:type="pct"/>
            <w:tcBorders>
              <w:top w:val="single" w:sz="4" w:space="0" w:color="auto"/>
              <w:left w:val="single" w:sz="4" w:space="0" w:color="auto"/>
              <w:bottom w:val="single" w:sz="4" w:space="0" w:color="auto"/>
              <w:right w:val="single" w:sz="4" w:space="0" w:color="auto"/>
            </w:tcBorders>
            <w:shd w:val="clear" w:color="auto" w:fill="FFFFFF"/>
          </w:tcPr>
          <w:p w14:paraId="31F91AA1" w14:textId="75E3FA90" w:rsidR="005E0EA5" w:rsidRPr="00DF4D46" w:rsidRDefault="005E0EA5" w:rsidP="00524F3F">
            <w:pPr>
              <w:autoSpaceDE w:val="0"/>
              <w:autoSpaceDN w:val="0"/>
              <w:adjustRightInd w:val="0"/>
              <w:spacing w:line="240" w:lineRule="auto"/>
              <w:jc w:val="center"/>
              <w:rPr>
                <w:rFonts w:ascii="Times New Roman" w:hAnsi="Times New Roman"/>
                <w:b/>
                <w:iCs/>
                <w:sz w:val="24"/>
                <w:szCs w:val="24"/>
              </w:rPr>
            </w:pPr>
            <w:r w:rsidRPr="00DF4D46">
              <w:rPr>
                <w:rFonts w:ascii="Times New Roman" w:hAnsi="Times New Roman"/>
                <w:b/>
                <w:iCs/>
                <w:sz w:val="24"/>
                <w:szCs w:val="24"/>
              </w:rPr>
              <w:lastRenderedPageBreak/>
              <w:t>1211</w:t>
            </w:r>
          </w:p>
          <w:p w14:paraId="76B55555" w14:textId="77777777" w:rsidR="000A1B2C" w:rsidRDefault="005E0EA5" w:rsidP="00EE0B04">
            <w:pPr>
              <w:autoSpaceDE w:val="0"/>
              <w:autoSpaceDN w:val="0"/>
              <w:adjustRightInd w:val="0"/>
              <w:spacing w:line="240" w:lineRule="auto"/>
              <w:jc w:val="both"/>
              <w:rPr>
                <w:rFonts w:ascii="Times New Roman" w:hAnsi="Times New Roman"/>
                <w:iCs/>
                <w:sz w:val="24"/>
                <w:szCs w:val="24"/>
              </w:rPr>
            </w:pPr>
            <w:r w:rsidRPr="00DF4D46">
              <w:rPr>
                <w:rFonts w:ascii="Times New Roman" w:hAnsi="Times New Roman"/>
                <w:iCs/>
                <w:sz w:val="24"/>
                <w:szCs w:val="24"/>
              </w:rPr>
              <w:t>Tribunal de Apelación de Sentencia Penal del III Circuito Judicial de Alajuela, (San Ramón).</w:t>
            </w:r>
          </w:p>
          <w:p w14:paraId="3C7F65BC" w14:textId="538831A3" w:rsidR="002A7212" w:rsidRPr="00DF4D46" w:rsidRDefault="002A7212" w:rsidP="00EE0B04">
            <w:pPr>
              <w:autoSpaceDE w:val="0"/>
              <w:autoSpaceDN w:val="0"/>
              <w:adjustRightInd w:val="0"/>
              <w:spacing w:line="240" w:lineRule="auto"/>
              <w:jc w:val="both"/>
              <w:rPr>
                <w:rFonts w:ascii="Times New Roman" w:hAnsi="Times New Roman"/>
                <w:iCs/>
                <w:sz w:val="24"/>
                <w:szCs w:val="24"/>
              </w:rPr>
            </w:pPr>
          </w:p>
        </w:tc>
        <w:tc>
          <w:tcPr>
            <w:tcW w:w="2095" w:type="pct"/>
            <w:tcBorders>
              <w:top w:val="single" w:sz="4" w:space="0" w:color="auto"/>
              <w:left w:val="single" w:sz="4" w:space="0" w:color="auto"/>
              <w:bottom w:val="single" w:sz="4" w:space="0" w:color="auto"/>
              <w:right w:val="single" w:sz="4" w:space="0" w:color="auto"/>
            </w:tcBorders>
            <w:shd w:val="clear" w:color="auto" w:fill="FFFFFF"/>
          </w:tcPr>
          <w:p w14:paraId="7E6EAF91" w14:textId="77777777" w:rsidR="005E0EA5" w:rsidRDefault="005E0EA5" w:rsidP="00524F3F">
            <w:pPr>
              <w:autoSpaceDE w:val="0"/>
              <w:autoSpaceDN w:val="0"/>
              <w:adjustRightInd w:val="0"/>
              <w:spacing w:line="240" w:lineRule="auto"/>
              <w:jc w:val="both"/>
              <w:rPr>
                <w:rFonts w:ascii="Times New Roman" w:hAnsi="Times New Roman"/>
                <w:iCs/>
                <w:sz w:val="24"/>
                <w:szCs w:val="24"/>
              </w:rPr>
            </w:pPr>
          </w:p>
          <w:p w14:paraId="77523872" w14:textId="77777777" w:rsidR="005E0EA5" w:rsidRPr="00DF4D46" w:rsidRDefault="005E0EA5" w:rsidP="00524F3F">
            <w:pPr>
              <w:autoSpaceDE w:val="0"/>
              <w:autoSpaceDN w:val="0"/>
              <w:adjustRightInd w:val="0"/>
              <w:spacing w:line="240" w:lineRule="auto"/>
              <w:jc w:val="both"/>
              <w:rPr>
                <w:rFonts w:ascii="Times New Roman" w:hAnsi="Times New Roman"/>
                <w:iCs/>
                <w:sz w:val="24"/>
                <w:szCs w:val="24"/>
              </w:rPr>
            </w:pPr>
            <w:r w:rsidRPr="00DF4D46">
              <w:rPr>
                <w:rFonts w:ascii="Times New Roman" w:hAnsi="Times New Roman"/>
                <w:iCs/>
                <w:sz w:val="24"/>
                <w:szCs w:val="24"/>
              </w:rPr>
              <w:t>En apelaciones: Abarca las provincias de Alajuela y Heredia (excepto el cantón de Sarapiquí</w:t>
            </w:r>
            <w:r w:rsidRPr="00DF4D46">
              <w:rPr>
                <w:rStyle w:val="Refdenotaalpie"/>
                <w:rFonts w:ascii="Times New Roman" w:hAnsi="Times New Roman"/>
                <w:iCs/>
                <w:sz w:val="24"/>
                <w:szCs w:val="24"/>
              </w:rPr>
              <w:footnoteReference w:id="2"/>
            </w:r>
            <w:r w:rsidRPr="00DF4D46">
              <w:rPr>
                <w:rFonts w:ascii="Times New Roman" w:hAnsi="Times New Roman"/>
                <w:iCs/>
                <w:sz w:val="24"/>
                <w:szCs w:val="24"/>
              </w:rPr>
              <w:t>).</w:t>
            </w:r>
          </w:p>
          <w:p w14:paraId="284C6779" w14:textId="59437C53" w:rsidR="0099402E" w:rsidRPr="00DF4D46" w:rsidRDefault="005E0EA5" w:rsidP="00EE0B04">
            <w:pPr>
              <w:autoSpaceDE w:val="0"/>
              <w:autoSpaceDN w:val="0"/>
              <w:adjustRightInd w:val="0"/>
              <w:spacing w:line="240" w:lineRule="auto"/>
              <w:jc w:val="both"/>
              <w:rPr>
                <w:rFonts w:ascii="Times New Roman" w:hAnsi="Times New Roman"/>
                <w:iCs/>
                <w:sz w:val="24"/>
                <w:szCs w:val="24"/>
              </w:rPr>
            </w:pPr>
            <w:r w:rsidRPr="00DF4D46">
              <w:rPr>
                <w:rFonts w:ascii="Times New Roman" w:hAnsi="Times New Roman"/>
                <w:iCs/>
                <w:sz w:val="24"/>
                <w:szCs w:val="24"/>
              </w:rPr>
              <w:t>Los cantones Central Puntarenas, Esparza, Montes de Oro, Quepos, Parrita</w:t>
            </w:r>
            <w:r w:rsidR="006C66B1" w:rsidRPr="00DF4D46">
              <w:rPr>
                <w:rFonts w:ascii="Times New Roman" w:hAnsi="Times New Roman"/>
                <w:iCs/>
                <w:sz w:val="24"/>
                <w:szCs w:val="24"/>
              </w:rPr>
              <w:t xml:space="preserve">, </w:t>
            </w:r>
            <w:r w:rsidRPr="00DF4D46">
              <w:rPr>
                <w:rFonts w:ascii="Times New Roman" w:hAnsi="Times New Roman"/>
                <w:iCs/>
                <w:sz w:val="24"/>
                <w:szCs w:val="24"/>
              </w:rPr>
              <w:t>Garabito</w:t>
            </w:r>
            <w:r w:rsidR="006C66B1" w:rsidRPr="00DF4D46">
              <w:rPr>
                <w:rFonts w:ascii="Times New Roman" w:hAnsi="Times New Roman"/>
                <w:iCs/>
                <w:sz w:val="24"/>
                <w:szCs w:val="24"/>
              </w:rPr>
              <w:t xml:space="preserve"> y </w:t>
            </w:r>
            <w:r w:rsidR="006C66B1" w:rsidRPr="00DF4D46">
              <w:rPr>
                <w:rFonts w:ascii="Times New Roman" w:hAnsi="Times New Roman"/>
                <w:iCs/>
                <w:color w:val="0070C0"/>
                <w:sz w:val="24"/>
                <w:szCs w:val="24"/>
              </w:rPr>
              <w:t>Monteverde</w:t>
            </w:r>
            <w:r w:rsidRPr="00DF4D46">
              <w:rPr>
                <w:rFonts w:ascii="Times New Roman" w:hAnsi="Times New Roman"/>
                <w:iCs/>
                <w:sz w:val="24"/>
                <w:szCs w:val="24"/>
              </w:rPr>
              <w:t xml:space="preserve">, de la provincia de Puntarenas. </w:t>
            </w:r>
          </w:p>
        </w:tc>
        <w:tc>
          <w:tcPr>
            <w:tcW w:w="1552" w:type="pct"/>
            <w:tcBorders>
              <w:top w:val="single" w:sz="4" w:space="0" w:color="auto"/>
              <w:left w:val="single" w:sz="4" w:space="0" w:color="auto"/>
              <w:bottom w:val="single" w:sz="4" w:space="0" w:color="auto"/>
              <w:right w:val="single" w:sz="4" w:space="0" w:color="auto"/>
            </w:tcBorders>
            <w:shd w:val="clear" w:color="auto" w:fill="FFFFFF"/>
          </w:tcPr>
          <w:p w14:paraId="162A62C1" w14:textId="77777777" w:rsidR="005E0EA5" w:rsidRPr="00DF4D46" w:rsidRDefault="005E0EA5" w:rsidP="00524F3F">
            <w:pPr>
              <w:autoSpaceDE w:val="0"/>
              <w:autoSpaceDN w:val="0"/>
              <w:adjustRightInd w:val="0"/>
              <w:spacing w:after="0" w:line="240" w:lineRule="auto"/>
              <w:jc w:val="both"/>
              <w:rPr>
                <w:rFonts w:ascii="Times New Roman" w:hAnsi="Times New Roman"/>
                <w:iCs/>
                <w:sz w:val="24"/>
                <w:szCs w:val="24"/>
              </w:rPr>
            </w:pPr>
          </w:p>
          <w:p w14:paraId="2C8A4A61" w14:textId="77777777" w:rsidR="003B12C8" w:rsidRPr="00DF4D46" w:rsidRDefault="003B12C8" w:rsidP="00524F3F">
            <w:pPr>
              <w:autoSpaceDE w:val="0"/>
              <w:autoSpaceDN w:val="0"/>
              <w:adjustRightInd w:val="0"/>
              <w:spacing w:after="0" w:line="240" w:lineRule="auto"/>
              <w:jc w:val="both"/>
              <w:rPr>
                <w:rFonts w:ascii="Times New Roman" w:hAnsi="Times New Roman"/>
                <w:iCs/>
                <w:sz w:val="24"/>
                <w:szCs w:val="24"/>
              </w:rPr>
            </w:pPr>
          </w:p>
          <w:p w14:paraId="5F6EE76D" w14:textId="77777777" w:rsidR="00201F01" w:rsidRPr="00DF4D46" w:rsidRDefault="00201F01" w:rsidP="00524F3F">
            <w:pPr>
              <w:autoSpaceDE w:val="0"/>
              <w:autoSpaceDN w:val="0"/>
              <w:adjustRightInd w:val="0"/>
              <w:spacing w:after="0" w:line="240" w:lineRule="auto"/>
              <w:jc w:val="both"/>
              <w:rPr>
                <w:rFonts w:ascii="Times New Roman" w:hAnsi="Times New Roman"/>
                <w:iCs/>
                <w:sz w:val="24"/>
                <w:szCs w:val="24"/>
              </w:rPr>
            </w:pPr>
          </w:p>
          <w:p w14:paraId="79BD0253" w14:textId="77777777" w:rsidR="005E0EA5" w:rsidRDefault="005E0EA5" w:rsidP="00524F3F">
            <w:pPr>
              <w:autoSpaceDE w:val="0"/>
              <w:autoSpaceDN w:val="0"/>
              <w:adjustRightInd w:val="0"/>
              <w:spacing w:after="0" w:line="240" w:lineRule="auto"/>
              <w:jc w:val="both"/>
              <w:rPr>
                <w:rFonts w:ascii="Times New Roman" w:hAnsi="Times New Roman"/>
                <w:iCs/>
                <w:sz w:val="24"/>
                <w:szCs w:val="24"/>
              </w:rPr>
            </w:pPr>
            <w:r w:rsidRPr="00DF4D46">
              <w:rPr>
                <w:rFonts w:ascii="Times New Roman" w:hAnsi="Times New Roman"/>
                <w:iCs/>
                <w:sz w:val="24"/>
                <w:szCs w:val="24"/>
              </w:rPr>
              <w:t>Sala Tercera.</w:t>
            </w:r>
          </w:p>
          <w:p w14:paraId="731B38C3" w14:textId="4A4F4DF7" w:rsidR="000A1B2C" w:rsidRPr="00DF4D46" w:rsidRDefault="000A1B2C" w:rsidP="00524F3F">
            <w:pPr>
              <w:autoSpaceDE w:val="0"/>
              <w:autoSpaceDN w:val="0"/>
              <w:adjustRightInd w:val="0"/>
              <w:spacing w:after="0" w:line="240" w:lineRule="auto"/>
              <w:jc w:val="both"/>
              <w:rPr>
                <w:rFonts w:ascii="Times New Roman" w:hAnsi="Times New Roman"/>
                <w:iCs/>
                <w:sz w:val="24"/>
                <w:szCs w:val="24"/>
              </w:rPr>
            </w:pPr>
          </w:p>
        </w:tc>
      </w:tr>
      <w:tr w:rsidR="005E0EA5" w:rsidRPr="00DF4D46" w14:paraId="7D1320A3" w14:textId="77777777" w:rsidTr="00524F3F">
        <w:trPr>
          <w:trHeight w:val="209"/>
        </w:trPr>
        <w:tc>
          <w:tcPr>
            <w:tcW w:w="1352" w:type="pct"/>
            <w:tcBorders>
              <w:top w:val="single" w:sz="4" w:space="0" w:color="auto"/>
              <w:left w:val="single" w:sz="4" w:space="0" w:color="auto"/>
              <w:bottom w:val="single" w:sz="4" w:space="0" w:color="auto"/>
              <w:right w:val="single" w:sz="4" w:space="0" w:color="auto"/>
            </w:tcBorders>
            <w:shd w:val="clear" w:color="auto" w:fill="FFFFFF"/>
          </w:tcPr>
          <w:p w14:paraId="7D5BB2B5" w14:textId="1F477E83" w:rsidR="005E0EA5" w:rsidRPr="00DF4D46" w:rsidRDefault="005E0EA5" w:rsidP="00524F3F">
            <w:pPr>
              <w:autoSpaceDE w:val="0"/>
              <w:autoSpaceDN w:val="0"/>
              <w:adjustRightInd w:val="0"/>
              <w:spacing w:line="240" w:lineRule="auto"/>
              <w:jc w:val="center"/>
              <w:rPr>
                <w:rFonts w:ascii="Times New Roman" w:hAnsi="Times New Roman"/>
                <w:b/>
                <w:iCs/>
                <w:sz w:val="24"/>
                <w:szCs w:val="24"/>
              </w:rPr>
            </w:pPr>
            <w:r w:rsidRPr="00DF4D46">
              <w:rPr>
                <w:rFonts w:ascii="Times New Roman" w:hAnsi="Times New Roman"/>
                <w:b/>
                <w:iCs/>
                <w:sz w:val="24"/>
                <w:szCs w:val="24"/>
              </w:rPr>
              <w:t>1212</w:t>
            </w:r>
          </w:p>
          <w:p w14:paraId="41E3C144" w14:textId="77777777" w:rsidR="005E0EA5" w:rsidRPr="00DF4D46" w:rsidRDefault="005E0EA5" w:rsidP="00524F3F">
            <w:pPr>
              <w:autoSpaceDE w:val="0"/>
              <w:autoSpaceDN w:val="0"/>
              <w:adjustRightInd w:val="0"/>
              <w:spacing w:line="240" w:lineRule="auto"/>
              <w:jc w:val="both"/>
              <w:rPr>
                <w:rFonts w:ascii="Times New Roman" w:hAnsi="Times New Roman"/>
                <w:iCs/>
                <w:sz w:val="24"/>
                <w:szCs w:val="24"/>
              </w:rPr>
            </w:pPr>
            <w:r w:rsidRPr="00DF4D46">
              <w:rPr>
                <w:rFonts w:ascii="Times New Roman" w:hAnsi="Times New Roman"/>
                <w:iCs/>
                <w:sz w:val="24"/>
                <w:szCs w:val="24"/>
              </w:rPr>
              <w:t>Tribunal de Apelación de Sentencia Penal de Cartago.</w:t>
            </w:r>
          </w:p>
        </w:tc>
        <w:tc>
          <w:tcPr>
            <w:tcW w:w="2095" w:type="pct"/>
            <w:tcBorders>
              <w:top w:val="single" w:sz="4" w:space="0" w:color="auto"/>
              <w:left w:val="single" w:sz="4" w:space="0" w:color="auto"/>
              <w:bottom w:val="single" w:sz="4" w:space="0" w:color="auto"/>
              <w:right w:val="single" w:sz="4" w:space="0" w:color="auto"/>
            </w:tcBorders>
            <w:shd w:val="clear" w:color="auto" w:fill="FFFFFF"/>
          </w:tcPr>
          <w:p w14:paraId="2A7775CE" w14:textId="77777777" w:rsidR="003B12C8" w:rsidRPr="00DF4D46" w:rsidRDefault="003B12C8" w:rsidP="00524F3F">
            <w:pPr>
              <w:autoSpaceDE w:val="0"/>
              <w:autoSpaceDN w:val="0"/>
              <w:adjustRightInd w:val="0"/>
              <w:spacing w:line="240" w:lineRule="auto"/>
              <w:jc w:val="both"/>
              <w:rPr>
                <w:rFonts w:ascii="Times New Roman" w:hAnsi="Times New Roman"/>
                <w:iCs/>
                <w:sz w:val="24"/>
                <w:szCs w:val="24"/>
              </w:rPr>
            </w:pPr>
          </w:p>
          <w:p w14:paraId="58740374" w14:textId="7366B4C0" w:rsidR="00357416" w:rsidRDefault="005E0EA5" w:rsidP="00A76A70">
            <w:pPr>
              <w:autoSpaceDE w:val="0"/>
              <w:autoSpaceDN w:val="0"/>
              <w:adjustRightInd w:val="0"/>
              <w:spacing w:line="240" w:lineRule="auto"/>
              <w:jc w:val="both"/>
              <w:rPr>
                <w:rFonts w:ascii="Times New Roman" w:hAnsi="Times New Roman"/>
                <w:color w:val="0070C0"/>
                <w:sz w:val="24"/>
                <w:szCs w:val="24"/>
              </w:rPr>
            </w:pPr>
            <w:r w:rsidRPr="00DF4D46">
              <w:rPr>
                <w:rFonts w:ascii="Times New Roman" w:hAnsi="Times New Roman"/>
                <w:iCs/>
                <w:sz w:val="24"/>
                <w:szCs w:val="24"/>
              </w:rPr>
              <w:t>En apelaciones: Abarca la provincia de Cartago</w:t>
            </w:r>
            <w:r w:rsidR="006611A8">
              <w:rPr>
                <w:rFonts w:ascii="Times New Roman" w:hAnsi="Times New Roman"/>
                <w:iCs/>
                <w:sz w:val="24"/>
                <w:szCs w:val="24"/>
              </w:rPr>
              <w:t xml:space="preserve">; </w:t>
            </w:r>
          </w:p>
          <w:p w14:paraId="1CEEDDDA" w14:textId="77777777" w:rsidR="00357416" w:rsidRPr="00DF4D46" w:rsidRDefault="00357416" w:rsidP="00357416">
            <w:pPr>
              <w:autoSpaceDE w:val="0"/>
              <w:autoSpaceDN w:val="0"/>
              <w:adjustRightInd w:val="0"/>
              <w:spacing w:line="240" w:lineRule="auto"/>
              <w:jc w:val="both"/>
              <w:rPr>
                <w:rFonts w:ascii="Times New Roman" w:hAnsi="Times New Roman"/>
                <w:iCs/>
                <w:sz w:val="24"/>
                <w:szCs w:val="24"/>
              </w:rPr>
            </w:pPr>
            <w:r w:rsidRPr="00DF4D46">
              <w:rPr>
                <w:rFonts w:ascii="Times New Roman" w:hAnsi="Times New Roman"/>
                <w:iCs/>
                <w:sz w:val="24"/>
                <w:szCs w:val="24"/>
              </w:rPr>
              <w:t>Los cantones de Pérez Zeledón, Tarrazú, Dota y León Cortés de la provincia de San José.</w:t>
            </w:r>
          </w:p>
          <w:p w14:paraId="48C732A6" w14:textId="12C1BBFB" w:rsidR="00357416" w:rsidRDefault="00357416" w:rsidP="00357416">
            <w:pPr>
              <w:autoSpaceDE w:val="0"/>
              <w:autoSpaceDN w:val="0"/>
              <w:adjustRightInd w:val="0"/>
              <w:spacing w:line="240" w:lineRule="auto"/>
              <w:jc w:val="both"/>
              <w:rPr>
                <w:rFonts w:ascii="Times New Roman" w:hAnsi="Times New Roman"/>
                <w:iCs/>
                <w:sz w:val="24"/>
                <w:szCs w:val="24"/>
              </w:rPr>
            </w:pPr>
            <w:r w:rsidRPr="00DF4D46">
              <w:rPr>
                <w:rFonts w:ascii="Times New Roman" w:hAnsi="Times New Roman"/>
                <w:iCs/>
                <w:sz w:val="24"/>
                <w:szCs w:val="24"/>
              </w:rPr>
              <w:t xml:space="preserve">Los cantones de Corredores, Buenos Aires, Osa, Golfito, Coto Brus y </w:t>
            </w:r>
            <w:r w:rsidRPr="00DF4D46">
              <w:rPr>
                <w:rFonts w:ascii="Times New Roman" w:hAnsi="Times New Roman"/>
                <w:iCs/>
                <w:color w:val="0070C0"/>
                <w:sz w:val="24"/>
                <w:szCs w:val="24"/>
              </w:rPr>
              <w:t>Puerto Jiménez</w:t>
            </w:r>
            <w:r w:rsidRPr="00DF4D46">
              <w:rPr>
                <w:rFonts w:ascii="Times New Roman" w:hAnsi="Times New Roman"/>
                <w:iCs/>
                <w:sz w:val="24"/>
                <w:szCs w:val="24"/>
              </w:rPr>
              <w:t>, de la provincia de Puntarenas.</w:t>
            </w:r>
          </w:p>
          <w:p w14:paraId="6928FF02" w14:textId="637F311E" w:rsidR="00A76A70" w:rsidRDefault="00A76A70" w:rsidP="006238EE">
            <w:pPr>
              <w:autoSpaceDE w:val="0"/>
              <w:autoSpaceDN w:val="0"/>
              <w:adjustRightInd w:val="0"/>
              <w:spacing w:line="240" w:lineRule="auto"/>
              <w:jc w:val="both"/>
              <w:rPr>
                <w:rFonts w:ascii="Times New Roman" w:hAnsi="Times New Roman"/>
                <w:color w:val="0070C0"/>
                <w:sz w:val="24"/>
                <w:szCs w:val="24"/>
              </w:rPr>
            </w:pPr>
            <w:r>
              <w:rPr>
                <w:rFonts w:ascii="Times New Roman" w:hAnsi="Times New Roman"/>
                <w:iCs/>
                <w:color w:val="0070C0"/>
                <w:sz w:val="24"/>
                <w:szCs w:val="24"/>
              </w:rPr>
              <w:t>Ad</w:t>
            </w:r>
            <w:r w:rsidRPr="006611A8">
              <w:rPr>
                <w:rFonts w:ascii="Times New Roman" w:hAnsi="Times New Roman"/>
                <w:iCs/>
                <w:color w:val="0070C0"/>
                <w:sz w:val="24"/>
                <w:szCs w:val="24"/>
              </w:rPr>
              <w:t>emás del cantón central de Limón, los poblados indígenas que tienen a</w:t>
            </w:r>
            <w:r w:rsidRPr="006611A8">
              <w:rPr>
                <w:rFonts w:ascii="Times New Roman" w:hAnsi="Times New Roman"/>
                <w:color w:val="0070C0"/>
                <w:sz w:val="24"/>
                <w:szCs w:val="24"/>
              </w:rPr>
              <w:t xml:space="preserve">cceso por Roca Quemada de Turrialba: </w:t>
            </w:r>
            <w:r>
              <w:rPr>
                <w:rFonts w:ascii="Times New Roman" w:hAnsi="Times New Roman"/>
                <w:color w:val="0070C0"/>
                <w:sz w:val="24"/>
                <w:szCs w:val="24"/>
              </w:rPr>
              <w:t>(</w:t>
            </w:r>
            <w:r w:rsidRPr="006611A8">
              <w:rPr>
                <w:rFonts w:ascii="Times New Roman" w:hAnsi="Times New Roman"/>
                <w:color w:val="0070C0"/>
                <w:sz w:val="24"/>
                <w:szCs w:val="24"/>
              </w:rPr>
              <w:t xml:space="preserve">Bayei, Alto Almirante, </w:t>
            </w:r>
            <w:proofErr w:type="spellStart"/>
            <w:r w:rsidRPr="006611A8">
              <w:rPr>
                <w:rFonts w:ascii="Times New Roman" w:hAnsi="Times New Roman"/>
                <w:color w:val="0070C0"/>
                <w:sz w:val="24"/>
                <w:szCs w:val="24"/>
              </w:rPr>
              <w:t>Bayeiñak</w:t>
            </w:r>
            <w:proofErr w:type="spellEnd"/>
            <w:r w:rsidRPr="006611A8">
              <w:rPr>
                <w:rFonts w:ascii="Times New Roman" w:hAnsi="Times New Roman"/>
                <w:color w:val="0070C0"/>
                <w:sz w:val="24"/>
                <w:szCs w:val="24"/>
              </w:rPr>
              <w:t xml:space="preserve">, </w:t>
            </w:r>
            <w:proofErr w:type="spellStart"/>
            <w:r w:rsidRPr="006611A8">
              <w:rPr>
                <w:rFonts w:ascii="Times New Roman" w:hAnsi="Times New Roman"/>
                <w:color w:val="0070C0"/>
                <w:sz w:val="24"/>
                <w:szCs w:val="24"/>
              </w:rPr>
              <w:t>Shinabla</w:t>
            </w:r>
            <w:proofErr w:type="spellEnd"/>
            <w:r w:rsidRPr="006611A8">
              <w:rPr>
                <w:rFonts w:ascii="Times New Roman" w:hAnsi="Times New Roman"/>
                <w:color w:val="0070C0"/>
                <w:sz w:val="24"/>
                <w:szCs w:val="24"/>
              </w:rPr>
              <w:t xml:space="preserve">, </w:t>
            </w:r>
            <w:proofErr w:type="spellStart"/>
            <w:r w:rsidRPr="006611A8">
              <w:rPr>
                <w:rFonts w:ascii="Times New Roman" w:hAnsi="Times New Roman"/>
                <w:color w:val="0070C0"/>
                <w:sz w:val="24"/>
                <w:szCs w:val="24"/>
              </w:rPr>
              <w:t>Shordi</w:t>
            </w:r>
            <w:proofErr w:type="spellEnd"/>
            <w:r w:rsidRPr="006611A8">
              <w:rPr>
                <w:rFonts w:ascii="Times New Roman" w:hAnsi="Times New Roman"/>
                <w:color w:val="0070C0"/>
                <w:sz w:val="24"/>
                <w:szCs w:val="24"/>
              </w:rPr>
              <w:t xml:space="preserve">, </w:t>
            </w:r>
            <w:proofErr w:type="spellStart"/>
            <w:r w:rsidRPr="006611A8">
              <w:rPr>
                <w:rFonts w:ascii="Times New Roman" w:hAnsi="Times New Roman"/>
                <w:color w:val="0070C0"/>
                <w:sz w:val="24"/>
                <w:szCs w:val="24"/>
              </w:rPr>
              <w:t>Dusiriñak</w:t>
            </w:r>
            <w:proofErr w:type="spellEnd"/>
            <w:r w:rsidRPr="006611A8">
              <w:rPr>
                <w:rFonts w:ascii="Times New Roman" w:hAnsi="Times New Roman"/>
                <w:color w:val="0070C0"/>
                <w:sz w:val="24"/>
                <w:szCs w:val="24"/>
              </w:rPr>
              <w:t xml:space="preserve">, </w:t>
            </w:r>
            <w:proofErr w:type="spellStart"/>
            <w:r w:rsidRPr="006611A8">
              <w:rPr>
                <w:rFonts w:ascii="Times New Roman" w:hAnsi="Times New Roman"/>
                <w:color w:val="0070C0"/>
                <w:sz w:val="24"/>
                <w:szCs w:val="24"/>
              </w:rPr>
              <w:t>Duchari</w:t>
            </w:r>
            <w:proofErr w:type="spellEnd"/>
            <w:r w:rsidRPr="006611A8">
              <w:rPr>
                <w:rFonts w:ascii="Times New Roman" w:hAnsi="Times New Roman"/>
                <w:color w:val="0070C0"/>
                <w:sz w:val="24"/>
                <w:szCs w:val="24"/>
              </w:rPr>
              <w:t xml:space="preserve">, </w:t>
            </w:r>
            <w:proofErr w:type="spellStart"/>
            <w:r w:rsidRPr="006611A8">
              <w:rPr>
                <w:rFonts w:ascii="Times New Roman" w:hAnsi="Times New Roman"/>
                <w:color w:val="0070C0"/>
                <w:sz w:val="24"/>
                <w:szCs w:val="24"/>
              </w:rPr>
              <w:t>Tamiju</w:t>
            </w:r>
            <w:proofErr w:type="spellEnd"/>
            <w:r w:rsidRPr="006611A8">
              <w:rPr>
                <w:rFonts w:ascii="Times New Roman" w:hAnsi="Times New Roman"/>
                <w:color w:val="0070C0"/>
                <w:sz w:val="24"/>
                <w:szCs w:val="24"/>
              </w:rPr>
              <w:t xml:space="preserve">, </w:t>
            </w:r>
            <w:proofErr w:type="spellStart"/>
            <w:r w:rsidRPr="006611A8">
              <w:rPr>
                <w:rFonts w:ascii="Times New Roman" w:hAnsi="Times New Roman"/>
                <w:color w:val="0070C0"/>
                <w:sz w:val="24"/>
                <w:szCs w:val="24"/>
              </w:rPr>
              <w:t>Shikiari</w:t>
            </w:r>
            <w:proofErr w:type="spellEnd"/>
            <w:r w:rsidRPr="006611A8">
              <w:rPr>
                <w:rFonts w:ascii="Times New Roman" w:hAnsi="Times New Roman"/>
                <w:color w:val="0070C0"/>
                <w:sz w:val="24"/>
                <w:szCs w:val="24"/>
              </w:rPr>
              <w:t xml:space="preserve">, </w:t>
            </w:r>
            <w:proofErr w:type="spellStart"/>
            <w:r w:rsidRPr="006611A8">
              <w:rPr>
                <w:rFonts w:ascii="Times New Roman" w:hAnsi="Times New Roman"/>
                <w:color w:val="0070C0"/>
                <w:sz w:val="24"/>
                <w:szCs w:val="24"/>
              </w:rPr>
              <w:t>Koiyawari</w:t>
            </w:r>
            <w:proofErr w:type="spellEnd"/>
            <w:r w:rsidRPr="006611A8">
              <w:rPr>
                <w:rFonts w:ascii="Times New Roman" w:hAnsi="Times New Roman"/>
                <w:color w:val="0070C0"/>
                <w:sz w:val="24"/>
                <w:szCs w:val="24"/>
              </w:rPr>
              <w:t xml:space="preserve">, Alto </w:t>
            </w:r>
            <w:proofErr w:type="spellStart"/>
            <w:r w:rsidRPr="006611A8">
              <w:rPr>
                <w:rFonts w:ascii="Times New Roman" w:hAnsi="Times New Roman"/>
                <w:color w:val="0070C0"/>
                <w:sz w:val="24"/>
                <w:szCs w:val="24"/>
              </w:rPr>
              <w:t>Shikiari</w:t>
            </w:r>
            <w:proofErr w:type="spellEnd"/>
            <w:r w:rsidRPr="006611A8">
              <w:rPr>
                <w:rFonts w:ascii="Times New Roman" w:hAnsi="Times New Roman"/>
                <w:color w:val="0070C0"/>
                <w:sz w:val="24"/>
                <w:szCs w:val="24"/>
              </w:rPr>
              <w:t xml:space="preserve">, </w:t>
            </w:r>
            <w:proofErr w:type="spellStart"/>
            <w:r w:rsidRPr="006611A8">
              <w:rPr>
                <w:rFonts w:ascii="Times New Roman" w:hAnsi="Times New Roman"/>
                <w:color w:val="0070C0"/>
                <w:sz w:val="24"/>
                <w:szCs w:val="24"/>
              </w:rPr>
              <w:t>Kjakobata</w:t>
            </w:r>
            <w:proofErr w:type="spellEnd"/>
            <w:r w:rsidRPr="006611A8">
              <w:rPr>
                <w:rFonts w:ascii="Times New Roman" w:hAnsi="Times New Roman"/>
                <w:color w:val="0070C0"/>
                <w:sz w:val="24"/>
                <w:szCs w:val="24"/>
              </w:rPr>
              <w:t xml:space="preserve">, </w:t>
            </w:r>
            <w:proofErr w:type="spellStart"/>
            <w:r w:rsidRPr="006611A8">
              <w:rPr>
                <w:rFonts w:ascii="Times New Roman" w:hAnsi="Times New Roman"/>
                <w:color w:val="0070C0"/>
                <w:sz w:val="24"/>
                <w:szCs w:val="24"/>
              </w:rPr>
              <w:t>Kabebata</w:t>
            </w:r>
            <w:proofErr w:type="spellEnd"/>
            <w:r>
              <w:rPr>
                <w:rFonts w:ascii="Times New Roman" w:hAnsi="Times New Roman"/>
                <w:color w:val="0070C0"/>
                <w:sz w:val="24"/>
                <w:szCs w:val="24"/>
              </w:rPr>
              <w:t>)</w:t>
            </w:r>
            <w:r w:rsidRPr="006611A8">
              <w:rPr>
                <w:rFonts w:ascii="Times New Roman" w:hAnsi="Times New Roman"/>
                <w:color w:val="0070C0"/>
                <w:sz w:val="24"/>
                <w:szCs w:val="24"/>
              </w:rPr>
              <w:t xml:space="preserve">. Que tienen acceso por Quetzal de Turrialba: </w:t>
            </w:r>
            <w:r>
              <w:rPr>
                <w:rFonts w:ascii="Times New Roman" w:hAnsi="Times New Roman"/>
                <w:color w:val="0070C0"/>
                <w:sz w:val="24"/>
                <w:szCs w:val="24"/>
              </w:rPr>
              <w:t>(</w:t>
            </w:r>
            <w:proofErr w:type="spellStart"/>
            <w:r w:rsidRPr="006611A8">
              <w:rPr>
                <w:rFonts w:ascii="Times New Roman" w:hAnsi="Times New Roman"/>
                <w:color w:val="0070C0"/>
                <w:sz w:val="24"/>
                <w:szCs w:val="24"/>
              </w:rPr>
              <w:t>Sinoli</w:t>
            </w:r>
            <w:proofErr w:type="spellEnd"/>
            <w:r w:rsidRPr="006611A8">
              <w:rPr>
                <w:rFonts w:ascii="Times New Roman" w:hAnsi="Times New Roman"/>
                <w:color w:val="0070C0"/>
                <w:sz w:val="24"/>
                <w:szCs w:val="24"/>
              </w:rPr>
              <w:t xml:space="preserve">, </w:t>
            </w:r>
            <w:proofErr w:type="spellStart"/>
            <w:r w:rsidRPr="006611A8">
              <w:rPr>
                <w:rFonts w:ascii="Times New Roman" w:hAnsi="Times New Roman"/>
                <w:color w:val="0070C0"/>
                <w:sz w:val="24"/>
                <w:szCs w:val="24"/>
              </w:rPr>
              <w:t>Ñariñak</w:t>
            </w:r>
            <w:proofErr w:type="spellEnd"/>
            <w:r w:rsidRPr="006611A8">
              <w:rPr>
                <w:rFonts w:ascii="Times New Roman" w:hAnsi="Times New Roman"/>
                <w:color w:val="0070C0"/>
                <w:sz w:val="24"/>
                <w:szCs w:val="24"/>
              </w:rPr>
              <w:t xml:space="preserve">, La Colonia, Uka Tipei, </w:t>
            </w:r>
            <w:proofErr w:type="spellStart"/>
            <w:r w:rsidRPr="006611A8">
              <w:rPr>
                <w:rFonts w:ascii="Times New Roman" w:hAnsi="Times New Roman"/>
                <w:color w:val="0070C0"/>
                <w:sz w:val="24"/>
                <w:szCs w:val="24"/>
              </w:rPr>
              <w:t>Tkak-Ri</w:t>
            </w:r>
            <w:proofErr w:type="spellEnd"/>
            <w:r w:rsidRPr="006611A8">
              <w:rPr>
                <w:rFonts w:ascii="Times New Roman" w:hAnsi="Times New Roman"/>
                <w:color w:val="0070C0"/>
                <w:sz w:val="24"/>
                <w:szCs w:val="24"/>
              </w:rPr>
              <w:t xml:space="preserve">, </w:t>
            </w:r>
            <w:proofErr w:type="spellStart"/>
            <w:r w:rsidRPr="006611A8">
              <w:rPr>
                <w:rFonts w:ascii="Times New Roman" w:hAnsi="Times New Roman"/>
                <w:color w:val="0070C0"/>
                <w:sz w:val="24"/>
                <w:szCs w:val="24"/>
              </w:rPr>
              <w:t>Suebata</w:t>
            </w:r>
            <w:proofErr w:type="spellEnd"/>
            <w:r w:rsidRPr="006611A8">
              <w:rPr>
                <w:rFonts w:ascii="Times New Roman" w:hAnsi="Times New Roman"/>
                <w:color w:val="0070C0"/>
                <w:sz w:val="24"/>
                <w:szCs w:val="24"/>
              </w:rPr>
              <w:t xml:space="preserve">, Jamari Tawa, </w:t>
            </w:r>
            <w:proofErr w:type="spellStart"/>
            <w:r w:rsidRPr="006611A8">
              <w:rPr>
                <w:rFonts w:ascii="Times New Roman" w:hAnsi="Times New Roman"/>
                <w:color w:val="0070C0"/>
                <w:sz w:val="24"/>
                <w:szCs w:val="24"/>
              </w:rPr>
              <w:t>Ulujeriñak</w:t>
            </w:r>
            <w:proofErr w:type="spellEnd"/>
            <w:r w:rsidRPr="006611A8">
              <w:rPr>
                <w:rFonts w:ascii="Times New Roman" w:hAnsi="Times New Roman"/>
                <w:color w:val="0070C0"/>
                <w:sz w:val="24"/>
                <w:szCs w:val="24"/>
              </w:rPr>
              <w:t xml:space="preserve">, Manzanillo, </w:t>
            </w:r>
            <w:proofErr w:type="spellStart"/>
            <w:r w:rsidRPr="006611A8">
              <w:rPr>
                <w:rFonts w:ascii="Times New Roman" w:hAnsi="Times New Roman"/>
                <w:color w:val="0070C0"/>
                <w:sz w:val="24"/>
                <w:szCs w:val="24"/>
              </w:rPr>
              <w:t>Tolok</w:t>
            </w:r>
            <w:proofErr w:type="spellEnd"/>
            <w:r w:rsidRPr="006611A8">
              <w:rPr>
                <w:rFonts w:ascii="Times New Roman" w:hAnsi="Times New Roman"/>
                <w:color w:val="0070C0"/>
                <w:sz w:val="24"/>
                <w:szCs w:val="24"/>
              </w:rPr>
              <w:t xml:space="preserve"> Kicha Chirripo, Alto Koen, Sitio Hilda, Sitio Bache, San Pedro de Tolokisha, </w:t>
            </w:r>
            <w:proofErr w:type="spellStart"/>
            <w:r w:rsidRPr="006611A8">
              <w:rPr>
                <w:rFonts w:ascii="Times New Roman" w:hAnsi="Times New Roman"/>
                <w:color w:val="0070C0"/>
                <w:sz w:val="24"/>
                <w:szCs w:val="24"/>
              </w:rPr>
              <w:t>Pedragal</w:t>
            </w:r>
            <w:proofErr w:type="spellEnd"/>
            <w:r w:rsidRPr="006611A8">
              <w:rPr>
                <w:rFonts w:ascii="Times New Roman" w:hAnsi="Times New Roman"/>
                <w:color w:val="0070C0"/>
                <w:sz w:val="24"/>
                <w:szCs w:val="24"/>
              </w:rPr>
              <w:t xml:space="preserve"> de Jarey, Kuen</w:t>
            </w:r>
            <w:r>
              <w:rPr>
                <w:rFonts w:ascii="Times New Roman" w:hAnsi="Times New Roman"/>
                <w:color w:val="0070C0"/>
                <w:sz w:val="24"/>
                <w:szCs w:val="24"/>
              </w:rPr>
              <w:t>).</w:t>
            </w:r>
          </w:p>
          <w:p w14:paraId="0287658D" w14:textId="77777777" w:rsidR="005E0EA5" w:rsidRDefault="005E0EA5" w:rsidP="00357416">
            <w:pPr>
              <w:autoSpaceDE w:val="0"/>
              <w:autoSpaceDN w:val="0"/>
              <w:adjustRightInd w:val="0"/>
              <w:spacing w:line="240" w:lineRule="auto"/>
              <w:jc w:val="both"/>
              <w:rPr>
                <w:rFonts w:ascii="Times New Roman" w:hAnsi="Times New Roman"/>
                <w:iCs/>
                <w:color w:val="0070C0"/>
                <w:sz w:val="24"/>
                <w:szCs w:val="24"/>
              </w:rPr>
            </w:pPr>
            <w:r w:rsidRPr="00A1545E">
              <w:rPr>
                <w:rFonts w:ascii="Times New Roman" w:hAnsi="Times New Roman"/>
                <w:iCs/>
                <w:sz w:val="24"/>
                <w:szCs w:val="24"/>
                <w:shd w:val="clear" w:color="auto" w:fill="FFF2CC" w:themeFill="accent4" w:themeFillTint="33"/>
              </w:rPr>
              <w:t xml:space="preserve"> </w:t>
            </w:r>
            <w:r w:rsidR="006611A8" w:rsidRPr="00A1545E">
              <w:rPr>
                <w:rFonts w:ascii="Times New Roman" w:hAnsi="Times New Roman"/>
                <w:iCs/>
                <w:color w:val="0070C0"/>
                <w:sz w:val="24"/>
                <w:szCs w:val="24"/>
                <w:shd w:val="clear" w:color="auto" w:fill="FFF2CC" w:themeFill="accent4" w:themeFillTint="33"/>
              </w:rPr>
              <w:t>Corte Plena, N° 26-2025, de 9 de junio de 2025, artículo XVIII.</w:t>
            </w:r>
            <w:r w:rsidR="006611A8" w:rsidRPr="006611A8">
              <w:rPr>
                <w:rFonts w:ascii="Times New Roman" w:hAnsi="Times New Roman"/>
                <w:iCs/>
                <w:color w:val="0070C0"/>
                <w:sz w:val="24"/>
                <w:szCs w:val="24"/>
              </w:rPr>
              <w:t xml:space="preserve">  </w:t>
            </w:r>
          </w:p>
          <w:p w14:paraId="45187C1E" w14:textId="38EF52E3" w:rsidR="008E00B6" w:rsidRPr="00DF4D46" w:rsidRDefault="008E00B6" w:rsidP="00357416">
            <w:pPr>
              <w:autoSpaceDE w:val="0"/>
              <w:autoSpaceDN w:val="0"/>
              <w:adjustRightInd w:val="0"/>
              <w:spacing w:line="240" w:lineRule="auto"/>
              <w:jc w:val="both"/>
              <w:rPr>
                <w:rFonts w:ascii="Times New Roman" w:hAnsi="Times New Roman"/>
                <w:iCs/>
                <w:sz w:val="24"/>
                <w:szCs w:val="24"/>
              </w:rPr>
            </w:pPr>
          </w:p>
        </w:tc>
        <w:tc>
          <w:tcPr>
            <w:tcW w:w="1552" w:type="pct"/>
            <w:tcBorders>
              <w:top w:val="single" w:sz="4" w:space="0" w:color="auto"/>
              <w:left w:val="single" w:sz="4" w:space="0" w:color="auto"/>
              <w:bottom w:val="single" w:sz="4" w:space="0" w:color="auto"/>
              <w:right w:val="single" w:sz="4" w:space="0" w:color="auto"/>
            </w:tcBorders>
            <w:shd w:val="clear" w:color="auto" w:fill="FFFFFF"/>
          </w:tcPr>
          <w:p w14:paraId="474BA425" w14:textId="77777777" w:rsidR="003B12C8" w:rsidRPr="00DF4D46" w:rsidRDefault="003B12C8" w:rsidP="00524F3F">
            <w:pPr>
              <w:autoSpaceDE w:val="0"/>
              <w:autoSpaceDN w:val="0"/>
              <w:adjustRightInd w:val="0"/>
              <w:spacing w:after="0" w:line="240" w:lineRule="auto"/>
              <w:jc w:val="both"/>
              <w:rPr>
                <w:rFonts w:ascii="Times New Roman" w:hAnsi="Times New Roman"/>
                <w:iCs/>
                <w:sz w:val="24"/>
                <w:szCs w:val="24"/>
              </w:rPr>
            </w:pPr>
          </w:p>
          <w:p w14:paraId="5C69B7BD" w14:textId="77777777" w:rsidR="003B12C8" w:rsidRPr="00DF4D46" w:rsidRDefault="003B12C8" w:rsidP="00524F3F">
            <w:pPr>
              <w:autoSpaceDE w:val="0"/>
              <w:autoSpaceDN w:val="0"/>
              <w:adjustRightInd w:val="0"/>
              <w:spacing w:after="0" w:line="240" w:lineRule="auto"/>
              <w:jc w:val="both"/>
              <w:rPr>
                <w:rFonts w:ascii="Times New Roman" w:hAnsi="Times New Roman"/>
                <w:iCs/>
                <w:sz w:val="24"/>
                <w:szCs w:val="24"/>
              </w:rPr>
            </w:pPr>
          </w:p>
          <w:p w14:paraId="5A710229" w14:textId="77777777" w:rsidR="005E0EA5" w:rsidRPr="00DF4D46" w:rsidRDefault="005E0EA5" w:rsidP="00524F3F">
            <w:pPr>
              <w:autoSpaceDE w:val="0"/>
              <w:autoSpaceDN w:val="0"/>
              <w:adjustRightInd w:val="0"/>
              <w:spacing w:after="0" w:line="240" w:lineRule="auto"/>
              <w:jc w:val="both"/>
              <w:rPr>
                <w:rFonts w:ascii="Times New Roman" w:hAnsi="Times New Roman"/>
                <w:iCs/>
                <w:sz w:val="24"/>
                <w:szCs w:val="24"/>
              </w:rPr>
            </w:pPr>
          </w:p>
          <w:p w14:paraId="32D80BE2" w14:textId="0976114F" w:rsidR="005E0EA5" w:rsidRPr="00DF4D46" w:rsidRDefault="005E0EA5" w:rsidP="00524F3F">
            <w:pPr>
              <w:autoSpaceDE w:val="0"/>
              <w:autoSpaceDN w:val="0"/>
              <w:adjustRightInd w:val="0"/>
              <w:spacing w:after="0" w:line="240" w:lineRule="auto"/>
              <w:jc w:val="both"/>
              <w:rPr>
                <w:rFonts w:ascii="Times New Roman" w:hAnsi="Times New Roman"/>
                <w:iCs/>
                <w:sz w:val="24"/>
                <w:szCs w:val="24"/>
              </w:rPr>
            </w:pPr>
            <w:r w:rsidRPr="00DF4D46">
              <w:rPr>
                <w:rFonts w:ascii="Times New Roman" w:hAnsi="Times New Roman"/>
                <w:iCs/>
                <w:sz w:val="24"/>
                <w:szCs w:val="24"/>
              </w:rPr>
              <w:t>Sala Tercera.</w:t>
            </w:r>
          </w:p>
          <w:p w14:paraId="254CA7F5" w14:textId="77777777" w:rsidR="005E0EA5" w:rsidRPr="00DF4D46" w:rsidRDefault="005E0EA5" w:rsidP="00524F3F">
            <w:pPr>
              <w:autoSpaceDE w:val="0"/>
              <w:autoSpaceDN w:val="0"/>
              <w:adjustRightInd w:val="0"/>
              <w:spacing w:after="0" w:line="240" w:lineRule="auto"/>
              <w:jc w:val="both"/>
              <w:rPr>
                <w:rFonts w:ascii="Times New Roman" w:hAnsi="Times New Roman"/>
                <w:iCs/>
                <w:sz w:val="24"/>
                <w:szCs w:val="24"/>
              </w:rPr>
            </w:pPr>
          </w:p>
          <w:p w14:paraId="08D42717" w14:textId="77777777" w:rsidR="005E0EA5" w:rsidRPr="00DF4D46" w:rsidRDefault="005E0EA5" w:rsidP="00524F3F">
            <w:pPr>
              <w:autoSpaceDE w:val="0"/>
              <w:autoSpaceDN w:val="0"/>
              <w:adjustRightInd w:val="0"/>
              <w:spacing w:after="0" w:line="240" w:lineRule="auto"/>
              <w:jc w:val="both"/>
              <w:rPr>
                <w:rFonts w:ascii="Times New Roman" w:hAnsi="Times New Roman"/>
                <w:iCs/>
                <w:sz w:val="24"/>
                <w:szCs w:val="24"/>
              </w:rPr>
            </w:pPr>
          </w:p>
          <w:p w14:paraId="4DEC62F7" w14:textId="77777777" w:rsidR="005E0EA5" w:rsidRPr="00DF4D46" w:rsidRDefault="005E0EA5" w:rsidP="00524F3F">
            <w:pPr>
              <w:autoSpaceDE w:val="0"/>
              <w:autoSpaceDN w:val="0"/>
              <w:adjustRightInd w:val="0"/>
              <w:spacing w:after="0" w:line="240" w:lineRule="auto"/>
              <w:jc w:val="both"/>
              <w:rPr>
                <w:rFonts w:ascii="Times New Roman" w:hAnsi="Times New Roman"/>
                <w:iCs/>
                <w:sz w:val="24"/>
                <w:szCs w:val="24"/>
              </w:rPr>
            </w:pPr>
          </w:p>
          <w:p w14:paraId="009D6DC2" w14:textId="77777777" w:rsidR="005E0EA5" w:rsidRPr="00DF4D46" w:rsidRDefault="005E0EA5" w:rsidP="00524F3F">
            <w:pPr>
              <w:autoSpaceDE w:val="0"/>
              <w:autoSpaceDN w:val="0"/>
              <w:adjustRightInd w:val="0"/>
              <w:spacing w:after="0" w:line="240" w:lineRule="auto"/>
              <w:jc w:val="both"/>
              <w:rPr>
                <w:rFonts w:ascii="Times New Roman" w:hAnsi="Times New Roman"/>
                <w:iCs/>
                <w:sz w:val="24"/>
                <w:szCs w:val="24"/>
              </w:rPr>
            </w:pPr>
          </w:p>
          <w:p w14:paraId="32885EA7" w14:textId="77777777" w:rsidR="005E0EA5" w:rsidRPr="00DF4D46" w:rsidRDefault="005E0EA5" w:rsidP="00524F3F">
            <w:pPr>
              <w:autoSpaceDE w:val="0"/>
              <w:autoSpaceDN w:val="0"/>
              <w:adjustRightInd w:val="0"/>
              <w:spacing w:after="0" w:line="240" w:lineRule="auto"/>
              <w:jc w:val="both"/>
              <w:rPr>
                <w:rFonts w:ascii="Times New Roman" w:hAnsi="Times New Roman"/>
                <w:iCs/>
                <w:sz w:val="24"/>
                <w:szCs w:val="24"/>
              </w:rPr>
            </w:pPr>
          </w:p>
          <w:p w14:paraId="34A408D5" w14:textId="77777777" w:rsidR="005E0EA5" w:rsidRPr="00DF4D46" w:rsidRDefault="005E0EA5" w:rsidP="00524F3F">
            <w:pPr>
              <w:autoSpaceDE w:val="0"/>
              <w:autoSpaceDN w:val="0"/>
              <w:adjustRightInd w:val="0"/>
              <w:spacing w:after="0" w:line="240" w:lineRule="auto"/>
              <w:jc w:val="both"/>
              <w:rPr>
                <w:rFonts w:ascii="Times New Roman" w:hAnsi="Times New Roman"/>
                <w:iCs/>
                <w:sz w:val="24"/>
                <w:szCs w:val="24"/>
              </w:rPr>
            </w:pPr>
          </w:p>
          <w:p w14:paraId="13F3A265" w14:textId="77777777" w:rsidR="005E0EA5" w:rsidRPr="00DF4D46" w:rsidRDefault="005E0EA5" w:rsidP="00524F3F">
            <w:pPr>
              <w:autoSpaceDE w:val="0"/>
              <w:autoSpaceDN w:val="0"/>
              <w:adjustRightInd w:val="0"/>
              <w:spacing w:after="0" w:line="240" w:lineRule="auto"/>
              <w:jc w:val="both"/>
              <w:rPr>
                <w:rFonts w:ascii="Times New Roman" w:hAnsi="Times New Roman"/>
                <w:iCs/>
                <w:sz w:val="24"/>
                <w:szCs w:val="24"/>
              </w:rPr>
            </w:pPr>
          </w:p>
          <w:p w14:paraId="04A9B1B5" w14:textId="77777777" w:rsidR="005E0EA5" w:rsidRPr="00DF4D46" w:rsidRDefault="005E0EA5" w:rsidP="00524F3F">
            <w:pPr>
              <w:autoSpaceDE w:val="0"/>
              <w:autoSpaceDN w:val="0"/>
              <w:adjustRightInd w:val="0"/>
              <w:spacing w:after="0" w:line="240" w:lineRule="auto"/>
              <w:jc w:val="both"/>
              <w:rPr>
                <w:rFonts w:ascii="Times New Roman" w:hAnsi="Times New Roman"/>
                <w:iCs/>
                <w:sz w:val="24"/>
                <w:szCs w:val="24"/>
              </w:rPr>
            </w:pPr>
          </w:p>
        </w:tc>
      </w:tr>
      <w:tr w:rsidR="005E0EA5" w:rsidRPr="00DF4D46" w14:paraId="5750217E" w14:textId="77777777" w:rsidTr="00524F3F">
        <w:trPr>
          <w:trHeight w:val="209"/>
        </w:trPr>
        <w:tc>
          <w:tcPr>
            <w:tcW w:w="1352" w:type="pct"/>
            <w:tcBorders>
              <w:top w:val="single" w:sz="4" w:space="0" w:color="auto"/>
              <w:left w:val="single" w:sz="4" w:space="0" w:color="auto"/>
              <w:bottom w:val="single" w:sz="4" w:space="0" w:color="auto"/>
              <w:right w:val="single" w:sz="4" w:space="0" w:color="auto"/>
            </w:tcBorders>
            <w:shd w:val="clear" w:color="auto" w:fill="FFFFFF"/>
          </w:tcPr>
          <w:p w14:paraId="61D81864" w14:textId="1BDEE97D" w:rsidR="005E0EA5" w:rsidRPr="00DF4D46" w:rsidRDefault="005E0EA5" w:rsidP="00524F3F">
            <w:pPr>
              <w:autoSpaceDE w:val="0"/>
              <w:autoSpaceDN w:val="0"/>
              <w:adjustRightInd w:val="0"/>
              <w:spacing w:line="240" w:lineRule="auto"/>
              <w:jc w:val="center"/>
              <w:rPr>
                <w:rFonts w:ascii="Times New Roman" w:hAnsi="Times New Roman"/>
                <w:b/>
                <w:iCs/>
                <w:sz w:val="24"/>
                <w:szCs w:val="24"/>
              </w:rPr>
            </w:pPr>
            <w:r w:rsidRPr="00DF4D46">
              <w:rPr>
                <w:rFonts w:ascii="Times New Roman" w:hAnsi="Times New Roman"/>
                <w:b/>
                <w:iCs/>
                <w:sz w:val="24"/>
                <w:szCs w:val="24"/>
              </w:rPr>
              <w:lastRenderedPageBreak/>
              <w:t>1213</w:t>
            </w:r>
          </w:p>
          <w:p w14:paraId="3A2CB0A3" w14:textId="77777777" w:rsidR="005E0EA5" w:rsidRPr="00DF4D46" w:rsidRDefault="005E0EA5" w:rsidP="00524F3F">
            <w:pPr>
              <w:autoSpaceDE w:val="0"/>
              <w:autoSpaceDN w:val="0"/>
              <w:adjustRightInd w:val="0"/>
              <w:spacing w:line="240" w:lineRule="auto"/>
              <w:jc w:val="both"/>
              <w:rPr>
                <w:rFonts w:ascii="Times New Roman" w:hAnsi="Times New Roman"/>
                <w:iCs/>
                <w:sz w:val="24"/>
                <w:szCs w:val="24"/>
              </w:rPr>
            </w:pPr>
            <w:r w:rsidRPr="00DF4D46">
              <w:rPr>
                <w:rFonts w:ascii="Times New Roman" w:hAnsi="Times New Roman"/>
                <w:iCs/>
                <w:sz w:val="24"/>
                <w:szCs w:val="24"/>
              </w:rPr>
              <w:t>Tribunal de Apelación Sentencia Penal de Guanacaste.</w:t>
            </w:r>
          </w:p>
        </w:tc>
        <w:tc>
          <w:tcPr>
            <w:tcW w:w="2095" w:type="pct"/>
            <w:tcBorders>
              <w:top w:val="single" w:sz="4" w:space="0" w:color="auto"/>
              <w:left w:val="single" w:sz="4" w:space="0" w:color="auto"/>
              <w:bottom w:val="single" w:sz="4" w:space="0" w:color="auto"/>
              <w:right w:val="single" w:sz="4" w:space="0" w:color="auto"/>
            </w:tcBorders>
            <w:shd w:val="clear" w:color="auto" w:fill="FFFFFF"/>
          </w:tcPr>
          <w:p w14:paraId="3A932158" w14:textId="77777777" w:rsidR="003B12C8" w:rsidRPr="00DF4D46" w:rsidRDefault="003B12C8" w:rsidP="00524F3F">
            <w:pPr>
              <w:autoSpaceDE w:val="0"/>
              <w:autoSpaceDN w:val="0"/>
              <w:adjustRightInd w:val="0"/>
              <w:spacing w:line="240" w:lineRule="auto"/>
              <w:jc w:val="both"/>
              <w:rPr>
                <w:rFonts w:ascii="Times New Roman" w:hAnsi="Times New Roman"/>
                <w:iCs/>
                <w:sz w:val="24"/>
                <w:szCs w:val="24"/>
              </w:rPr>
            </w:pPr>
          </w:p>
          <w:p w14:paraId="77613156" w14:textId="77777777" w:rsidR="005E0EA5" w:rsidRPr="00DF4D46" w:rsidRDefault="005E0EA5" w:rsidP="00524F3F">
            <w:pPr>
              <w:autoSpaceDE w:val="0"/>
              <w:autoSpaceDN w:val="0"/>
              <w:adjustRightInd w:val="0"/>
              <w:spacing w:line="240" w:lineRule="auto"/>
              <w:jc w:val="both"/>
              <w:rPr>
                <w:rFonts w:ascii="Times New Roman" w:hAnsi="Times New Roman"/>
                <w:iCs/>
                <w:sz w:val="24"/>
                <w:szCs w:val="24"/>
              </w:rPr>
            </w:pPr>
            <w:r w:rsidRPr="00DF4D46">
              <w:rPr>
                <w:rFonts w:ascii="Times New Roman" w:hAnsi="Times New Roman"/>
                <w:iCs/>
                <w:sz w:val="24"/>
                <w:szCs w:val="24"/>
              </w:rPr>
              <w:t>En apelaciones: Abarca la provincia de Guanacaste.</w:t>
            </w:r>
          </w:p>
        </w:tc>
        <w:tc>
          <w:tcPr>
            <w:tcW w:w="1552" w:type="pct"/>
            <w:tcBorders>
              <w:top w:val="single" w:sz="4" w:space="0" w:color="auto"/>
              <w:left w:val="single" w:sz="4" w:space="0" w:color="auto"/>
              <w:bottom w:val="single" w:sz="4" w:space="0" w:color="auto"/>
              <w:right w:val="single" w:sz="4" w:space="0" w:color="auto"/>
            </w:tcBorders>
            <w:shd w:val="clear" w:color="auto" w:fill="FFFFFF"/>
          </w:tcPr>
          <w:p w14:paraId="66AEB7B6" w14:textId="77777777" w:rsidR="005E0EA5" w:rsidRPr="00DF4D46" w:rsidRDefault="005E0EA5" w:rsidP="00524F3F">
            <w:pPr>
              <w:autoSpaceDE w:val="0"/>
              <w:autoSpaceDN w:val="0"/>
              <w:adjustRightInd w:val="0"/>
              <w:spacing w:after="0" w:line="240" w:lineRule="auto"/>
              <w:jc w:val="both"/>
              <w:rPr>
                <w:rFonts w:ascii="Times New Roman" w:hAnsi="Times New Roman"/>
                <w:iCs/>
                <w:sz w:val="24"/>
                <w:szCs w:val="24"/>
              </w:rPr>
            </w:pPr>
          </w:p>
          <w:p w14:paraId="7A86E364" w14:textId="77777777" w:rsidR="003B12C8" w:rsidRPr="00DF4D46" w:rsidRDefault="003B12C8" w:rsidP="00524F3F">
            <w:pPr>
              <w:autoSpaceDE w:val="0"/>
              <w:autoSpaceDN w:val="0"/>
              <w:adjustRightInd w:val="0"/>
              <w:spacing w:after="0" w:line="240" w:lineRule="auto"/>
              <w:jc w:val="both"/>
              <w:rPr>
                <w:rFonts w:ascii="Times New Roman" w:hAnsi="Times New Roman"/>
                <w:iCs/>
                <w:sz w:val="24"/>
                <w:szCs w:val="24"/>
              </w:rPr>
            </w:pPr>
          </w:p>
          <w:p w14:paraId="57CAAA8A" w14:textId="77777777" w:rsidR="005E0EA5" w:rsidRPr="00DF4D46" w:rsidRDefault="005E0EA5" w:rsidP="00524F3F">
            <w:pPr>
              <w:autoSpaceDE w:val="0"/>
              <w:autoSpaceDN w:val="0"/>
              <w:adjustRightInd w:val="0"/>
              <w:spacing w:after="0" w:line="240" w:lineRule="auto"/>
              <w:jc w:val="both"/>
              <w:rPr>
                <w:rFonts w:ascii="Times New Roman" w:hAnsi="Times New Roman"/>
                <w:iCs/>
                <w:sz w:val="24"/>
                <w:szCs w:val="24"/>
              </w:rPr>
            </w:pPr>
          </w:p>
          <w:p w14:paraId="14FD5FC7" w14:textId="77777777" w:rsidR="005E0EA5" w:rsidRPr="00DF4D46" w:rsidRDefault="005E0EA5" w:rsidP="00524F3F">
            <w:pPr>
              <w:autoSpaceDE w:val="0"/>
              <w:autoSpaceDN w:val="0"/>
              <w:adjustRightInd w:val="0"/>
              <w:spacing w:after="0" w:line="240" w:lineRule="auto"/>
              <w:jc w:val="both"/>
              <w:rPr>
                <w:rFonts w:ascii="Times New Roman" w:hAnsi="Times New Roman"/>
                <w:iCs/>
                <w:sz w:val="24"/>
                <w:szCs w:val="24"/>
              </w:rPr>
            </w:pPr>
            <w:r w:rsidRPr="00DF4D46">
              <w:rPr>
                <w:rFonts w:ascii="Times New Roman" w:hAnsi="Times New Roman"/>
                <w:iCs/>
                <w:sz w:val="24"/>
                <w:szCs w:val="24"/>
              </w:rPr>
              <w:t>Sala Tercera.</w:t>
            </w:r>
          </w:p>
        </w:tc>
      </w:tr>
    </w:tbl>
    <w:p w14:paraId="3821D490" w14:textId="77777777" w:rsidR="005E0EA5" w:rsidRPr="00DF4D46" w:rsidRDefault="005E0EA5" w:rsidP="005E0EA5">
      <w:pPr>
        <w:spacing w:line="240" w:lineRule="auto"/>
        <w:jc w:val="center"/>
        <w:rPr>
          <w:rFonts w:ascii="Times New Roman" w:hAnsi="Times New Roman"/>
          <w:b/>
          <w:sz w:val="24"/>
          <w:szCs w:val="24"/>
          <w:u w:val="single"/>
        </w:rPr>
      </w:pPr>
    </w:p>
    <w:p w14:paraId="0183CB7E" w14:textId="77777777" w:rsidR="00F330DE" w:rsidRDefault="00F330DE" w:rsidP="00EE0B04">
      <w:pPr>
        <w:spacing w:after="0" w:line="240" w:lineRule="auto"/>
        <w:jc w:val="center"/>
        <w:rPr>
          <w:rFonts w:ascii="Times New Roman" w:hAnsi="Times New Roman"/>
          <w:b/>
          <w:sz w:val="24"/>
          <w:szCs w:val="24"/>
          <w:u w:val="single"/>
        </w:rPr>
      </w:pPr>
      <w:bookmarkStart w:id="1" w:name="_Hlk205296153"/>
    </w:p>
    <w:p w14:paraId="4855B25C" w14:textId="207D49C5" w:rsidR="005E0EA5" w:rsidRPr="00DF4D46" w:rsidRDefault="005E0EA5" w:rsidP="00EE0B04">
      <w:pPr>
        <w:spacing w:after="0" w:line="240" w:lineRule="auto"/>
        <w:jc w:val="center"/>
        <w:rPr>
          <w:rFonts w:ascii="Times New Roman" w:hAnsi="Times New Roman"/>
          <w:b/>
          <w:sz w:val="24"/>
          <w:szCs w:val="24"/>
          <w:u w:val="single"/>
        </w:rPr>
      </w:pPr>
      <w:r w:rsidRPr="00DF4D46">
        <w:rPr>
          <w:rFonts w:ascii="Times New Roman" w:hAnsi="Times New Roman"/>
          <w:b/>
          <w:sz w:val="24"/>
          <w:szCs w:val="24"/>
          <w:u w:val="single"/>
        </w:rPr>
        <w:t>MATERIA PENAL</w:t>
      </w:r>
    </w:p>
    <w:p w14:paraId="1AA85A4D" w14:textId="464592A8" w:rsidR="005E0EA5" w:rsidRDefault="005E0EA5" w:rsidP="00EE0B04">
      <w:pPr>
        <w:spacing w:after="0" w:line="240" w:lineRule="auto"/>
        <w:jc w:val="center"/>
        <w:rPr>
          <w:rFonts w:ascii="Times New Roman" w:hAnsi="Times New Roman"/>
          <w:b/>
          <w:sz w:val="24"/>
          <w:szCs w:val="24"/>
          <w:u w:val="single"/>
        </w:rPr>
      </w:pPr>
      <w:r w:rsidRPr="00DF4D46">
        <w:rPr>
          <w:rFonts w:ascii="Times New Roman" w:hAnsi="Times New Roman"/>
          <w:b/>
          <w:sz w:val="24"/>
          <w:szCs w:val="24"/>
          <w:u w:val="single"/>
        </w:rPr>
        <w:t xml:space="preserve"> TRIBUNALES PENALES Y JUZGADOS</w:t>
      </w:r>
    </w:p>
    <w:p w14:paraId="19B9047B" w14:textId="77777777" w:rsidR="00465243" w:rsidRPr="00DF4D46" w:rsidRDefault="00465243" w:rsidP="00EE0B04">
      <w:pPr>
        <w:spacing w:after="0" w:line="240" w:lineRule="auto"/>
        <w:jc w:val="center"/>
        <w:rPr>
          <w:rFonts w:ascii="Times New Roman" w:hAnsi="Times New Roman"/>
          <w:b/>
          <w:sz w:val="24"/>
          <w:szCs w:val="24"/>
          <w:u w:val="single"/>
        </w:rPr>
      </w:pPr>
    </w:p>
    <w:p w14:paraId="479CFE82" w14:textId="77777777" w:rsidR="005E0EA5" w:rsidRPr="00DF4D46" w:rsidRDefault="005E0EA5" w:rsidP="005E0EA5">
      <w:pPr>
        <w:spacing w:line="240" w:lineRule="auto"/>
        <w:jc w:val="center"/>
        <w:rPr>
          <w:rFonts w:ascii="Times New Roman" w:hAnsi="Times New Roman"/>
          <w:b/>
          <w:sz w:val="24"/>
          <w:szCs w:val="24"/>
          <w:u w:val="single"/>
        </w:rPr>
      </w:pPr>
    </w:p>
    <w:tbl>
      <w:tblPr>
        <w:tblW w:w="6015"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2"/>
        <w:gridCol w:w="4246"/>
        <w:gridCol w:w="3502"/>
      </w:tblGrid>
      <w:tr w:rsidR="005E0EA5" w:rsidRPr="00DF4D46" w14:paraId="5FF9E97E" w14:textId="77777777" w:rsidTr="005E0EA5">
        <w:trPr>
          <w:trHeight w:val="209"/>
          <w:tblHeader/>
        </w:trPr>
        <w:tc>
          <w:tcPr>
            <w:tcW w:w="1352" w:type="pct"/>
            <w:shd w:val="clear" w:color="auto" w:fill="FFFFFF"/>
          </w:tcPr>
          <w:p w14:paraId="6CDCA674" w14:textId="77777777" w:rsidR="005E0EA5" w:rsidRPr="00DF4D46" w:rsidRDefault="005E0EA5" w:rsidP="00524F3F">
            <w:pPr>
              <w:pStyle w:val="Textoindependiente"/>
              <w:shd w:val="clear" w:color="auto" w:fill="FFFFFF"/>
              <w:rPr>
                <w:szCs w:val="24"/>
              </w:rPr>
            </w:pPr>
            <w:r w:rsidRPr="00DF4D46">
              <w:rPr>
                <w:szCs w:val="24"/>
              </w:rPr>
              <w:t>Código/Oficina</w:t>
            </w:r>
          </w:p>
        </w:tc>
        <w:tc>
          <w:tcPr>
            <w:tcW w:w="1999" w:type="pct"/>
            <w:shd w:val="clear" w:color="auto" w:fill="FFFFFF"/>
          </w:tcPr>
          <w:p w14:paraId="67EA9930" w14:textId="77777777" w:rsidR="005E0EA5" w:rsidRPr="00DF4D46" w:rsidRDefault="005E0EA5" w:rsidP="00524F3F">
            <w:pPr>
              <w:pStyle w:val="Textoindependiente"/>
              <w:shd w:val="clear" w:color="auto" w:fill="FFFFFF"/>
              <w:rPr>
                <w:szCs w:val="24"/>
              </w:rPr>
            </w:pPr>
            <w:r w:rsidRPr="00DF4D46">
              <w:rPr>
                <w:szCs w:val="24"/>
              </w:rPr>
              <w:t xml:space="preserve">Competencia Territorial </w:t>
            </w:r>
          </w:p>
        </w:tc>
        <w:tc>
          <w:tcPr>
            <w:tcW w:w="1649" w:type="pct"/>
            <w:shd w:val="clear" w:color="auto" w:fill="FFFFFF"/>
          </w:tcPr>
          <w:p w14:paraId="2E03B9C1" w14:textId="77777777" w:rsidR="005E0EA5" w:rsidRPr="00DF4D46" w:rsidRDefault="005E0EA5" w:rsidP="00524F3F">
            <w:pPr>
              <w:pStyle w:val="Textoindependiente"/>
              <w:shd w:val="clear" w:color="auto" w:fill="FFFFFF"/>
              <w:rPr>
                <w:szCs w:val="24"/>
              </w:rPr>
            </w:pPr>
            <w:r w:rsidRPr="00DF4D46">
              <w:rPr>
                <w:szCs w:val="24"/>
              </w:rPr>
              <w:t>Órgano Jurisdiccional que conoce en Alzada</w:t>
            </w:r>
          </w:p>
        </w:tc>
      </w:tr>
      <w:tr w:rsidR="005E0EA5" w:rsidRPr="00DF4D46" w14:paraId="5446510F" w14:textId="77777777" w:rsidTr="005E0EA5">
        <w:trPr>
          <w:trHeight w:val="1173"/>
        </w:trPr>
        <w:tc>
          <w:tcPr>
            <w:tcW w:w="1352" w:type="pct"/>
            <w:shd w:val="clear" w:color="auto" w:fill="FFFFFF"/>
          </w:tcPr>
          <w:p w14:paraId="117F7273" w14:textId="6C173034" w:rsidR="005E0EA5" w:rsidRPr="00DF4D46" w:rsidRDefault="005E0EA5" w:rsidP="00524F3F">
            <w:pPr>
              <w:autoSpaceDE w:val="0"/>
              <w:autoSpaceDN w:val="0"/>
              <w:adjustRightInd w:val="0"/>
              <w:jc w:val="center"/>
              <w:rPr>
                <w:rFonts w:ascii="Times New Roman" w:hAnsi="Times New Roman"/>
                <w:b/>
                <w:sz w:val="24"/>
                <w:szCs w:val="24"/>
              </w:rPr>
            </w:pPr>
            <w:r w:rsidRPr="00DF4D46">
              <w:rPr>
                <w:rFonts w:ascii="Times New Roman" w:hAnsi="Times New Roman"/>
                <w:b/>
                <w:sz w:val="24"/>
                <w:szCs w:val="24"/>
              </w:rPr>
              <w:t>0016</w:t>
            </w:r>
          </w:p>
          <w:p w14:paraId="615659ED" w14:textId="77777777" w:rsidR="005E0EA5" w:rsidRPr="00DF4D46" w:rsidRDefault="005E0EA5" w:rsidP="00524F3F">
            <w:pPr>
              <w:autoSpaceDE w:val="0"/>
              <w:autoSpaceDN w:val="0"/>
              <w:adjustRightInd w:val="0"/>
              <w:jc w:val="both"/>
              <w:rPr>
                <w:rFonts w:ascii="Times New Roman" w:hAnsi="Times New Roman"/>
                <w:sz w:val="24"/>
                <w:szCs w:val="24"/>
              </w:rPr>
            </w:pPr>
            <w:r w:rsidRPr="00DF4D46">
              <w:rPr>
                <w:rFonts w:ascii="Times New Roman" w:hAnsi="Times New Roman"/>
                <w:sz w:val="24"/>
                <w:szCs w:val="24"/>
              </w:rPr>
              <w:t xml:space="preserve">Tribunal Penal del I Circuito Judicial de San José. </w:t>
            </w:r>
          </w:p>
        </w:tc>
        <w:tc>
          <w:tcPr>
            <w:tcW w:w="1999" w:type="pct"/>
            <w:shd w:val="clear" w:color="auto" w:fill="FFFFFF"/>
          </w:tcPr>
          <w:p w14:paraId="48C4C31F" w14:textId="77777777" w:rsidR="005E0EA5" w:rsidRPr="00DF4D46" w:rsidRDefault="005E0EA5" w:rsidP="00524F3F">
            <w:pPr>
              <w:pStyle w:val="Textoindependiente"/>
              <w:shd w:val="clear" w:color="auto" w:fill="FFFFFF"/>
              <w:jc w:val="both"/>
              <w:rPr>
                <w:b w:val="0"/>
                <w:szCs w:val="24"/>
                <w:lang w:eastAsia="en-US"/>
              </w:rPr>
            </w:pPr>
          </w:p>
          <w:p w14:paraId="75CBE0CA" w14:textId="77777777" w:rsidR="00201F01" w:rsidRPr="00DF4D46" w:rsidRDefault="00201F01" w:rsidP="00524F3F">
            <w:pPr>
              <w:pStyle w:val="Textoindependiente"/>
              <w:shd w:val="clear" w:color="auto" w:fill="FFFFFF"/>
              <w:jc w:val="both"/>
              <w:rPr>
                <w:b w:val="0"/>
                <w:szCs w:val="24"/>
                <w:lang w:eastAsia="en-US"/>
              </w:rPr>
            </w:pPr>
          </w:p>
          <w:p w14:paraId="3F7E56ED" w14:textId="500F4B62" w:rsidR="005E0EA5" w:rsidRPr="00DF4D46" w:rsidRDefault="005E0EA5" w:rsidP="00524F3F">
            <w:pPr>
              <w:pStyle w:val="Textoindependiente"/>
              <w:shd w:val="clear" w:color="auto" w:fill="FFFFFF"/>
              <w:jc w:val="both"/>
              <w:rPr>
                <w:b w:val="0"/>
                <w:szCs w:val="24"/>
                <w:lang w:eastAsia="en-US"/>
              </w:rPr>
            </w:pPr>
            <w:r w:rsidRPr="00DF4D46">
              <w:rPr>
                <w:b w:val="0"/>
                <w:szCs w:val="24"/>
                <w:lang w:eastAsia="en-US"/>
              </w:rPr>
              <w:t>Abarca del cantón Central de San José, los distritos de Carmen, Merced, Hospital, Catedral, Zapote, San Francisco de Dos Ríos y Uruca.</w:t>
            </w:r>
          </w:p>
          <w:p w14:paraId="6CD993B1" w14:textId="77777777" w:rsidR="005E0EA5" w:rsidRPr="00DF4D46" w:rsidRDefault="005E0EA5" w:rsidP="00524F3F">
            <w:pPr>
              <w:pStyle w:val="Textoindependiente"/>
              <w:shd w:val="clear" w:color="auto" w:fill="FFFFFF"/>
              <w:jc w:val="both"/>
              <w:rPr>
                <w:b w:val="0"/>
                <w:szCs w:val="24"/>
                <w:lang w:eastAsia="en-US"/>
              </w:rPr>
            </w:pPr>
          </w:p>
        </w:tc>
        <w:tc>
          <w:tcPr>
            <w:tcW w:w="1649" w:type="pct"/>
            <w:shd w:val="clear" w:color="auto" w:fill="FFFFFF"/>
          </w:tcPr>
          <w:p w14:paraId="7203E615" w14:textId="77777777" w:rsidR="005E0EA5" w:rsidRPr="00DF4D46" w:rsidRDefault="005E0EA5" w:rsidP="00524F3F">
            <w:pPr>
              <w:pStyle w:val="Textoindependiente"/>
              <w:shd w:val="clear" w:color="auto" w:fill="FFFFFF"/>
              <w:jc w:val="both"/>
              <w:rPr>
                <w:b w:val="0"/>
                <w:szCs w:val="24"/>
                <w:lang w:eastAsia="en-US"/>
              </w:rPr>
            </w:pPr>
          </w:p>
          <w:p w14:paraId="0683C924" w14:textId="77777777" w:rsidR="00201F01" w:rsidRPr="00DF4D46" w:rsidRDefault="00201F01" w:rsidP="00524F3F">
            <w:pPr>
              <w:pStyle w:val="Textoindependiente"/>
              <w:shd w:val="clear" w:color="auto" w:fill="FFFFFF"/>
              <w:jc w:val="both"/>
              <w:rPr>
                <w:b w:val="0"/>
                <w:szCs w:val="24"/>
                <w:lang w:eastAsia="en-US"/>
              </w:rPr>
            </w:pPr>
          </w:p>
          <w:p w14:paraId="1A9EAC57" w14:textId="297B9EB2" w:rsidR="005E0EA5" w:rsidRPr="00DF4D46" w:rsidRDefault="005E0EA5" w:rsidP="00524F3F">
            <w:pPr>
              <w:pStyle w:val="Textoindependiente"/>
              <w:shd w:val="clear" w:color="auto" w:fill="FFFFFF"/>
              <w:jc w:val="both"/>
              <w:rPr>
                <w:b w:val="0"/>
                <w:szCs w:val="24"/>
                <w:lang w:eastAsia="en-US"/>
              </w:rPr>
            </w:pPr>
            <w:r w:rsidRPr="00DF4D46">
              <w:rPr>
                <w:b w:val="0"/>
                <w:szCs w:val="24"/>
                <w:lang w:eastAsia="en-US"/>
              </w:rPr>
              <w:t xml:space="preserve">Tribunal de Apelación de Sentencia Penal II Circuito Judicial de San José. </w:t>
            </w:r>
          </w:p>
        </w:tc>
      </w:tr>
      <w:tr w:rsidR="005E0EA5" w:rsidRPr="00DF4D46" w14:paraId="0916F225" w14:textId="77777777" w:rsidTr="005E0EA5">
        <w:trPr>
          <w:trHeight w:val="1137"/>
        </w:trPr>
        <w:tc>
          <w:tcPr>
            <w:tcW w:w="1352" w:type="pct"/>
            <w:tcBorders>
              <w:top w:val="single" w:sz="4" w:space="0" w:color="auto"/>
              <w:left w:val="single" w:sz="4" w:space="0" w:color="auto"/>
              <w:bottom w:val="single" w:sz="4" w:space="0" w:color="auto"/>
              <w:right w:val="single" w:sz="4" w:space="0" w:color="auto"/>
            </w:tcBorders>
            <w:shd w:val="clear" w:color="auto" w:fill="FFFFFF"/>
          </w:tcPr>
          <w:p w14:paraId="28A082EB" w14:textId="77777777" w:rsidR="005E0EA5" w:rsidRPr="00DF4D46" w:rsidRDefault="005E0EA5" w:rsidP="00524F3F">
            <w:pPr>
              <w:autoSpaceDE w:val="0"/>
              <w:autoSpaceDN w:val="0"/>
              <w:adjustRightInd w:val="0"/>
              <w:jc w:val="center"/>
              <w:rPr>
                <w:rFonts w:ascii="Times New Roman" w:hAnsi="Times New Roman"/>
                <w:b/>
                <w:sz w:val="24"/>
                <w:szCs w:val="24"/>
              </w:rPr>
            </w:pPr>
            <w:r w:rsidRPr="00DF4D46">
              <w:rPr>
                <w:rFonts w:ascii="Times New Roman" w:hAnsi="Times New Roman"/>
                <w:b/>
                <w:sz w:val="24"/>
                <w:szCs w:val="24"/>
              </w:rPr>
              <w:t>0532</w:t>
            </w:r>
          </w:p>
          <w:p w14:paraId="30CB3C60" w14:textId="77777777" w:rsidR="005E0EA5" w:rsidRPr="00DF4D46" w:rsidRDefault="005E0EA5" w:rsidP="00524F3F">
            <w:pPr>
              <w:autoSpaceDE w:val="0"/>
              <w:autoSpaceDN w:val="0"/>
              <w:adjustRightInd w:val="0"/>
              <w:jc w:val="both"/>
              <w:rPr>
                <w:rFonts w:ascii="Times New Roman" w:hAnsi="Times New Roman"/>
                <w:sz w:val="24"/>
                <w:szCs w:val="24"/>
              </w:rPr>
            </w:pPr>
            <w:r w:rsidRPr="00DF4D46">
              <w:rPr>
                <w:rFonts w:ascii="Times New Roman" w:hAnsi="Times New Roman"/>
                <w:sz w:val="24"/>
                <w:szCs w:val="24"/>
              </w:rPr>
              <w:t>Juzgado Penal del I Circuito Judicial de San José.</w:t>
            </w:r>
          </w:p>
        </w:tc>
        <w:tc>
          <w:tcPr>
            <w:tcW w:w="1999" w:type="pct"/>
            <w:tcBorders>
              <w:top w:val="single" w:sz="4" w:space="0" w:color="auto"/>
              <w:left w:val="single" w:sz="4" w:space="0" w:color="auto"/>
              <w:bottom w:val="single" w:sz="4" w:space="0" w:color="auto"/>
              <w:right w:val="single" w:sz="4" w:space="0" w:color="auto"/>
            </w:tcBorders>
            <w:shd w:val="clear" w:color="auto" w:fill="FFFFFF"/>
          </w:tcPr>
          <w:p w14:paraId="7FD801E4" w14:textId="77777777" w:rsidR="005E0EA5" w:rsidRPr="00DF4D46" w:rsidRDefault="005E0EA5" w:rsidP="00524F3F">
            <w:pPr>
              <w:pStyle w:val="Textoindependiente"/>
              <w:shd w:val="clear" w:color="auto" w:fill="FFFFFF"/>
              <w:jc w:val="both"/>
              <w:rPr>
                <w:b w:val="0"/>
                <w:szCs w:val="24"/>
                <w:lang w:eastAsia="en-US"/>
              </w:rPr>
            </w:pPr>
          </w:p>
          <w:p w14:paraId="603B39B0" w14:textId="1B24E7E3" w:rsidR="005E0EA5" w:rsidRPr="00DF4D46" w:rsidRDefault="005E0EA5" w:rsidP="00524F3F">
            <w:pPr>
              <w:pStyle w:val="Textoindependiente"/>
              <w:shd w:val="clear" w:color="auto" w:fill="FFFFFF"/>
              <w:jc w:val="both"/>
              <w:rPr>
                <w:b w:val="0"/>
                <w:szCs w:val="24"/>
                <w:lang w:eastAsia="en-US"/>
              </w:rPr>
            </w:pPr>
            <w:r w:rsidRPr="00DF4D46">
              <w:rPr>
                <w:b w:val="0"/>
                <w:szCs w:val="24"/>
                <w:lang w:eastAsia="en-US"/>
              </w:rPr>
              <w:t xml:space="preserve">Abarca del cantón Central de San José, los distritos de Carmen, Merced, Hospital, Catedral, Zapote, San Francisco de Dos Ríos y Uruca. </w:t>
            </w:r>
          </w:p>
          <w:p w14:paraId="1563DB96" w14:textId="77777777" w:rsidR="00ED1111" w:rsidRPr="00DF4D46" w:rsidRDefault="00ED1111" w:rsidP="00524F3F">
            <w:pPr>
              <w:pStyle w:val="Textoindependiente"/>
              <w:shd w:val="clear" w:color="auto" w:fill="FFFFFF"/>
              <w:jc w:val="both"/>
              <w:rPr>
                <w:b w:val="0"/>
                <w:szCs w:val="24"/>
                <w:lang w:eastAsia="en-US"/>
              </w:rPr>
            </w:pPr>
          </w:p>
        </w:tc>
        <w:tc>
          <w:tcPr>
            <w:tcW w:w="1649" w:type="pct"/>
            <w:tcBorders>
              <w:top w:val="single" w:sz="4" w:space="0" w:color="auto"/>
              <w:left w:val="single" w:sz="4" w:space="0" w:color="auto"/>
              <w:bottom w:val="single" w:sz="4" w:space="0" w:color="auto"/>
              <w:right w:val="single" w:sz="4" w:space="0" w:color="auto"/>
            </w:tcBorders>
            <w:shd w:val="clear" w:color="auto" w:fill="FFFFFF"/>
          </w:tcPr>
          <w:p w14:paraId="32EBBC98" w14:textId="77777777" w:rsidR="005E0EA5" w:rsidRPr="00DF4D46" w:rsidRDefault="005E0EA5" w:rsidP="00524F3F">
            <w:pPr>
              <w:pStyle w:val="Textoindependiente"/>
              <w:shd w:val="clear" w:color="auto" w:fill="FFFFFF"/>
              <w:jc w:val="both"/>
              <w:rPr>
                <w:b w:val="0"/>
                <w:szCs w:val="24"/>
                <w:lang w:eastAsia="en-US"/>
              </w:rPr>
            </w:pPr>
          </w:p>
          <w:p w14:paraId="18AEE86A" w14:textId="77777777" w:rsidR="005E0EA5" w:rsidRPr="00DF4D46" w:rsidRDefault="005E0EA5" w:rsidP="00524F3F">
            <w:pPr>
              <w:pStyle w:val="Textoindependiente"/>
              <w:shd w:val="clear" w:color="auto" w:fill="FFFFFF"/>
              <w:jc w:val="both"/>
              <w:rPr>
                <w:b w:val="0"/>
                <w:szCs w:val="24"/>
                <w:lang w:eastAsia="en-US"/>
              </w:rPr>
            </w:pPr>
            <w:r w:rsidRPr="00DF4D46">
              <w:rPr>
                <w:b w:val="0"/>
                <w:szCs w:val="24"/>
                <w:lang w:eastAsia="en-US"/>
              </w:rPr>
              <w:t>Tribunal Penal del I Circuito Judicial de San José.</w:t>
            </w:r>
          </w:p>
        </w:tc>
      </w:tr>
      <w:bookmarkEnd w:id="1"/>
      <w:tr w:rsidR="005E0EA5" w:rsidRPr="00DF4D46" w14:paraId="4F579C7C" w14:textId="77777777" w:rsidTr="005E0EA5">
        <w:trPr>
          <w:trHeight w:val="969"/>
        </w:trPr>
        <w:tc>
          <w:tcPr>
            <w:tcW w:w="1352" w:type="pct"/>
            <w:tcBorders>
              <w:top w:val="single" w:sz="4" w:space="0" w:color="auto"/>
              <w:left w:val="single" w:sz="4" w:space="0" w:color="auto"/>
              <w:bottom w:val="single" w:sz="4" w:space="0" w:color="auto"/>
              <w:right w:val="single" w:sz="4" w:space="0" w:color="auto"/>
            </w:tcBorders>
            <w:shd w:val="clear" w:color="auto" w:fill="FFFFFF"/>
          </w:tcPr>
          <w:p w14:paraId="50541B6E" w14:textId="22C46DB7" w:rsidR="005E0EA5" w:rsidRPr="00DF4D46" w:rsidRDefault="005E0EA5" w:rsidP="00524F3F">
            <w:pPr>
              <w:autoSpaceDE w:val="0"/>
              <w:autoSpaceDN w:val="0"/>
              <w:adjustRightInd w:val="0"/>
              <w:jc w:val="center"/>
              <w:rPr>
                <w:rFonts w:ascii="Times New Roman" w:hAnsi="Times New Roman"/>
                <w:b/>
                <w:sz w:val="24"/>
                <w:szCs w:val="24"/>
              </w:rPr>
            </w:pPr>
            <w:r w:rsidRPr="00DF4D46">
              <w:rPr>
                <w:rFonts w:ascii="Times New Roman" w:hAnsi="Times New Roman"/>
                <w:b/>
                <w:sz w:val="24"/>
                <w:szCs w:val="24"/>
              </w:rPr>
              <w:t>0533</w:t>
            </w:r>
          </w:p>
          <w:p w14:paraId="45AD2852" w14:textId="77777777" w:rsidR="005E0EA5" w:rsidRPr="00DF4D46" w:rsidRDefault="005E0EA5" w:rsidP="00524F3F">
            <w:pPr>
              <w:autoSpaceDE w:val="0"/>
              <w:autoSpaceDN w:val="0"/>
              <w:adjustRightInd w:val="0"/>
              <w:jc w:val="both"/>
              <w:rPr>
                <w:rFonts w:ascii="Times New Roman" w:hAnsi="Times New Roman"/>
                <w:sz w:val="24"/>
                <w:szCs w:val="24"/>
              </w:rPr>
            </w:pPr>
            <w:r w:rsidRPr="00DF4D46">
              <w:rPr>
                <w:rFonts w:ascii="Times New Roman" w:hAnsi="Times New Roman"/>
                <w:sz w:val="24"/>
                <w:szCs w:val="24"/>
              </w:rPr>
              <w:t>Juzgado Penal de Turno Extraordinario de San José.</w:t>
            </w:r>
          </w:p>
        </w:tc>
        <w:tc>
          <w:tcPr>
            <w:tcW w:w="1999" w:type="pct"/>
            <w:tcBorders>
              <w:top w:val="single" w:sz="4" w:space="0" w:color="auto"/>
              <w:left w:val="single" w:sz="4" w:space="0" w:color="auto"/>
              <w:bottom w:val="single" w:sz="4" w:space="0" w:color="auto"/>
              <w:right w:val="single" w:sz="4" w:space="0" w:color="auto"/>
            </w:tcBorders>
            <w:shd w:val="clear" w:color="auto" w:fill="FFFFFF"/>
          </w:tcPr>
          <w:p w14:paraId="1EF0B812" w14:textId="77777777" w:rsidR="005E0EA5" w:rsidRPr="00DF4D46" w:rsidRDefault="005E0EA5" w:rsidP="00524F3F">
            <w:pPr>
              <w:autoSpaceDE w:val="0"/>
              <w:autoSpaceDN w:val="0"/>
              <w:adjustRightInd w:val="0"/>
              <w:spacing w:after="0" w:line="240" w:lineRule="auto"/>
              <w:jc w:val="both"/>
              <w:rPr>
                <w:rFonts w:ascii="Times New Roman" w:eastAsiaTheme="minorHAnsi" w:hAnsi="Times New Roman"/>
                <w:sz w:val="24"/>
                <w:szCs w:val="24"/>
                <w:lang w:val="es-CR"/>
              </w:rPr>
            </w:pPr>
          </w:p>
          <w:p w14:paraId="1CDEF2A7" w14:textId="77777777" w:rsidR="00ED1111" w:rsidRPr="00DF4D46" w:rsidRDefault="00ED1111" w:rsidP="00524F3F">
            <w:pPr>
              <w:autoSpaceDE w:val="0"/>
              <w:autoSpaceDN w:val="0"/>
              <w:adjustRightInd w:val="0"/>
              <w:spacing w:after="0" w:line="240" w:lineRule="auto"/>
              <w:jc w:val="both"/>
              <w:rPr>
                <w:rFonts w:ascii="Times New Roman" w:eastAsiaTheme="minorHAnsi" w:hAnsi="Times New Roman"/>
                <w:sz w:val="24"/>
                <w:szCs w:val="24"/>
                <w:lang w:val="es-CR"/>
              </w:rPr>
            </w:pPr>
          </w:p>
          <w:p w14:paraId="13D23BB2" w14:textId="77777777" w:rsidR="005E0EA5" w:rsidRPr="00DF4D46" w:rsidRDefault="005E0EA5" w:rsidP="00524F3F">
            <w:pPr>
              <w:autoSpaceDE w:val="0"/>
              <w:autoSpaceDN w:val="0"/>
              <w:adjustRightInd w:val="0"/>
              <w:spacing w:after="0" w:line="240" w:lineRule="auto"/>
              <w:jc w:val="both"/>
              <w:rPr>
                <w:rFonts w:ascii="Times New Roman" w:eastAsiaTheme="minorHAnsi" w:hAnsi="Times New Roman"/>
                <w:sz w:val="24"/>
                <w:szCs w:val="24"/>
                <w:lang w:val="es-CR"/>
              </w:rPr>
            </w:pPr>
            <w:r w:rsidRPr="00DF4D46">
              <w:rPr>
                <w:rFonts w:ascii="Times New Roman" w:eastAsiaTheme="minorHAnsi" w:hAnsi="Times New Roman"/>
                <w:sz w:val="24"/>
                <w:szCs w:val="24"/>
                <w:lang w:val="es-CR"/>
              </w:rPr>
              <w:t xml:space="preserve">Abarca del cantón Central de San José, los distritos de Carmen, Merced, Hospital, Catedral, Zapote, San Francisco de Dos Ríos, Uruca, Mata Redonda, Pavas, Hatillo y San Sebastián. </w:t>
            </w:r>
          </w:p>
          <w:p w14:paraId="0348D523" w14:textId="77777777" w:rsidR="005E0EA5" w:rsidRPr="00DF4D46" w:rsidRDefault="005E0EA5" w:rsidP="00524F3F">
            <w:pPr>
              <w:autoSpaceDE w:val="0"/>
              <w:autoSpaceDN w:val="0"/>
              <w:adjustRightInd w:val="0"/>
              <w:spacing w:after="0" w:line="240" w:lineRule="auto"/>
              <w:jc w:val="both"/>
              <w:rPr>
                <w:rFonts w:ascii="Times New Roman" w:eastAsiaTheme="minorHAnsi" w:hAnsi="Times New Roman"/>
                <w:sz w:val="24"/>
                <w:szCs w:val="24"/>
                <w:lang w:val="es-CR"/>
              </w:rPr>
            </w:pPr>
          </w:p>
          <w:p w14:paraId="1C255F68" w14:textId="77777777" w:rsidR="005E0EA5" w:rsidRPr="00DF4D46" w:rsidRDefault="005E0EA5" w:rsidP="00524F3F">
            <w:pPr>
              <w:autoSpaceDE w:val="0"/>
              <w:autoSpaceDN w:val="0"/>
              <w:adjustRightInd w:val="0"/>
              <w:spacing w:after="0" w:line="240" w:lineRule="auto"/>
              <w:jc w:val="both"/>
              <w:rPr>
                <w:rFonts w:ascii="Times New Roman" w:eastAsiaTheme="minorHAnsi" w:hAnsi="Times New Roman"/>
                <w:sz w:val="24"/>
                <w:szCs w:val="24"/>
                <w:lang w:val="es-CR"/>
              </w:rPr>
            </w:pPr>
            <w:r w:rsidRPr="00DF4D46">
              <w:rPr>
                <w:rFonts w:ascii="Times New Roman" w:eastAsiaTheme="minorHAnsi" w:hAnsi="Times New Roman"/>
                <w:sz w:val="24"/>
                <w:szCs w:val="24"/>
                <w:lang w:val="es-CR"/>
              </w:rPr>
              <w:t>Los cantones de Escazú, Desamparados, Aserrí, Mora, Goicochea, Santa Ana Alajuelita, Vázquez de Coronado, Acosta, Tibás, Moravia, Montes de Oca y Curridabat.</w:t>
            </w:r>
          </w:p>
          <w:p w14:paraId="60C9DB65" w14:textId="77777777" w:rsidR="005E0EA5" w:rsidRPr="00DF4D46" w:rsidRDefault="005E0EA5" w:rsidP="00524F3F">
            <w:pPr>
              <w:autoSpaceDE w:val="0"/>
              <w:autoSpaceDN w:val="0"/>
              <w:adjustRightInd w:val="0"/>
              <w:spacing w:after="0" w:line="240" w:lineRule="auto"/>
              <w:jc w:val="both"/>
              <w:rPr>
                <w:b/>
                <w:szCs w:val="24"/>
              </w:rPr>
            </w:pPr>
          </w:p>
        </w:tc>
        <w:tc>
          <w:tcPr>
            <w:tcW w:w="1649" w:type="pct"/>
            <w:tcBorders>
              <w:top w:val="single" w:sz="4" w:space="0" w:color="auto"/>
              <w:left w:val="single" w:sz="4" w:space="0" w:color="auto"/>
              <w:bottom w:val="single" w:sz="4" w:space="0" w:color="auto"/>
              <w:right w:val="single" w:sz="4" w:space="0" w:color="auto"/>
            </w:tcBorders>
            <w:shd w:val="clear" w:color="auto" w:fill="FFFFFF"/>
          </w:tcPr>
          <w:p w14:paraId="3AF28E87" w14:textId="77777777" w:rsidR="005E0EA5" w:rsidRPr="00DF4D46" w:rsidRDefault="005E0EA5" w:rsidP="00524F3F">
            <w:pPr>
              <w:autoSpaceDE w:val="0"/>
              <w:autoSpaceDN w:val="0"/>
              <w:adjustRightInd w:val="0"/>
              <w:spacing w:after="0" w:line="240" w:lineRule="auto"/>
              <w:jc w:val="both"/>
              <w:rPr>
                <w:rFonts w:ascii="Times New Roman" w:hAnsi="Times New Roman"/>
                <w:sz w:val="24"/>
                <w:szCs w:val="24"/>
              </w:rPr>
            </w:pPr>
          </w:p>
          <w:p w14:paraId="65019B20" w14:textId="77777777" w:rsidR="00ED1111" w:rsidRPr="00DF4D46" w:rsidRDefault="00ED1111" w:rsidP="00524F3F">
            <w:pPr>
              <w:autoSpaceDE w:val="0"/>
              <w:autoSpaceDN w:val="0"/>
              <w:adjustRightInd w:val="0"/>
              <w:spacing w:after="0" w:line="240" w:lineRule="auto"/>
              <w:jc w:val="both"/>
              <w:rPr>
                <w:rFonts w:ascii="Times New Roman" w:hAnsi="Times New Roman"/>
                <w:sz w:val="24"/>
                <w:szCs w:val="24"/>
              </w:rPr>
            </w:pPr>
          </w:p>
          <w:p w14:paraId="0652ACE9" w14:textId="77777777" w:rsidR="005E0EA5" w:rsidRPr="00DF4D46" w:rsidRDefault="005E0EA5" w:rsidP="00524F3F">
            <w:pPr>
              <w:autoSpaceDE w:val="0"/>
              <w:autoSpaceDN w:val="0"/>
              <w:adjustRightInd w:val="0"/>
              <w:spacing w:after="0" w:line="240" w:lineRule="auto"/>
              <w:jc w:val="both"/>
              <w:rPr>
                <w:rFonts w:ascii="Times New Roman" w:eastAsiaTheme="minorHAnsi" w:hAnsi="Times New Roman"/>
                <w:sz w:val="24"/>
                <w:szCs w:val="24"/>
                <w:lang w:val="es-CR"/>
              </w:rPr>
            </w:pPr>
            <w:r w:rsidRPr="00DF4D46">
              <w:rPr>
                <w:rFonts w:ascii="Times New Roman" w:hAnsi="Times New Roman"/>
                <w:sz w:val="24"/>
                <w:szCs w:val="24"/>
              </w:rPr>
              <w:t>T</w:t>
            </w:r>
            <w:proofErr w:type="spellStart"/>
            <w:r w:rsidRPr="00DF4D46">
              <w:rPr>
                <w:rFonts w:ascii="Times New Roman" w:eastAsiaTheme="minorHAnsi" w:hAnsi="Times New Roman"/>
                <w:sz w:val="24"/>
                <w:szCs w:val="24"/>
                <w:lang w:val="es-CR"/>
              </w:rPr>
              <w:t>odos</w:t>
            </w:r>
            <w:proofErr w:type="spellEnd"/>
            <w:r w:rsidRPr="00DF4D46">
              <w:rPr>
                <w:rFonts w:ascii="Times New Roman" w:eastAsiaTheme="minorHAnsi" w:hAnsi="Times New Roman"/>
                <w:sz w:val="24"/>
                <w:szCs w:val="24"/>
                <w:lang w:val="es-CR"/>
              </w:rPr>
              <w:t xml:space="preserve"> los Tribunales Penales de San Jos</w:t>
            </w:r>
            <w:r w:rsidRPr="00DF4D46">
              <w:rPr>
                <w:rFonts w:eastAsiaTheme="minorHAnsi"/>
                <w:szCs w:val="24"/>
                <w:lang w:val="es-CR"/>
              </w:rPr>
              <w:t>é; s</w:t>
            </w:r>
            <w:r w:rsidRPr="00DF4D46">
              <w:rPr>
                <w:rFonts w:ascii="Times New Roman" w:eastAsiaTheme="minorHAnsi" w:hAnsi="Times New Roman"/>
                <w:sz w:val="24"/>
                <w:szCs w:val="24"/>
                <w:lang w:val="es-CR"/>
              </w:rPr>
              <w:t>eg</w:t>
            </w:r>
            <w:r w:rsidRPr="00DF4D46">
              <w:rPr>
                <w:rFonts w:eastAsiaTheme="minorHAnsi"/>
                <w:szCs w:val="24"/>
                <w:lang w:val="es-CR"/>
              </w:rPr>
              <w:t>ú</w:t>
            </w:r>
            <w:r w:rsidRPr="00DF4D46">
              <w:rPr>
                <w:rFonts w:ascii="Times New Roman" w:eastAsiaTheme="minorHAnsi" w:hAnsi="Times New Roman"/>
                <w:sz w:val="24"/>
                <w:szCs w:val="24"/>
                <w:lang w:val="es-CR"/>
              </w:rPr>
              <w:t>n sea el sitio donde haya ocurrido el hecho que se investiga.</w:t>
            </w:r>
          </w:p>
          <w:p w14:paraId="2CC00E48" w14:textId="77777777" w:rsidR="005E0EA5" w:rsidRPr="00DF4D46" w:rsidRDefault="005E0EA5" w:rsidP="00524F3F">
            <w:pPr>
              <w:autoSpaceDE w:val="0"/>
              <w:autoSpaceDN w:val="0"/>
              <w:adjustRightInd w:val="0"/>
              <w:spacing w:after="0" w:line="240" w:lineRule="auto"/>
              <w:jc w:val="both"/>
              <w:rPr>
                <w:rFonts w:ascii="Times New Roman" w:eastAsiaTheme="minorHAnsi" w:hAnsi="Times New Roman"/>
                <w:sz w:val="24"/>
                <w:szCs w:val="24"/>
                <w:lang w:val="es-CR"/>
              </w:rPr>
            </w:pPr>
          </w:p>
          <w:p w14:paraId="5EF0BD5E" w14:textId="77777777" w:rsidR="005E0EA5" w:rsidRPr="00DF4D46" w:rsidRDefault="005E0EA5" w:rsidP="00524F3F">
            <w:pPr>
              <w:autoSpaceDE w:val="0"/>
              <w:autoSpaceDN w:val="0"/>
              <w:adjustRightInd w:val="0"/>
              <w:spacing w:after="0" w:line="240" w:lineRule="auto"/>
              <w:jc w:val="both"/>
              <w:rPr>
                <w:rFonts w:ascii="Times New Roman" w:eastAsiaTheme="minorHAnsi" w:hAnsi="Times New Roman"/>
                <w:sz w:val="24"/>
                <w:szCs w:val="24"/>
                <w:lang w:val="es-CR"/>
              </w:rPr>
            </w:pPr>
            <w:r w:rsidRPr="00DF4D46">
              <w:rPr>
                <w:rFonts w:ascii="Times New Roman" w:eastAsiaTheme="minorHAnsi" w:hAnsi="Times New Roman"/>
                <w:sz w:val="24"/>
                <w:szCs w:val="24"/>
                <w:lang w:val="es-CR"/>
              </w:rPr>
              <w:t>Tribunal Penal del I Circuito Judicial de San José.</w:t>
            </w:r>
          </w:p>
          <w:p w14:paraId="549D977D" w14:textId="77777777" w:rsidR="005E0EA5" w:rsidRPr="00DF4D46" w:rsidRDefault="005E0EA5" w:rsidP="00524F3F">
            <w:pPr>
              <w:autoSpaceDE w:val="0"/>
              <w:autoSpaceDN w:val="0"/>
              <w:adjustRightInd w:val="0"/>
              <w:spacing w:after="0" w:line="240" w:lineRule="auto"/>
              <w:jc w:val="both"/>
              <w:rPr>
                <w:rFonts w:ascii="Times New Roman" w:eastAsiaTheme="minorHAnsi" w:hAnsi="Times New Roman"/>
                <w:sz w:val="24"/>
                <w:szCs w:val="24"/>
                <w:lang w:val="es-CR"/>
              </w:rPr>
            </w:pPr>
            <w:r w:rsidRPr="00DF4D46">
              <w:rPr>
                <w:rFonts w:ascii="Times New Roman" w:eastAsiaTheme="minorHAnsi" w:hAnsi="Times New Roman"/>
                <w:sz w:val="24"/>
                <w:szCs w:val="24"/>
                <w:lang w:val="es-CR"/>
              </w:rPr>
              <w:t>Tribunal Penal del II Circuito Judicial de San José.</w:t>
            </w:r>
          </w:p>
          <w:p w14:paraId="3CC9762B" w14:textId="77777777" w:rsidR="005E0EA5" w:rsidRPr="00DF4D46" w:rsidRDefault="005E0EA5" w:rsidP="00524F3F">
            <w:pPr>
              <w:autoSpaceDE w:val="0"/>
              <w:autoSpaceDN w:val="0"/>
              <w:adjustRightInd w:val="0"/>
              <w:spacing w:after="0" w:line="240" w:lineRule="auto"/>
              <w:jc w:val="both"/>
              <w:rPr>
                <w:rFonts w:ascii="Times New Roman" w:eastAsiaTheme="minorHAnsi" w:hAnsi="Times New Roman"/>
                <w:sz w:val="24"/>
                <w:szCs w:val="24"/>
                <w:lang w:val="es-CR"/>
              </w:rPr>
            </w:pPr>
            <w:r w:rsidRPr="00DF4D46">
              <w:rPr>
                <w:rFonts w:ascii="Times New Roman" w:eastAsiaTheme="minorHAnsi" w:hAnsi="Times New Roman"/>
                <w:sz w:val="24"/>
                <w:szCs w:val="24"/>
                <w:lang w:val="es-CR"/>
              </w:rPr>
              <w:t>Tribunal Penal del III Circuito Judicial de San José (Desamparados).</w:t>
            </w:r>
          </w:p>
          <w:p w14:paraId="17C72EB5" w14:textId="1F4F8DF1" w:rsidR="002E0C9F" w:rsidRPr="00DF4D46" w:rsidRDefault="005E0EA5" w:rsidP="008E00B6">
            <w:pPr>
              <w:pStyle w:val="Textoindependiente"/>
              <w:shd w:val="clear" w:color="auto" w:fill="FFFFFF"/>
              <w:jc w:val="both"/>
              <w:rPr>
                <w:b w:val="0"/>
                <w:szCs w:val="24"/>
                <w:lang w:eastAsia="en-US"/>
              </w:rPr>
            </w:pPr>
            <w:r w:rsidRPr="00DF4D46">
              <w:rPr>
                <w:rFonts w:eastAsiaTheme="minorHAnsi"/>
                <w:b w:val="0"/>
                <w:szCs w:val="24"/>
                <w:lang w:val="es-CR"/>
              </w:rPr>
              <w:lastRenderedPageBreak/>
              <w:t>Tribunal Penal del III Circuito Judicial de San José; Sede Suroeste (Pavas).</w:t>
            </w:r>
          </w:p>
        </w:tc>
      </w:tr>
      <w:tr w:rsidR="005E0EA5" w:rsidRPr="00DF4D46" w14:paraId="1947A922" w14:textId="77777777" w:rsidTr="005E0EA5">
        <w:trPr>
          <w:trHeight w:val="969"/>
        </w:trPr>
        <w:tc>
          <w:tcPr>
            <w:tcW w:w="1352" w:type="pct"/>
            <w:tcBorders>
              <w:top w:val="single" w:sz="4" w:space="0" w:color="auto"/>
              <w:left w:val="single" w:sz="4" w:space="0" w:color="auto"/>
              <w:bottom w:val="single" w:sz="4" w:space="0" w:color="auto"/>
              <w:right w:val="single" w:sz="4" w:space="0" w:color="auto"/>
            </w:tcBorders>
            <w:shd w:val="clear" w:color="auto" w:fill="FFFFFF"/>
          </w:tcPr>
          <w:p w14:paraId="6F1B2CDE" w14:textId="61F9AC56" w:rsidR="005E0EA5" w:rsidRPr="00DF4D46" w:rsidRDefault="005E0EA5" w:rsidP="00524F3F">
            <w:pPr>
              <w:autoSpaceDE w:val="0"/>
              <w:autoSpaceDN w:val="0"/>
              <w:adjustRightInd w:val="0"/>
              <w:jc w:val="center"/>
              <w:rPr>
                <w:rFonts w:ascii="Times New Roman" w:hAnsi="Times New Roman"/>
                <w:b/>
                <w:sz w:val="24"/>
                <w:szCs w:val="24"/>
              </w:rPr>
            </w:pPr>
            <w:r w:rsidRPr="00DF4D46">
              <w:rPr>
                <w:rFonts w:ascii="Times New Roman" w:hAnsi="Times New Roman"/>
                <w:b/>
                <w:sz w:val="24"/>
                <w:szCs w:val="24"/>
              </w:rPr>
              <w:lastRenderedPageBreak/>
              <w:t>1276</w:t>
            </w:r>
          </w:p>
          <w:p w14:paraId="0D9BAE62" w14:textId="1E1338A3" w:rsidR="005E0EA5" w:rsidRPr="00DF4D46" w:rsidRDefault="005E0EA5" w:rsidP="00ED1111">
            <w:pPr>
              <w:spacing w:after="0"/>
              <w:jc w:val="both"/>
              <w:rPr>
                <w:rFonts w:ascii="Times New Roman" w:hAnsi="Times New Roman"/>
                <w:b/>
                <w:sz w:val="24"/>
                <w:szCs w:val="24"/>
              </w:rPr>
            </w:pPr>
            <w:r w:rsidRPr="00DF4D46">
              <w:rPr>
                <w:rFonts w:ascii="Times New Roman" w:hAnsi="Times New Roman"/>
                <w:sz w:val="24"/>
                <w:szCs w:val="24"/>
              </w:rPr>
              <w:t xml:space="preserve">Juzgado Penal de Turno Extraordinario, Sede I Circuito Judicial de San José </w:t>
            </w:r>
          </w:p>
          <w:p w14:paraId="781B26C4" w14:textId="77777777" w:rsidR="002E0C9F" w:rsidRPr="00DF4D46" w:rsidRDefault="002E0C9F" w:rsidP="00524F3F">
            <w:pPr>
              <w:autoSpaceDE w:val="0"/>
              <w:autoSpaceDN w:val="0"/>
              <w:adjustRightInd w:val="0"/>
              <w:jc w:val="center"/>
              <w:rPr>
                <w:rFonts w:ascii="Times New Roman" w:hAnsi="Times New Roman"/>
                <w:b/>
                <w:sz w:val="24"/>
                <w:szCs w:val="24"/>
              </w:rPr>
            </w:pPr>
          </w:p>
          <w:p w14:paraId="768C5A01" w14:textId="77777777" w:rsidR="002E0C9F" w:rsidRPr="00DF4D46" w:rsidRDefault="002E0C9F" w:rsidP="00524F3F">
            <w:pPr>
              <w:autoSpaceDE w:val="0"/>
              <w:autoSpaceDN w:val="0"/>
              <w:adjustRightInd w:val="0"/>
              <w:jc w:val="center"/>
              <w:rPr>
                <w:rFonts w:ascii="Times New Roman" w:hAnsi="Times New Roman"/>
                <w:b/>
                <w:sz w:val="24"/>
                <w:szCs w:val="24"/>
              </w:rPr>
            </w:pPr>
          </w:p>
          <w:p w14:paraId="3A772CE8" w14:textId="77777777" w:rsidR="002E0C9F" w:rsidRPr="00DF4D46" w:rsidRDefault="002E0C9F" w:rsidP="00524F3F">
            <w:pPr>
              <w:autoSpaceDE w:val="0"/>
              <w:autoSpaceDN w:val="0"/>
              <w:adjustRightInd w:val="0"/>
              <w:jc w:val="center"/>
              <w:rPr>
                <w:rFonts w:ascii="Times New Roman" w:hAnsi="Times New Roman"/>
                <w:b/>
                <w:sz w:val="24"/>
                <w:szCs w:val="24"/>
              </w:rPr>
            </w:pPr>
          </w:p>
          <w:p w14:paraId="400B407F" w14:textId="77777777" w:rsidR="002E0C9F" w:rsidRPr="00DF4D46" w:rsidRDefault="002E0C9F" w:rsidP="00524F3F">
            <w:pPr>
              <w:autoSpaceDE w:val="0"/>
              <w:autoSpaceDN w:val="0"/>
              <w:adjustRightInd w:val="0"/>
              <w:jc w:val="center"/>
              <w:rPr>
                <w:rFonts w:ascii="Times New Roman" w:hAnsi="Times New Roman"/>
                <w:b/>
                <w:sz w:val="24"/>
                <w:szCs w:val="24"/>
              </w:rPr>
            </w:pPr>
          </w:p>
          <w:p w14:paraId="0A9DEA56" w14:textId="77777777" w:rsidR="002E0C9F" w:rsidRPr="00DF4D46" w:rsidRDefault="002E0C9F" w:rsidP="00524F3F">
            <w:pPr>
              <w:autoSpaceDE w:val="0"/>
              <w:autoSpaceDN w:val="0"/>
              <w:adjustRightInd w:val="0"/>
              <w:jc w:val="center"/>
              <w:rPr>
                <w:rFonts w:ascii="Times New Roman" w:hAnsi="Times New Roman"/>
                <w:b/>
                <w:sz w:val="24"/>
                <w:szCs w:val="24"/>
              </w:rPr>
            </w:pPr>
          </w:p>
          <w:p w14:paraId="75568603" w14:textId="77777777" w:rsidR="002E0C9F" w:rsidRPr="00DF4D46" w:rsidRDefault="002E0C9F" w:rsidP="00524F3F">
            <w:pPr>
              <w:autoSpaceDE w:val="0"/>
              <w:autoSpaceDN w:val="0"/>
              <w:adjustRightInd w:val="0"/>
              <w:jc w:val="center"/>
              <w:rPr>
                <w:rFonts w:ascii="Times New Roman" w:hAnsi="Times New Roman"/>
                <w:b/>
                <w:sz w:val="24"/>
                <w:szCs w:val="24"/>
              </w:rPr>
            </w:pPr>
          </w:p>
        </w:tc>
        <w:tc>
          <w:tcPr>
            <w:tcW w:w="1999" w:type="pct"/>
            <w:tcBorders>
              <w:top w:val="single" w:sz="4" w:space="0" w:color="auto"/>
              <w:left w:val="single" w:sz="4" w:space="0" w:color="auto"/>
              <w:bottom w:val="single" w:sz="4" w:space="0" w:color="auto"/>
              <w:right w:val="single" w:sz="4" w:space="0" w:color="auto"/>
            </w:tcBorders>
            <w:shd w:val="clear" w:color="auto" w:fill="FFFFFF"/>
          </w:tcPr>
          <w:p w14:paraId="13600A71" w14:textId="77777777" w:rsidR="005E0EA5" w:rsidRPr="00DF4D46" w:rsidRDefault="005E0EA5" w:rsidP="00524F3F">
            <w:pPr>
              <w:autoSpaceDE w:val="0"/>
              <w:autoSpaceDN w:val="0"/>
              <w:adjustRightInd w:val="0"/>
              <w:spacing w:after="0" w:line="240" w:lineRule="auto"/>
              <w:jc w:val="both"/>
              <w:rPr>
                <w:rFonts w:ascii="Times New Roman" w:eastAsiaTheme="minorHAnsi" w:hAnsi="Times New Roman"/>
                <w:sz w:val="24"/>
                <w:szCs w:val="24"/>
                <w:lang w:val="es-CR"/>
              </w:rPr>
            </w:pPr>
          </w:p>
          <w:p w14:paraId="75142658" w14:textId="77777777" w:rsidR="00201F01" w:rsidRPr="00DF4D46" w:rsidRDefault="00201F01" w:rsidP="00524F3F">
            <w:pPr>
              <w:autoSpaceDE w:val="0"/>
              <w:autoSpaceDN w:val="0"/>
              <w:adjustRightInd w:val="0"/>
              <w:spacing w:after="0" w:line="240" w:lineRule="auto"/>
              <w:jc w:val="both"/>
              <w:rPr>
                <w:rFonts w:ascii="Times New Roman" w:eastAsiaTheme="minorHAnsi" w:hAnsi="Times New Roman"/>
                <w:sz w:val="24"/>
                <w:szCs w:val="24"/>
                <w:lang w:val="es-CR"/>
              </w:rPr>
            </w:pPr>
          </w:p>
          <w:p w14:paraId="667D5EE6" w14:textId="77777777" w:rsidR="005E0EA5" w:rsidRPr="00DF4D46" w:rsidRDefault="005E0EA5" w:rsidP="00524F3F">
            <w:pPr>
              <w:autoSpaceDE w:val="0"/>
              <w:autoSpaceDN w:val="0"/>
              <w:adjustRightInd w:val="0"/>
              <w:spacing w:after="0" w:line="240" w:lineRule="auto"/>
              <w:jc w:val="both"/>
              <w:rPr>
                <w:rFonts w:ascii="Times New Roman" w:eastAsiaTheme="minorHAnsi" w:hAnsi="Times New Roman"/>
                <w:sz w:val="24"/>
                <w:szCs w:val="24"/>
                <w:lang w:val="es-CR"/>
              </w:rPr>
            </w:pPr>
            <w:r w:rsidRPr="00DF4D46">
              <w:rPr>
                <w:rFonts w:ascii="Times New Roman" w:eastAsiaTheme="minorHAnsi" w:hAnsi="Times New Roman"/>
                <w:sz w:val="24"/>
                <w:szCs w:val="24"/>
                <w:lang w:val="es-CR"/>
              </w:rPr>
              <w:t xml:space="preserve">Abarca del cantón Central de San José, los distritos de Carmen, Merced, Hospital, Catedral, Zapote, San Francisco de Dos Ríos, Uruca, Mata Redonda, Pavas, Hatillo y San Sebastián. </w:t>
            </w:r>
          </w:p>
          <w:p w14:paraId="72AE9330" w14:textId="77777777" w:rsidR="005E0EA5" w:rsidRPr="00DF4D46" w:rsidRDefault="005E0EA5" w:rsidP="00524F3F">
            <w:pPr>
              <w:autoSpaceDE w:val="0"/>
              <w:autoSpaceDN w:val="0"/>
              <w:adjustRightInd w:val="0"/>
              <w:spacing w:after="0" w:line="240" w:lineRule="auto"/>
              <w:jc w:val="both"/>
              <w:rPr>
                <w:rFonts w:ascii="Times New Roman" w:eastAsiaTheme="minorHAnsi" w:hAnsi="Times New Roman"/>
                <w:sz w:val="24"/>
                <w:szCs w:val="24"/>
                <w:lang w:val="es-CR"/>
              </w:rPr>
            </w:pPr>
          </w:p>
          <w:p w14:paraId="0C5C51B0" w14:textId="35E49ACB" w:rsidR="005E0EA5" w:rsidRPr="00DF4D46" w:rsidRDefault="005E0EA5" w:rsidP="00ED1111">
            <w:pPr>
              <w:autoSpaceDE w:val="0"/>
              <w:autoSpaceDN w:val="0"/>
              <w:adjustRightInd w:val="0"/>
              <w:spacing w:after="0" w:line="240" w:lineRule="auto"/>
              <w:jc w:val="both"/>
              <w:rPr>
                <w:rFonts w:ascii="Times New Roman" w:eastAsiaTheme="minorHAnsi" w:hAnsi="Times New Roman"/>
                <w:sz w:val="24"/>
                <w:szCs w:val="24"/>
                <w:lang w:val="es-CR"/>
              </w:rPr>
            </w:pPr>
            <w:r w:rsidRPr="00DF4D46">
              <w:rPr>
                <w:rFonts w:ascii="Times New Roman" w:eastAsiaTheme="minorHAnsi" w:hAnsi="Times New Roman"/>
                <w:sz w:val="24"/>
                <w:szCs w:val="24"/>
                <w:lang w:val="es-CR"/>
              </w:rPr>
              <w:t>Los cantones de Escazú, Desamparados, Aserrí, Mora, Goicochea, Santa Ana Alajuelita, Vázquez de Coronado, Acosta, Tibás, Moravia, Montes de Oca y Curridabat.</w:t>
            </w:r>
          </w:p>
        </w:tc>
        <w:tc>
          <w:tcPr>
            <w:tcW w:w="1649" w:type="pct"/>
            <w:tcBorders>
              <w:top w:val="single" w:sz="4" w:space="0" w:color="auto"/>
              <w:left w:val="single" w:sz="4" w:space="0" w:color="auto"/>
              <w:bottom w:val="single" w:sz="4" w:space="0" w:color="auto"/>
              <w:right w:val="single" w:sz="4" w:space="0" w:color="auto"/>
            </w:tcBorders>
            <w:shd w:val="clear" w:color="auto" w:fill="FFFFFF"/>
          </w:tcPr>
          <w:p w14:paraId="4CB693AB" w14:textId="77777777" w:rsidR="005E0EA5" w:rsidRPr="00DF4D46" w:rsidRDefault="005E0EA5" w:rsidP="00524F3F">
            <w:pPr>
              <w:autoSpaceDE w:val="0"/>
              <w:autoSpaceDN w:val="0"/>
              <w:adjustRightInd w:val="0"/>
              <w:spacing w:after="0" w:line="240" w:lineRule="auto"/>
              <w:jc w:val="both"/>
              <w:rPr>
                <w:rFonts w:ascii="Times New Roman" w:hAnsi="Times New Roman"/>
                <w:sz w:val="24"/>
                <w:szCs w:val="24"/>
              </w:rPr>
            </w:pPr>
          </w:p>
          <w:p w14:paraId="7B57C998" w14:textId="77777777" w:rsidR="00201F01" w:rsidRPr="00DF4D46" w:rsidRDefault="00201F01" w:rsidP="00524F3F">
            <w:pPr>
              <w:autoSpaceDE w:val="0"/>
              <w:autoSpaceDN w:val="0"/>
              <w:adjustRightInd w:val="0"/>
              <w:spacing w:after="0" w:line="240" w:lineRule="auto"/>
              <w:jc w:val="both"/>
              <w:rPr>
                <w:rFonts w:ascii="Times New Roman" w:hAnsi="Times New Roman"/>
                <w:sz w:val="24"/>
                <w:szCs w:val="24"/>
              </w:rPr>
            </w:pPr>
          </w:p>
          <w:p w14:paraId="134BF2F2" w14:textId="77777777" w:rsidR="005E0EA5" w:rsidRPr="00DF4D46" w:rsidRDefault="005E0EA5" w:rsidP="00524F3F">
            <w:pPr>
              <w:autoSpaceDE w:val="0"/>
              <w:autoSpaceDN w:val="0"/>
              <w:adjustRightInd w:val="0"/>
              <w:spacing w:after="0" w:line="240" w:lineRule="auto"/>
              <w:jc w:val="both"/>
              <w:rPr>
                <w:rFonts w:ascii="Times New Roman" w:eastAsiaTheme="minorHAnsi" w:hAnsi="Times New Roman"/>
                <w:sz w:val="24"/>
                <w:szCs w:val="24"/>
                <w:lang w:val="es-CR"/>
              </w:rPr>
            </w:pPr>
            <w:r w:rsidRPr="00DF4D46">
              <w:rPr>
                <w:rFonts w:ascii="Times New Roman" w:hAnsi="Times New Roman"/>
                <w:sz w:val="24"/>
                <w:szCs w:val="24"/>
              </w:rPr>
              <w:t>T</w:t>
            </w:r>
            <w:proofErr w:type="spellStart"/>
            <w:r w:rsidRPr="00DF4D46">
              <w:rPr>
                <w:rFonts w:ascii="Times New Roman" w:eastAsiaTheme="minorHAnsi" w:hAnsi="Times New Roman"/>
                <w:sz w:val="24"/>
                <w:szCs w:val="24"/>
                <w:lang w:val="es-CR"/>
              </w:rPr>
              <w:t>odos</w:t>
            </w:r>
            <w:proofErr w:type="spellEnd"/>
            <w:r w:rsidRPr="00DF4D46">
              <w:rPr>
                <w:rFonts w:ascii="Times New Roman" w:eastAsiaTheme="minorHAnsi" w:hAnsi="Times New Roman"/>
                <w:sz w:val="24"/>
                <w:szCs w:val="24"/>
                <w:lang w:val="es-CR"/>
              </w:rPr>
              <w:t xml:space="preserve"> los Tribunales Penales de San Jos</w:t>
            </w:r>
            <w:r w:rsidRPr="00DF4D46">
              <w:rPr>
                <w:rFonts w:eastAsiaTheme="minorHAnsi"/>
                <w:szCs w:val="24"/>
                <w:lang w:val="es-CR"/>
              </w:rPr>
              <w:t>é; s</w:t>
            </w:r>
            <w:r w:rsidRPr="00DF4D46">
              <w:rPr>
                <w:rFonts w:ascii="Times New Roman" w:eastAsiaTheme="minorHAnsi" w:hAnsi="Times New Roman"/>
                <w:sz w:val="24"/>
                <w:szCs w:val="24"/>
                <w:lang w:val="es-CR"/>
              </w:rPr>
              <w:t>eg</w:t>
            </w:r>
            <w:r w:rsidRPr="00DF4D46">
              <w:rPr>
                <w:rFonts w:eastAsiaTheme="minorHAnsi"/>
                <w:szCs w:val="24"/>
                <w:lang w:val="es-CR"/>
              </w:rPr>
              <w:t>ú</w:t>
            </w:r>
            <w:r w:rsidRPr="00DF4D46">
              <w:rPr>
                <w:rFonts w:ascii="Times New Roman" w:eastAsiaTheme="minorHAnsi" w:hAnsi="Times New Roman"/>
                <w:sz w:val="24"/>
                <w:szCs w:val="24"/>
                <w:lang w:val="es-CR"/>
              </w:rPr>
              <w:t>n sea el sitio donde haya ocurrido el hecho que se investiga.</w:t>
            </w:r>
          </w:p>
          <w:p w14:paraId="63B3F000" w14:textId="77777777" w:rsidR="005E0EA5" w:rsidRPr="00DF4D46" w:rsidRDefault="005E0EA5" w:rsidP="00524F3F">
            <w:pPr>
              <w:autoSpaceDE w:val="0"/>
              <w:autoSpaceDN w:val="0"/>
              <w:adjustRightInd w:val="0"/>
              <w:spacing w:after="0" w:line="240" w:lineRule="auto"/>
              <w:jc w:val="both"/>
              <w:rPr>
                <w:rFonts w:ascii="Times New Roman" w:eastAsiaTheme="minorHAnsi" w:hAnsi="Times New Roman"/>
                <w:sz w:val="24"/>
                <w:szCs w:val="24"/>
                <w:lang w:val="es-CR"/>
              </w:rPr>
            </w:pPr>
          </w:p>
          <w:p w14:paraId="090B11C9" w14:textId="77777777" w:rsidR="005E0EA5" w:rsidRPr="00DF4D46" w:rsidRDefault="005E0EA5" w:rsidP="00524F3F">
            <w:pPr>
              <w:autoSpaceDE w:val="0"/>
              <w:autoSpaceDN w:val="0"/>
              <w:adjustRightInd w:val="0"/>
              <w:spacing w:after="0" w:line="240" w:lineRule="auto"/>
              <w:jc w:val="both"/>
              <w:rPr>
                <w:rFonts w:ascii="Times New Roman" w:eastAsiaTheme="minorHAnsi" w:hAnsi="Times New Roman"/>
                <w:sz w:val="24"/>
                <w:szCs w:val="24"/>
                <w:lang w:val="es-CR"/>
              </w:rPr>
            </w:pPr>
            <w:r w:rsidRPr="00DF4D46">
              <w:rPr>
                <w:rFonts w:ascii="Times New Roman" w:eastAsiaTheme="minorHAnsi" w:hAnsi="Times New Roman"/>
                <w:sz w:val="24"/>
                <w:szCs w:val="24"/>
                <w:lang w:val="es-CR"/>
              </w:rPr>
              <w:t>Tribunal Penal del I Circuito Judicial de San José.</w:t>
            </w:r>
          </w:p>
          <w:p w14:paraId="08B60113" w14:textId="77777777" w:rsidR="005E0EA5" w:rsidRPr="00DF4D46" w:rsidRDefault="005E0EA5" w:rsidP="00524F3F">
            <w:pPr>
              <w:autoSpaceDE w:val="0"/>
              <w:autoSpaceDN w:val="0"/>
              <w:adjustRightInd w:val="0"/>
              <w:spacing w:after="0" w:line="240" w:lineRule="auto"/>
              <w:jc w:val="both"/>
              <w:rPr>
                <w:rFonts w:ascii="Times New Roman" w:eastAsiaTheme="minorHAnsi" w:hAnsi="Times New Roman"/>
                <w:sz w:val="24"/>
                <w:szCs w:val="24"/>
                <w:lang w:val="es-CR"/>
              </w:rPr>
            </w:pPr>
            <w:r w:rsidRPr="00DF4D46">
              <w:rPr>
                <w:rFonts w:ascii="Times New Roman" w:eastAsiaTheme="minorHAnsi" w:hAnsi="Times New Roman"/>
                <w:sz w:val="24"/>
                <w:szCs w:val="24"/>
                <w:lang w:val="es-CR"/>
              </w:rPr>
              <w:t>Tribunal Penal del II Circuito Judicial de San José.</w:t>
            </w:r>
          </w:p>
          <w:p w14:paraId="4953DA18" w14:textId="77777777" w:rsidR="005E0EA5" w:rsidRPr="00DF4D46" w:rsidRDefault="005E0EA5" w:rsidP="00524F3F">
            <w:pPr>
              <w:autoSpaceDE w:val="0"/>
              <w:autoSpaceDN w:val="0"/>
              <w:adjustRightInd w:val="0"/>
              <w:spacing w:after="0" w:line="240" w:lineRule="auto"/>
              <w:jc w:val="both"/>
              <w:rPr>
                <w:rFonts w:ascii="Times New Roman" w:eastAsiaTheme="minorHAnsi" w:hAnsi="Times New Roman"/>
                <w:sz w:val="24"/>
                <w:szCs w:val="24"/>
                <w:lang w:val="es-CR"/>
              </w:rPr>
            </w:pPr>
            <w:r w:rsidRPr="00DF4D46">
              <w:rPr>
                <w:rFonts w:ascii="Times New Roman" w:eastAsiaTheme="minorHAnsi" w:hAnsi="Times New Roman"/>
                <w:sz w:val="24"/>
                <w:szCs w:val="24"/>
                <w:lang w:val="es-CR"/>
              </w:rPr>
              <w:t>Tribunal Penal del III Circuito Judicial de San José (Desamparados).</w:t>
            </w:r>
          </w:p>
          <w:p w14:paraId="00460558" w14:textId="09A91057" w:rsidR="005E0EA5" w:rsidRPr="00DF4D46" w:rsidRDefault="005E0EA5" w:rsidP="00ED1111">
            <w:pPr>
              <w:autoSpaceDE w:val="0"/>
              <w:autoSpaceDN w:val="0"/>
              <w:adjustRightInd w:val="0"/>
              <w:spacing w:after="0" w:line="240" w:lineRule="auto"/>
              <w:jc w:val="both"/>
              <w:rPr>
                <w:rFonts w:ascii="Times New Roman" w:hAnsi="Times New Roman"/>
                <w:sz w:val="24"/>
                <w:szCs w:val="24"/>
              </w:rPr>
            </w:pPr>
            <w:r w:rsidRPr="00DF4D46">
              <w:rPr>
                <w:rFonts w:ascii="Times New Roman" w:eastAsiaTheme="minorHAnsi" w:hAnsi="Times New Roman"/>
                <w:sz w:val="24"/>
                <w:szCs w:val="24"/>
                <w:lang w:val="es-CR"/>
              </w:rPr>
              <w:t>Tribunal Penal del III Circuito Judicial de San José; Sede Suroeste (Pavas).</w:t>
            </w:r>
          </w:p>
        </w:tc>
      </w:tr>
      <w:tr w:rsidR="005E0EA5" w:rsidRPr="00DF4D46" w14:paraId="6495BC1B" w14:textId="77777777" w:rsidTr="005E0EA5">
        <w:trPr>
          <w:trHeight w:val="969"/>
        </w:trPr>
        <w:tc>
          <w:tcPr>
            <w:tcW w:w="1352" w:type="pct"/>
            <w:tcBorders>
              <w:top w:val="single" w:sz="4" w:space="0" w:color="auto"/>
              <w:left w:val="single" w:sz="4" w:space="0" w:color="auto"/>
              <w:bottom w:val="single" w:sz="4" w:space="0" w:color="auto"/>
              <w:right w:val="single" w:sz="4" w:space="0" w:color="auto"/>
            </w:tcBorders>
            <w:shd w:val="clear" w:color="auto" w:fill="FFFFFF"/>
          </w:tcPr>
          <w:p w14:paraId="6D303E9D" w14:textId="71DDBF28" w:rsidR="005E0EA5" w:rsidRPr="00DF4D46" w:rsidRDefault="005E0EA5" w:rsidP="00524F3F">
            <w:pPr>
              <w:autoSpaceDE w:val="0"/>
              <w:autoSpaceDN w:val="0"/>
              <w:adjustRightInd w:val="0"/>
              <w:jc w:val="center"/>
              <w:rPr>
                <w:rFonts w:ascii="Times New Roman" w:hAnsi="Times New Roman"/>
                <w:b/>
                <w:sz w:val="24"/>
                <w:szCs w:val="24"/>
              </w:rPr>
            </w:pPr>
            <w:r w:rsidRPr="00DF4D46">
              <w:rPr>
                <w:rFonts w:ascii="Times New Roman" w:hAnsi="Times New Roman"/>
                <w:b/>
                <w:sz w:val="24"/>
                <w:szCs w:val="24"/>
              </w:rPr>
              <w:t>0526</w:t>
            </w:r>
          </w:p>
          <w:p w14:paraId="7BA6B280" w14:textId="43EF0010" w:rsidR="005E0EA5" w:rsidRPr="00DF4D46" w:rsidRDefault="005E0EA5" w:rsidP="00524F3F">
            <w:pPr>
              <w:autoSpaceDE w:val="0"/>
              <w:autoSpaceDN w:val="0"/>
              <w:adjustRightInd w:val="0"/>
              <w:jc w:val="both"/>
              <w:rPr>
                <w:rFonts w:ascii="Times New Roman" w:hAnsi="Times New Roman"/>
                <w:sz w:val="24"/>
                <w:szCs w:val="24"/>
              </w:rPr>
            </w:pPr>
            <w:r w:rsidRPr="00DF4D46">
              <w:rPr>
                <w:rFonts w:ascii="Times New Roman" w:hAnsi="Times New Roman"/>
                <w:sz w:val="24"/>
                <w:szCs w:val="24"/>
              </w:rPr>
              <w:t>Juzgado Penal de Puriscal.</w:t>
            </w:r>
          </w:p>
          <w:p w14:paraId="451ADD7F" w14:textId="77777777" w:rsidR="005E0EA5" w:rsidRPr="00DF4D46" w:rsidRDefault="005E0EA5" w:rsidP="00524F3F">
            <w:pPr>
              <w:autoSpaceDE w:val="0"/>
              <w:autoSpaceDN w:val="0"/>
              <w:adjustRightInd w:val="0"/>
              <w:jc w:val="both"/>
              <w:rPr>
                <w:rFonts w:ascii="Times New Roman" w:hAnsi="Times New Roman"/>
                <w:sz w:val="24"/>
                <w:szCs w:val="24"/>
              </w:rPr>
            </w:pPr>
          </w:p>
          <w:p w14:paraId="32B03ADD" w14:textId="77777777" w:rsidR="005E0EA5" w:rsidRPr="00DF4D46" w:rsidRDefault="005E0EA5" w:rsidP="00524F3F">
            <w:pPr>
              <w:autoSpaceDE w:val="0"/>
              <w:autoSpaceDN w:val="0"/>
              <w:adjustRightInd w:val="0"/>
              <w:jc w:val="both"/>
              <w:rPr>
                <w:rFonts w:ascii="Times New Roman" w:hAnsi="Times New Roman"/>
                <w:sz w:val="24"/>
                <w:szCs w:val="24"/>
              </w:rPr>
            </w:pPr>
          </w:p>
          <w:p w14:paraId="2DCEEF14" w14:textId="77777777" w:rsidR="005E0EA5" w:rsidRPr="00DF4D46" w:rsidRDefault="005E0EA5" w:rsidP="00524F3F">
            <w:pPr>
              <w:autoSpaceDE w:val="0"/>
              <w:autoSpaceDN w:val="0"/>
              <w:adjustRightInd w:val="0"/>
              <w:jc w:val="both"/>
              <w:rPr>
                <w:rFonts w:ascii="Times New Roman" w:hAnsi="Times New Roman"/>
                <w:sz w:val="24"/>
                <w:szCs w:val="24"/>
              </w:rPr>
            </w:pPr>
          </w:p>
          <w:p w14:paraId="76B68DFB" w14:textId="77777777" w:rsidR="005E0EA5" w:rsidRPr="00DF4D46" w:rsidRDefault="005E0EA5" w:rsidP="00524F3F">
            <w:pPr>
              <w:autoSpaceDE w:val="0"/>
              <w:autoSpaceDN w:val="0"/>
              <w:adjustRightInd w:val="0"/>
              <w:jc w:val="both"/>
              <w:rPr>
                <w:rFonts w:ascii="Times New Roman" w:hAnsi="Times New Roman"/>
                <w:sz w:val="24"/>
                <w:szCs w:val="24"/>
              </w:rPr>
            </w:pPr>
          </w:p>
        </w:tc>
        <w:tc>
          <w:tcPr>
            <w:tcW w:w="1999" w:type="pct"/>
            <w:tcBorders>
              <w:top w:val="single" w:sz="4" w:space="0" w:color="auto"/>
              <w:left w:val="single" w:sz="4" w:space="0" w:color="auto"/>
              <w:bottom w:val="single" w:sz="4" w:space="0" w:color="auto"/>
              <w:right w:val="single" w:sz="4" w:space="0" w:color="auto"/>
            </w:tcBorders>
            <w:shd w:val="clear" w:color="auto" w:fill="FFFFFF"/>
          </w:tcPr>
          <w:p w14:paraId="5471CD78" w14:textId="77777777" w:rsidR="005E0EA5" w:rsidRPr="00DF4D46" w:rsidRDefault="005E0EA5" w:rsidP="00524F3F">
            <w:pPr>
              <w:pStyle w:val="Textoindependiente"/>
              <w:shd w:val="clear" w:color="auto" w:fill="FFFFFF"/>
              <w:jc w:val="both"/>
              <w:rPr>
                <w:b w:val="0"/>
                <w:szCs w:val="24"/>
                <w:lang w:eastAsia="en-US"/>
              </w:rPr>
            </w:pPr>
          </w:p>
          <w:p w14:paraId="2CE45507" w14:textId="77777777" w:rsidR="005E0EA5" w:rsidRPr="00DF4D46" w:rsidRDefault="005E0EA5" w:rsidP="00524F3F">
            <w:pPr>
              <w:pStyle w:val="Textoindependiente"/>
              <w:shd w:val="clear" w:color="auto" w:fill="FFFFFF"/>
              <w:jc w:val="both"/>
              <w:rPr>
                <w:b w:val="0"/>
                <w:szCs w:val="24"/>
                <w:lang w:eastAsia="en-US"/>
              </w:rPr>
            </w:pPr>
          </w:p>
          <w:p w14:paraId="4E9EBE9D" w14:textId="77777777" w:rsidR="005E0EA5" w:rsidRPr="00DF4D46" w:rsidRDefault="005E0EA5" w:rsidP="00524F3F">
            <w:pPr>
              <w:pStyle w:val="Textoindependiente"/>
              <w:shd w:val="clear" w:color="auto" w:fill="FFFFFF"/>
              <w:jc w:val="both"/>
              <w:rPr>
                <w:b w:val="0"/>
                <w:szCs w:val="24"/>
                <w:lang w:eastAsia="en-US"/>
              </w:rPr>
            </w:pPr>
            <w:r w:rsidRPr="00DF4D46">
              <w:rPr>
                <w:b w:val="0"/>
                <w:szCs w:val="24"/>
                <w:lang w:eastAsia="en-US"/>
              </w:rPr>
              <w:t>Abarca los cantones de Puriscal y Turrubares</w:t>
            </w:r>
            <w:r w:rsidRPr="00DF4D46">
              <w:rPr>
                <w:rStyle w:val="Refdenotaalpie"/>
                <w:b w:val="0"/>
                <w:szCs w:val="24"/>
                <w:lang w:eastAsia="en-US"/>
              </w:rPr>
              <w:footnoteReference w:id="3"/>
            </w:r>
            <w:r w:rsidRPr="00DF4D46">
              <w:rPr>
                <w:b w:val="0"/>
                <w:szCs w:val="24"/>
                <w:lang w:eastAsia="en-US"/>
              </w:rPr>
              <w:t>.</w:t>
            </w:r>
          </w:p>
          <w:p w14:paraId="3B037B68" w14:textId="77777777" w:rsidR="005E0EA5" w:rsidRPr="00DF4D46" w:rsidRDefault="005E0EA5" w:rsidP="00524F3F">
            <w:pPr>
              <w:pStyle w:val="Textoindependiente"/>
              <w:shd w:val="clear" w:color="auto" w:fill="FFFFFF"/>
              <w:jc w:val="both"/>
              <w:rPr>
                <w:b w:val="0"/>
                <w:szCs w:val="24"/>
                <w:lang w:eastAsia="en-US"/>
              </w:rPr>
            </w:pPr>
          </w:p>
          <w:p w14:paraId="0FA20D9D" w14:textId="77777777" w:rsidR="005E0EA5" w:rsidRPr="00DF4D46" w:rsidRDefault="005E0EA5" w:rsidP="00524F3F">
            <w:pPr>
              <w:pStyle w:val="Textoindependiente"/>
              <w:shd w:val="clear" w:color="auto" w:fill="FFFFFF"/>
              <w:jc w:val="both"/>
              <w:rPr>
                <w:b w:val="0"/>
                <w:szCs w:val="24"/>
                <w:lang w:eastAsia="en-US"/>
              </w:rPr>
            </w:pPr>
            <w:r w:rsidRPr="00DF4D46">
              <w:rPr>
                <w:b w:val="0"/>
                <w:szCs w:val="24"/>
                <w:lang w:eastAsia="en-US"/>
              </w:rPr>
              <w:t xml:space="preserve">Del cantón de Mora, los distritos de Guayabo, </w:t>
            </w:r>
            <w:proofErr w:type="spellStart"/>
            <w:r w:rsidRPr="00DF4D46">
              <w:rPr>
                <w:b w:val="0"/>
                <w:szCs w:val="24"/>
                <w:lang w:eastAsia="en-US"/>
              </w:rPr>
              <w:t>Tabarcia</w:t>
            </w:r>
            <w:proofErr w:type="spellEnd"/>
            <w:r w:rsidRPr="00DF4D46">
              <w:rPr>
                <w:b w:val="0"/>
                <w:szCs w:val="24"/>
                <w:lang w:eastAsia="en-US"/>
              </w:rPr>
              <w:t xml:space="preserve">, Piedras Negras, </w:t>
            </w:r>
            <w:proofErr w:type="spellStart"/>
            <w:r w:rsidRPr="00DF4D46">
              <w:rPr>
                <w:b w:val="0"/>
                <w:szCs w:val="24"/>
                <w:lang w:eastAsia="en-US"/>
              </w:rPr>
              <w:t>Picagres</w:t>
            </w:r>
            <w:proofErr w:type="spellEnd"/>
            <w:r w:rsidRPr="00DF4D46">
              <w:rPr>
                <w:b w:val="0"/>
                <w:szCs w:val="24"/>
                <w:lang w:eastAsia="en-US"/>
              </w:rPr>
              <w:t xml:space="preserve">, Jaris y </w:t>
            </w:r>
            <w:proofErr w:type="spellStart"/>
            <w:r w:rsidRPr="00DF4D46">
              <w:rPr>
                <w:b w:val="0"/>
                <w:szCs w:val="24"/>
                <w:lang w:eastAsia="en-US"/>
              </w:rPr>
              <w:t>Quitirrisi</w:t>
            </w:r>
            <w:proofErr w:type="spellEnd"/>
            <w:r w:rsidRPr="00DF4D46">
              <w:rPr>
                <w:b w:val="0"/>
                <w:szCs w:val="24"/>
                <w:lang w:eastAsia="en-US"/>
              </w:rPr>
              <w:t>.</w:t>
            </w:r>
          </w:p>
          <w:p w14:paraId="56F108CA" w14:textId="77777777" w:rsidR="005E0EA5" w:rsidRPr="00DF4D46" w:rsidRDefault="005E0EA5" w:rsidP="00524F3F">
            <w:pPr>
              <w:pStyle w:val="Textoindependiente"/>
              <w:shd w:val="clear" w:color="auto" w:fill="FFFFFF"/>
              <w:jc w:val="both"/>
              <w:rPr>
                <w:b w:val="0"/>
                <w:szCs w:val="24"/>
                <w:lang w:eastAsia="en-US"/>
              </w:rPr>
            </w:pPr>
          </w:p>
          <w:p w14:paraId="082B2C3E" w14:textId="77777777" w:rsidR="005E0EA5" w:rsidRDefault="005E0EA5" w:rsidP="002E0C9F">
            <w:pPr>
              <w:pStyle w:val="Textoindependiente"/>
              <w:shd w:val="clear" w:color="auto" w:fill="FFFFFF"/>
              <w:jc w:val="both"/>
              <w:rPr>
                <w:b w:val="0"/>
                <w:szCs w:val="24"/>
                <w:lang w:eastAsia="en-US"/>
              </w:rPr>
            </w:pPr>
            <w:r w:rsidRPr="00DF4D46">
              <w:rPr>
                <w:b w:val="0"/>
                <w:szCs w:val="24"/>
                <w:lang w:eastAsia="en-US"/>
              </w:rPr>
              <w:t>Del cantón de Acosta, el distrito de Palmichal, excepto los poblados de Sevilla y Bajos de Jorco</w:t>
            </w:r>
            <w:r w:rsidRPr="00DF4D46">
              <w:rPr>
                <w:rStyle w:val="Refdenotaalpie"/>
                <w:b w:val="0"/>
                <w:szCs w:val="24"/>
                <w:lang w:eastAsia="en-US"/>
              </w:rPr>
              <w:footnoteReference w:id="4"/>
            </w:r>
            <w:r w:rsidRPr="00DF4D46">
              <w:rPr>
                <w:b w:val="0"/>
                <w:szCs w:val="24"/>
                <w:lang w:eastAsia="en-US"/>
              </w:rPr>
              <w:t>.</w:t>
            </w:r>
          </w:p>
          <w:p w14:paraId="56365B2B" w14:textId="77777777" w:rsidR="00F330DE" w:rsidRDefault="00F330DE" w:rsidP="002E0C9F">
            <w:pPr>
              <w:pStyle w:val="Textoindependiente"/>
              <w:shd w:val="clear" w:color="auto" w:fill="FFFFFF"/>
              <w:jc w:val="both"/>
              <w:rPr>
                <w:b w:val="0"/>
                <w:szCs w:val="24"/>
                <w:lang w:eastAsia="en-US"/>
              </w:rPr>
            </w:pPr>
          </w:p>
          <w:p w14:paraId="03C08252" w14:textId="77777777" w:rsidR="00F330DE" w:rsidRDefault="00F330DE" w:rsidP="002E0C9F">
            <w:pPr>
              <w:pStyle w:val="Textoindependiente"/>
              <w:shd w:val="clear" w:color="auto" w:fill="FFFFFF"/>
              <w:jc w:val="both"/>
              <w:rPr>
                <w:b w:val="0"/>
                <w:szCs w:val="24"/>
                <w:lang w:eastAsia="en-US"/>
              </w:rPr>
            </w:pPr>
          </w:p>
          <w:p w14:paraId="3962F72B" w14:textId="77777777" w:rsidR="00F330DE" w:rsidRDefault="00F330DE" w:rsidP="002E0C9F">
            <w:pPr>
              <w:pStyle w:val="Textoindependiente"/>
              <w:shd w:val="clear" w:color="auto" w:fill="FFFFFF"/>
              <w:jc w:val="both"/>
              <w:rPr>
                <w:b w:val="0"/>
                <w:szCs w:val="24"/>
                <w:lang w:eastAsia="en-US"/>
              </w:rPr>
            </w:pPr>
          </w:p>
          <w:p w14:paraId="355A79A9" w14:textId="77777777" w:rsidR="00F330DE" w:rsidRDefault="00F330DE" w:rsidP="002E0C9F">
            <w:pPr>
              <w:pStyle w:val="Textoindependiente"/>
              <w:shd w:val="clear" w:color="auto" w:fill="FFFFFF"/>
              <w:jc w:val="both"/>
              <w:rPr>
                <w:b w:val="0"/>
                <w:szCs w:val="24"/>
                <w:lang w:eastAsia="en-US"/>
              </w:rPr>
            </w:pPr>
          </w:p>
          <w:p w14:paraId="10A5EEAE" w14:textId="6733A933" w:rsidR="00F330DE" w:rsidRPr="00DF4D46" w:rsidRDefault="00F330DE" w:rsidP="002E0C9F">
            <w:pPr>
              <w:pStyle w:val="Textoindependiente"/>
              <w:shd w:val="clear" w:color="auto" w:fill="FFFFFF"/>
              <w:jc w:val="both"/>
              <w:rPr>
                <w:b w:val="0"/>
                <w:szCs w:val="24"/>
                <w:lang w:eastAsia="en-US"/>
              </w:rPr>
            </w:pPr>
          </w:p>
        </w:tc>
        <w:tc>
          <w:tcPr>
            <w:tcW w:w="1649" w:type="pct"/>
            <w:tcBorders>
              <w:top w:val="single" w:sz="4" w:space="0" w:color="auto"/>
              <w:left w:val="single" w:sz="4" w:space="0" w:color="auto"/>
              <w:bottom w:val="single" w:sz="4" w:space="0" w:color="auto"/>
              <w:right w:val="single" w:sz="4" w:space="0" w:color="auto"/>
            </w:tcBorders>
            <w:shd w:val="clear" w:color="auto" w:fill="FFFFFF"/>
          </w:tcPr>
          <w:p w14:paraId="48C24ED2" w14:textId="77777777" w:rsidR="005E0EA5" w:rsidRPr="00DF4D46" w:rsidRDefault="005E0EA5" w:rsidP="00524F3F">
            <w:pPr>
              <w:pStyle w:val="Textoindependiente"/>
              <w:shd w:val="clear" w:color="auto" w:fill="FFFFFF"/>
              <w:jc w:val="both"/>
              <w:rPr>
                <w:b w:val="0"/>
                <w:szCs w:val="24"/>
                <w:lang w:eastAsia="en-US"/>
              </w:rPr>
            </w:pPr>
          </w:p>
          <w:p w14:paraId="61569E50" w14:textId="77777777" w:rsidR="005E0EA5" w:rsidRPr="00DF4D46" w:rsidRDefault="005E0EA5" w:rsidP="00524F3F">
            <w:pPr>
              <w:pStyle w:val="Textoindependiente"/>
              <w:shd w:val="clear" w:color="auto" w:fill="FFFFFF"/>
              <w:jc w:val="both"/>
              <w:rPr>
                <w:b w:val="0"/>
                <w:szCs w:val="24"/>
                <w:lang w:eastAsia="en-US"/>
              </w:rPr>
            </w:pPr>
          </w:p>
          <w:p w14:paraId="53043C9A" w14:textId="77777777" w:rsidR="005E0EA5" w:rsidRPr="00DF4D46" w:rsidRDefault="005E0EA5" w:rsidP="00524F3F">
            <w:pPr>
              <w:pStyle w:val="Textoindependiente"/>
              <w:shd w:val="clear" w:color="auto" w:fill="FFFFFF"/>
              <w:jc w:val="both"/>
              <w:rPr>
                <w:b w:val="0"/>
                <w:szCs w:val="24"/>
                <w:lang w:eastAsia="en-US"/>
              </w:rPr>
            </w:pPr>
            <w:r w:rsidRPr="00DF4D46">
              <w:rPr>
                <w:b w:val="0"/>
                <w:szCs w:val="24"/>
                <w:lang w:eastAsia="en-US"/>
              </w:rPr>
              <w:t>Tribunal Penal del III Circuito Judicial de San José, sede Suroeste</w:t>
            </w:r>
          </w:p>
        </w:tc>
      </w:tr>
      <w:tr w:rsidR="005E0EA5" w:rsidRPr="00DF4D46" w14:paraId="0E99C8C3" w14:textId="77777777" w:rsidTr="005E0EA5">
        <w:trPr>
          <w:trHeight w:val="419"/>
        </w:trPr>
        <w:tc>
          <w:tcPr>
            <w:tcW w:w="1352" w:type="pct"/>
            <w:tcBorders>
              <w:top w:val="single" w:sz="4" w:space="0" w:color="auto"/>
              <w:left w:val="single" w:sz="4" w:space="0" w:color="auto"/>
              <w:bottom w:val="single" w:sz="4" w:space="0" w:color="auto"/>
              <w:right w:val="single" w:sz="4" w:space="0" w:color="auto"/>
            </w:tcBorders>
            <w:shd w:val="clear" w:color="auto" w:fill="FFFFFF"/>
          </w:tcPr>
          <w:p w14:paraId="5F5E41AE" w14:textId="42C72082" w:rsidR="005E0EA5" w:rsidRPr="00DF4D46" w:rsidRDefault="005E0EA5" w:rsidP="00524F3F">
            <w:pPr>
              <w:autoSpaceDE w:val="0"/>
              <w:autoSpaceDN w:val="0"/>
              <w:adjustRightInd w:val="0"/>
              <w:jc w:val="center"/>
              <w:rPr>
                <w:rFonts w:ascii="Times New Roman" w:hAnsi="Times New Roman"/>
                <w:b/>
                <w:sz w:val="24"/>
                <w:szCs w:val="24"/>
              </w:rPr>
            </w:pPr>
            <w:r w:rsidRPr="00DF4D46">
              <w:rPr>
                <w:rFonts w:ascii="Times New Roman" w:hAnsi="Times New Roman"/>
                <w:b/>
                <w:sz w:val="24"/>
                <w:szCs w:val="24"/>
              </w:rPr>
              <w:lastRenderedPageBreak/>
              <w:t>0527</w:t>
            </w:r>
          </w:p>
          <w:p w14:paraId="3E0AA34D" w14:textId="77777777" w:rsidR="005E0EA5" w:rsidRPr="00DF4D46" w:rsidRDefault="005E0EA5" w:rsidP="00524F3F">
            <w:pPr>
              <w:autoSpaceDE w:val="0"/>
              <w:autoSpaceDN w:val="0"/>
              <w:adjustRightInd w:val="0"/>
              <w:jc w:val="both"/>
              <w:rPr>
                <w:rFonts w:ascii="Times New Roman" w:hAnsi="Times New Roman"/>
                <w:sz w:val="24"/>
                <w:szCs w:val="24"/>
              </w:rPr>
            </w:pPr>
            <w:r w:rsidRPr="00DF4D46">
              <w:rPr>
                <w:rFonts w:ascii="Times New Roman" w:hAnsi="Times New Roman"/>
                <w:sz w:val="24"/>
                <w:szCs w:val="24"/>
              </w:rPr>
              <w:t>Juzgado Penal de Pavas.</w:t>
            </w:r>
          </w:p>
        </w:tc>
        <w:tc>
          <w:tcPr>
            <w:tcW w:w="1999" w:type="pct"/>
            <w:tcBorders>
              <w:top w:val="single" w:sz="4" w:space="0" w:color="auto"/>
              <w:left w:val="single" w:sz="4" w:space="0" w:color="auto"/>
              <w:bottom w:val="single" w:sz="4" w:space="0" w:color="auto"/>
              <w:right w:val="single" w:sz="4" w:space="0" w:color="auto"/>
            </w:tcBorders>
            <w:shd w:val="clear" w:color="auto" w:fill="FFFFFF"/>
          </w:tcPr>
          <w:p w14:paraId="39279AD0" w14:textId="77777777" w:rsidR="005E0EA5" w:rsidRPr="00DF4D46" w:rsidRDefault="005E0EA5" w:rsidP="00524F3F">
            <w:pPr>
              <w:pStyle w:val="Textoindependiente"/>
              <w:shd w:val="clear" w:color="auto" w:fill="FFFFFF"/>
              <w:jc w:val="both"/>
              <w:rPr>
                <w:b w:val="0"/>
                <w:szCs w:val="24"/>
                <w:lang w:eastAsia="en-US"/>
              </w:rPr>
            </w:pPr>
          </w:p>
          <w:p w14:paraId="3F6AEF3C" w14:textId="77777777" w:rsidR="005E0EA5" w:rsidRPr="00DF4D46" w:rsidRDefault="005E0EA5" w:rsidP="00524F3F">
            <w:pPr>
              <w:pStyle w:val="Textoindependiente"/>
              <w:shd w:val="clear" w:color="auto" w:fill="FFFFFF"/>
              <w:jc w:val="both"/>
              <w:rPr>
                <w:b w:val="0"/>
                <w:szCs w:val="24"/>
                <w:lang w:eastAsia="en-US"/>
              </w:rPr>
            </w:pPr>
          </w:p>
          <w:p w14:paraId="0468AA31" w14:textId="77777777" w:rsidR="005E0EA5" w:rsidRPr="00DF4D46" w:rsidRDefault="005E0EA5" w:rsidP="00524F3F">
            <w:pPr>
              <w:pStyle w:val="Textoindependiente"/>
              <w:shd w:val="clear" w:color="auto" w:fill="FFFFFF"/>
              <w:jc w:val="both"/>
              <w:rPr>
                <w:b w:val="0"/>
                <w:szCs w:val="24"/>
                <w:lang w:eastAsia="en-US"/>
              </w:rPr>
            </w:pPr>
            <w:r w:rsidRPr="00DF4D46">
              <w:rPr>
                <w:b w:val="0"/>
                <w:szCs w:val="24"/>
                <w:lang w:eastAsia="en-US"/>
              </w:rPr>
              <w:t>Abarca del cantón Central San José, los distritos de Mata Redonda</w:t>
            </w:r>
            <w:r w:rsidRPr="00DF4D46">
              <w:rPr>
                <w:rStyle w:val="Refdenotaalpie"/>
                <w:b w:val="0"/>
                <w:szCs w:val="24"/>
                <w:lang w:eastAsia="en-US"/>
              </w:rPr>
              <w:footnoteReference w:id="5"/>
            </w:r>
            <w:r w:rsidRPr="00DF4D46">
              <w:rPr>
                <w:b w:val="0"/>
                <w:szCs w:val="24"/>
                <w:lang w:eastAsia="en-US"/>
              </w:rPr>
              <w:t xml:space="preserve"> y Pavas.  </w:t>
            </w:r>
          </w:p>
          <w:p w14:paraId="3E55C1AA" w14:textId="77777777" w:rsidR="005E0EA5" w:rsidRPr="00DF4D46" w:rsidRDefault="005E0EA5" w:rsidP="00524F3F">
            <w:pPr>
              <w:pStyle w:val="Textoindependiente"/>
              <w:shd w:val="clear" w:color="auto" w:fill="FFFFFF"/>
              <w:jc w:val="both"/>
              <w:rPr>
                <w:b w:val="0"/>
                <w:szCs w:val="24"/>
                <w:lang w:eastAsia="en-US"/>
              </w:rPr>
            </w:pPr>
          </w:p>
          <w:p w14:paraId="7AF36282" w14:textId="77777777" w:rsidR="005E0EA5" w:rsidRPr="00DF4D46" w:rsidRDefault="005E0EA5" w:rsidP="00524F3F">
            <w:pPr>
              <w:pStyle w:val="Textoindependiente"/>
              <w:shd w:val="clear" w:color="auto" w:fill="FFFFFF"/>
              <w:jc w:val="both"/>
              <w:rPr>
                <w:b w:val="0"/>
                <w:szCs w:val="24"/>
                <w:lang w:eastAsia="en-US"/>
              </w:rPr>
            </w:pPr>
            <w:r w:rsidRPr="00DF4D46">
              <w:rPr>
                <w:b w:val="0"/>
                <w:szCs w:val="24"/>
                <w:lang w:eastAsia="en-US"/>
              </w:rPr>
              <w:t>Del Cantón de Mora, el distrito de Colón.</w:t>
            </w:r>
          </w:p>
          <w:p w14:paraId="66170791" w14:textId="77777777" w:rsidR="005E0EA5" w:rsidRPr="00DF4D46" w:rsidRDefault="005E0EA5" w:rsidP="00524F3F">
            <w:pPr>
              <w:pStyle w:val="Textoindependiente"/>
              <w:shd w:val="clear" w:color="auto" w:fill="FFFFFF"/>
              <w:jc w:val="both"/>
              <w:rPr>
                <w:b w:val="0"/>
                <w:szCs w:val="24"/>
                <w:lang w:eastAsia="en-US"/>
              </w:rPr>
            </w:pPr>
          </w:p>
          <w:p w14:paraId="12D65D80" w14:textId="77777777" w:rsidR="005E0EA5" w:rsidRDefault="005E0EA5" w:rsidP="00524F3F">
            <w:pPr>
              <w:pStyle w:val="Textoindependiente"/>
              <w:shd w:val="clear" w:color="auto" w:fill="FFFFFF"/>
              <w:jc w:val="both"/>
              <w:rPr>
                <w:b w:val="0"/>
                <w:szCs w:val="24"/>
                <w:lang w:eastAsia="en-US"/>
              </w:rPr>
            </w:pPr>
            <w:r w:rsidRPr="00DF4D46">
              <w:rPr>
                <w:b w:val="0"/>
                <w:szCs w:val="24"/>
                <w:lang w:eastAsia="en-US"/>
              </w:rPr>
              <w:t>Los cantones de Escazú y Santa Ana.</w:t>
            </w:r>
          </w:p>
          <w:p w14:paraId="1C8A26B6" w14:textId="76180720" w:rsidR="005E0EA5" w:rsidRPr="00DF4D46" w:rsidRDefault="005E0EA5" w:rsidP="00524F3F">
            <w:pPr>
              <w:pStyle w:val="Textoindependiente"/>
              <w:shd w:val="clear" w:color="auto" w:fill="FFFFFF"/>
              <w:jc w:val="both"/>
              <w:rPr>
                <w:b w:val="0"/>
                <w:szCs w:val="24"/>
                <w:lang w:eastAsia="en-US"/>
              </w:rPr>
            </w:pPr>
          </w:p>
        </w:tc>
        <w:tc>
          <w:tcPr>
            <w:tcW w:w="1649" w:type="pct"/>
            <w:tcBorders>
              <w:top w:val="single" w:sz="4" w:space="0" w:color="auto"/>
              <w:left w:val="single" w:sz="4" w:space="0" w:color="auto"/>
              <w:bottom w:val="single" w:sz="4" w:space="0" w:color="auto"/>
              <w:right w:val="single" w:sz="4" w:space="0" w:color="auto"/>
            </w:tcBorders>
            <w:shd w:val="clear" w:color="auto" w:fill="FFFFFF"/>
          </w:tcPr>
          <w:p w14:paraId="7AFBD035" w14:textId="77777777" w:rsidR="005E0EA5" w:rsidRPr="00DF4D46" w:rsidRDefault="005E0EA5" w:rsidP="00524F3F">
            <w:pPr>
              <w:pStyle w:val="Textoindependiente"/>
              <w:shd w:val="clear" w:color="auto" w:fill="FFFFFF"/>
              <w:jc w:val="both"/>
              <w:rPr>
                <w:b w:val="0"/>
                <w:szCs w:val="24"/>
                <w:lang w:eastAsia="en-US"/>
              </w:rPr>
            </w:pPr>
          </w:p>
          <w:p w14:paraId="296F7505" w14:textId="77777777" w:rsidR="005E0EA5" w:rsidRPr="00DF4D46" w:rsidRDefault="005E0EA5" w:rsidP="00524F3F">
            <w:pPr>
              <w:pStyle w:val="Textoindependiente"/>
              <w:shd w:val="clear" w:color="auto" w:fill="FFFFFF"/>
              <w:jc w:val="both"/>
              <w:rPr>
                <w:b w:val="0"/>
                <w:szCs w:val="24"/>
                <w:lang w:eastAsia="en-US"/>
              </w:rPr>
            </w:pPr>
          </w:p>
          <w:p w14:paraId="33E90CB8" w14:textId="77777777" w:rsidR="005E0EA5" w:rsidRPr="00DF4D46" w:rsidRDefault="005E0EA5" w:rsidP="00524F3F">
            <w:pPr>
              <w:pStyle w:val="Textoindependiente"/>
              <w:shd w:val="clear" w:color="auto" w:fill="FFFFFF"/>
              <w:jc w:val="both"/>
              <w:rPr>
                <w:b w:val="0"/>
                <w:szCs w:val="24"/>
                <w:lang w:eastAsia="en-US"/>
              </w:rPr>
            </w:pPr>
            <w:r w:rsidRPr="00DF4D46">
              <w:rPr>
                <w:b w:val="0"/>
                <w:szCs w:val="24"/>
                <w:lang w:eastAsia="en-US"/>
              </w:rPr>
              <w:t>Tribunal Penal del III Circuito Judicial de San José, Sede Suroeste.</w:t>
            </w:r>
          </w:p>
        </w:tc>
      </w:tr>
      <w:tr w:rsidR="005E0EA5" w:rsidRPr="00DF4D46" w14:paraId="388ADA62" w14:textId="77777777" w:rsidTr="005E0EA5">
        <w:trPr>
          <w:trHeight w:val="969"/>
        </w:trPr>
        <w:tc>
          <w:tcPr>
            <w:tcW w:w="1352" w:type="pct"/>
            <w:tcBorders>
              <w:top w:val="single" w:sz="4" w:space="0" w:color="auto"/>
              <w:left w:val="single" w:sz="4" w:space="0" w:color="auto"/>
              <w:bottom w:val="single" w:sz="4" w:space="0" w:color="auto"/>
              <w:right w:val="single" w:sz="4" w:space="0" w:color="auto"/>
            </w:tcBorders>
            <w:shd w:val="clear" w:color="auto" w:fill="FFFFFF"/>
          </w:tcPr>
          <w:p w14:paraId="3CB7931E" w14:textId="10D4FC56" w:rsidR="005E0EA5" w:rsidRPr="00DF4D46" w:rsidRDefault="005E0EA5" w:rsidP="00524F3F">
            <w:pPr>
              <w:autoSpaceDE w:val="0"/>
              <w:autoSpaceDN w:val="0"/>
              <w:adjustRightInd w:val="0"/>
              <w:jc w:val="center"/>
              <w:rPr>
                <w:rFonts w:ascii="Times New Roman" w:hAnsi="Times New Roman"/>
                <w:b/>
                <w:sz w:val="24"/>
                <w:szCs w:val="24"/>
              </w:rPr>
            </w:pPr>
            <w:r w:rsidRPr="00DF4D46">
              <w:rPr>
                <w:rFonts w:ascii="Times New Roman" w:hAnsi="Times New Roman"/>
                <w:b/>
                <w:sz w:val="24"/>
                <w:szCs w:val="24"/>
              </w:rPr>
              <w:t>0951</w:t>
            </w:r>
          </w:p>
          <w:p w14:paraId="6993BB2A" w14:textId="6270855A" w:rsidR="002E0C9F" w:rsidRPr="00DF4D46" w:rsidRDefault="005E0EA5" w:rsidP="00ED1111">
            <w:pPr>
              <w:autoSpaceDE w:val="0"/>
              <w:autoSpaceDN w:val="0"/>
              <w:adjustRightInd w:val="0"/>
              <w:jc w:val="both"/>
              <w:rPr>
                <w:rFonts w:ascii="Times New Roman" w:hAnsi="Times New Roman"/>
                <w:sz w:val="24"/>
                <w:szCs w:val="24"/>
              </w:rPr>
            </w:pPr>
            <w:r w:rsidRPr="00DF4D46">
              <w:rPr>
                <w:rFonts w:ascii="Times New Roman" w:hAnsi="Times New Roman"/>
                <w:sz w:val="24"/>
                <w:szCs w:val="24"/>
              </w:rPr>
              <w:t>Tribunal Penal del II Circuito Judicial de San José.</w:t>
            </w:r>
          </w:p>
        </w:tc>
        <w:tc>
          <w:tcPr>
            <w:tcW w:w="1999" w:type="pct"/>
            <w:tcBorders>
              <w:top w:val="single" w:sz="4" w:space="0" w:color="auto"/>
              <w:left w:val="single" w:sz="4" w:space="0" w:color="auto"/>
              <w:bottom w:val="single" w:sz="4" w:space="0" w:color="auto"/>
              <w:right w:val="single" w:sz="4" w:space="0" w:color="auto"/>
            </w:tcBorders>
            <w:shd w:val="clear" w:color="auto" w:fill="FFFFFF"/>
          </w:tcPr>
          <w:p w14:paraId="63802F38" w14:textId="77777777" w:rsidR="005E0EA5" w:rsidRPr="00DF4D46" w:rsidRDefault="005E0EA5" w:rsidP="00524F3F">
            <w:pPr>
              <w:pStyle w:val="Textoindependiente"/>
              <w:shd w:val="clear" w:color="auto" w:fill="FFFFFF"/>
              <w:jc w:val="both"/>
              <w:rPr>
                <w:b w:val="0"/>
                <w:szCs w:val="24"/>
                <w:lang w:eastAsia="en-US"/>
              </w:rPr>
            </w:pPr>
          </w:p>
          <w:p w14:paraId="47A065F0" w14:textId="77777777" w:rsidR="005E0EA5" w:rsidRPr="00DF4D46" w:rsidRDefault="005E0EA5" w:rsidP="00524F3F">
            <w:pPr>
              <w:pStyle w:val="Textoindependiente"/>
              <w:shd w:val="clear" w:color="auto" w:fill="FFFFFF"/>
              <w:jc w:val="both"/>
              <w:rPr>
                <w:b w:val="0"/>
                <w:szCs w:val="24"/>
                <w:lang w:eastAsia="en-US"/>
              </w:rPr>
            </w:pPr>
          </w:p>
          <w:p w14:paraId="6F7385EC" w14:textId="77777777" w:rsidR="005E0EA5" w:rsidRPr="00DF4D46" w:rsidRDefault="005E0EA5" w:rsidP="00524F3F">
            <w:pPr>
              <w:pStyle w:val="Textoindependiente"/>
              <w:shd w:val="clear" w:color="auto" w:fill="FFFFFF"/>
              <w:jc w:val="both"/>
              <w:rPr>
                <w:b w:val="0"/>
                <w:szCs w:val="24"/>
                <w:lang w:eastAsia="en-US"/>
              </w:rPr>
            </w:pPr>
            <w:r w:rsidRPr="00DF4D46">
              <w:rPr>
                <w:b w:val="0"/>
                <w:szCs w:val="24"/>
                <w:lang w:eastAsia="en-US"/>
              </w:rPr>
              <w:t>Abarca los cantones de Goicoechea, Vázquez de Coronado, Tibás, Moravia, Montes de Oca y Curridabat.</w:t>
            </w:r>
          </w:p>
        </w:tc>
        <w:tc>
          <w:tcPr>
            <w:tcW w:w="1649" w:type="pct"/>
            <w:tcBorders>
              <w:top w:val="single" w:sz="4" w:space="0" w:color="auto"/>
              <w:left w:val="single" w:sz="4" w:space="0" w:color="auto"/>
              <w:bottom w:val="single" w:sz="4" w:space="0" w:color="auto"/>
              <w:right w:val="single" w:sz="4" w:space="0" w:color="auto"/>
            </w:tcBorders>
            <w:shd w:val="clear" w:color="auto" w:fill="FFFFFF"/>
          </w:tcPr>
          <w:p w14:paraId="3DE5917E" w14:textId="77777777" w:rsidR="005E0EA5" w:rsidRPr="00DF4D46" w:rsidRDefault="005E0EA5" w:rsidP="00524F3F">
            <w:pPr>
              <w:pStyle w:val="Textoindependiente"/>
              <w:shd w:val="clear" w:color="auto" w:fill="FFFFFF"/>
              <w:jc w:val="both"/>
              <w:rPr>
                <w:b w:val="0"/>
                <w:szCs w:val="24"/>
                <w:lang w:eastAsia="en-US"/>
              </w:rPr>
            </w:pPr>
          </w:p>
          <w:p w14:paraId="2B0B51D6" w14:textId="77777777" w:rsidR="005E0EA5" w:rsidRPr="00DF4D46" w:rsidRDefault="005E0EA5" w:rsidP="00524F3F">
            <w:pPr>
              <w:pStyle w:val="Textoindependiente"/>
              <w:shd w:val="clear" w:color="auto" w:fill="FFFFFF"/>
              <w:jc w:val="both"/>
              <w:rPr>
                <w:b w:val="0"/>
                <w:szCs w:val="24"/>
                <w:lang w:eastAsia="en-US"/>
              </w:rPr>
            </w:pPr>
          </w:p>
          <w:p w14:paraId="6C4F4805" w14:textId="77777777" w:rsidR="005E0EA5" w:rsidRPr="00DF4D46" w:rsidRDefault="005E0EA5" w:rsidP="00524F3F">
            <w:pPr>
              <w:pStyle w:val="Textoindependiente"/>
              <w:shd w:val="clear" w:color="auto" w:fill="FFFFFF"/>
              <w:jc w:val="both"/>
              <w:rPr>
                <w:b w:val="0"/>
                <w:szCs w:val="24"/>
                <w:lang w:eastAsia="en-US"/>
              </w:rPr>
            </w:pPr>
            <w:r w:rsidRPr="00DF4D46">
              <w:rPr>
                <w:b w:val="0"/>
                <w:szCs w:val="24"/>
                <w:lang w:eastAsia="en-US"/>
              </w:rPr>
              <w:t>Tribunal de Apelación de Sentencia Penal del II Circuito Judicial de San José.</w:t>
            </w:r>
          </w:p>
        </w:tc>
      </w:tr>
      <w:tr w:rsidR="005E0EA5" w:rsidRPr="00672F6E" w14:paraId="5D329F2D" w14:textId="77777777" w:rsidTr="00465243">
        <w:trPr>
          <w:trHeight w:val="969"/>
        </w:trPr>
        <w:tc>
          <w:tcPr>
            <w:tcW w:w="1352" w:type="pct"/>
            <w:tcBorders>
              <w:top w:val="single" w:sz="4" w:space="0" w:color="auto"/>
              <w:left w:val="single" w:sz="4" w:space="0" w:color="auto"/>
              <w:bottom w:val="single" w:sz="4" w:space="0" w:color="auto"/>
              <w:right w:val="single" w:sz="4" w:space="0" w:color="auto"/>
            </w:tcBorders>
          </w:tcPr>
          <w:p w14:paraId="41E8B11A" w14:textId="3BC69E71" w:rsidR="005E0EA5" w:rsidRPr="00465243" w:rsidRDefault="005E0EA5" w:rsidP="00524F3F">
            <w:pPr>
              <w:autoSpaceDE w:val="0"/>
              <w:autoSpaceDN w:val="0"/>
              <w:adjustRightInd w:val="0"/>
              <w:jc w:val="center"/>
              <w:rPr>
                <w:rFonts w:ascii="Times New Roman" w:hAnsi="Times New Roman"/>
                <w:b/>
                <w:color w:val="0070C0"/>
                <w:sz w:val="24"/>
                <w:szCs w:val="24"/>
              </w:rPr>
            </w:pPr>
            <w:r w:rsidRPr="00465243">
              <w:rPr>
                <w:rFonts w:ascii="Times New Roman" w:hAnsi="Times New Roman"/>
                <w:b/>
                <w:color w:val="0070C0"/>
                <w:sz w:val="24"/>
                <w:szCs w:val="24"/>
              </w:rPr>
              <w:t>1961</w:t>
            </w:r>
          </w:p>
          <w:p w14:paraId="16DF0193" w14:textId="2CF13ABF" w:rsidR="00D10913" w:rsidRPr="00465243" w:rsidRDefault="005E0EA5" w:rsidP="00FE4611">
            <w:pPr>
              <w:autoSpaceDE w:val="0"/>
              <w:autoSpaceDN w:val="0"/>
              <w:adjustRightInd w:val="0"/>
              <w:jc w:val="center"/>
              <w:rPr>
                <w:rFonts w:ascii="Times New Roman" w:hAnsi="Times New Roman"/>
                <w:b/>
                <w:sz w:val="24"/>
                <w:szCs w:val="24"/>
              </w:rPr>
            </w:pPr>
            <w:r w:rsidRPr="00465243">
              <w:rPr>
                <w:rFonts w:ascii="Times New Roman" w:hAnsi="Times New Roman"/>
                <w:sz w:val="24"/>
                <w:szCs w:val="24"/>
              </w:rPr>
              <w:t>Tribunal Penal del II Circuito Judicial de San José.</w:t>
            </w:r>
            <w:r w:rsidR="00D871D1" w:rsidRPr="00465243">
              <w:rPr>
                <w:rFonts w:ascii="Times New Roman" w:hAnsi="Times New Roman"/>
                <w:sz w:val="24"/>
                <w:szCs w:val="24"/>
              </w:rPr>
              <w:t xml:space="preserve"> (Penal de Hacienda y Función Pública)</w:t>
            </w:r>
          </w:p>
        </w:tc>
        <w:tc>
          <w:tcPr>
            <w:tcW w:w="1999" w:type="pct"/>
            <w:tcBorders>
              <w:top w:val="single" w:sz="4" w:space="0" w:color="auto"/>
              <w:left w:val="single" w:sz="4" w:space="0" w:color="auto"/>
              <w:bottom w:val="single" w:sz="4" w:space="0" w:color="auto"/>
              <w:right w:val="single" w:sz="4" w:space="0" w:color="auto"/>
            </w:tcBorders>
            <w:shd w:val="clear" w:color="auto" w:fill="FFFFFF"/>
          </w:tcPr>
          <w:p w14:paraId="044C10B0" w14:textId="77777777" w:rsidR="005E0EA5" w:rsidRPr="00DF4D46" w:rsidRDefault="005E0EA5" w:rsidP="00524F3F">
            <w:pPr>
              <w:pStyle w:val="Textoindependiente"/>
              <w:shd w:val="clear" w:color="auto" w:fill="FFFFFF"/>
              <w:jc w:val="both"/>
              <w:rPr>
                <w:b w:val="0"/>
                <w:szCs w:val="24"/>
                <w:lang w:eastAsia="en-US"/>
              </w:rPr>
            </w:pPr>
          </w:p>
          <w:p w14:paraId="7528F0D3" w14:textId="77777777" w:rsidR="005E0EA5" w:rsidRPr="00DF4D46" w:rsidRDefault="005E0EA5" w:rsidP="00524F3F">
            <w:pPr>
              <w:pStyle w:val="Textoindependiente"/>
              <w:shd w:val="clear" w:color="auto" w:fill="FFFFFF"/>
              <w:jc w:val="both"/>
              <w:rPr>
                <w:b w:val="0"/>
                <w:szCs w:val="24"/>
                <w:lang w:eastAsia="en-US"/>
              </w:rPr>
            </w:pPr>
          </w:p>
          <w:p w14:paraId="44AF06ED" w14:textId="77777777" w:rsidR="005E0EA5" w:rsidRDefault="005E0EA5" w:rsidP="00524F3F">
            <w:pPr>
              <w:pStyle w:val="Textoindependiente"/>
              <w:shd w:val="clear" w:color="auto" w:fill="FFFFFF"/>
              <w:jc w:val="both"/>
              <w:rPr>
                <w:b w:val="0"/>
                <w:szCs w:val="24"/>
                <w:lang w:eastAsia="en-US"/>
              </w:rPr>
            </w:pPr>
            <w:r w:rsidRPr="00465243">
              <w:rPr>
                <w:b w:val="0"/>
                <w:szCs w:val="24"/>
                <w:lang w:eastAsia="en-US"/>
              </w:rPr>
              <w:t>Abarca todo el país.</w:t>
            </w:r>
          </w:p>
          <w:p w14:paraId="4864881E" w14:textId="77777777" w:rsidR="008936EA" w:rsidRDefault="008936EA" w:rsidP="00524F3F">
            <w:pPr>
              <w:pStyle w:val="Textoindependiente"/>
              <w:shd w:val="clear" w:color="auto" w:fill="FFFFFF"/>
              <w:jc w:val="both"/>
              <w:rPr>
                <w:b w:val="0"/>
                <w:szCs w:val="24"/>
                <w:lang w:eastAsia="en-US"/>
              </w:rPr>
            </w:pPr>
          </w:p>
          <w:p w14:paraId="3EABB408" w14:textId="3772048D" w:rsidR="008936EA" w:rsidRPr="00DF4D46" w:rsidRDefault="008936EA" w:rsidP="00524F3F">
            <w:pPr>
              <w:pStyle w:val="Textoindependiente"/>
              <w:shd w:val="clear" w:color="auto" w:fill="FFFFFF"/>
              <w:jc w:val="both"/>
              <w:rPr>
                <w:b w:val="0"/>
                <w:szCs w:val="24"/>
                <w:lang w:eastAsia="en-US"/>
              </w:rPr>
            </w:pPr>
          </w:p>
        </w:tc>
        <w:tc>
          <w:tcPr>
            <w:tcW w:w="1649" w:type="pct"/>
            <w:tcBorders>
              <w:top w:val="single" w:sz="4" w:space="0" w:color="auto"/>
              <w:left w:val="single" w:sz="4" w:space="0" w:color="auto"/>
              <w:bottom w:val="single" w:sz="4" w:space="0" w:color="auto"/>
              <w:right w:val="single" w:sz="4" w:space="0" w:color="auto"/>
            </w:tcBorders>
            <w:shd w:val="clear" w:color="auto" w:fill="FFFFFF"/>
          </w:tcPr>
          <w:p w14:paraId="5C26679A" w14:textId="77777777" w:rsidR="005E0EA5" w:rsidRPr="00DF4D46" w:rsidRDefault="005E0EA5" w:rsidP="00524F3F">
            <w:pPr>
              <w:pStyle w:val="Textoindependiente"/>
              <w:shd w:val="clear" w:color="auto" w:fill="FFFFFF"/>
              <w:jc w:val="both"/>
              <w:rPr>
                <w:b w:val="0"/>
                <w:szCs w:val="24"/>
                <w:lang w:eastAsia="en-US"/>
              </w:rPr>
            </w:pPr>
          </w:p>
          <w:p w14:paraId="76C8E45E" w14:textId="77777777" w:rsidR="00ED1111" w:rsidRPr="00DF4D46" w:rsidRDefault="00ED1111" w:rsidP="00524F3F">
            <w:pPr>
              <w:pStyle w:val="Textoindependiente"/>
              <w:shd w:val="clear" w:color="auto" w:fill="FFFFFF"/>
              <w:jc w:val="both"/>
              <w:rPr>
                <w:b w:val="0"/>
                <w:szCs w:val="24"/>
                <w:lang w:eastAsia="en-US"/>
              </w:rPr>
            </w:pPr>
          </w:p>
          <w:p w14:paraId="4706A0A9" w14:textId="77777777" w:rsidR="005E0EA5" w:rsidRDefault="005E0EA5" w:rsidP="00524F3F">
            <w:pPr>
              <w:pStyle w:val="Textoindependiente"/>
              <w:shd w:val="clear" w:color="auto" w:fill="FFFFFF"/>
              <w:jc w:val="both"/>
              <w:rPr>
                <w:b w:val="0"/>
                <w:szCs w:val="24"/>
                <w:lang w:eastAsia="en-US"/>
              </w:rPr>
            </w:pPr>
            <w:r w:rsidRPr="00DF4D46">
              <w:rPr>
                <w:b w:val="0"/>
                <w:szCs w:val="24"/>
                <w:lang w:eastAsia="en-US"/>
              </w:rPr>
              <w:t>Tribunal de Apelación de Sentencia Penal del II Circuito Judicial de San José.</w:t>
            </w:r>
          </w:p>
          <w:p w14:paraId="294F3B7B" w14:textId="77777777" w:rsidR="00672F6E" w:rsidRDefault="00672F6E" w:rsidP="00524F3F">
            <w:pPr>
              <w:pStyle w:val="Textoindependiente"/>
              <w:shd w:val="clear" w:color="auto" w:fill="FFFFFF"/>
              <w:jc w:val="both"/>
              <w:rPr>
                <w:b w:val="0"/>
                <w:szCs w:val="24"/>
                <w:lang w:eastAsia="en-US"/>
              </w:rPr>
            </w:pPr>
          </w:p>
          <w:p w14:paraId="486170D6" w14:textId="619937CF" w:rsidR="00672F6E" w:rsidRPr="008936EA" w:rsidRDefault="00672F6E" w:rsidP="00524F3F">
            <w:pPr>
              <w:pStyle w:val="Textoindependiente"/>
              <w:shd w:val="clear" w:color="auto" w:fill="FFFFFF"/>
              <w:jc w:val="both"/>
              <w:rPr>
                <w:b w:val="0"/>
                <w:szCs w:val="24"/>
                <w:lang w:eastAsia="en-US"/>
              </w:rPr>
            </w:pPr>
          </w:p>
        </w:tc>
      </w:tr>
      <w:tr w:rsidR="005E0EA5" w:rsidRPr="00DF4D46" w14:paraId="1D203411" w14:textId="77777777" w:rsidTr="005E0EA5">
        <w:trPr>
          <w:trHeight w:val="419"/>
        </w:trPr>
        <w:tc>
          <w:tcPr>
            <w:tcW w:w="1352" w:type="pct"/>
            <w:tcBorders>
              <w:top w:val="single" w:sz="4" w:space="0" w:color="auto"/>
              <w:left w:val="single" w:sz="4" w:space="0" w:color="auto"/>
              <w:bottom w:val="single" w:sz="4" w:space="0" w:color="auto"/>
              <w:right w:val="single" w:sz="4" w:space="0" w:color="auto"/>
            </w:tcBorders>
            <w:shd w:val="clear" w:color="auto" w:fill="FFFFFF"/>
          </w:tcPr>
          <w:p w14:paraId="7A116E97" w14:textId="28690A26" w:rsidR="005E0EA5" w:rsidRPr="00DF4D46" w:rsidRDefault="005E0EA5" w:rsidP="00524F3F">
            <w:pPr>
              <w:autoSpaceDE w:val="0"/>
              <w:autoSpaceDN w:val="0"/>
              <w:adjustRightInd w:val="0"/>
              <w:jc w:val="center"/>
              <w:rPr>
                <w:rFonts w:ascii="Times New Roman" w:hAnsi="Times New Roman"/>
                <w:b/>
                <w:bCs/>
                <w:sz w:val="24"/>
                <w:szCs w:val="24"/>
              </w:rPr>
            </w:pPr>
            <w:r w:rsidRPr="00DF4D46">
              <w:rPr>
                <w:rFonts w:ascii="Times New Roman" w:hAnsi="Times New Roman"/>
                <w:b/>
                <w:bCs/>
                <w:sz w:val="24"/>
                <w:szCs w:val="24"/>
              </w:rPr>
              <w:t>0515</w:t>
            </w:r>
          </w:p>
          <w:p w14:paraId="09CC909E" w14:textId="77777777" w:rsidR="005E0EA5" w:rsidRPr="00DF4D46" w:rsidRDefault="005E0EA5" w:rsidP="00524F3F">
            <w:pPr>
              <w:autoSpaceDE w:val="0"/>
              <w:autoSpaceDN w:val="0"/>
              <w:adjustRightInd w:val="0"/>
              <w:jc w:val="center"/>
              <w:rPr>
                <w:rFonts w:ascii="Times New Roman" w:hAnsi="Times New Roman"/>
                <w:sz w:val="24"/>
                <w:szCs w:val="24"/>
              </w:rPr>
            </w:pPr>
            <w:r w:rsidRPr="00DF4D46">
              <w:rPr>
                <w:rFonts w:ascii="Times New Roman" w:hAnsi="Times New Roman"/>
                <w:sz w:val="24"/>
                <w:szCs w:val="24"/>
              </w:rPr>
              <w:t>Juzgado Penal del II Circuito Judicial de San José.</w:t>
            </w:r>
          </w:p>
        </w:tc>
        <w:tc>
          <w:tcPr>
            <w:tcW w:w="1999" w:type="pct"/>
            <w:tcBorders>
              <w:top w:val="single" w:sz="4" w:space="0" w:color="auto"/>
              <w:left w:val="single" w:sz="4" w:space="0" w:color="auto"/>
              <w:bottom w:val="single" w:sz="4" w:space="0" w:color="auto"/>
              <w:right w:val="single" w:sz="4" w:space="0" w:color="auto"/>
            </w:tcBorders>
            <w:shd w:val="clear" w:color="auto" w:fill="FFFFFF"/>
          </w:tcPr>
          <w:p w14:paraId="07D4B752" w14:textId="77777777" w:rsidR="005E0EA5" w:rsidRPr="00DF4D46" w:rsidRDefault="005E0EA5" w:rsidP="00524F3F">
            <w:pPr>
              <w:pStyle w:val="Textoindependiente"/>
              <w:shd w:val="clear" w:color="auto" w:fill="FFFFFF"/>
              <w:jc w:val="both"/>
              <w:rPr>
                <w:b w:val="0"/>
                <w:szCs w:val="24"/>
                <w:lang w:eastAsia="en-US"/>
              </w:rPr>
            </w:pPr>
          </w:p>
          <w:p w14:paraId="068987EE" w14:textId="77777777" w:rsidR="005E0EA5" w:rsidRPr="00DF4D46" w:rsidRDefault="005E0EA5" w:rsidP="00524F3F">
            <w:pPr>
              <w:pStyle w:val="Textoindependiente"/>
              <w:shd w:val="clear" w:color="auto" w:fill="FFFFFF"/>
              <w:jc w:val="both"/>
              <w:rPr>
                <w:b w:val="0"/>
                <w:szCs w:val="24"/>
                <w:lang w:eastAsia="en-US"/>
              </w:rPr>
            </w:pPr>
          </w:p>
          <w:p w14:paraId="0BC6A16B" w14:textId="13EDD154" w:rsidR="005E0EA5" w:rsidRPr="00DF4D46" w:rsidRDefault="005E0EA5" w:rsidP="00524F3F">
            <w:pPr>
              <w:pStyle w:val="Textoindependiente"/>
              <w:shd w:val="clear" w:color="auto" w:fill="FFFFFF"/>
              <w:jc w:val="both"/>
              <w:rPr>
                <w:b w:val="0"/>
                <w:szCs w:val="24"/>
                <w:lang w:eastAsia="en-US"/>
              </w:rPr>
            </w:pPr>
            <w:r w:rsidRPr="00DF4D46">
              <w:rPr>
                <w:b w:val="0"/>
                <w:szCs w:val="24"/>
                <w:lang w:eastAsia="en-US"/>
              </w:rPr>
              <w:t>Abarca los cantones de Goicoechea, Vázquez de Coronado, Tibás, Moravia, Montes de Oca y Curridabat.</w:t>
            </w:r>
          </w:p>
          <w:p w14:paraId="5E2B2F4E" w14:textId="77777777" w:rsidR="005E0EA5" w:rsidRPr="00DF4D46" w:rsidRDefault="005E0EA5" w:rsidP="00524F3F">
            <w:pPr>
              <w:pStyle w:val="Textoindependiente"/>
              <w:shd w:val="clear" w:color="auto" w:fill="FFFFFF"/>
              <w:jc w:val="both"/>
              <w:rPr>
                <w:b w:val="0"/>
                <w:szCs w:val="24"/>
                <w:lang w:eastAsia="en-US"/>
              </w:rPr>
            </w:pPr>
          </w:p>
        </w:tc>
        <w:tc>
          <w:tcPr>
            <w:tcW w:w="1649" w:type="pct"/>
            <w:tcBorders>
              <w:top w:val="single" w:sz="4" w:space="0" w:color="auto"/>
              <w:left w:val="single" w:sz="4" w:space="0" w:color="auto"/>
              <w:bottom w:val="single" w:sz="4" w:space="0" w:color="auto"/>
              <w:right w:val="single" w:sz="4" w:space="0" w:color="auto"/>
            </w:tcBorders>
            <w:shd w:val="clear" w:color="auto" w:fill="FFFFFF"/>
          </w:tcPr>
          <w:p w14:paraId="39C2AE56" w14:textId="77777777" w:rsidR="005E0EA5" w:rsidRPr="00DF4D46" w:rsidRDefault="005E0EA5" w:rsidP="00524F3F">
            <w:pPr>
              <w:pStyle w:val="Textoindependiente"/>
              <w:shd w:val="clear" w:color="auto" w:fill="FFFFFF"/>
              <w:jc w:val="both"/>
              <w:rPr>
                <w:b w:val="0"/>
                <w:szCs w:val="24"/>
                <w:lang w:eastAsia="en-US"/>
              </w:rPr>
            </w:pPr>
          </w:p>
          <w:p w14:paraId="7CA6DB67" w14:textId="77777777" w:rsidR="005E0EA5" w:rsidRPr="00DF4D46" w:rsidRDefault="005E0EA5" w:rsidP="00524F3F">
            <w:pPr>
              <w:pStyle w:val="Textoindependiente"/>
              <w:shd w:val="clear" w:color="auto" w:fill="FFFFFF"/>
              <w:jc w:val="both"/>
              <w:rPr>
                <w:b w:val="0"/>
                <w:szCs w:val="24"/>
                <w:lang w:eastAsia="en-US"/>
              </w:rPr>
            </w:pPr>
          </w:p>
          <w:p w14:paraId="283BE72B" w14:textId="77777777" w:rsidR="005E0EA5" w:rsidRPr="00DF4D46" w:rsidRDefault="005E0EA5" w:rsidP="00524F3F">
            <w:pPr>
              <w:pStyle w:val="Textoindependiente"/>
              <w:shd w:val="clear" w:color="auto" w:fill="FFFFFF"/>
              <w:jc w:val="both"/>
              <w:rPr>
                <w:b w:val="0"/>
                <w:szCs w:val="24"/>
                <w:lang w:eastAsia="en-US"/>
              </w:rPr>
            </w:pPr>
            <w:r w:rsidRPr="00DF4D46">
              <w:rPr>
                <w:b w:val="0"/>
                <w:szCs w:val="24"/>
                <w:lang w:eastAsia="en-US"/>
              </w:rPr>
              <w:t xml:space="preserve">Tribunal Penal del II Circuito Judicial de San José.  </w:t>
            </w:r>
          </w:p>
        </w:tc>
      </w:tr>
      <w:tr w:rsidR="005E0EA5" w:rsidRPr="00DF4D46" w14:paraId="7C5C2D3B" w14:textId="77777777" w:rsidTr="005E0EA5">
        <w:trPr>
          <w:trHeight w:val="903"/>
        </w:trPr>
        <w:tc>
          <w:tcPr>
            <w:tcW w:w="1352" w:type="pct"/>
            <w:tcBorders>
              <w:top w:val="single" w:sz="4" w:space="0" w:color="auto"/>
              <w:left w:val="single" w:sz="4" w:space="0" w:color="auto"/>
              <w:bottom w:val="single" w:sz="4" w:space="0" w:color="auto"/>
              <w:right w:val="single" w:sz="4" w:space="0" w:color="auto"/>
            </w:tcBorders>
            <w:shd w:val="clear" w:color="auto" w:fill="FFFFFF"/>
          </w:tcPr>
          <w:p w14:paraId="777A22AD" w14:textId="6A4E536D" w:rsidR="005E0EA5" w:rsidRPr="00465243" w:rsidRDefault="005E0EA5" w:rsidP="00524F3F">
            <w:pPr>
              <w:autoSpaceDE w:val="0"/>
              <w:autoSpaceDN w:val="0"/>
              <w:adjustRightInd w:val="0"/>
              <w:jc w:val="center"/>
              <w:rPr>
                <w:rFonts w:ascii="Times New Roman" w:hAnsi="Times New Roman"/>
                <w:b/>
                <w:bCs/>
                <w:color w:val="0070C0"/>
                <w:sz w:val="24"/>
                <w:szCs w:val="24"/>
              </w:rPr>
            </w:pPr>
            <w:r w:rsidRPr="00465243">
              <w:rPr>
                <w:rFonts w:ascii="Times New Roman" w:hAnsi="Times New Roman"/>
                <w:b/>
                <w:bCs/>
                <w:color w:val="0070C0"/>
                <w:sz w:val="24"/>
                <w:szCs w:val="24"/>
              </w:rPr>
              <w:t>1960</w:t>
            </w:r>
          </w:p>
          <w:p w14:paraId="23913106" w14:textId="2C158980" w:rsidR="005E0EA5" w:rsidRPr="00DF4D46" w:rsidRDefault="005E0EA5" w:rsidP="00D10913">
            <w:pPr>
              <w:autoSpaceDE w:val="0"/>
              <w:autoSpaceDN w:val="0"/>
              <w:adjustRightInd w:val="0"/>
              <w:jc w:val="both"/>
              <w:rPr>
                <w:rFonts w:ascii="Times New Roman" w:hAnsi="Times New Roman"/>
                <w:sz w:val="24"/>
                <w:szCs w:val="24"/>
              </w:rPr>
            </w:pPr>
            <w:r w:rsidRPr="00465243">
              <w:rPr>
                <w:rFonts w:ascii="Times New Roman" w:hAnsi="Times New Roman"/>
                <w:sz w:val="24"/>
                <w:szCs w:val="24"/>
              </w:rPr>
              <w:t>Juzgado Penal del II Circuito Judicial de San José. (Penal de Hacienda y Función Pública).</w:t>
            </w:r>
          </w:p>
        </w:tc>
        <w:tc>
          <w:tcPr>
            <w:tcW w:w="1999" w:type="pct"/>
            <w:tcBorders>
              <w:top w:val="single" w:sz="4" w:space="0" w:color="auto"/>
              <w:left w:val="single" w:sz="4" w:space="0" w:color="auto"/>
              <w:bottom w:val="single" w:sz="4" w:space="0" w:color="auto"/>
              <w:right w:val="single" w:sz="4" w:space="0" w:color="auto"/>
            </w:tcBorders>
            <w:shd w:val="clear" w:color="auto" w:fill="FFFFFF"/>
          </w:tcPr>
          <w:p w14:paraId="23323319" w14:textId="77777777" w:rsidR="005E0EA5" w:rsidRPr="00DF4D46" w:rsidRDefault="005E0EA5" w:rsidP="00524F3F">
            <w:pPr>
              <w:pStyle w:val="Textoindependiente"/>
              <w:shd w:val="clear" w:color="auto" w:fill="FFFFFF"/>
              <w:jc w:val="both"/>
              <w:rPr>
                <w:b w:val="0"/>
                <w:szCs w:val="24"/>
                <w:lang w:eastAsia="en-US"/>
              </w:rPr>
            </w:pPr>
          </w:p>
          <w:p w14:paraId="68ED69D4" w14:textId="77777777" w:rsidR="00D10913" w:rsidRPr="00DF4D46" w:rsidRDefault="00D10913" w:rsidP="00524F3F">
            <w:pPr>
              <w:pStyle w:val="Textoindependiente"/>
              <w:shd w:val="clear" w:color="auto" w:fill="FFFFFF"/>
              <w:jc w:val="both"/>
              <w:rPr>
                <w:b w:val="0"/>
                <w:szCs w:val="24"/>
                <w:lang w:eastAsia="en-US"/>
              </w:rPr>
            </w:pPr>
          </w:p>
          <w:p w14:paraId="1A2DD573" w14:textId="77777777" w:rsidR="00D10913" w:rsidRPr="00DF4D46" w:rsidRDefault="00D10913" w:rsidP="00524F3F">
            <w:pPr>
              <w:pStyle w:val="Textoindependiente"/>
              <w:shd w:val="clear" w:color="auto" w:fill="FFFFFF"/>
              <w:jc w:val="both"/>
              <w:rPr>
                <w:b w:val="0"/>
                <w:szCs w:val="24"/>
                <w:lang w:eastAsia="en-US"/>
              </w:rPr>
            </w:pPr>
          </w:p>
          <w:p w14:paraId="20021E39" w14:textId="77777777" w:rsidR="005E0EA5" w:rsidRDefault="005E0EA5" w:rsidP="00524F3F">
            <w:pPr>
              <w:pStyle w:val="Textoindependiente"/>
              <w:shd w:val="clear" w:color="auto" w:fill="FFFFFF"/>
              <w:jc w:val="both"/>
              <w:rPr>
                <w:b w:val="0"/>
                <w:szCs w:val="24"/>
                <w:lang w:eastAsia="en-US"/>
              </w:rPr>
            </w:pPr>
            <w:r w:rsidRPr="00465243">
              <w:rPr>
                <w:b w:val="0"/>
                <w:szCs w:val="24"/>
                <w:lang w:eastAsia="en-US"/>
              </w:rPr>
              <w:t>Penal: Abarca todo el país.</w:t>
            </w:r>
          </w:p>
          <w:p w14:paraId="2F589385" w14:textId="77777777" w:rsidR="008936EA" w:rsidRDefault="008936EA" w:rsidP="00524F3F">
            <w:pPr>
              <w:pStyle w:val="Textoindependiente"/>
              <w:shd w:val="clear" w:color="auto" w:fill="FFFFFF"/>
              <w:jc w:val="both"/>
              <w:rPr>
                <w:b w:val="0"/>
                <w:szCs w:val="24"/>
                <w:lang w:eastAsia="en-US"/>
              </w:rPr>
            </w:pPr>
          </w:p>
          <w:p w14:paraId="57DF1521" w14:textId="5ED54983" w:rsidR="008936EA" w:rsidRPr="00DF4D46" w:rsidRDefault="008936EA" w:rsidP="00524F3F">
            <w:pPr>
              <w:pStyle w:val="Textoindependiente"/>
              <w:shd w:val="clear" w:color="auto" w:fill="FFFFFF"/>
              <w:jc w:val="both"/>
              <w:rPr>
                <w:b w:val="0"/>
                <w:szCs w:val="24"/>
                <w:lang w:eastAsia="en-US"/>
              </w:rPr>
            </w:pPr>
          </w:p>
        </w:tc>
        <w:tc>
          <w:tcPr>
            <w:tcW w:w="1649" w:type="pct"/>
            <w:tcBorders>
              <w:top w:val="single" w:sz="4" w:space="0" w:color="auto"/>
              <w:left w:val="single" w:sz="4" w:space="0" w:color="auto"/>
              <w:bottom w:val="single" w:sz="4" w:space="0" w:color="auto"/>
              <w:right w:val="single" w:sz="4" w:space="0" w:color="auto"/>
            </w:tcBorders>
            <w:shd w:val="clear" w:color="auto" w:fill="FFFFFF"/>
          </w:tcPr>
          <w:p w14:paraId="740E48EA" w14:textId="77777777" w:rsidR="005E0EA5" w:rsidRPr="00DF4D46" w:rsidRDefault="005E0EA5" w:rsidP="00524F3F">
            <w:pPr>
              <w:pStyle w:val="Textoindependiente"/>
              <w:shd w:val="clear" w:color="auto" w:fill="FFFFFF"/>
              <w:jc w:val="both"/>
              <w:rPr>
                <w:b w:val="0"/>
                <w:szCs w:val="24"/>
                <w:lang w:eastAsia="en-US"/>
              </w:rPr>
            </w:pPr>
          </w:p>
          <w:p w14:paraId="35C49E40" w14:textId="77777777" w:rsidR="00D10913" w:rsidRPr="00DF4D46" w:rsidRDefault="00D10913" w:rsidP="00524F3F">
            <w:pPr>
              <w:pStyle w:val="Textoindependiente"/>
              <w:shd w:val="clear" w:color="auto" w:fill="FFFFFF"/>
              <w:jc w:val="both"/>
              <w:rPr>
                <w:b w:val="0"/>
                <w:szCs w:val="24"/>
                <w:lang w:eastAsia="en-US"/>
              </w:rPr>
            </w:pPr>
          </w:p>
          <w:p w14:paraId="09C6D63D" w14:textId="77777777" w:rsidR="00D10913" w:rsidRPr="00DF4D46" w:rsidRDefault="00D10913" w:rsidP="00524F3F">
            <w:pPr>
              <w:pStyle w:val="Textoindependiente"/>
              <w:shd w:val="clear" w:color="auto" w:fill="FFFFFF"/>
              <w:jc w:val="both"/>
              <w:rPr>
                <w:b w:val="0"/>
                <w:szCs w:val="24"/>
                <w:lang w:eastAsia="en-US"/>
              </w:rPr>
            </w:pPr>
          </w:p>
          <w:p w14:paraId="71958E5C" w14:textId="77777777" w:rsidR="005E0EA5" w:rsidRDefault="005E0EA5" w:rsidP="00524F3F">
            <w:pPr>
              <w:pStyle w:val="Textoindependiente"/>
              <w:shd w:val="clear" w:color="auto" w:fill="FFFFFF"/>
              <w:jc w:val="both"/>
              <w:rPr>
                <w:b w:val="0"/>
                <w:szCs w:val="24"/>
                <w:lang w:eastAsia="en-US"/>
              </w:rPr>
            </w:pPr>
            <w:r w:rsidRPr="00DF4D46">
              <w:rPr>
                <w:b w:val="0"/>
                <w:szCs w:val="24"/>
                <w:lang w:eastAsia="en-US"/>
              </w:rPr>
              <w:t>Penal: Tribunal Penal de Hacienda y de Función Pública.</w:t>
            </w:r>
          </w:p>
          <w:p w14:paraId="75352EAF" w14:textId="77777777" w:rsidR="00672F6E" w:rsidRDefault="00672F6E" w:rsidP="00524F3F">
            <w:pPr>
              <w:pStyle w:val="Textoindependiente"/>
              <w:shd w:val="clear" w:color="auto" w:fill="FFFFFF"/>
              <w:jc w:val="both"/>
              <w:rPr>
                <w:b w:val="0"/>
                <w:szCs w:val="24"/>
                <w:lang w:eastAsia="en-US"/>
              </w:rPr>
            </w:pPr>
          </w:p>
          <w:p w14:paraId="63101E02" w14:textId="08A05B91" w:rsidR="00672F6E" w:rsidRPr="00DF4D46" w:rsidRDefault="00672F6E" w:rsidP="00524F3F">
            <w:pPr>
              <w:pStyle w:val="Textoindependiente"/>
              <w:shd w:val="clear" w:color="auto" w:fill="FFFFFF"/>
              <w:jc w:val="both"/>
              <w:rPr>
                <w:b w:val="0"/>
                <w:szCs w:val="24"/>
                <w:lang w:eastAsia="en-US"/>
              </w:rPr>
            </w:pPr>
          </w:p>
        </w:tc>
      </w:tr>
      <w:tr w:rsidR="005E0EA5" w:rsidRPr="00DF4D46" w14:paraId="3C846CB3" w14:textId="77777777" w:rsidTr="005E0EA5">
        <w:trPr>
          <w:trHeight w:val="990"/>
        </w:trPr>
        <w:tc>
          <w:tcPr>
            <w:tcW w:w="1352" w:type="pct"/>
            <w:tcBorders>
              <w:top w:val="single" w:sz="4" w:space="0" w:color="auto"/>
              <w:left w:val="single" w:sz="4" w:space="0" w:color="auto"/>
              <w:bottom w:val="single" w:sz="4" w:space="0" w:color="auto"/>
              <w:right w:val="single" w:sz="4" w:space="0" w:color="auto"/>
            </w:tcBorders>
            <w:shd w:val="clear" w:color="auto" w:fill="FFFFFF"/>
          </w:tcPr>
          <w:p w14:paraId="77402FF5" w14:textId="5148B4D6" w:rsidR="005E0EA5" w:rsidRPr="00DF4D46" w:rsidRDefault="005E0EA5" w:rsidP="00524F3F">
            <w:pPr>
              <w:pStyle w:val="Textoindependiente"/>
              <w:shd w:val="clear" w:color="auto" w:fill="FFFFFF"/>
              <w:tabs>
                <w:tab w:val="left" w:pos="1418"/>
                <w:tab w:val="left" w:pos="1526"/>
              </w:tabs>
              <w:ind w:left="-34" w:right="-108" w:firstLine="34"/>
              <w:rPr>
                <w:szCs w:val="24"/>
                <w:lang w:eastAsia="en-US"/>
              </w:rPr>
            </w:pPr>
            <w:r w:rsidRPr="00DF4D46">
              <w:rPr>
                <w:szCs w:val="24"/>
                <w:lang w:eastAsia="en-US"/>
              </w:rPr>
              <w:t>0522</w:t>
            </w:r>
          </w:p>
          <w:p w14:paraId="747CD033" w14:textId="77777777" w:rsidR="005E0EA5" w:rsidRPr="00DF4D46" w:rsidRDefault="005E0EA5" w:rsidP="00524F3F">
            <w:pPr>
              <w:pStyle w:val="Textoindependiente"/>
              <w:shd w:val="clear" w:color="auto" w:fill="FFFFFF"/>
              <w:tabs>
                <w:tab w:val="left" w:pos="1418"/>
                <w:tab w:val="left" w:pos="1526"/>
              </w:tabs>
              <w:ind w:left="-34" w:right="-108" w:firstLine="34"/>
              <w:jc w:val="both"/>
              <w:rPr>
                <w:b w:val="0"/>
                <w:szCs w:val="24"/>
                <w:lang w:eastAsia="en-US"/>
              </w:rPr>
            </w:pPr>
          </w:p>
          <w:p w14:paraId="734C1AA7" w14:textId="77777777" w:rsidR="005E0EA5" w:rsidRPr="00DF4D46" w:rsidRDefault="005E0EA5" w:rsidP="00524F3F">
            <w:pPr>
              <w:pStyle w:val="Textoindependiente"/>
              <w:shd w:val="clear" w:color="auto" w:fill="FFFFFF"/>
              <w:tabs>
                <w:tab w:val="left" w:pos="1418"/>
                <w:tab w:val="left" w:pos="1526"/>
              </w:tabs>
              <w:ind w:left="-34" w:right="-108" w:firstLine="34"/>
              <w:jc w:val="both"/>
              <w:rPr>
                <w:b w:val="0"/>
                <w:szCs w:val="24"/>
                <w:lang w:eastAsia="en-US"/>
              </w:rPr>
            </w:pPr>
            <w:r w:rsidRPr="00DF4D46">
              <w:rPr>
                <w:b w:val="0"/>
                <w:szCs w:val="24"/>
                <w:lang w:eastAsia="en-US"/>
              </w:rPr>
              <w:t>Tribunal Penal del III Circuito Judicial de San José, (Desamparados).</w:t>
            </w:r>
          </w:p>
          <w:p w14:paraId="49A768AF" w14:textId="77777777" w:rsidR="005E0EA5" w:rsidRPr="00DF4D46" w:rsidRDefault="005E0EA5" w:rsidP="00524F3F">
            <w:pPr>
              <w:pStyle w:val="Textoindependiente"/>
              <w:shd w:val="clear" w:color="auto" w:fill="FFFFFF"/>
              <w:jc w:val="both"/>
              <w:rPr>
                <w:b w:val="0"/>
                <w:szCs w:val="24"/>
                <w:lang w:eastAsia="en-US"/>
              </w:rPr>
            </w:pPr>
          </w:p>
        </w:tc>
        <w:tc>
          <w:tcPr>
            <w:tcW w:w="1999" w:type="pct"/>
            <w:tcBorders>
              <w:top w:val="single" w:sz="4" w:space="0" w:color="auto"/>
              <w:left w:val="single" w:sz="4" w:space="0" w:color="auto"/>
              <w:bottom w:val="single" w:sz="4" w:space="0" w:color="auto"/>
              <w:right w:val="single" w:sz="4" w:space="0" w:color="auto"/>
            </w:tcBorders>
            <w:shd w:val="clear" w:color="auto" w:fill="FFFFFF"/>
          </w:tcPr>
          <w:p w14:paraId="3667F0B2" w14:textId="77777777" w:rsidR="005E0EA5" w:rsidRPr="00DF4D46" w:rsidRDefault="005E0EA5" w:rsidP="00524F3F">
            <w:pPr>
              <w:pStyle w:val="Textoindependiente"/>
              <w:shd w:val="clear" w:color="auto" w:fill="FFFFFF"/>
              <w:jc w:val="both"/>
              <w:rPr>
                <w:b w:val="0"/>
                <w:szCs w:val="24"/>
                <w:lang w:eastAsia="en-US"/>
              </w:rPr>
            </w:pPr>
          </w:p>
          <w:p w14:paraId="4C899E73" w14:textId="77777777" w:rsidR="005E0EA5" w:rsidRPr="00DF4D46" w:rsidRDefault="005E0EA5" w:rsidP="00524F3F">
            <w:pPr>
              <w:pStyle w:val="Textoindependiente"/>
              <w:shd w:val="clear" w:color="auto" w:fill="FFFFFF"/>
              <w:jc w:val="both"/>
              <w:rPr>
                <w:b w:val="0"/>
                <w:szCs w:val="24"/>
                <w:lang w:eastAsia="en-US"/>
              </w:rPr>
            </w:pPr>
          </w:p>
          <w:p w14:paraId="56908E0C" w14:textId="77777777" w:rsidR="005E0EA5" w:rsidRPr="00DF4D46" w:rsidRDefault="005E0EA5" w:rsidP="00524F3F">
            <w:pPr>
              <w:pStyle w:val="Textoindependiente"/>
              <w:shd w:val="clear" w:color="auto" w:fill="FFFFFF"/>
              <w:jc w:val="both"/>
              <w:rPr>
                <w:b w:val="0"/>
                <w:szCs w:val="24"/>
                <w:lang w:eastAsia="en-US"/>
              </w:rPr>
            </w:pPr>
            <w:r w:rsidRPr="00DF4D46">
              <w:rPr>
                <w:b w:val="0"/>
                <w:szCs w:val="24"/>
                <w:lang w:eastAsia="en-US"/>
              </w:rPr>
              <w:t>Abarca los cantones de Desamparados y Aserrí.</w:t>
            </w:r>
          </w:p>
          <w:p w14:paraId="02A64E43" w14:textId="77777777" w:rsidR="005E0EA5" w:rsidRPr="00DF4D46" w:rsidRDefault="005E0EA5" w:rsidP="00524F3F">
            <w:pPr>
              <w:pStyle w:val="Textoindependiente"/>
              <w:shd w:val="clear" w:color="auto" w:fill="FFFFFF"/>
              <w:jc w:val="both"/>
              <w:rPr>
                <w:b w:val="0"/>
                <w:szCs w:val="24"/>
                <w:lang w:eastAsia="en-US"/>
              </w:rPr>
            </w:pPr>
          </w:p>
          <w:p w14:paraId="41150308" w14:textId="77777777" w:rsidR="005E0EA5" w:rsidRPr="00DF4D46" w:rsidRDefault="005E0EA5" w:rsidP="00524F3F">
            <w:pPr>
              <w:pStyle w:val="Textoindependiente"/>
              <w:shd w:val="clear" w:color="auto" w:fill="FFFFFF"/>
              <w:jc w:val="both"/>
              <w:rPr>
                <w:b w:val="0"/>
                <w:szCs w:val="24"/>
                <w:lang w:eastAsia="en-US"/>
              </w:rPr>
            </w:pPr>
            <w:r w:rsidRPr="00DF4D46">
              <w:rPr>
                <w:b w:val="0"/>
                <w:szCs w:val="24"/>
                <w:lang w:eastAsia="en-US"/>
              </w:rPr>
              <w:lastRenderedPageBreak/>
              <w:t xml:space="preserve">Del cantón de Acosta, los distritos de San Ignacio, </w:t>
            </w:r>
            <w:proofErr w:type="spellStart"/>
            <w:r w:rsidRPr="00DF4D46">
              <w:rPr>
                <w:b w:val="0"/>
                <w:szCs w:val="24"/>
                <w:lang w:eastAsia="en-US"/>
              </w:rPr>
              <w:t>Guaitil</w:t>
            </w:r>
            <w:proofErr w:type="spellEnd"/>
            <w:r w:rsidRPr="00DF4D46">
              <w:rPr>
                <w:b w:val="0"/>
                <w:szCs w:val="24"/>
                <w:lang w:eastAsia="en-US"/>
              </w:rPr>
              <w:t>, Cangrejal, Sabanillas y de Palmichal los poblados de Sevilla y Bajos de Jorco.</w:t>
            </w:r>
          </w:p>
          <w:p w14:paraId="5E222791" w14:textId="77777777" w:rsidR="00167064" w:rsidRPr="00DF4D46" w:rsidRDefault="00167064" w:rsidP="00524F3F">
            <w:pPr>
              <w:pStyle w:val="Textoindependiente"/>
              <w:shd w:val="clear" w:color="auto" w:fill="FFFFFF"/>
              <w:jc w:val="both"/>
              <w:rPr>
                <w:b w:val="0"/>
                <w:szCs w:val="24"/>
                <w:lang w:eastAsia="en-US"/>
              </w:rPr>
            </w:pPr>
          </w:p>
        </w:tc>
        <w:tc>
          <w:tcPr>
            <w:tcW w:w="1649" w:type="pct"/>
            <w:tcBorders>
              <w:top w:val="single" w:sz="4" w:space="0" w:color="auto"/>
              <w:left w:val="single" w:sz="4" w:space="0" w:color="auto"/>
              <w:bottom w:val="single" w:sz="4" w:space="0" w:color="auto"/>
              <w:right w:val="single" w:sz="4" w:space="0" w:color="auto"/>
            </w:tcBorders>
            <w:shd w:val="clear" w:color="auto" w:fill="FFFFFF"/>
          </w:tcPr>
          <w:p w14:paraId="5F54D877" w14:textId="77777777" w:rsidR="005E0EA5" w:rsidRPr="00DF4D46" w:rsidRDefault="005E0EA5" w:rsidP="00524F3F">
            <w:pPr>
              <w:pStyle w:val="Textoindependiente"/>
              <w:shd w:val="clear" w:color="auto" w:fill="FFFFFF"/>
              <w:jc w:val="both"/>
              <w:rPr>
                <w:b w:val="0"/>
                <w:szCs w:val="24"/>
                <w:lang w:eastAsia="en-US"/>
              </w:rPr>
            </w:pPr>
          </w:p>
          <w:p w14:paraId="5501318F" w14:textId="77777777" w:rsidR="005E0EA5" w:rsidRPr="00DF4D46" w:rsidRDefault="005E0EA5" w:rsidP="00524F3F">
            <w:pPr>
              <w:pStyle w:val="Textoindependiente"/>
              <w:shd w:val="clear" w:color="auto" w:fill="FFFFFF"/>
              <w:jc w:val="both"/>
              <w:rPr>
                <w:b w:val="0"/>
                <w:szCs w:val="24"/>
                <w:lang w:eastAsia="en-US"/>
              </w:rPr>
            </w:pPr>
          </w:p>
          <w:p w14:paraId="29D71D1B" w14:textId="77777777" w:rsidR="005E0EA5" w:rsidRPr="00DF4D46" w:rsidRDefault="005E0EA5" w:rsidP="00524F3F">
            <w:pPr>
              <w:pStyle w:val="Textoindependiente"/>
              <w:shd w:val="clear" w:color="auto" w:fill="FFFFFF"/>
              <w:jc w:val="both"/>
              <w:rPr>
                <w:b w:val="0"/>
                <w:szCs w:val="24"/>
                <w:lang w:eastAsia="en-US"/>
              </w:rPr>
            </w:pPr>
            <w:r w:rsidRPr="00DF4D46">
              <w:rPr>
                <w:b w:val="0"/>
                <w:szCs w:val="24"/>
                <w:lang w:eastAsia="en-US"/>
              </w:rPr>
              <w:t>Tribunal de Apelación de Sentencia Penal del II Circuito Judicial de San José.</w:t>
            </w:r>
          </w:p>
        </w:tc>
      </w:tr>
      <w:tr w:rsidR="005E0EA5" w:rsidRPr="00DF4D46" w14:paraId="3C14ECE1" w14:textId="77777777" w:rsidTr="005E0EA5">
        <w:trPr>
          <w:trHeight w:val="990"/>
        </w:trPr>
        <w:tc>
          <w:tcPr>
            <w:tcW w:w="1352" w:type="pct"/>
            <w:tcBorders>
              <w:top w:val="single" w:sz="4" w:space="0" w:color="auto"/>
              <w:left w:val="single" w:sz="4" w:space="0" w:color="auto"/>
              <w:bottom w:val="single" w:sz="4" w:space="0" w:color="auto"/>
              <w:right w:val="single" w:sz="4" w:space="0" w:color="auto"/>
            </w:tcBorders>
            <w:shd w:val="clear" w:color="auto" w:fill="FFFFFF"/>
          </w:tcPr>
          <w:p w14:paraId="3F4AEB57" w14:textId="728EBEEF" w:rsidR="005E0EA5" w:rsidRPr="00DF4D46" w:rsidRDefault="005E0EA5" w:rsidP="00524F3F">
            <w:pPr>
              <w:pStyle w:val="Textoindependiente"/>
              <w:shd w:val="clear" w:color="auto" w:fill="FFFFFF"/>
              <w:ind w:right="-108"/>
              <w:rPr>
                <w:szCs w:val="24"/>
                <w:lang w:eastAsia="en-US"/>
              </w:rPr>
            </w:pPr>
            <w:r w:rsidRPr="00DF4D46">
              <w:rPr>
                <w:szCs w:val="24"/>
                <w:lang w:eastAsia="en-US"/>
              </w:rPr>
              <w:t>0509</w:t>
            </w:r>
          </w:p>
          <w:p w14:paraId="38333A0E" w14:textId="77777777" w:rsidR="005E0EA5" w:rsidRPr="00DF4D46" w:rsidRDefault="005E0EA5" w:rsidP="00524F3F">
            <w:pPr>
              <w:pStyle w:val="Textoindependiente"/>
              <w:shd w:val="clear" w:color="auto" w:fill="FFFFFF"/>
              <w:ind w:right="-108"/>
              <w:rPr>
                <w:b w:val="0"/>
                <w:szCs w:val="24"/>
                <w:lang w:eastAsia="en-US"/>
              </w:rPr>
            </w:pPr>
          </w:p>
          <w:p w14:paraId="2046EF93" w14:textId="77777777" w:rsidR="005E0EA5" w:rsidRPr="00DF4D46" w:rsidRDefault="005E0EA5" w:rsidP="00524F3F">
            <w:pPr>
              <w:pStyle w:val="Textoindependiente"/>
              <w:shd w:val="clear" w:color="auto" w:fill="FFFFFF"/>
              <w:ind w:right="-108"/>
              <w:jc w:val="both"/>
              <w:rPr>
                <w:b w:val="0"/>
                <w:szCs w:val="24"/>
                <w:lang w:eastAsia="en-US"/>
              </w:rPr>
            </w:pPr>
            <w:r w:rsidRPr="00DF4D46">
              <w:rPr>
                <w:b w:val="0"/>
                <w:szCs w:val="24"/>
                <w:lang w:eastAsia="en-US"/>
              </w:rPr>
              <w:t>Juzgado Penal del III Circuito Judicial de San José, (Desamparados).</w:t>
            </w:r>
          </w:p>
          <w:p w14:paraId="5C618EA0" w14:textId="77777777" w:rsidR="005E0EA5" w:rsidRPr="00DF4D46" w:rsidRDefault="005E0EA5" w:rsidP="00524F3F">
            <w:pPr>
              <w:pStyle w:val="Textoindependiente"/>
              <w:shd w:val="clear" w:color="auto" w:fill="FFFFFF"/>
              <w:jc w:val="both"/>
              <w:rPr>
                <w:b w:val="0"/>
                <w:szCs w:val="24"/>
                <w:lang w:eastAsia="en-US"/>
              </w:rPr>
            </w:pPr>
          </w:p>
        </w:tc>
        <w:tc>
          <w:tcPr>
            <w:tcW w:w="1999" w:type="pct"/>
            <w:tcBorders>
              <w:top w:val="single" w:sz="4" w:space="0" w:color="auto"/>
              <w:left w:val="single" w:sz="4" w:space="0" w:color="auto"/>
              <w:bottom w:val="single" w:sz="4" w:space="0" w:color="auto"/>
              <w:right w:val="single" w:sz="4" w:space="0" w:color="auto"/>
            </w:tcBorders>
            <w:shd w:val="clear" w:color="auto" w:fill="FFFFFF"/>
          </w:tcPr>
          <w:p w14:paraId="25A9811E" w14:textId="77777777" w:rsidR="005E0EA5" w:rsidRPr="00DF4D46" w:rsidRDefault="005E0EA5" w:rsidP="00524F3F">
            <w:pPr>
              <w:pStyle w:val="Textoindependiente"/>
              <w:shd w:val="clear" w:color="auto" w:fill="FFFFFF"/>
              <w:jc w:val="both"/>
              <w:rPr>
                <w:b w:val="0"/>
                <w:szCs w:val="24"/>
                <w:lang w:eastAsia="en-US"/>
              </w:rPr>
            </w:pPr>
          </w:p>
          <w:p w14:paraId="72CB3270" w14:textId="77777777" w:rsidR="005E0EA5" w:rsidRPr="00DF4D46" w:rsidRDefault="005E0EA5" w:rsidP="00524F3F">
            <w:pPr>
              <w:pStyle w:val="Textoindependiente"/>
              <w:shd w:val="clear" w:color="auto" w:fill="FFFFFF"/>
              <w:jc w:val="both"/>
              <w:rPr>
                <w:b w:val="0"/>
                <w:szCs w:val="24"/>
                <w:lang w:eastAsia="en-US"/>
              </w:rPr>
            </w:pPr>
          </w:p>
          <w:p w14:paraId="785AEB05" w14:textId="77777777" w:rsidR="005E0EA5" w:rsidRPr="00DF4D46" w:rsidRDefault="005E0EA5" w:rsidP="00524F3F">
            <w:pPr>
              <w:pStyle w:val="Textoindependiente"/>
              <w:shd w:val="clear" w:color="auto" w:fill="FFFFFF"/>
              <w:jc w:val="both"/>
              <w:rPr>
                <w:b w:val="0"/>
                <w:szCs w:val="24"/>
                <w:lang w:eastAsia="en-US"/>
              </w:rPr>
            </w:pPr>
            <w:r w:rsidRPr="00DF4D46">
              <w:rPr>
                <w:b w:val="0"/>
                <w:szCs w:val="24"/>
                <w:lang w:eastAsia="en-US"/>
              </w:rPr>
              <w:t>Abarca los cantones de Desamparados y Aserrí.</w:t>
            </w:r>
          </w:p>
          <w:p w14:paraId="52F7143A" w14:textId="77777777" w:rsidR="005E0EA5" w:rsidRPr="00DF4D46" w:rsidRDefault="005E0EA5" w:rsidP="00524F3F">
            <w:pPr>
              <w:pStyle w:val="Textoindependiente"/>
              <w:shd w:val="clear" w:color="auto" w:fill="FFFFFF"/>
              <w:jc w:val="both"/>
              <w:rPr>
                <w:b w:val="0"/>
                <w:szCs w:val="24"/>
                <w:lang w:eastAsia="en-US"/>
              </w:rPr>
            </w:pPr>
          </w:p>
          <w:p w14:paraId="6BCFE72F" w14:textId="77777777" w:rsidR="005E0EA5" w:rsidRPr="00DF4D46" w:rsidRDefault="005E0EA5" w:rsidP="00524F3F">
            <w:pPr>
              <w:pStyle w:val="Textoindependiente"/>
              <w:shd w:val="clear" w:color="auto" w:fill="FFFFFF"/>
              <w:jc w:val="both"/>
              <w:rPr>
                <w:b w:val="0"/>
                <w:szCs w:val="24"/>
                <w:lang w:eastAsia="en-US"/>
              </w:rPr>
            </w:pPr>
            <w:r w:rsidRPr="00DF4D46">
              <w:rPr>
                <w:b w:val="0"/>
                <w:szCs w:val="24"/>
                <w:lang w:eastAsia="en-US"/>
              </w:rPr>
              <w:t xml:space="preserve">Del cantón de Acosta, los distritos de San Ignacio, </w:t>
            </w:r>
            <w:proofErr w:type="spellStart"/>
            <w:r w:rsidRPr="00DF4D46">
              <w:rPr>
                <w:b w:val="0"/>
                <w:szCs w:val="24"/>
                <w:lang w:eastAsia="en-US"/>
              </w:rPr>
              <w:t>Guaitil</w:t>
            </w:r>
            <w:proofErr w:type="spellEnd"/>
            <w:r w:rsidRPr="00DF4D46">
              <w:rPr>
                <w:b w:val="0"/>
                <w:szCs w:val="24"/>
                <w:lang w:eastAsia="en-US"/>
              </w:rPr>
              <w:t xml:space="preserve">, Cangrejal, Sabanillas y de Palmichal los poblados de Sevilla y Bajos de Jorco.   </w:t>
            </w:r>
          </w:p>
          <w:p w14:paraId="21E4E86B" w14:textId="77777777" w:rsidR="005E0EA5" w:rsidRPr="00DF4D46" w:rsidRDefault="005E0EA5" w:rsidP="00524F3F">
            <w:pPr>
              <w:pStyle w:val="Textoindependiente"/>
              <w:shd w:val="clear" w:color="auto" w:fill="FFFFFF"/>
              <w:jc w:val="both"/>
              <w:rPr>
                <w:b w:val="0"/>
                <w:szCs w:val="24"/>
                <w:lang w:eastAsia="en-US"/>
              </w:rPr>
            </w:pPr>
          </w:p>
        </w:tc>
        <w:tc>
          <w:tcPr>
            <w:tcW w:w="1649" w:type="pct"/>
            <w:tcBorders>
              <w:top w:val="single" w:sz="4" w:space="0" w:color="auto"/>
              <w:left w:val="single" w:sz="4" w:space="0" w:color="auto"/>
              <w:bottom w:val="single" w:sz="4" w:space="0" w:color="auto"/>
              <w:right w:val="single" w:sz="4" w:space="0" w:color="auto"/>
            </w:tcBorders>
            <w:shd w:val="clear" w:color="auto" w:fill="FFFFFF"/>
          </w:tcPr>
          <w:p w14:paraId="65B50B8A" w14:textId="77777777" w:rsidR="005E0EA5" w:rsidRPr="00DF4D46" w:rsidRDefault="005E0EA5" w:rsidP="00524F3F">
            <w:pPr>
              <w:pStyle w:val="Textoindependiente"/>
              <w:shd w:val="clear" w:color="auto" w:fill="FFFFFF"/>
              <w:jc w:val="both"/>
              <w:rPr>
                <w:b w:val="0"/>
                <w:szCs w:val="24"/>
                <w:lang w:eastAsia="en-US"/>
              </w:rPr>
            </w:pPr>
          </w:p>
          <w:p w14:paraId="6D888F96" w14:textId="77777777" w:rsidR="005E0EA5" w:rsidRPr="00DF4D46" w:rsidRDefault="005E0EA5" w:rsidP="00524F3F">
            <w:pPr>
              <w:pStyle w:val="Textoindependiente"/>
              <w:shd w:val="clear" w:color="auto" w:fill="FFFFFF"/>
              <w:jc w:val="both"/>
              <w:rPr>
                <w:b w:val="0"/>
                <w:szCs w:val="24"/>
                <w:lang w:eastAsia="en-US"/>
              </w:rPr>
            </w:pPr>
          </w:p>
          <w:p w14:paraId="2AF96142" w14:textId="77777777" w:rsidR="005E0EA5" w:rsidRPr="00DF4D46" w:rsidRDefault="005E0EA5" w:rsidP="00524F3F">
            <w:pPr>
              <w:pStyle w:val="Textoindependiente"/>
              <w:shd w:val="clear" w:color="auto" w:fill="FFFFFF"/>
              <w:jc w:val="both"/>
              <w:rPr>
                <w:b w:val="0"/>
                <w:szCs w:val="24"/>
                <w:lang w:eastAsia="en-US"/>
              </w:rPr>
            </w:pPr>
            <w:r w:rsidRPr="00DF4D46">
              <w:rPr>
                <w:b w:val="0"/>
                <w:szCs w:val="24"/>
                <w:lang w:eastAsia="en-US"/>
              </w:rPr>
              <w:t>Tribunal Penal del III Circuito Judicial de San José.</w:t>
            </w:r>
          </w:p>
        </w:tc>
      </w:tr>
      <w:tr w:rsidR="007C68B1" w:rsidRPr="00DF4D46" w14:paraId="6D70D029" w14:textId="77777777" w:rsidTr="005E0EA5">
        <w:trPr>
          <w:trHeight w:val="844"/>
        </w:trPr>
        <w:tc>
          <w:tcPr>
            <w:tcW w:w="1352" w:type="pct"/>
            <w:tcBorders>
              <w:top w:val="single" w:sz="4" w:space="0" w:color="auto"/>
              <w:left w:val="single" w:sz="4" w:space="0" w:color="auto"/>
              <w:bottom w:val="single" w:sz="4" w:space="0" w:color="auto"/>
              <w:right w:val="single" w:sz="4" w:space="0" w:color="auto"/>
            </w:tcBorders>
            <w:shd w:val="clear" w:color="auto" w:fill="FFFFFF"/>
          </w:tcPr>
          <w:p w14:paraId="721B3A5A" w14:textId="77777777" w:rsidR="007C68B1" w:rsidRDefault="007C68B1" w:rsidP="00524F3F">
            <w:pPr>
              <w:pStyle w:val="Textoindependiente"/>
              <w:shd w:val="clear" w:color="auto" w:fill="FFFFFF"/>
              <w:rPr>
                <w:color w:val="0070C0"/>
                <w:szCs w:val="24"/>
                <w:lang w:eastAsia="en-US"/>
              </w:rPr>
            </w:pPr>
            <w:r w:rsidRPr="0029176A">
              <w:rPr>
                <w:color w:val="0070C0"/>
                <w:szCs w:val="24"/>
                <w:lang w:eastAsia="en-US"/>
              </w:rPr>
              <w:t>0523</w:t>
            </w:r>
          </w:p>
          <w:p w14:paraId="1B534CEE" w14:textId="77777777" w:rsidR="000F50EF" w:rsidRPr="0029176A" w:rsidRDefault="000F50EF" w:rsidP="00524F3F">
            <w:pPr>
              <w:pStyle w:val="Textoindependiente"/>
              <w:shd w:val="clear" w:color="auto" w:fill="FFFFFF"/>
              <w:rPr>
                <w:color w:val="0070C0"/>
                <w:szCs w:val="24"/>
                <w:lang w:eastAsia="en-US"/>
              </w:rPr>
            </w:pPr>
          </w:p>
          <w:p w14:paraId="7F8A2E94" w14:textId="425B8FD8" w:rsidR="001470C0" w:rsidRPr="0029176A" w:rsidRDefault="007C68B1" w:rsidP="001470C0">
            <w:pPr>
              <w:pStyle w:val="Textoindependiente"/>
              <w:shd w:val="clear" w:color="auto" w:fill="FFFFFF"/>
              <w:jc w:val="both"/>
              <w:rPr>
                <w:b w:val="0"/>
                <w:bCs/>
                <w:color w:val="0070C0"/>
                <w:szCs w:val="24"/>
                <w:shd w:val="clear" w:color="auto" w:fill="FFFFFF"/>
              </w:rPr>
            </w:pPr>
            <w:r w:rsidRPr="0029176A">
              <w:rPr>
                <w:b w:val="0"/>
                <w:bCs/>
                <w:color w:val="0070C0"/>
                <w:szCs w:val="24"/>
                <w:shd w:val="clear" w:color="auto" w:fill="FFFFFF"/>
              </w:rPr>
              <w:t>Tribunal Penal del III Circuito Judicial de San José, sede Pavas</w:t>
            </w:r>
            <w:r w:rsidR="00771710">
              <w:rPr>
                <w:b w:val="0"/>
                <w:bCs/>
                <w:color w:val="0070C0"/>
                <w:szCs w:val="24"/>
                <w:shd w:val="clear" w:color="auto" w:fill="FFFFFF"/>
              </w:rPr>
              <w:t>-</w:t>
            </w:r>
            <w:r w:rsidRPr="0029176A">
              <w:rPr>
                <w:b w:val="0"/>
                <w:bCs/>
                <w:color w:val="0070C0"/>
                <w:szCs w:val="24"/>
                <w:shd w:val="clear" w:color="auto" w:fill="FFFFFF"/>
              </w:rPr>
              <w:t>Puriscal</w:t>
            </w:r>
            <w:r w:rsidR="00541970">
              <w:rPr>
                <w:b w:val="0"/>
                <w:bCs/>
                <w:color w:val="0070C0"/>
                <w:szCs w:val="24"/>
                <w:shd w:val="clear" w:color="auto" w:fill="FFFFFF"/>
              </w:rPr>
              <w:t>.</w:t>
            </w:r>
            <w:r w:rsidR="0037599F">
              <w:rPr>
                <w:rStyle w:val="Refdenotaalpie"/>
                <w:b w:val="0"/>
                <w:bCs/>
                <w:color w:val="0070C0"/>
                <w:szCs w:val="24"/>
                <w:shd w:val="clear" w:color="auto" w:fill="FFFFFF"/>
              </w:rPr>
              <w:footnoteReference w:id="6"/>
            </w:r>
          </w:p>
          <w:p w14:paraId="405CE66D" w14:textId="77777777" w:rsidR="007C68B1" w:rsidRDefault="007C68B1" w:rsidP="001470C0">
            <w:pPr>
              <w:pStyle w:val="Textoindependiente"/>
              <w:shd w:val="clear" w:color="auto" w:fill="FFFFFF"/>
              <w:jc w:val="both"/>
              <w:rPr>
                <w:b w:val="0"/>
                <w:bCs/>
                <w:color w:val="0070C0"/>
                <w:szCs w:val="24"/>
                <w:shd w:val="clear" w:color="auto" w:fill="FFFFFF"/>
              </w:rPr>
            </w:pPr>
            <w:r w:rsidRPr="0029176A">
              <w:rPr>
                <w:b w:val="0"/>
                <w:bCs/>
                <w:color w:val="0070C0"/>
                <w:szCs w:val="24"/>
                <w:shd w:val="clear" w:color="auto" w:fill="FFFFFF"/>
              </w:rPr>
              <w:t> </w:t>
            </w:r>
          </w:p>
          <w:p w14:paraId="001A5E43" w14:textId="77777777" w:rsidR="0029176A" w:rsidRDefault="0029176A" w:rsidP="001470C0">
            <w:pPr>
              <w:pStyle w:val="Textoindependiente"/>
              <w:shd w:val="clear" w:color="auto" w:fill="FFFFFF"/>
              <w:jc w:val="both"/>
              <w:rPr>
                <w:bCs/>
                <w:color w:val="0070C0"/>
                <w:szCs w:val="24"/>
                <w:shd w:val="clear" w:color="auto" w:fill="FFFFFF"/>
              </w:rPr>
            </w:pPr>
          </w:p>
          <w:p w14:paraId="20D9D3DE" w14:textId="561FEF33" w:rsidR="0029176A" w:rsidRPr="000F50EF" w:rsidRDefault="0029176A" w:rsidP="001470C0">
            <w:pPr>
              <w:pStyle w:val="Textoindependiente"/>
              <w:shd w:val="clear" w:color="auto" w:fill="FFFFFF"/>
              <w:jc w:val="both"/>
              <w:rPr>
                <w:b w:val="0"/>
                <w:color w:val="0070C0"/>
                <w:szCs w:val="24"/>
                <w:lang w:eastAsia="en-US"/>
              </w:rPr>
            </w:pPr>
            <w:r w:rsidRPr="000F50EF">
              <w:rPr>
                <w:b w:val="0"/>
                <w:color w:val="0070C0"/>
                <w:szCs w:val="24"/>
                <w:shd w:val="clear" w:color="auto" w:fill="FFFFFF"/>
              </w:rPr>
              <w:t>Corte Plena 47-2022 del 12 de setiembre de 2022, artículo XVIII.</w:t>
            </w:r>
          </w:p>
        </w:tc>
        <w:tc>
          <w:tcPr>
            <w:tcW w:w="1999" w:type="pct"/>
            <w:tcBorders>
              <w:top w:val="single" w:sz="4" w:space="0" w:color="auto"/>
              <w:left w:val="single" w:sz="4" w:space="0" w:color="auto"/>
              <w:bottom w:val="single" w:sz="4" w:space="0" w:color="auto"/>
              <w:right w:val="single" w:sz="4" w:space="0" w:color="auto"/>
            </w:tcBorders>
            <w:shd w:val="clear" w:color="auto" w:fill="FFFFFF"/>
          </w:tcPr>
          <w:p w14:paraId="07E5F05C" w14:textId="77777777" w:rsidR="001470C0" w:rsidRDefault="001470C0" w:rsidP="001470C0">
            <w:pPr>
              <w:pStyle w:val="Textoindependiente"/>
              <w:shd w:val="clear" w:color="auto" w:fill="FFFFFF"/>
              <w:jc w:val="both"/>
              <w:rPr>
                <w:b w:val="0"/>
                <w:bCs/>
                <w:color w:val="0070C0"/>
                <w:szCs w:val="24"/>
                <w:shd w:val="clear" w:color="auto" w:fill="FFFFFF"/>
              </w:rPr>
            </w:pPr>
          </w:p>
          <w:p w14:paraId="531B8673" w14:textId="77777777" w:rsidR="000F50EF" w:rsidRPr="0029176A" w:rsidRDefault="000F50EF" w:rsidP="001470C0">
            <w:pPr>
              <w:pStyle w:val="Textoindependiente"/>
              <w:shd w:val="clear" w:color="auto" w:fill="FFFFFF"/>
              <w:jc w:val="both"/>
              <w:rPr>
                <w:b w:val="0"/>
                <w:bCs/>
                <w:color w:val="0070C0"/>
                <w:szCs w:val="24"/>
                <w:shd w:val="clear" w:color="auto" w:fill="FFFFFF"/>
              </w:rPr>
            </w:pPr>
          </w:p>
          <w:p w14:paraId="6A9626B4" w14:textId="77777777" w:rsidR="007C68B1" w:rsidRPr="0029176A" w:rsidRDefault="001470C0" w:rsidP="001470C0">
            <w:pPr>
              <w:pStyle w:val="Textoindependiente"/>
              <w:shd w:val="clear" w:color="auto" w:fill="FFFFFF"/>
              <w:jc w:val="both"/>
              <w:rPr>
                <w:b w:val="0"/>
                <w:bCs/>
                <w:color w:val="0070C0"/>
                <w:szCs w:val="24"/>
                <w:shd w:val="clear" w:color="auto" w:fill="FFFFFF"/>
              </w:rPr>
            </w:pPr>
            <w:r w:rsidRPr="0029176A">
              <w:rPr>
                <w:b w:val="0"/>
                <w:bCs/>
                <w:color w:val="0070C0"/>
                <w:szCs w:val="24"/>
                <w:shd w:val="clear" w:color="auto" w:fill="FFFFFF"/>
              </w:rPr>
              <w:t>Abarca del cantón Central San José, los distritos de Mata Redonda y Pavas.</w:t>
            </w:r>
          </w:p>
          <w:p w14:paraId="497A3BF2" w14:textId="77777777" w:rsidR="001470C0" w:rsidRPr="0029176A" w:rsidRDefault="001470C0" w:rsidP="001470C0">
            <w:pPr>
              <w:pStyle w:val="Textoindependiente"/>
              <w:shd w:val="clear" w:color="auto" w:fill="FFFFFF"/>
              <w:jc w:val="both"/>
              <w:rPr>
                <w:b w:val="0"/>
                <w:bCs/>
                <w:color w:val="0070C0"/>
                <w:szCs w:val="24"/>
                <w:shd w:val="clear" w:color="auto" w:fill="FFFFFF"/>
              </w:rPr>
            </w:pPr>
          </w:p>
          <w:p w14:paraId="1D3E5020" w14:textId="560124FF" w:rsidR="000E76E6" w:rsidRPr="000E76E6" w:rsidRDefault="000E76E6" w:rsidP="000E76E6">
            <w:pPr>
              <w:pStyle w:val="Textoindependiente"/>
              <w:shd w:val="clear" w:color="auto" w:fill="FFFFFF"/>
              <w:jc w:val="both"/>
              <w:rPr>
                <w:b w:val="0"/>
                <w:color w:val="0070C0"/>
                <w:szCs w:val="24"/>
                <w:lang w:eastAsia="en-US"/>
              </w:rPr>
            </w:pPr>
            <w:r>
              <w:rPr>
                <w:b w:val="0"/>
                <w:bCs/>
                <w:color w:val="0070C0"/>
                <w:szCs w:val="24"/>
                <w:lang w:val="es-CR" w:eastAsia="es-CR"/>
              </w:rPr>
              <w:t>El c</w:t>
            </w:r>
            <w:r w:rsidR="001470C0" w:rsidRPr="001470C0">
              <w:rPr>
                <w:b w:val="0"/>
                <w:bCs/>
                <w:color w:val="0070C0"/>
                <w:szCs w:val="24"/>
                <w:lang w:val="es-CR" w:eastAsia="es-CR"/>
              </w:rPr>
              <w:t>antón de Mora</w:t>
            </w:r>
            <w:r>
              <w:rPr>
                <w:b w:val="0"/>
                <w:bCs/>
                <w:color w:val="0070C0"/>
                <w:szCs w:val="24"/>
                <w:lang w:val="es-CR" w:eastAsia="es-CR"/>
              </w:rPr>
              <w:t>.</w:t>
            </w:r>
            <w:r w:rsidRPr="000E76E6">
              <w:rPr>
                <w:color w:val="0070C0"/>
                <w:szCs w:val="24"/>
                <w:lang w:val="es-CR" w:eastAsia="es-CR"/>
              </w:rPr>
              <w:t xml:space="preserve"> </w:t>
            </w:r>
          </w:p>
          <w:p w14:paraId="5D372537" w14:textId="7A949312" w:rsidR="001470C0" w:rsidRPr="001470C0" w:rsidRDefault="001470C0" w:rsidP="001470C0">
            <w:pPr>
              <w:shd w:val="clear" w:color="auto" w:fill="FFFFFF"/>
              <w:spacing w:after="0" w:line="240" w:lineRule="auto"/>
              <w:jc w:val="both"/>
              <w:rPr>
                <w:rFonts w:ascii="Times New Roman" w:hAnsi="Times New Roman"/>
                <w:color w:val="0070C0"/>
                <w:sz w:val="24"/>
                <w:szCs w:val="24"/>
                <w:lang w:eastAsia="es-CR"/>
              </w:rPr>
            </w:pPr>
          </w:p>
          <w:p w14:paraId="2EAA67A1" w14:textId="387E2983" w:rsidR="001470C0" w:rsidRPr="0029176A" w:rsidRDefault="001470C0" w:rsidP="001470C0">
            <w:pPr>
              <w:shd w:val="clear" w:color="auto" w:fill="FFFFFF"/>
              <w:spacing w:after="0" w:line="240" w:lineRule="auto"/>
              <w:jc w:val="both"/>
              <w:rPr>
                <w:rFonts w:ascii="Times New Roman" w:hAnsi="Times New Roman"/>
                <w:color w:val="0070C0"/>
                <w:sz w:val="24"/>
                <w:szCs w:val="24"/>
                <w:lang w:val="es-CR" w:eastAsia="es-CR"/>
              </w:rPr>
            </w:pPr>
            <w:r w:rsidRPr="001470C0">
              <w:rPr>
                <w:rFonts w:ascii="Times New Roman" w:hAnsi="Times New Roman"/>
                <w:color w:val="0070C0"/>
                <w:sz w:val="24"/>
                <w:szCs w:val="24"/>
                <w:lang w:val="es-CR" w:eastAsia="es-CR"/>
              </w:rPr>
              <w:t>Los cantones de Escazú, Santa Ana, Puriscal y Turrubares.</w:t>
            </w:r>
          </w:p>
          <w:p w14:paraId="39D8428F" w14:textId="77777777" w:rsidR="0029176A" w:rsidRPr="0029176A" w:rsidRDefault="0029176A" w:rsidP="001470C0">
            <w:pPr>
              <w:shd w:val="clear" w:color="auto" w:fill="FFFFFF"/>
              <w:spacing w:after="0" w:line="240" w:lineRule="auto"/>
              <w:jc w:val="both"/>
              <w:rPr>
                <w:rFonts w:ascii="Times New Roman" w:hAnsi="Times New Roman"/>
                <w:color w:val="0070C0"/>
                <w:sz w:val="24"/>
                <w:szCs w:val="24"/>
                <w:lang w:val="es-CR" w:eastAsia="es-CR"/>
              </w:rPr>
            </w:pPr>
          </w:p>
          <w:p w14:paraId="18CAC4B3" w14:textId="377FB890" w:rsidR="001470C0" w:rsidRPr="0029176A" w:rsidRDefault="001470C0" w:rsidP="001470C0">
            <w:pPr>
              <w:shd w:val="clear" w:color="auto" w:fill="FFFFFF"/>
              <w:spacing w:after="0" w:line="240" w:lineRule="auto"/>
              <w:jc w:val="both"/>
              <w:rPr>
                <w:rFonts w:ascii="Times New Roman" w:hAnsi="Times New Roman"/>
                <w:color w:val="0070C0"/>
                <w:sz w:val="24"/>
                <w:szCs w:val="24"/>
                <w:lang w:val="es-CR" w:eastAsia="es-CR"/>
              </w:rPr>
            </w:pPr>
            <w:r w:rsidRPr="001470C0">
              <w:rPr>
                <w:rFonts w:ascii="Times New Roman" w:hAnsi="Times New Roman"/>
                <w:color w:val="0070C0"/>
                <w:sz w:val="24"/>
                <w:szCs w:val="24"/>
                <w:lang w:val="es-CR" w:eastAsia="es-CR"/>
              </w:rPr>
              <w:t>Del cantón de Acosta, el distrito de Palmichal, excepto los poblados de Sevilla y Bajos de</w:t>
            </w:r>
            <w:r w:rsidRPr="0029176A">
              <w:rPr>
                <w:rFonts w:ascii="Times New Roman" w:hAnsi="Times New Roman"/>
                <w:color w:val="0070C0"/>
                <w:sz w:val="24"/>
                <w:szCs w:val="24"/>
                <w:lang w:val="es-CR" w:eastAsia="es-CR"/>
              </w:rPr>
              <w:t xml:space="preserve"> J</w:t>
            </w:r>
            <w:r w:rsidRPr="001470C0">
              <w:rPr>
                <w:rFonts w:ascii="Times New Roman" w:hAnsi="Times New Roman"/>
                <w:color w:val="0070C0"/>
                <w:sz w:val="24"/>
                <w:szCs w:val="24"/>
                <w:lang w:val="es-CR" w:eastAsia="es-CR"/>
              </w:rPr>
              <w:t>or</w:t>
            </w:r>
            <w:r w:rsidR="0029176A" w:rsidRPr="0029176A">
              <w:rPr>
                <w:rFonts w:ascii="Times New Roman" w:hAnsi="Times New Roman"/>
                <w:color w:val="0070C0"/>
                <w:sz w:val="24"/>
                <w:szCs w:val="24"/>
                <w:lang w:val="es-CR" w:eastAsia="es-CR"/>
              </w:rPr>
              <w:t>c</w:t>
            </w:r>
            <w:r w:rsidRPr="001470C0">
              <w:rPr>
                <w:rFonts w:ascii="Times New Roman" w:hAnsi="Times New Roman"/>
                <w:color w:val="0070C0"/>
                <w:sz w:val="24"/>
                <w:szCs w:val="24"/>
                <w:lang w:val="es-CR" w:eastAsia="es-CR"/>
              </w:rPr>
              <w:t>o.</w:t>
            </w:r>
          </w:p>
          <w:p w14:paraId="18F2D2DA" w14:textId="77777777" w:rsidR="0029176A" w:rsidRPr="001470C0" w:rsidRDefault="0029176A" w:rsidP="001470C0">
            <w:pPr>
              <w:shd w:val="clear" w:color="auto" w:fill="FFFFFF"/>
              <w:spacing w:after="0" w:line="240" w:lineRule="auto"/>
              <w:jc w:val="both"/>
              <w:rPr>
                <w:rFonts w:ascii="Times New Roman" w:hAnsi="Times New Roman"/>
                <w:color w:val="0070C0"/>
                <w:sz w:val="24"/>
                <w:szCs w:val="24"/>
                <w:lang w:val="es-CR" w:eastAsia="es-CR"/>
              </w:rPr>
            </w:pPr>
          </w:p>
          <w:p w14:paraId="5FA1AAA9" w14:textId="0DBC3264" w:rsidR="001470C0" w:rsidRPr="0029176A" w:rsidRDefault="001470C0" w:rsidP="001470C0">
            <w:pPr>
              <w:pStyle w:val="Textoindependiente"/>
              <w:shd w:val="clear" w:color="auto" w:fill="FFFFFF"/>
              <w:jc w:val="both"/>
              <w:rPr>
                <w:b w:val="0"/>
                <w:bCs/>
                <w:color w:val="0070C0"/>
                <w:szCs w:val="24"/>
                <w:lang w:val="es-CR" w:eastAsia="en-US"/>
              </w:rPr>
            </w:pPr>
          </w:p>
        </w:tc>
        <w:tc>
          <w:tcPr>
            <w:tcW w:w="1649" w:type="pct"/>
            <w:tcBorders>
              <w:top w:val="single" w:sz="4" w:space="0" w:color="auto"/>
              <w:left w:val="single" w:sz="4" w:space="0" w:color="auto"/>
              <w:bottom w:val="single" w:sz="4" w:space="0" w:color="auto"/>
              <w:right w:val="single" w:sz="4" w:space="0" w:color="auto"/>
            </w:tcBorders>
            <w:shd w:val="clear" w:color="auto" w:fill="FFFFFF"/>
          </w:tcPr>
          <w:p w14:paraId="45948C90" w14:textId="77777777" w:rsidR="007C68B1" w:rsidRPr="0029176A" w:rsidRDefault="007C68B1" w:rsidP="00524F3F">
            <w:pPr>
              <w:pStyle w:val="Textoindependiente"/>
              <w:shd w:val="clear" w:color="auto" w:fill="FFFFFF"/>
              <w:jc w:val="both"/>
              <w:rPr>
                <w:b w:val="0"/>
                <w:color w:val="0070C0"/>
                <w:szCs w:val="24"/>
                <w:lang w:eastAsia="en-US"/>
              </w:rPr>
            </w:pPr>
          </w:p>
          <w:p w14:paraId="7BDC51FC" w14:textId="77777777" w:rsidR="000F50EF" w:rsidRDefault="000F50EF" w:rsidP="00524F3F">
            <w:pPr>
              <w:pStyle w:val="Textoindependiente"/>
              <w:shd w:val="clear" w:color="auto" w:fill="FFFFFF"/>
              <w:jc w:val="both"/>
              <w:rPr>
                <w:b w:val="0"/>
                <w:color w:val="0070C0"/>
                <w:szCs w:val="24"/>
                <w:lang w:eastAsia="en-US"/>
              </w:rPr>
            </w:pPr>
          </w:p>
          <w:p w14:paraId="581D0C61" w14:textId="6201D885" w:rsidR="0029176A" w:rsidRPr="0029176A" w:rsidRDefault="0029176A" w:rsidP="00524F3F">
            <w:pPr>
              <w:pStyle w:val="Textoindependiente"/>
              <w:shd w:val="clear" w:color="auto" w:fill="FFFFFF"/>
              <w:jc w:val="both"/>
              <w:rPr>
                <w:b w:val="0"/>
                <w:color w:val="0070C0"/>
                <w:szCs w:val="24"/>
                <w:lang w:eastAsia="en-US"/>
              </w:rPr>
            </w:pPr>
            <w:r w:rsidRPr="0029176A">
              <w:rPr>
                <w:b w:val="0"/>
                <w:color w:val="0070C0"/>
                <w:szCs w:val="24"/>
                <w:lang w:eastAsia="en-US"/>
              </w:rPr>
              <w:t>Tribunal de Apelación de Sentencia Penal del II Circuito Judicial de San José.</w:t>
            </w:r>
          </w:p>
        </w:tc>
      </w:tr>
      <w:tr w:rsidR="007C68B1" w:rsidRPr="00DF4D46" w14:paraId="362FF838" w14:textId="77777777" w:rsidTr="005E0EA5">
        <w:trPr>
          <w:trHeight w:val="844"/>
        </w:trPr>
        <w:tc>
          <w:tcPr>
            <w:tcW w:w="1352" w:type="pct"/>
            <w:tcBorders>
              <w:top w:val="single" w:sz="4" w:space="0" w:color="auto"/>
              <w:left w:val="single" w:sz="4" w:space="0" w:color="auto"/>
              <w:bottom w:val="single" w:sz="4" w:space="0" w:color="auto"/>
              <w:right w:val="single" w:sz="4" w:space="0" w:color="auto"/>
            </w:tcBorders>
            <w:shd w:val="clear" w:color="auto" w:fill="FFFFFF"/>
          </w:tcPr>
          <w:p w14:paraId="426E8753" w14:textId="39854083" w:rsidR="0029176A" w:rsidRDefault="00A654E5" w:rsidP="00A654E5">
            <w:pPr>
              <w:pStyle w:val="Textoindependiente"/>
              <w:shd w:val="clear" w:color="auto" w:fill="FFFFFF"/>
              <w:rPr>
                <w:color w:val="0070C0"/>
                <w:szCs w:val="24"/>
                <w:shd w:val="clear" w:color="auto" w:fill="FFFFFF"/>
              </w:rPr>
            </w:pPr>
            <w:r w:rsidRPr="00A654E5">
              <w:rPr>
                <w:color w:val="0070C0"/>
                <w:szCs w:val="24"/>
                <w:shd w:val="clear" w:color="auto" w:fill="FFFFFF"/>
              </w:rPr>
              <w:t>2008</w:t>
            </w:r>
          </w:p>
          <w:p w14:paraId="78FEFF01" w14:textId="77777777" w:rsidR="00B27E0F" w:rsidRPr="00A654E5" w:rsidRDefault="00B27E0F" w:rsidP="00A654E5">
            <w:pPr>
              <w:pStyle w:val="Textoindependiente"/>
              <w:shd w:val="clear" w:color="auto" w:fill="FFFFFF"/>
              <w:rPr>
                <w:color w:val="0070C0"/>
                <w:szCs w:val="24"/>
                <w:shd w:val="clear" w:color="auto" w:fill="FFFFFF"/>
              </w:rPr>
            </w:pPr>
          </w:p>
          <w:p w14:paraId="27160A1F" w14:textId="2672D367" w:rsidR="001470C0" w:rsidRPr="0029176A" w:rsidRDefault="001470C0" w:rsidP="001470C0">
            <w:pPr>
              <w:pStyle w:val="Textoindependiente"/>
              <w:shd w:val="clear" w:color="auto" w:fill="FFFFFF"/>
              <w:jc w:val="both"/>
              <w:rPr>
                <w:b w:val="0"/>
                <w:bCs/>
                <w:color w:val="0070C0"/>
                <w:szCs w:val="24"/>
                <w:shd w:val="clear" w:color="auto" w:fill="FFFFFF"/>
              </w:rPr>
            </w:pPr>
            <w:r w:rsidRPr="0029176A">
              <w:rPr>
                <w:b w:val="0"/>
                <w:bCs/>
                <w:color w:val="0070C0"/>
                <w:szCs w:val="24"/>
                <w:shd w:val="clear" w:color="auto" w:fill="FFFFFF"/>
              </w:rPr>
              <w:t xml:space="preserve">Tribunal Penal del III Circuito Judicial de San José, </w:t>
            </w:r>
            <w:r w:rsidR="006238EE">
              <w:rPr>
                <w:b w:val="0"/>
                <w:bCs/>
                <w:color w:val="0070C0"/>
                <w:szCs w:val="24"/>
                <w:shd w:val="clear" w:color="auto" w:fill="FFFFFF"/>
              </w:rPr>
              <w:t>sede Pavas-Puriscal (</w:t>
            </w:r>
            <w:r w:rsidRPr="0029176A">
              <w:rPr>
                <w:b w:val="0"/>
                <w:bCs/>
                <w:color w:val="0070C0"/>
                <w:szCs w:val="24"/>
                <w:shd w:val="clear" w:color="auto" w:fill="FFFFFF"/>
              </w:rPr>
              <w:t>sede Hatillo</w:t>
            </w:r>
            <w:r w:rsidR="006238EE">
              <w:rPr>
                <w:b w:val="0"/>
                <w:bCs/>
                <w:color w:val="0070C0"/>
                <w:szCs w:val="24"/>
                <w:shd w:val="clear" w:color="auto" w:fill="FFFFFF"/>
              </w:rPr>
              <w:t>)</w:t>
            </w:r>
            <w:r w:rsidR="0037599F">
              <w:rPr>
                <w:b w:val="0"/>
                <w:bCs/>
                <w:color w:val="0070C0"/>
                <w:szCs w:val="24"/>
                <w:shd w:val="clear" w:color="auto" w:fill="FFFFFF"/>
              </w:rPr>
              <w:t>.</w:t>
            </w:r>
            <w:r w:rsidR="0037599F">
              <w:rPr>
                <w:rStyle w:val="Refdenotaalpie"/>
                <w:b w:val="0"/>
                <w:bCs/>
                <w:color w:val="0070C0"/>
                <w:szCs w:val="24"/>
                <w:shd w:val="clear" w:color="auto" w:fill="FFFFFF"/>
              </w:rPr>
              <w:footnoteReference w:id="7"/>
            </w:r>
          </w:p>
          <w:p w14:paraId="301CECA6" w14:textId="77777777" w:rsidR="001470C0" w:rsidRDefault="001470C0" w:rsidP="001470C0">
            <w:pPr>
              <w:pStyle w:val="Textoindependiente"/>
              <w:shd w:val="clear" w:color="auto" w:fill="FFFFFF"/>
              <w:jc w:val="both"/>
              <w:rPr>
                <w:color w:val="0070C0"/>
                <w:szCs w:val="24"/>
                <w:lang w:eastAsia="en-US"/>
              </w:rPr>
            </w:pPr>
          </w:p>
          <w:p w14:paraId="4687F8C9" w14:textId="6E8BCA8B" w:rsidR="0029176A" w:rsidRPr="000F50EF" w:rsidRDefault="0029176A" w:rsidP="001470C0">
            <w:pPr>
              <w:pStyle w:val="Textoindependiente"/>
              <w:shd w:val="clear" w:color="auto" w:fill="FFFFFF"/>
              <w:jc w:val="both"/>
              <w:rPr>
                <w:b w:val="0"/>
                <w:color w:val="0070C0"/>
                <w:szCs w:val="24"/>
                <w:lang w:eastAsia="en-US"/>
              </w:rPr>
            </w:pPr>
            <w:r w:rsidRPr="000F50EF">
              <w:rPr>
                <w:b w:val="0"/>
                <w:color w:val="0070C0"/>
                <w:szCs w:val="24"/>
                <w:shd w:val="clear" w:color="auto" w:fill="FFFFFF"/>
              </w:rPr>
              <w:t>Corte Plena 47-2022 del 12 de setiembre de 2022, artículo XVIII.</w:t>
            </w:r>
          </w:p>
          <w:p w14:paraId="668DFDF0" w14:textId="641C2156" w:rsidR="0029176A" w:rsidRPr="0029176A" w:rsidRDefault="0029176A" w:rsidP="001470C0">
            <w:pPr>
              <w:pStyle w:val="Textoindependiente"/>
              <w:shd w:val="clear" w:color="auto" w:fill="FFFFFF"/>
              <w:jc w:val="both"/>
              <w:rPr>
                <w:color w:val="0070C0"/>
                <w:szCs w:val="24"/>
                <w:lang w:eastAsia="en-US"/>
              </w:rPr>
            </w:pPr>
          </w:p>
        </w:tc>
        <w:tc>
          <w:tcPr>
            <w:tcW w:w="1999" w:type="pct"/>
            <w:tcBorders>
              <w:top w:val="single" w:sz="4" w:space="0" w:color="auto"/>
              <w:left w:val="single" w:sz="4" w:space="0" w:color="auto"/>
              <w:bottom w:val="single" w:sz="4" w:space="0" w:color="auto"/>
              <w:right w:val="single" w:sz="4" w:space="0" w:color="auto"/>
            </w:tcBorders>
            <w:shd w:val="clear" w:color="auto" w:fill="FFFFFF"/>
          </w:tcPr>
          <w:p w14:paraId="31C20DE4" w14:textId="77777777" w:rsidR="007C68B1" w:rsidRDefault="007C68B1" w:rsidP="00524F3F">
            <w:pPr>
              <w:pStyle w:val="Textoindependiente"/>
              <w:shd w:val="clear" w:color="auto" w:fill="FFFFFF"/>
              <w:jc w:val="both"/>
              <w:rPr>
                <w:b w:val="0"/>
                <w:color w:val="0070C0"/>
                <w:szCs w:val="24"/>
                <w:lang w:eastAsia="en-US"/>
              </w:rPr>
            </w:pPr>
          </w:p>
          <w:p w14:paraId="665FAD7D" w14:textId="77777777" w:rsidR="00B27E0F" w:rsidRPr="0029176A" w:rsidRDefault="00B27E0F" w:rsidP="00524F3F">
            <w:pPr>
              <w:pStyle w:val="Textoindependiente"/>
              <w:shd w:val="clear" w:color="auto" w:fill="FFFFFF"/>
              <w:jc w:val="both"/>
              <w:rPr>
                <w:b w:val="0"/>
                <w:color w:val="0070C0"/>
                <w:szCs w:val="24"/>
                <w:lang w:eastAsia="en-US"/>
              </w:rPr>
            </w:pPr>
          </w:p>
          <w:p w14:paraId="0744E6A1" w14:textId="77777777" w:rsidR="0029176A" w:rsidRDefault="0029176A" w:rsidP="00524F3F">
            <w:pPr>
              <w:pStyle w:val="Textoindependiente"/>
              <w:shd w:val="clear" w:color="auto" w:fill="FFFFFF"/>
              <w:jc w:val="both"/>
              <w:rPr>
                <w:b w:val="0"/>
                <w:bCs/>
                <w:color w:val="0070C0"/>
                <w:szCs w:val="24"/>
                <w:shd w:val="clear" w:color="auto" w:fill="FFFFFF"/>
              </w:rPr>
            </w:pPr>
            <w:r w:rsidRPr="0029176A">
              <w:rPr>
                <w:b w:val="0"/>
                <w:bCs/>
                <w:color w:val="0070C0"/>
                <w:szCs w:val="24"/>
                <w:shd w:val="clear" w:color="auto" w:fill="FFFFFF"/>
              </w:rPr>
              <w:t xml:space="preserve">Abarca del cantón </w:t>
            </w:r>
            <w:r w:rsidR="000E76E6">
              <w:rPr>
                <w:b w:val="0"/>
                <w:bCs/>
                <w:color w:val="0070C0"/>
                <w:szCs w:val="24"/>
                <w:shd w:val="clear" w:color="auto" w:fill="FFFFFF"/>
              </w:rPr>
              <w:t>C</w:t>
            </w:r>
            <w:r w:rsidRPr="0029176A">
              <w:rPr>
                <w:b w:val="0"/>
                <w:bCs/>
                <w:color w:val="0070C0"/>
                <w:szCs w:val="24"/>
                <w:shd w:val="clear" w:color="auto" w:fill="FFFFFF"/>
              </w:rPr>
              <w:t>entral de San José, los distritos de Hatillo y San Sebastián; además, el cantón de Alajuelita.</w:t>
            </w:r>
          </w:p>
          <w:p w14:paraId="1DFB9930" w14:textId="77777777" w:rsidR="006238EE" w:rsidRDefault="006238EE" w:rsidP="00524F3F">
            <w:pPr>
              <w:pStyle w:val="Textoindependiente"/>
              <w:shd w:val="clear" w:color="auto" w:fill="FFFFFF"/>
              <w:jc w:val="both"/>
              <w:rPr>
                <w:b w:val="0"/>
                <w:bCs/>
                <w:color w:val="0070C0"/>
                <w:szCs w:val="24"/>
              </w:rPr>
            </w:pPr>
          </w:p>
          <w:p w14:paraId="570114D5" w14:textId="77777777" w:rsidR="006238EE" w:rsidRDefault="006238EE" w:rsidP="00524F3F">
            <w:pPr>
              <w:pStyle w:val="Textoindependiente"/>
              <w:shd w:val="clear" w:color="auto" w:fill="FFFFFF"/>
              <w:jc w:val="both"/>
              <w:rPr>
                <w:b w:val="0"/>
                <w:bCs/>
                <w:color w:val="0070C0"/>
                <w:szCs w:val="24"/>
              </w:rPr>
            </w:pPr>
          </w:p>
          <w:p w14:paraId="7053C1AB" w14:textId="45122670" w:rsidR="006238EE" w:rsidRPr="0029176A" w:rsidRDefault="006238EE" w:rsidP="00524F3F">
            <w:pPr>
              <w:pStyle w:val="Textoindependiente"/>
              <w:shd w:val="clear" w:color="auto" w:fill="FFFFFF"/>
              <w:jc w:val="both"/>
              <w:rPr>
                <w:b w:val="0"/>
                <w:bCs/>
                <w:color w:val="0070C0"/>
                <w:szCs w:val="24"/>
                <w:lang w:eastAsia="en-US"/>
              </w:rPr>
            </w:pPr>
          </w:p>
        </w:tc>
        <w:tc>
          <w:tcPr>
            <w:tcW w:w="1649" w:type="pct"/>
            <w:tcBorders>
              <w:top w:val="single" w:sz="4" w:space="0" w:color="auto"/>
              <w:left w:val="single" w:sz="4" w:space="0" w:color="auto"/>
              <w:bottom w:val="single" w:sz="4" w:space="0" w:color="auto"/>
              <w:right w:val="single" w:sz="4" w:space="0" w:color="auto"/>
            </w:tcBorders>
            <w:shd w:val="clear" w:color="auto" w:fill="FFFFFF"/>
          </w:tcPr>
          <w:p w14:paraId="147A83FA" w14:textId="77777777" w:rsidR="007C68B1" w:rsidRDefault="007C68B1" w:rsidP="00524F3F">
            <w:pPr>
              <w:pStyle w:val="Textoindependiente"/>
              <w:shd w:val="clear" w:color="auto" w:fill="FFFFFF"/>
              <w:jc w:val="both"/>
              <w:rPr>
                <w:b w:val="0"/>
                <w:color w:val="0070C0"/>
                <w:szCs w:val="24"/>
                <w:lang w:eastAsia="en-US"/>
              </w:rPr>
            </w:pPr>
          </w:p>
          <w:p w14:paraId="3CA4FD80" w14:textId="77777777" w:rsidR="00B27E0F" w:rsidRPr="0029176A" w:rsidRDefault="00B27E0F" w:rsidP="00524F3F">
            <w:pPr>
              <w:pStyle w:val="Textoindependiente"/>
              <w:shd w:val="clear" w:color="auto" w:fill="FFFFFF"/>
              <w:jc w:val="both"/>
              <w:rPr>
                <w:b w:val="0"/>
                <w:color w:val="0070C0"/>
                <w:szCs w:val="24"/>
                <w:lang w:eastAsia="en-US"/>
              </w:rPr>
            </w:pPr>
          </w:p>
          <w:p w14:paraId="5839A306" w14:textId="3B25C87D" w:rsidR="0029176A" w:rsidRPr="0029176A" w:rsidRDefault="0029176A" w:rsidP="00524F3F">
            <w:pPr>
              <w:pStyle w:val="Textoindependiente"/>
              <w:shd w:val="clear" w:color="auto" w:fill="FFFFFF"/>
              <w:jc w:val="both"/>
              <w:rPr>
                <w:b w:val="0"/>
                <w:color w:val="0070C0"/>
                <w:szCs w:val="24"/>
                <w:lang w:eastAsia="en-US"/>
              </w:rPr>
            </w:pPr>
            <w:r w:rsidRPr="0029176A">
              <w:rPr>
                <w:b w:val="0"/>
                <w:color w:val="0070C0"/>
                <w:szCs w:val="24"/>
                <w:lang w:eastAsia="en-US"/>
              </w:rPr>
              <w:t>Tribunal de Apelación de Sentencia Penal del II Circuito Judicial de San José.</w:t>
            </w:r>
          </w:p>
        </w:tc>
      </w:tr>
      <w:tr w:rsidR="005E703C" w:rsidRPr="00DF4D46" w14:paraId="18B3D9E2" w14:textId="77777777" w:rsidTr="005E0EA5">
        <w:trPr>
          <w:trHeight w:val="1168"/>
        </w:trPr>
        <w:tc>
          <w:tcPr>
            <w:tcW w:w="1352" w:type="pct"/>
            <w:tcBorders>
              <w:top w:val="single" w:sz="4" w:space="0" w:color="auto"/>
              <w:left w:val="single" w:sz="4" w:space="0" w:color="auto"/>
              <w:bottom w:val="single" w:sz="4" w:space="0" w:color="auto"/>
              <w:right w:val="single" w:sz="4" w:space="0" w:color="auto"/>
            </w:tcBorders>
            <w:shd w:val="clear" w:color="auto" w:fill="FFFFFF"/>
          </w:tcPr>
          <w:p w14:paraId="4AC532CF" w14:textId="02565D89" w:rsidR="005E703C" w:rsidRPr="00DF4D46" w:rsidRDefault="005E703C" w:rsidP="005E703C">
            <w:pPr>
              <w:autoSpaceDE w:val="0"/>
              <w:autoSpaceDN w:val="0"/>
              <w:adjustRightInd w:val="0"/>
              <w:spacing w:line="240" w:lineRule="auto"/>
              <w:jc w:val="center"/>
              <w:rPr>
                <w:rFonts w:ascii="Times New Roman" w:hAnsi="Times New Roman"/>
                <w:b/>
                <w:sz w:val="24"/>
                <w:szCs w:val="24"/>
              </w:rPr>
            </w:pPr>
            <w:r w:rsidRPr="00DF4D46">
              <w:rPr>
                <w:rFonts w:ascii="Times New Roman" w:hAnsi="Times New Roman"/>
                <w:b/>
                <w:sz w:val="24"/>
                <w:szCs w:val="24"/>
              </w:rPr>
              <w:lastRenderedPageBreak/>
              <w:t>0525</w:t>
            </w:r>
          </w:p>
          <w:p w14:paraId="0A3B0CA3" w14:textId="77777777" w:rsidR="005E703C" w:rsidRPr="00DF4D46" w:rsidRDefault="005E703C" w:rsidP="005E703C">
            <w:pPr>
              <w:autoSpaceDE w:val="0"/>
              <w:autoSpaceDN w:val="0"/>
              <w:adjustRightInd w:val="0"/>
              <w:spacing w:line="240" w:lineRule="auto"/>
              <w:jc w:val="both"/>
              <w:rPr>
                <w:rFonts w:ascii="Times New Roman" w:hAnsi="Times New Roman"/>
                <w:sz w:val="24"/>
                <w:szCs w:val="24"/>
              </w:rPr>
            </w:pPr>
            <w:r w:rsidRPr="00DF4D46">
              <w:rPr>
                <w:rFonts w:ascii="Times New Roman" w:hAnsi="Times New Roman"/>
                <w:sz w:val="24"/>
                <w:szCs w:val="24"/>
              </w:rPr>
              <w:t>Juzgado Penal de Hatillo.</w:t>
            </w:r>
          </w:p>
        </w:tc>
        <w:tc>
          <w:tcPr>
            <w:tcW w:w="1999" w:type="pct"/>
            <w:tcBorders>
              <w:top w:val="single" w:sz="4" w:space="0" w:color="auto"/>
              <w:left w:val="single" w:sz="4" w:space="0" w:color="auto"/>
              <w:bottom w:val="single" w:sz="4" w:space="0" w:color="auto"/>
              <w:right w:val="single" w:sz="4" w:space="0" w:color="auto"/>
            </w:tcBorders>
            <w:shd w:val="clear" w:color="auto" w:fill="FFFFFF"/>
          </w:tcPr>
          <w:p w14:paraId="1660901A" w14:textId="77777777" w:rsidR="005E703C" w:rsidRPr="00DF4D46" w:rsidRDefault="005E703C" w:rsidP="005E703C">
            <w:pPr>
              <w:pStyle w:val="Textoindependiente"/>
              <w:shd w:val="clear" w:color="auto" w:fill="FFFFFF"/>
              <w:jc w:val="both"/>
              <w:rPr>
                <w:b w:val="0"/>
                <w:szCs w:val="24"/>
                <w:lang w:eastAsia="en-US"/>
              </w:rPr>
            </w:pPr>
          </w:p>
          <w:p w14:paraId="1184E27B" w14:textId="77777777" w:rsidR="005E703C" w:rsidRPr="00DF4D46" w:rsidRDefault="005E703C" w:rsidP="005E703C">
            <w:pPr>
              <w:pStyle w:val="Textoindependiente"/>
              <w:shd w:val="clear" w:color="auto" w:fill="FFFFFF"/>
              <w:jc w:val="both"/>
              <w:rPr>
                <w:b w:val="0"/>
                <w:szCs w:val="24"/>
                <w:lang w:eastAsia="en-US"/>
              </w:rPr>
            </w:pPr>
          </w:p>
          <w:p w14:paraId="31F14288" w14:textId="77777777" w:rsidR="005E703C" w:rsidRPr="00DF4D46" w:rsidRDefault="005E703C" w:rsidP="005E703C">
            <w:pPr>
              <w:pStyle w:val="Textoindependiente"/>
              <w:shd w:val="clear" w:color="auto" w:fill="FFFFFF"/>
              <w:jc w:val="both"/>
              <w:rPr>
                <w:b w:val="0"/>
                <w:szCs w:val="24"/>
                <w:lang w:eastAsia="en-US"/>
              </w:rPr>
            </w:pPr>
            <w:r w:rsidRPr="00DF4D46">
              <w:rPr>
                <w:b w:val="0"/>
                <w:szCs w:val="24"/>
                <w:lang w:eastAsia="en-US"/>
              </w:rPr>
              <w:t>Abarca del cantón Central de San José, los distritos de Hatillo y San Sebastián</w:t>
            </w:r>
            <w:r w:rsidRPr="00DF4D46">
              <w:rPr>
                <w:rStyle w:val="Refdenotaalpie"/>
                <w:sz w:val="16"/>
              </w:rPr>
              <w:footnoteReference w:id="8"/>
            </w:r>
            <w:r w:rsidRPr="00DF4D46">
              <w:rPr>
                <w:b w:val="0"/>
                <w:szCs w:val="24"/>
                <w:lang w:eastAsia="en-US"/>
              </w:rPr>
              <w:t xml:space="preserve">;  además, el cantón de Alajuelita. </w:t>
            </w:r>
          </w:p>
        </w:tc>
        <w:tc>
          <w:tcPr>
            <w:tcW w:w="1649" w:type="pct"/>
            <w:tcBorders>
              <w:top w:val="single" w:sz="4" w:space="0" w:color="auto"/>
              <w:left w:val="single" w:sz="4" w:space="0" w:color="auto"/>
              <w:bottom w:val="single" w:sz="4" w:space="0" w:color="auto"/>
              <w:right w:val="single" w:sz="4" w:space="0" w:color="auto"/>
            </w:tcBorders>
            <w:shd w:val="clear" w:color="auto" w:fill="FFFFFF"/>
          </w:tcPr>
          <w:p w14:paraId="0F921794" w14:textId="77777777" w:rsidR="005E703C" w:rsidRPr="00DF4D46" w:rsidRDefault="005E703C" w:rsidP="005E703C">
            <w:pPr>
              <w:pStyle w:val="Textoindependiente"/>
              <w:shd w:val="clear" w:color="auto" w:fill="FFFFFF"/>
              <w:jc w:val="both"/>
              <w:rPr>
                <w:b w:val="0"/>
                <w:szCs w:val="24"/>
                <w:lang w:eastAsia="en-US"/>
              </w:rPr>
            </w:pPr>
          </w:p>
          <w:p w14:paraId="729F36C5" w14:textId="77777777" w:rsidR="005E703C" w:rsidRPr="00DF4D46" w:rsidRDefault="005E703C" w:rsidP="005E703C">
            <w:pPr>
              <w:pStyle w:val="Textoindependiente"/>
              <w:shd w:val="clear" w:color="auto" w:fill="FFFFFF"/>
              <w:jc w:val="both"/>
              <w:rPr>
                <w:b w:val="0"/>
                <w:szCs w:val="24"/>
                <w:lang w:eastAsia="en-US"/>
              </w:rPr>
            </w:pPr>
          </w:p>
          <w:p w14:paraId="610511A2" w14:textId="77777777" w:rsidR="005E703C" w:rsidRPr="00DF4D46" w:rsidRDefault="005E703C" w:rsidP="005E703C">
            <w:pPr>
              <w:pStyle w:val="Textoindependiente"/>
              <w:shd w:val="clear" w:color="auto" w:fill="FFFFFF"/>
              <w:jc w:val="both"/>
              <w:rPr>
                <w:b w:val="0"/>
                <w:szCs w:val="24"/>
                <w:lang w:eastAsia="en-US"/>
              </w:rPr>
            </w:pPr>
            <w:r w:rsidRPr="00DF4D46">
              <w:rPr>
                <w:b w:val="0"/>
                <w:szCs w:val="24"/>
                <w:lang w:eastAsia="en-US"/>
              </w:rPr>
              <w:t>Tribunal Penal del III Circuito Judicial de San José, Sede Suroeste.</w:t>
            </w:r>
          </w:p>
          <w:p w14:paraId="1A826D9D" w14:textId="77777777" w:rsidR="005E703C" w:rsidRPr="00DF4D46" w:rsidRDefault="005E703C" w:rsidP="005E703C">
            <w:pPr>
              <w:pStyle w:val="Textoindependiente"/>
              <w:shd w:val="clear" w:color="auto" w:fill="FFFFFF"/>
              <w:jc w:val="both"/>
              <w:rPr>
                <w:b w:val="0"/>
                <w:szCs w:val="24"/>
                <w:lang w:eastAsia="en-US"/>
              </w:rPr>
            </w:pPr>
          </w:p>
        </w:tc>
      </w:tr>
      <w:tr w:rsidR="005E703C" w:rsidRPr="00DF4D46" w14:paraId="17C48AF6" w14:textId="77777777" w:rsidTr="005E0EA5">
        <w:trPr>
          <w:trHeight w:val="990"/>
        </w:trPr>
        <w:tc>
          <w:tcPr>
            <w:tcW w:w="1352" w:type="pct"/>
            <w:tcBorders>
              <w:top w:val="single" w:sz="4" w:space="0" w:color="auto"/>
              <w:left w:val="single" w:sz="4" w:space="0" w:color="auto"/>
              <w:bottom w:val="single" w:sz="4" w:space="0" w:color="auto"/>
              <w:right w:val="single" w:sz="4" w:space="0" w:color="auto"/>
            </w:tcBorders>
            <w:shd w:val="clear" w:color="auto" w:fill="FFFFFF"/>
          </w:tcPr>
          <w:p w14:paraId="46BA6F45" w14:textId="5F18256F" w:rsidR="005E703C" w:rsidRPr="00DF4D46" w:rsidRDefault="005E703C" w:rsidP="005E703C">
            <w:pPr>
              <w:autoSpaceDE w:val="0"/>
              <w:autoSpaceDN w:val="0"/>
              <w:adjustRightInd w:val="0"/>
              <w:spacing w:line="240" w:lineRule="auto"/>
              <w:jc w:val="center"/>
              <w:rPr>
                <w:rFonts w:ascii="Times New Roman" w:hAnsi="Times New Roman"/>
                <w:b/>
                <w:sz w:val="24"/>
                <w:szCs w:val="24"/>
              </w:rPr>
            </w:pPr>
            <w:r w:rsidRPr="00DF4D46">
              <w:rPr>
                <w:rFonts w:ascii="Times New Roman" w:hAnsi="Times New Roman"/>
                <w:b/>
                <w:sz w:val="24"/>
                <w:szCs w:val="24"/>
              </w:rPr>
              <w:t>0030</w:t>
            </w:r>
          </w:p>
          <w:p w14:paraId="794B7E6F" w14:textId="77777777" w:rsidR="005E703C" w:rsidRPr="00DF4D46" w:rsidRDefault="005E703C" w:rsidP="005E703C">
            <w:pPr>
              <w:autoSpaceDE w:val="0"/>
              <w:autoSpaceDN w:val="0"/>
              <w:adjustRightInd w:val="0"/>
              <w:spacing w:line="240" w:lineRule="auto"/>
              <w:jc w:val="both"/>
              <w:rPr>
                <w:rFonts w:ascii="Times New Roman" w:hAnsi="Times New Roman"/>
                <w:sz w:val="24"/>
                <w:szCs w:val="24"/>
              </w:rPr>
            </w:pPr>
            <w:r w:rsidRPr="00DF4D46">
              <w:rPr>
                <w:rFonts w:ascii="Times New Roman" w:hAnsi="Times New Roman"/>
                <w:sz w:val="24"/>
                <w:szCs w:val="24"/>
              </w:rPr>
              <w:t>Tribunal I Circuito Judicial de la Zona Sur, (Pérez Zeledón).</w:t>
            </w:r>
          </w:p>
        </w:tc>
        <w:tc>
          <w:tcPr>
            <w:tcW w:w="1999" w:type="pct"/>
            <w:tcBorders>
              <w:top w:val="single" w:sz="4" w:space="0" w:color="auto"/>
              <w:left w:val="single" w:sz="4" w:space="0" w:color="auto"/>
              <w:bottom w:val="single" w:sz="4" w:space="0" w:color="auto"/>
              <w:right w:val="single" w:sz="4" w:space="0" w:color="auto"/>
            </w:tcBorders>
            <w:shd w:val="clear" w:color="auto" w:fill="FFFFFF"/>
          </w:tcPr>
          <w:p w14:paraId="603E5664" w14:textId="77777777" w:rsidR="005E703C" w:rsidRPr="00DF4D46" w:rsidRDefault="005E703C" w:rsidP="005E703C">
            <w:pPr>
              <w:pStyle w:val="Textoindependiente"/>
              <w:shd w:val="clear" w:color="auto" w:fill="FFFFFF"/>
              <w:jc w:val="both"/>
              <w:rPr>
                <w:b w:val="0"/>
                <w:szCs w:val="24"/>
                <w:lang w:eastAsia="en-US"/>
              </w:rPr>
            </w:pPr>
          </w:p>
          <w:p w14:paraId="4E4B76CA" w14:textId="77777777" w:rsidR="005E703C" w:rsidRPr="00DF4D46" w:rsidRDefault="005E703C" w:rsidP="005E703C">
            <w:pPr>
              <w:pStyle w:val="Textoindependiente"/>
              <w:shd w:val="clear" w:color="auto" w:fill="FFFFFF"/>
              <w:jc w:val="both"/>
              <w:rPr>
                <w:b w:val="0"/>
                <w:szCs w:val="24"/>
                <w:lang w:eastAsia="en-US"/>
              </w:rPr>
            </w:pPr>
          </w:p>
          <w:p w14:paraId="5B2C1033" w14:textId="4C074769" w:rsidR="005E703C" w:rsidRPr="00DF4D46" w:rsidRDefault="005E703C" w:rsidP="005E703C">
            <w:pPr>
              <w:pStyle w:val="Textoindependiente"/>
              <w:shd w:val="clear" w:color="auto" w:fill="FFFFFF"/>
              <w:jc w:val="both"/>
              <w:rPr>
                <w:b w:val="0"/>
                <w:szCs w:val="24"/>
                <w:lang w:eastAsia="en-US"/>
              </w:rPr>
            </w:pPr>
            <w:r w:rsidRPr="00DF4D46">
              <w:rPr>
                <w:b w:val="0"/>
                <w:szCs w:val="24"/>
                <w:lang w:eastAsia="en-US"/>
              </w:rPr>
              <w:t xml:space="preserve">Abarca los cantones de Pérez Zeledón y Buenos Aires.  </w:t>
            </w:r>
          </w:p>
        </w:tc>
        <w:tc>
          <w:tcPr>
            <w:tcW w:w="1649" w:type="pct"/>
            <w:tcBorders>
              <w:top w:val="single" w:sz="4" w:space="0" w:color="auto"/>
              <w:left w:val="single" w:sz="4" w:space="0" w:color="auto"/>
              <w:bottom w:val="single" w:sz="4" w:space="0" w:color="auto"/>
              <w:right w:val="single" w:sz="4" w:space="0" w:color="auto"/>
            </w:tcBorders>
            <w:shd w:val="clear" w:color="auto" w:fill="FFFFFF"/>
          </w:tcPr>
          <w:p w14:paraId="4476570F" w14:textId="77777777" w:rsidR="005E703C" w:rsidRPr="00DF4D46" w:rsidRDefault="005E703C" w:rsidP="005E703C">
            <w:pPr>
              <w:pStyle w:val="Textoindependiente"/>
              <w:shd w:val="clear" w:color="auto" w:fill="FFFFFF"/>
              <w:jc w:val="both"/>
              <w:rPr>
                <w:b w:val="0"/>
                <w:szCs w:val="24"/>
                <w:lang w:eastAsia="en-US"/>
              </w:rPr>
            </w:pPr>
          </w:p>
          <w:p w14:paraId="0AF6AED2" w14:textId="77777777" w:rsidR="005E703C" w:rsidRPr="00DF4D46" w:rsidRDefault="005E703C" w:rsidP="005E703C">
            <w:pPr>
              <w:pStyle w:val="Textoindependiente"/>
              <w:shd w:val="clear" w:color="auto" w:fill="FFFFFF"/>
              <w:jc w:val="both"/>
              <w:rPr>
                <w:b w:val="0"/>
                <w:szCs w:val="24"/>
                <w:lang w:eastAsia="en-US"/>
              </w:rPr>
            </w:pPr>
          </w:p>
          <w:p w14:paraId="349D75FF" w14:textId="4018EF96" w:rsidR="005E703C" w:rsidRPr="00DF4D46" w:rsidRDefault="005E703C" w:rsidP="005E703C">
            <w:pPr>
              <w:pStyle w:val="Textoindependiente"/>
              <w:shd w:val="clear" w:color="auto" w:fill="FFFFFF"/>
              <w:jc w:val="both"/>
              <w:rPr>
                <w:b w:val="0"/>
                <w:szCs w:val="24"/>
                <w:lang w:eastAsia="en-US"/>
              </w:rPr>
            </w:pPr>
            <w:r w:rsidRPr="00DF4D46">
              <w:rPr>
                <w:b w:val="0"/>
                <w:szCs w:val="24"/>
                <w:lang w:eastAsia="en-US"/>
              </w:rPr>
              <w:t>Tribunal de Apelación de Sentencia Penal de Cartago.</w:t>
            </w:r>
          </w:p>
        </w:tc>
      </w:tr>
      <w:tr w:rsidR="005E703C" w:rsidRPr="00DF4D46" w14:paraId="321223AB" w14:textId="77777777" w:rsidTr="005E0EA5">
        <w:trPr>
          <w:trHeight w:val="965"/>
        </w:trPr>
        <w:tc>
          <w:tcPr>
            <w:tcW w:w="1352" w:type="pct"/>
            <w:tcBorders>
              <w:top w:val="single" w:sz="4" w:space="0" w:color="auto"/>
              <w:left w:val="single" w:sz="4" w:space="0" w:color="auto"/>
              <w:bottom w:val="single" w:sz="4" w:space="0" w:color="auto"/>
              <w:right w:val="single" w:sz="4" w:space="0" w:color="auto"/>
            </w:tcBorders>
            <w:shd w:val="clear" w:color="auto" w:fill="FFFFFF"/>
          </w:tcPr>
          <w:p w14:paraId="6A13B23E" w14:textId="6D20F9CF" w:rsidR="005E703C" w:rsidRPr="00DF4D46" w:rsidRDefault="005E703C" w:rsidP="005E703C">
            <w:pPr>
              <w:autoSpaceDE w:val="0"/>
              <w:autoSpaceDN w:val="0"/>
              <w:adjustRightInd w:val="0"/>
              <w:spacing w:line="240" w:lineRule="auto"/>
              <w:jc w:val="center"/>
              <w:rPr>
                <w:rFonts w:ascii="Times New Roman" w:hAnsi="Times New Roman"/>
                <w:b/>
                <w:sz w:val="24"/>
                <w:szCs w:val="24"/>
              </w:rPr>
            </w:pPr>
            <w:r w:rsidRPr="00DF4D46">
              <w:rPr>
                <w:rFonts w:ascii="Times New Roman" w:hAnsi="Times New Roman"/>
                <w:b/>
                <w:sz w:val="24"/>
                <w:szCs w:val="24"/>
              </w:rPr>
              <w:t>0508</w:t>
            </w:r>
          </w:p>
          <w:p w14:paraId="10A9DB2E" w14:textId="77777777" w:rsidR="005E703C" w:rsidRPr="00DF4D46" w:rsidRDefault="005E703C" w:rsidP="005E703C">
            <w:pPr>
              <w:autoSpaceDE w:val="0"/>
              <w:autoSpaceDN w:val="0"/>
              <w:adjustRightInd w:val="0"/>
              <w:spacing w:line="240" w:lineRule="auto"/>
              <w:jc w:val="both"/>
              <w:rPr>
                <w:rFonts w:ascii="Times New Roman" w:hAnsi="Times New Roman"/>
                <w:sz w:val="24"/>
                <w:szCs w:val="24"/>
              </w:rPr>
            </w:pPr>
            <w:r w:rsidRPr="00DF4D46">
              <w:rPr>
                <w:rFonts w:ascii="Times New Roman" w:hAnsi="Times New Roman"/>
                <w:sz w:val="24"/>
                <w:szCs w:val="24"/>
              </w:rPr>
              <w:t>Juzgado Penal del I Circuito Judicial de la Zona Sur, (Pérez Zeledón).</w:t>
            </w:r>
          </w:p>
        </w:tc>
        <w:tc>
          <w:tcPr>
            <w:tcW w:w="1999" w:type="pct"/>
            <w:tcBorders>
              <w:top w:val="single" w:sz="4" w:space="0" w:color="auto"/>
              <w:left w:val="single" w:sz="4" w:space="0" w:color="auto"/>
              <w:bottom w:val="single" w:sz="4" w:space="0" w:color="auto"/>
              <w:right w:val="single" w:sz="4" w:space="0" w:color="auto"/>
            </w:tcBorders>
            <w:shd w:val="clear" w:color="auto" w:fill="FFFFFF"/>
          </w:tcPr>
          <w:p w14:paraId="327C9A14" w14:textId="77777777" w:rsidR="005E703C" w:rsidRPr="00DF4D46" w:rsidRDefault="005E703C" w:rsidP="005E703C">
            <w:pPr>
              <w:pStyle w:val="Textoindependiente"/>
              <w:shd w:val="clear" w:color="auto" w:fill="FFFFFF"/>
              <w:jc w:val="both"/>
              <w:rPr>
                <w:b w:val="0"/>
                <w:szCs w:val="24"/>
                <w:lang w:eastAsia="en-US"/>
              </w:rPr>
            </w:pPr>
          </w:p>
          <w:p w14:paraId="4F9B72FC" w14:textId="77777777" w:rsidR="005E703C" w:rsidRPr="00DF4D46" w:rsidRDefault="005E703C" w:rsidP="005E703C">
            <w:pPr>
              <w:pStyle w:val="Textoindependiente"/>
              <w:shd w:val="clear" w:color="auto" w:fill="FFFFFF"/>
              <w:jc w:val="both"/>
              <w:rPr>
                <w:b w:val="0"/>
                <w:szCs w:val="24"/>
                <w:lang w:eastAsia="en-US"/>
              </w:rPr>
            </w:pPr>
          </w:p>
          <w:p w14:paraId="79577E16" w14:textId="712FBE10" w:rsidR="005E703C" w:rsidRPr="00DF4D46" w:rsidRDefault="005E703C" w:rsidP="005E703C">
            <w:pPr>
              <w:pStyle w:val="Textoindependiente"/>
              <w:shd w:val="clear" w:color="auto" w:fill="FFFFFF"/>
              <w:jc w:val="both"/>
              <w:rPr>
                <w:b w:val="0"/>
                <w:szCs w:val="24"/>
                <w:lang w:eastAsia="en-US"/>
              </w:rPr>
            </w:pPr>
            <w:r w:rsidRPr="00DF4D46">
              <w:rPr>
                <w:b w:val="0"/>
                <w:szCs w:val="24"/>
                <w:lang w:eastAsia="en-US"/>
              </w:rPr>
              <w:t>Abarca el cantón de Pérez Zeledón.</w:t>
            </w:r>
          </w:p>
        </w:tc>
        <w:tc>
          <w:tcPr>
            <w:tcW w:w="1649" w:type="pct"/>
            <w:tcBorders>
              <w:top w:val="single" w:sz="4" w:space="0" w:color="auto"/>
              <w:left w:val="single" w:sz="4" w:space="0" w:color="auto"/>
              <w:bottom w:val="single" w:sz="4" w:space="0" w:color="auto"/>
              <w:right w:val="single" w:sz="4" w:space="0" w:color="auto"/>
            </w:tcBorders>
            <w:shd w:val="clear" w:color="auto" w:fill="FFFFFF"/>
          </w:tcPr>
          <w:p w14:paraId="2C8D0FB9" w14:textId="77777777" w:rsidR="005E703C" w:rsidRPr="00DF4D46" w:rsidRDefault="005E703C" w:rsidP="005E703C">
            <w:pPr>
              <w:pStyle w:val="Textoindependiente"/>
              <w:shd w:val="clear" w:color="auto" w:fill="FFFFFF"/>
              <w:jc w:val="both"/>
              <w:rPr>
                <w:b w:val="0"/>
                <w:szCs w:val="24"/>
                <w:lang w:eastAsia="en-US"/>
              </w:rPr>
            </w:pPr>
          </w:p>
          <w:p w14:paraId="719B5747" w14:textId="77777777" w:rsidR="005E703C" w:rsidRPr="00DF4D46" w:rsidRDefault="005E703C" w:rsidP="005E703C">
            <w:pPr>
              <w:pStyle w:val="Textoindependiente"/>
              <w:shd w:val="clear" w:color="auto" w:fill="FFFFFF"/>
              <w:jc w:val="both"/>
              <w:rPr>
                <w:b w:val="0"/>
                <w:szCs w:val="24"/>
                <w:lang w:eastAsia="en-US"/>
              </w:rPr>
            </w:pPr>
          </w:p>
          <w:p w14:paraId="4D46D97B" w14:textId="3A9E9A89" w:rsidR="005E703C" w:rsidRPr="00DF4D46" w:rsidRDefault="005E703C" w:rsidP="005E703C">
            <w:pPr>
              <w:pStyle w:val="Textoindependiente"/>
              <w:shd w:val="clear" w:color="auto" w:fill="FFFFFF"/>
              <w:jc w:val="both"/>
              <w:rPr>
                <w:b w:val="0"/>
                <w:szCs w:val="24"/>
                <w:lang w:eastAsia="en-US"/>
              </w:rPr>
            </w:pPr>
            <w:r w:rsidRPr="00DF4D46">
              <w:rPr>
                <w:b w:val="0"/>
                <w:szCs w:val="24"/>
                <w:lang w:eastAsia="en-US"/>
              </w:rPr>
              <w:t>Tribunal del I Circuito Judicial de la Zona Sur.</w:t>
            </w:r>
          </w:p>
        </w:tc>
      </w:tr>
      <w:tr w:rsidR="005E703C" w:rsidRPr="00DF4D46" w14:paraId="683B718E" w14:textId="77777777" w:rsidTr="005E0EA5">
        <w:trPr>
          <w:trHeight w:val="656"/>
        </w:trPr>
        <w:tc>
          <w:tcPr>
            <w:tcW w:w="1352" w:type="pct"/>
            <w:tcBorders>
              <w:top w:val="single" w:sz="4" w:space="0" w:color="auto"/>
              <w:left w:val="single" w:sz="4" w:space="0" w:color="auto"/>
              <w:bottom w:val="single" w:sz="4" w:space="0" w:color="auto"/>
              <w:right w:val="single" w:sz="4" w:space="0" w:color="auto"/>
            </w:tcBorders>
            <w:shd w:val="clear" w:color="auto" w:fill="FFFFFF"/>
          </w:tcPr>
          <w:p w14:paraId="7CEF24BE" w14:textId="6F703301" w:rsidR="005E703C" w:rsidRPr="00DF4D46" w:rsidRDefault="005E703C" w:rsidP="005E703C">
            <w:pPr>
              <w:autoSpaceDE w:val="0"/>
              <w:autoSpaceDN w:val="0"/>
              <w:adjustRightInd w:val="0"/>
              <w:spacing w:line="240" w:lineRule="auto"/>
              <w:jc w:val="center"/>
              <w:rPr>
                <w:rFonts w:ascii="Times New Roman" w:hAnsi="Times New Roman"/>
                <w:b/>
                <w:sz w:val="24"/>
                <w:szCs w:val="24"/>
              </w:rPr>
            </w:pPr>
            <w:r w:rsidRPr="00DF4D46">
              <w:rPr>
                <w:rFonts w:ascii="Times New Roman" w:hAnsi="Times New Roman"/>
                <w:b/>
                <w:sz w:val="24"/>
                <w:szCs w:val="24"/>
              </w:rPr>
              <w:t>0982</w:t>
            </w:r>
          </w:p>
          <w:p w14:paraId="7D61941E" w14:textId="3D677306" w:rsidR="005E703C" w:rsidRPr="00DF4D46" w:rsidRDefault="005E703C" w:rsidP="005E703C">
            <w:pPr>
              <w:autoSpaceDE w:val="0"/>
              <w:autoSpaceDN w:val="0"/>
              <w:adjustRightInd w:val="0"/>
              <w:spacing w:line="240" w:lineRule="auto"/>
              <w:jc w:val="both"/>
              <w:rPr>
                <w:rFonts w:ascii="Times New Roman" w:hAnsi="Times New Roman"/>
                <w:sz w:val="24"/>
                <w:szCs w:val="24"/>
              </w:rPr>
            </w:pPr>
            <w:r w:rsidRPr="00DF4D46">
              <w:rPr>
                <w:rFonts w:ascii="Times New Roman" w:hAnsi="Times New Roman"/>
                <w:sz w:val="24"/>
                <w:szCs w:val="24"/>
              </w:rPr>
              <w:t>Juzgado Penal de Buenos Aires.</w:t>
            </w:r>
          </w:p>
        </w:tc>
        <w:tc>
          <w:tcPr>
            <w:tcW w:w="1999" w:type="pct"/>
            <w:tcBorders>
              <w:top w:val="single" w:sz="4" w:space="0" w:color="auto"/>
              <w:left w:val="single" w:sz="4" w:space="0" w:color="auto"/>
              <w:bottom w:val="single" w:sz="4" w:space="0" w:color="auto"/>
              <w:right w:val="single" w:sz="4" w:space="0" w:color="auto"/>
            </w:tcBorders>
            <w:shd w:val="clear" w:color="auto" w:fill="FFFFFF"/>
          </w:tcPr>
          <w:p w14:paraId="6E472F4C" w14:textId="77777777" w:rsidR="005E703C" w:rsidRPr="00DF4D46" w:rsidRDefault="005E703C" w:rsidP="005E703C">
            <w:pPr>
              <w:pStyle w:val="Textoindependiente"/>
              <w:shd w:val="clear" w:color="auto" w:fill="FFFFFF"/>
              <w:jc w:val="both"/>
              <w:rPr>
                <w:b w:val="0"/>
                <w:szCs w:val="24"/>
                <w:lang w:eastAsia="en-US"/>
              </w:rPr>
            </w:pPr>
          </w:p>
          <w:p w14:paraId="7359D7E6" w14:textId="77777777" w:rsidR="005E703C" w:rsidRPr="00DF4D46" w:rsidRDefault="005E703C" w:rsidP="005E703C">
            <w:pPr>
              <w:pStyle w:val="Textoindependiente"/>
              <w:shd w:val="clear" w:color="auto" w:fill="FFFFFF"/>
              <w:jc w:val="both"/>
              <w:rPr>
                <w:b w:val="0"/>
                <w:szCs w:val="24"/>
                <w:lang w:eastAsia="en-US"/>
              </w:rPr>
            </w:pPr>
          </w:p>
          <w:p w14:paraId="3BEE6A26" w14:textId="42B9F787" w:rsidR="005E703C" w:rsidRPr="00DF4D46" w:rsidRDefault="005E703C" w:rsidP="005E703C">
            <w:pPr>
              <w:pStyle w:val="Textoindependiente"/>
              <w:shd w:val="clear" w:color="auto" w:fill="FFFFFF"/>
              <w:jc w:val="both"/>
              <w:rPr>
                <w:b w:val="0"/>
                <w:szCs w:val="24"/>
                <w:lang w:eastAsia="en-US"/>
              </w:rPr>
            </w:pPr>
            <w:r w:rsidRPr="00DF4D46">
              <w:rPr>
                <w:b w:val="0"/>
                <w:szCs w:val="24"/>
                <w:lang w:eastAsia="en-US"/>
              </w:rPr>
              <w:t>Abarca el cantón de Buenos Aires.</w:t>
            </w:r>
          </w:p>
        </w:tc>
        <w:tc>
          <w:tcPr>
            <w:tcW w:w="1649" w:type="pct"/>
            <w:tcBorders>
              <w:top w:val="single" w:sz="4" w:space="0" w:color="auto"/>
              <w:left w:val="single" w:sz="4" w:space="0" w:color="auto"/>
              <w:bottom w:val="single" w:sz="4" w:space="0" w:color="auto"/>
              <w:right w:val="single" w:sz="4" w:space="0" w:color="auto"/>
            </w:tcBorders>
            <w:shd w:val="clear" w:color="auto" w:fill="FFFFFF"/>
          </w:tcPr>
          <w:p w14:paraId="446B113E" w14:textId="77777777" w:rsidR="005E703C" w:rsidRPr="00DF4D46" w:rsidRDefault="005E703C" w:rsidP="005E703C">
            <w:pPr>
              <w:pStyle w:val="Textoindependiente"/>
              <w:shd w:val="clear" w:color="auto" w:fill="FFFFFF"/>
              <w:jc w:val="both"/>
              <w:rPr>
                <w:b w:val="0"/>
                <w:szCs w:val="24"/>
                <w:lang w:eastAsia="en-US"/>
              </w:rPr>
            </w:pPr>
          </w:p>
          <w:p w14:paraId="50DEE1B2" w14:textId="77777777" w:rsidR="005E703C" w:rsidRPr="00DF4D46" w:rsidRDefault="005E703C" w:rsidP="005E703C">
            <w:pPr>
              <w:pStyle w:val="Textoindependiente"/>
              <w:shd w:val="clear" w:color="auto" w:fill="FFFFFF"/>
              <w:jc w:val="both"/>
              <w:rPr>
                <w:b w:val="0"/>
                <w:szCs w:val="24"/>
                <w:lang w:eastAsia="en-US"/>
              </w:rPr>
            </w:pPr>
          </w:p>
          <w:p w14:paraId="2B43EF2E" w14:textId="58BC74EF" w:rsidR="005E703C" w:rsidRPr="00DF4D46" w:rsidRDefault="005E703C" w:rsidP="005E703C">
            <w:pPr>
              <w:pStyle w:val="Textoindependiente"/>
              <w:shd w:val="clear" w:color="auto" w:fill="FFFFFF"/>
              <w:jc w:val="both"/>
              <w:rPr>
                <w:b w:val="0"/>
                <w:szCs w:val="24"/>
                <w:lang w:eastAsia="en-US"/>
              </w:rPr>
            </w:pPr>
            <w:r w:rsidRPr="00DF4D46">
              <w:rPr>
                <w:b w:val="0"/>
                <w:szCs w:val="24"/>
                <w:lang w:eastAsia="en-US"/>
              </w:rPr>
              <w:t>Tribunal del I Circuito Judicial de la Zona Sur.</w:t>
            </w:r>
          </w:p>
        </w:tc>
      </w:tr>
      <w:tr w:rsidR="005E703C" w:rsidRPr="00DF4D46" w14:paraId="30D6DB5A" w14:textId="77777777" w:rsidTr="005E0EA5">
        <w:trPr>
          <w:trHeight w:val="937"/>
        </w:trPr>
        <w:tc>
          <w:tcPr>
            <w:tcW w:w="1352" w:type="pct"/>
            <w:tcBorders>
              <w:top w:val="single" w:sz="4" w:space="0" w:color="auto"/>
              <w:left w:val="single" w:sz="4" w:space="0" w:color="auto"/>
              <w:bottom w:val="single" w:sz="4" w:space="0" w:color="auto"/>
              <w:right w:val="single" w:sz="4" w:space="0" w:color="auto"/>
            </w:tcBorders>
            <w:shd w:val="clear" w:color="auto" w:fill="FFFFFF"/>
          </w:tcPr>
          <w:p w14:paraId="4B80371E" w14:textId="77777777" w:rsidR="005E703C" w:rsidRPr="00DF4D46" w:rsidRDefault="005E703C" w:rsidP="005E703C">
            <w:pPr>
              <w:pStyle w:val="Textoindependiente"/>
              <w:shd w:val="clear" w:color="auto" w:fill="FFFFFF"/>
              <w:rPr>
                <w:szCs w:val="24"/>
                <w:lang w:eastAsia="en-US"/>
              </w:rPr>
            </w:pPr>
            <w:r w:rsidRPr="00DF4D46">
              <w:rPr>
                <w:szCs w:val="24"/>
                <w:lang w:eastAsia="en-US"/>
              </w:rPr>
              <w:t>0538</w:t>
            </w:r>
          </w:p>
          <w:p w14:paraId="10CF4E45" w14:textId="77777777" w:rsidR="005E703C" w:rsidRPr="00DF4D46" w:rsidRDefault="005E703C" w:rsidP="005E703C">
            <w:pPr>
              <w:pStyle w:val="Textoindependiente"/>
              <w:shd w:val="clear" w:color="auto" w:fill="FFFFFF"/>
              <w:jc w:val="both"/>
              <w:rPr>
                <w:b w:val="0"/>
                <w:szCs w:val="24"/>
                <w:lang w:eastAsia="en-US"/>
              </w:rPr>
            </w:pPr>
          </w:p>
          <w:p w14:paraId="0938F6D8" w14:textId="77777777" w:rsidR="005E703C" w:rsidRPr="00DF4D46" w:rsidRDefault="005E703C" w:rsidP="005E703C">
            <w:pPr>
              <w:pStyle w:val="Textoindependiente"/>
              <w:shd w:val="clear" w:color="auto" w:fill="FFFFFF"/>
              <w:jc w:val="both"/>
              <w:rPr>
                <w:b w:val="0"/>
                <w:szCs w:val="24"/>
                <w:lang w:eastAsia="en-US"/>
              </w:rPr>
            </w:pPr>
            <w:r w:rsidRPr="00DF4D46">
              <w:rPr>
                <w:b w:val="0"/>
                <w:szCs w:val="24"/>
                <w:lang w:eastAsia="en-US"/>
              </w:rPr>
              <w:t>Tribunal del II Circuito Judicial de la Zona Sur, (Corredores).</w:t>
            </w:r>
          </w:p>
          <w:p w14:paraId="525EA340" w14:textId="0FD1A86D" w:rsidR="002E0C9F" w:rsidRPr="00DF4D46" w:rsidRDefault="002E0C9F" w:rsidP="005E703C">
            <w:pPr>
              <w:pStyle w:val="Textoindependiente"/>
              <w:shd w:val="clear" w:color="auto" w:fill="FFFFFF"/>
              <w:jc w:val="both"/>
              <w:rPr>
                <w:b w:val="0"/>
                <w:szCs w:val="24"/>
                <w:lang w:eastAsia="en-US"/>
              </w:rPr>
            </w:pPr>
          </w:p>
        </w:tc>
        <w:tc>
          <w:tcPr>
            <w:tcW w:w="1999" w:type="pct"/>
            <w:tcBorders>
              <w:top w:val="single" w:sz="4" w:space="0" w:color="auto"/>
              <w:left w:val="single" w:sz="4" w:space="0" w:color="auto"/>
              <w:bottom w:val="single" w:sz="4" w:space="0" w:color="auto"/>
              <w:right w:val="single" w:sz="4" w:space="0" w:color="auto"/>
            </w:tcBorders>
            <w:shd w:val="clear" w:color="auto" w:fill="FFFFFF"/>
          </w:tcPr>
          <w:p w14:paraId="13A9A77E" w14:textId="77777777" w:rsidR="005E703C" w:rsidRPr="00DF4D46" w:rsidRDefault="005E703C" w:rsidP="005E703C">
            <w:pPr>
              <w:pStyle w:val="Textoindependiente"/>
              <w:shd w:val="clear" w:color="auto" w:fill="FFFFFF"/>
              <w:jc w:val="both"/>
              <w:rPr>
                <w:b w:val="0"/>
                <w:szCs w:val="24"/>
                <w:lang w:eastAsia="en-US"/>
              </w:rPr>
            </w:pPr>
          </w:p>
          <w:p w14:paraId="6E8B4D0F" w14:textId="77777777" w:rsidR="005E703C" w:rsidRPr="00DF4D46" w:rsidRDefault="005E703C" w:rsidP="005E703C">
            <w:pPr>
              <w:pStyle w:val="Textoindependiente"/>
              <w:shd w:val="clear" w:color="auto" w:fill="FFFFFF"/>
              <w:jc w:val="both"/>
              <w:rPr>
                <w:b w:val="0"/>
                <w:szCs w:val="24"/>
                <w:lang w:eastAsia="en-US"/>
              </w:rPr>
            </w:pPr>
          </w:p>
          <w:p w14:paraId="711832CE" w14:textId="77777777" w:rsidR="005E703C" w:rsidRPr="00DF4D46" w:rsidRDefault="005E703C" w:rsidP="005E703C">
            <w:pPr>
              <w:pStyle w:val="Textoindependiente"/>
              <w:shd w:val="clear" w:color="auto" w:fill="FFFFFF"/>
              <w:jc w:val="both"/>
              <w:rPr>
                <w:b w:val="0"/>
                <w:szCs w:val="24"/>
                <w:lang w:eastAsia="en-US"/>
              </w:rPr>
            </w:pPr>
            <w:r w:rsidRPr="00DF4D46">
              <w:rPr>
                <w:b w:val="0"/>
                <w:szCs w:val="24"/>
                <w:lang w:eastAsia="en-US"/>
              </w:rPr>
              <w:t>Abarca los cantones de Corredores y Coto Brus.</w:t>
            </w:r>
          </w:p>
        </w:tc>
        <w:tc>
          <w:tcPr>
            <w:tcW w:w="1649" w:type="pct"/>
            <w:tcBorders>
              <w:top w:val="single" w:sz="4" w:space="0" w:color="auto"/>
              <w:left w:val="single" w:sz="4" w:space="0" w:color="auto"/>
              <w:bottom w:val="single" w:sz="4" w:space="0" w:color="auto"/>
              <w:right w:val="single" w:sz="4" w:space="0" w:color="auto"/>
            </w:tcBorders>
            <w:shd w:val="clear" w:color="auto" w:fill="FFFFFF"/>
          </w:tcPr>
          <w:p w14:paraId="4861FA81" w14:textId="77777777" w:rsidR="005E703C" w:rsidRPr="00DF4D46" w:rsidRDefault="005E703C" w:rsidP="005E703C">
            <w:pPr>
              <w:pStyle w:val="Textoindependiente"/>
              <w:shd w:val="clear" w:color="auto" w:fill="FFFFFF"/>
              <w:jc w:val="both"/>
              <w:rPr>
                <w:b w:val="0"/>
                <w:szCs w:val="24"/>
                <w:lang w:eastAsia="en-US"/>
              </w:rPr>
            </w:pPr>
          </w:p>
          <w:p w14:paraId="71D3EF77" w14:textId="77777777" w:rsidR="005E703C" w:rsidRPr="00DF4D46" w:rsidRDefault="005E703C" w:rsidP="005E703C">
            <w:pPr>
              <w:pStyle w:val="Textoindependiente"/>
              <w:shd w:val="clear" w:color="auto" w:fill="FFFFFF"/>
              <w:jc w:val="both"/>
              <w:rPr>
                <w:b w:val="0"/>
                <w:szCs w:val="24"/>
                <w:lang w:eastAsia="en-US"/>
              </w:rPr>
            </w:pPr>
          </w:p>
          <w:p w14:paraId="6A96A8CE" w14:textId="77777777" w:rsidR="005E703C" w:rsidRPr="00DF4D46" w:rsidRDefault="005E703C" w:rsidP="005E703C">
            <w:pPr>
              <w:pStyle w:val="Textoindependiente"/>
              <w:shd w:val="clear" w:color="auto" w:fill="FFFFFF"/>
              <w:jc w:val="both"/>
              <w:rPr>
                <w:b w:val="0"/>
                <w:szCs w:val="24"/>
                <w:lang w:eastAsia="en-US"/>
              </w:rPr>
            </w:pPr>
            <w:r w:rsidRPr="00DF4D46">
              <w:rPr>
                <w:b w:val="0"/>
                <w:szCs w:val="24"/>
                <w:lang w:eastAsia="en-US"/>
              </w:rPr>
              <w:t>Tribunal de Apelación de Sentencia Penal de Cartago.</w:t>
            </w:r>
          </w:p>
        </w:tc>
      </w:tr>
      <w:tr w:rsidR="005E703C" w:rsidRPr="00DF4D46" w14:paraId="52BC4EFB" w14:textId="77777777" w:rsidTr="005E0EA5">
        <w:trPr>
          <w:trHeight w:val="937"/>
        </w:trPr>
        <w:tc>
          <w:tcPr>
            <w:tcW w:w="1352" w:type="pct"/>
            <w:tcBorders>
              <w:top w:val="single" w:sz="4" w:space="0" w:color="auto"/>
              <w:left w:val="single" w:sz="4" w:space="0" w:color="auto"/>
              <w:bottom w:val="single" w:sz="4" w:space="0" w:color="auto"/>
              <w:right w:val="single" w:sz="4" w:space="0" w:color="auto"/>
            </w:tcBorders>
            <w:shd w:val="clear" w:color="auto" w:fill="FFFFFF"/>
          </w:tcPr>
          <w:p w14:paraId="3DA9D07B" w14:textId="79371D35" w:rsidR="005E703C" w:rsidRPr="00DF4D46" w:rsidRDefault="005E703C" w:rsidP="005E703C">
            <w:pPr>
              <w:pStyle w:val="Textoindependiente"/>
              <w:shd w:val="clear" w:color="auto" w:fill="FFFFFF"/>
              <w:rPr>
                <w:szCs w:val="24"/>
                <w:lang w:eastAsia="en-US"/>
              </w:rPr>
            </w:pPr>
            <w:r w:rsidRPr="00DF4D46">
              <w:rPr>
                <w:szCs w:val="24"/>
                <w:lang w:eastAsia="en-US"/>
              </w:rPr>
              <w:t>0541</w:t>
            </w:r>
          </w:p>
          <w:p w14:paraId="36AFCEC8" w14:textId="77777777" w:rsidR="005E703C" w:rsidRPr="00DF4D46" w:rsidRDefault="005E703C" w:rsidP="005E703C">
            <w:pPr>
              <w:pStyle w:val="Textoindependiente"/>
              <w:shd w:val="clear" w:color="auto" w:fill="FFFFFF"/>
              <w:jc w:val="both"/>
              <w:rPr>
                <w:b w:val="0"/>
                <w:szCs w:val="24"/>
                <w:lang w:eastAsia="en-US"/>
              </w:rPr>
            </w:pPr>
          </w:p>
          <w:p w14:paraId="5E24DE81" w14:textId="77777777" w:rsidR="005E703C" w:rsidRDefault="005E703C" w:rsidP="005E703C">
            <w:pPr>
              <w:pStyle w:val="Textoindependiente"/>
              <w:shd w:val="clear" w:color="auto" w:fill="FFFFFF"/>
              <w:jc w:val="both"/>
              <w:rPr>
                <w:b w:val="0"/>
                <w:szCs w:val="24"/>
                <w:lang w:eastAsia="en-US"/>
              </w:rPr>
            </w:pPr>
            <w:r w:rsidRPr="00DF4D46">
              <w:rPr>
                <w:b w:val="0"/>
                <w:szCs w:val="24"/>
                <w:lang w:eastAsia="en-US"/>
              </w:rPr>
              <w:t>Juzgado Penal del II Circuito Judicial de la Zona Sur, (Corredores).</w:t>
            </w:r>
          </w:p>
          <w:p w14:paraId="6CB56CB1" w14:textId="77777777" w:rsidR="00DA73D8" w:rsidRPr="00DF4D46" w:rsidRDefault="00DA73D8" w:rsidP="005E703C">
            <w:pPr>
              <w:pStyle w:val="Textoindependiente"/>
              <w:shd w:val="clear" w:color="auto" w:fill="FFFFFF"/>
              <w:jc w:val="both"/>
              <w:rPr>
                <w:b w:val="0"/>
                <w:szCs w:val="24"/>
                <w:lang w:eastAsia="en-US"/>
              </w:rPr>
            </w:pPr>
          </w:p>
          <w:p w14:paraId="119CAF2B" w14:textId="2613BC20" w:rsidR="005E703C" w:rsidRPr="00DF4D46" w:rsidRDefault="005E703C" w:rsidP="005E703C">
            <w:pPr>
              <w:pStyle w:val="Textoindependiente"/>
              <w:shd w:val="clear" w:color="auto" w:fill="FFFFFF"/>
              <w:jc w:val="both"/>
              <w:rPr>
                <w:b w:val="0"/>
                <w:szCs w:val="24"/>
                <w:lang w:eastAsia="en-US"/>
              </w:rPr>
            </w:pPr>
          </w:p>
        </w:tc>
        <w:tc>
          <w:tcPr>
            <w:tcW w:w="1999" w:type="pct"/>
            <w:tcBorders>
              <w:top w:val="single" w:sz="4" w:space="0" w:color="auto"/>
              <w:left w:val="single" w:sz="4" w:space="0" w:color="auto"/>
              <w:bottom w:val="single" w:sz="4" w:space="0" w:color="auto"/>
              <w:right w:val="single" w:sz="4" w:space="0" w:color="auto"/>
            </w:tcBorders>
            <w:shd w:val="clear" w:color="auto" w:fill="FFFFFF"/>
          </w:tcPr>
          <w:p w14:paraId="42F8B64C" w14:textId="77777777" w:rsidR="005E703C" w:rsidRPr="00DF4D46" w:rsidRDefault="005E703C" w:rsidP="005E703C">
            <w:pPr>
              <w:pStyle w:val="Textoindependiente"/>
              <w:shd w:val="clear" w:color="auto" w:fill="FFFFFF"/>
              <w:jc w:val="both"/>
              <w:rPr>
                <w:b w:val="0"/>
                <w:szCs w:val="24"/>
                <w:lang w:eastAsia="en-US"/>
              </w:rPr>
            </w:pPr>
          </w:p>
          <w:p w14:paraId="468B29D2" w14:textId="77777777" w:rsidR="005E703C" w:rsidRPr="00DF4D46" w:rsidRDefault="005E703C" w:rsidP="005E703C">
            <w:pPr>
              <w:pStyle w:val="Textoindependiente"/>
              <w:shd w:val="clear" w:color="auto" w:fill="FFFFFF"/>
              <w:jc w:val="both"/>
              <w:rPr>
                <w:b w:val="0"/>
                <w:szCs w:val="24"/>
                <w:lang w:eastAsia="en-US"/>
              </w:rPr>
            </w:pPr>
          </w:p>
          <w:p w14:paraId="0C14A021" w14:textId="0E67FE15" w:rsidR="005E703C" w:rsidRPr="00DF4D46" w:rsidRDefault="005E703C" w:rsidP="005E703C">
            <w:pPr>
              <w:pStyle w:val="Textoindependiente"/>
              <w:shd w:val="clear" w:color="auto" w:fill="FFFFFF"/>
              <w:jc w:val="both"/>
              <w:rPr>
                <w:b w:val="0"/>
                <w:szCs w:val="24"/>
                <w:lang w:eastAsia="en-US"/>
              </w:rPr>
            </w:pPr>
            <w:r w:rsidRPr="00DF4D46">
              <w:rPr>
                <w:b w:val="0"/>
                <w:szCs w:val="24"/>
                <w:lang w:eastAsia="en-US"/>
              </w:rPr>
              <w:t>Abarca el cantón de Corredores.</w:t>
            </w:r>
          </w:p>
        </w:tc>
        <w:tc>
          <w:tcPr>
            <w:tcW w:w="1649" w:type="pct"/>
            <w:tcBorders>
              <w:top w:val="single" w:sz="4" w:space="0" w:color="auto"/>
              <w:left w:val="single" w:sz="4" w:space="0" w:color="auto"/>
              <w:bottom w:val="single" w:sz="4" w:space="0" w:color="auto"/>
              <w:right w:val="single" w:sz="4" w:space="0" w:color="auto"/>
            </w:tcBorders>
            <w:shd w:val="clear" w:color="auto" w:fill="FFFFFF"/>
          </w:tcPr>
          <w:p w14:paraId="0E4FD73A" w14:textId="77777777" w:rsidR="005E703C" w:rsidRPr="00DF4D46" w:rsidRDefault="005E703C" w:rsidP="005E703C">
            <w:pPr>
              <w:pStyle w:val="Textoindependiente"/>
              <w:shd w:val="clear" w:color="auto" w:fill="FFFFFF"/>
              <w:jc w:val="both"/>
              <w:rPr>
                <w:b w:val="0"/>
                <w:szCs w:val="24"/>
                <w:lang w:eastAsia="en-US"/>
              </w:rPr>
            </w:pPr>
          </w:p>
          <w:p w14:paraId="44810E70" w14:textId="77777777" w:rsidR="005E703C" w:rsidRPr="00DF4D46" w:rsidRDefault="005E703C" w:rsidP="005E703C">
            <w:pPr>
              <w:pStyle w:val="Textoindependiente"/>
              <w:shd w:val="clear" w:color="auto" w:fill="FFFFFF"/>
              <w:jc w:val="both"/>
              <w:rPr>
                <w:b w:val="0"/>
                <w:szCs w:val="24"/>
                <w:lang w:eastAsia="en-US"/>
              </w:rPr>
            </w:pPr>
          </w:p>
          <w:p w14:paraId="35387A65" w14:textId="63D02DFC" w:rsidR="005E703C" w:rsidRPr="00DF4D46" w:rsidRDefault="005E703C" w:rsidP="005E703C">
            <w:pPr>
              <w:pStyle w:val="Textoindependiente"/>
              <w:shd w:val="clear" w:color="auto" w:fill="FFFFFF"/>
              <w:jc w:val="both"/>
              <w:rPr>
                <w:b w:val="0"/>
                <w:szCs w:val="24"/>
                <w:lang w:eastAsia="en-US"/>
              </w:rPr>
            </w:pPr>
            <w:r w:rsidRPr="00DF4D46">
              <w:rPr>
                <w:b w:val="0"/>
                <w:szCs w:val="24"/>
                <w:lang w:eastAsia="en-US"/>
              </w:rPr>
              <w:t>Tribunal del II Circuito Judicial de la Zona Sur, (Corredores).</w:t>
            </w:r>
          </w:p>
        </w:tc>
      </w:tr>
      <w:tr w:rsidR="005E703C" w:rsidRPr="00DF4D46" w14:paraId="4E5EAEA7" w14:textId="77777777" w:rsidTr="005E0EA5">
        <w:trPr>
          <w:trHeight w:val="937"/>
        </w:trPr>
        <w:tc>
          <w:tcPr>
            <w:tcW w:w="1352" w:type="pct"/>
            <w:tcBorders>
              <w:top w:val="single" w:sz="4" w:space="0" w:color="auto"/>
              <w:left w:val="single" w:sz="4" w:space="0" w:color="auto"/>
              <w:bottom w:val="single" w:sz="4" w:space="0" w:color="auto"/>
              <w:right w:val="single" w:sz="4" w:space="0" w:color="auto"/>
            </w:tcBorders>
            <w:shd w:val="clear" w:color="auto" w:fill="FFFFFF"/>
          </w:tcPr>
          <w:p w14:paraId="1D2EC84E" w14:textId="4778F49F" w:rsidR="005E703C" w:rsidRPr="00DF4D46" w:rsidRDefault="005E703C" w:rsidP="005E703C">
            <w:pPr>
              <w:autoSpaceDE w:val="0"/>
              <w:autoSpaceDN w:val="0"/>
              <w:adjustRightInd w:val="0"/>
              <w:spacing w:line="240" w:lineRule="auto"/>
              <w:jc w:val="center"/>
              <w:rPr>
                <w:rFonts w:ascii="Times New Roman" w:hAnsi="Times New Roman"/>
                <w:b/>
                <w:sz w:val="24"/>
                <w:szCs w:val="24"/>
              </w:rPr>
            </w:pPr>
            <w:r w:rsidRPr="00DF4D46">
              <w:rPr>
                <w:rFonts w:ascii="Times New Roman" w:hAnsi="Times New Roman"/>
                <w:b/>
                <w:sz w:val="24"/>
                <w:szCs w:val="24"/>
              </w:rPr>
              <w:t>1269</w:t>
            </w:r>
          </w:p>
          <w:p w14:paraId="5F0F797E" w14:textId="77777777" w:rsidR="005E703C" w:rsidRPr="00DF4D46" w:rsidRDefault="005E703C" w:rsidP="005E703C">
            <w:pPr>
              <w:pStyle w:val="Textoindependiente"/>
              <w:shd w:val="clear" w:color="auto" w:fill="FFFFFF"/>
              <w:rPr>
                <w:b w:val="0"/>
                <w:bCs/>
                <w:szCs w:val="24"/>
              </w:rPr>
            </w:pPr>
            <w:r w:rsidRPr="00DF4D46">
              <w:rPr>
                <w:b w:val="0"/>
                <w:bCs/>
                <w:szCs w:val="24"/>
              </w:rPr>
              <w:t>Juzgado Penal de Coto Brus.</w:t>
            </w:r>
          </w:p>
          <w:p w14:paraId="26C71900" w14:textId="6034A79F" w:rsidR="005E703C" w:rsidRPr="00DF4D46" w:rsidRDefault="005E703C" w:rsidP="005E703C">
            <w:pPr>
              <w:pStyle w:val="Textoindependiente"/>
              <w:shd w:val="clear" w:color="auto" w:fill="FFFFFF"/>
              <w:rPr>
                <w:b w:val="0"/>
                <w:bCs/>
                <w:szCs w:val="24"/>
                <w:lang w:eastAsia="en-US"/>
              </w:rPr>
            </w:pPr>
          </w:p>
        </w:tc>
        <w:tc>
          <w:tcPr>
            <w:tcW w:w="1999" w:type="pct"/>
            <w:tcBorders>
              <w:top w:val="single" w:sz="4" w:space="0" w:color="auto"/>
              <w:left w:val="single" w:sz="4" w:space="0" w:color="auto"/>
              <w:bottom w:val="single" w:sz="4" w:space="0" w:color="auto"/>
              <w:right w:val="single" w:sz="4" w:space="0" w:color="auto"/>
            </w:tcBorders>
            <w:shd w:val="clear" w:color="auto" w:fill="FFFFFF"/>
          </w:tcPr>
          <w:p w14:paraId="3F16E579" w14:textId="77777777" w:rsidR="005E703C" w:rsidRPr="00DF4D46" w:rsidRDefault="005E703C" w:rsidP="005E703C">
            <w:pPr>
              <w:pStyle w:val="Textoindependiente"/>
              <w:shd w:val="clear" w:color="auto" w:fill="FFFFFF"/>
              <w:jc w:val="both"/>
              <w:rPr>
                <w:b w:val="0"/>
                <w:szCs w:val="24"/>
                <w:lang w:eastAsia="en-US"/>
              </w:rPr>
            </w:pPr>
          </w:p>
          <w:p w14:paraId="6C6E2FF1" w14:textId="77777777" w:rsidR="005E703C" w:rsidRPr="00DF4D46" w:rsidRDefault="005E703C" w:rsidP="005E703C">
            <w:pPr>
              <w:pStyle w:val="Textoindependiente"/>
              <w:shd w:val="clear" w:color="auto" w:fill="FFFFFF"/>
              <w:jc w:val="both"/>
              <w:rPr>
                <w:b w:val="0"/>
                <w:szCs w:val="24"/>
                <w:lang w:eastAsia="en-US"/>
              </w:rPr>
            </w:pPr>
          </w:p>
          <w:p w14:paraId="5A321A59" w14:textId="77777777" w:rsidR="005E703C" w:rsidRPr="00DF4D46" w:rsidRDefault="005E703C" w:rsidP="005E703C">
            <w:pPr>
              <w:pStyle w:val="Textoindependiente"/>
              <w:shd w:val="clear" w:color="auto" w:fill="FFFFFF"/>
              <w:jc w:val="both"/>
              <w:rPr>
                <w:b w:val="0"/>
                <w:szCs w:val="24"/>
                <w:lang w:eastAsia="en-US"/>
              </w:rPr>
            </w:pPr>
            <w:r w:rsidRPr="00DF4D46">
              <w:rPr>
                <w:b w:val="0"/>
                <w:szCs w:val="24"/>
                <w:lang w:eastAsia="en-US"/>
              </w:rPr>
              <w:t>Abarca el cantón de Coto Brus.</w:t>
            </w:r>
          </w:p>
        </w:tc>
        <w:tc>
          <w:tcPr>
            <w:tcW w:w="1649" w:type="pct"/>
            <w:tcBorders>
              <w:top w:val="single" w:sz="4" w:space="0" w:color="auto"/>
              <w:left w:val="single" w:sz="4" w:space="0" w:color="auto"/>
              <w:bottom w:val="single" w:sz="4" w:space="0" w:color="auto"/>
              <w:right w:val="single" w:sz="4" w:space="0" w:color="auto"/>
            </w:tcBorders>
            <w:shd w:val="clear" w:color="auto" w:fill="FFFFFF"/>
          </w:tcPr>
          <w:p w14:paraId="4F29B474" w14:textId="77777777" w:rsidR="005E703C" w:rsidRPr="00DF4D46" w:rsidRDefault="005E703C" w:rsidP="005E703C">
            <w:pPr>
              <w:pStyle w:val="Textoindependiente"/>
              <w:shd w:val="clear" w:color="auto" w:fill="FFFFFF"/>
              <w:jc w:val="both"/>
              <w:rPr>
                <w:b w:val="0"/>
                <w:szCs w:val="24"/>
                <w:lang w:eastAsia="en-US"/>
              </w:rPr>
            </w:pPr>
          </w:p>
          <w:p w14:paraId="0DFCA41B" w14:textId="77777777" w:rsidR="005E703C" w:rsidRPr="00DF4D46" w:rsidRDefault="005E703C" w:rsidP="005E703C">
            <w:pPr>
              <w:pStyle w:val="Textoindependiente"/>
              <w:shd w:val="clear" w:color="auto" w:fill="FFFFFF"/>
              <w:jc w:val="both"/>
              <w:rPr>
                <w:b w:val="0"/>
                <w:szCs w:val="24"/>
                <w:lang w:eastAsia="en-US"/>
              </w:rPr>
            </w:pPr>
          </w:p>
          <w:p w14:paraId="30304ABE" w14:textId="40654F88" w:rsidR="005E703C" w:rsidRPr="00DF4D46" w:rsidRDefault="005E703C" w:rsidP="005E703C">
            <w:pPr>
              <w:pStyle w:val="Textoindependiente"/>
              <w:shd w:val="clear" w:color="auto" w:fill="FFFFFF"/>
              <w:jc w:val="both"/>
              <w:rPr>
                <w:b w:val="0"/>
                <w:szCs w:val="24"/>
                <w:lang w:eastAsia="en-US"/>
              </w:rPr>
            </w:pPr>
            <w:r w:rsidRPr="00DF4D46">
              <w:rPr>
                <w:b w:val="0"/>
                <w:szCs w:val="24"/>
                <w:lang w:eastAsia="en-US"/>
              </w:rPr>
              <w:t xml:space="preserve">Tribunal del II Circuito Judicial de la Zona </w:t>
            </w:r>
            <w:proofErr w:type="gramStart"/>
            <w:r w:rsidRPr="00DF4D46">
              <w:rPr>
                <w:b w:val="0"/>
                <w:szCs w:val="24"/>
                <w:lang w:eastAsia="en-US"/>
              </w:rPr>
              <w:t>Sur,  (</w:t>
            </w:r>
            <w:proofErr w:type="gramEnd"/>
            <w:r w:rsidRPr="00DF4D46">
              <w:rPr>
                <w:b w:val="0"/>
                <w:szCs w:val="24"/>
                <w:lang w:eastAsia="en-US"/>
              </w:rPr>
              <w:t>Corredores).</w:t>
            </w:r>
          </w:p>
          <w:p w14:paraId="47B037EF" w14:textId="77777777" w:rsidR="005E703C" w:rsidRPr="00DF4D46" w:rsidRDefault="005E703C" w:rsidP="005E703C">
            <w:pPr>
              <w:pStyle w:val="Textoindependiente"/>
              <w:shd w:val="clear" w:color="auto" w:fill="FFFFFF"/>
              <w:jc w:val="both"/>
              <w:rPr>
                <w:b w:val="0"/>
                <w:szCs w:val="24"/>
                <w:lang w:eastAsia="en-US"/>
              </w:rPr>
            </w:pPr>
          </w:p>
        </w:tc>
      </w:tr>
      <w:tr w:rsidR="005E703C" w:rsidRPr="00DF4D46" w14:paraId="2B8801BC" w14:textId="77777777" w:rsidTr="005E0EA5">
        <w:trPr>
          <w:trHeight w:val="993"/>
        </w:trPr>
        <w:tc>
          <w:tcPr>
            <w:tcW w:w="1352" w:type="pct"/>
            <w:tcBorders>
              <w:top w:val="single" w:sz="4" w:space="0" w:color="auto"/>
              <w:left w:val="single" w:sz="4" w:space="0" w:color="auto"/>
              <w:bottom w:val="single" w:sz="4" w:space="0" w:color="auto"/>
              <w:right w:val="single" w:sz="4" w:space="0" w:color="auto"/>
            </w:tcBorders>
            <w:shd w:val="clear" w:color="auto" w:fill="FFFFFF"/>
          </w:tcPr>
          <w:p w14:paraId="215F2CEA" w14:textId="6FB4C4D7" w:rsidR="005E703C" w:rsidRPr="00DF4D46" w:rsidRDefault="005E703C" w:rsidP="005E703C">
            <w:pPr>
              <w:autoSpaceDE w:val="0"/>
              <w:autoSpaceDN w:val="0"/>
              <w:adjustRightInd w:val="0"/>
              <w:spacing w:line="240" w:lineRule="auto"/>
              <w:jc w:val="center"/>
              <w:rPr>
                <w:rFonts w:ascii="Times New Roman" w:hAnsi="Times New Roman"/>
                <w:b/>
                <w:sz w:val="24"/>
                <w:szCs w:val="24"/>
              </w:rPr>
            </w:pPr>
            <w:r w:rsidRPr="00DF4D46">
              <w:rPr>
                <w:rFonts w:ascii="Times New Roman" w:hAnsi="Times New Roman"/>
                <w:b/>
                <w:sz w:val="24"/>
                <w:szCs w:val="24"/>
              </w:rPr>
              <w:lastRenderedPageBreak/>
              <w:t>0536</w:t>
            </w:r>
          </w:p>
          <w:p w14:paraId="5B4AC43B" w14:textId="69627410" w:rsidR="005E703C" w:rsidRPr="00DF4D46" w:rsidRDefault="005E703C" w:rsidP="002E0C9F">
            <w:pPr>
              <w:autoSpaceDE w:val="0"/>
              <w:autoSpaceDN w:val="0"/>
              <w:adjustRightInd w:val="0"/>
              <w:spacing w:line="240" w:lineRule="auto"/>
              <w:jc w:val="both"/>
              <w:rPr>
                <w:rFonts w:ascii="Times New Roman" w:hAnsi="Times New Roman"/>
                <w:sz w:val="24"/>
                <w:szCs w:val="24"/>
              </w:rPr>
            </w:pPr>
            <w:r w:rsidRPr="00DF4D46">
              <w:rPr>
                <w:rFonts w:ascii="Times New Roman" w:hAnsi="Times New Roman"/>
                <w:sz w:val="24"/>
                <w:szCs w:val="24"/>
              </w:rPr>
              <w:t>Tribunal del II Circuito Judicial de la Zona Sur, Sede Golfito.</w:t>
            </w:r>
          </w:p>
        </w:tc>
        <w:tc>
          <w:tcPr>
            <w:tcW w:w="1999" w:type="pct"/>
            <w:tcBorders>
              <w:top w:val="single" w:sz="4" w:space="0" w:color="auto"/>
              <w:left w:val="single" w:sz="4" w:space="0" w:color="auto"/>
              <w:bottom w:val="single" w:sz="4" w:space="0" w:color="auto"/>
              <w:right w:val="single" w:sz="4" w:space="0" w:color="auto"/>
            </w:tcBorders>
            <w:shd w:val="clear" w:color="auto" w:fill="FFFFFF"/>
          </w:tcPr>
          <w:p w14:paraId="3CE75318" w14:textId="77777777" w:rsidR="005E703C" w:rsidRPr="00DF4D46" w:rsidRDefault="005E703C" w:rsidP="005E703C">
            <w:pPr>
              <w:pStyle w:val="Textoindependiente"/>
              <w:shd w:val="clear" w:color="auto" w:fill="FFFFFF"/>
              <w:jc w:val="both"/>
              <w:rPr>
                <w:b w:val="0"/>
                <w:szCs w:val="24"/>
                <w:lang w:eastAsia="en-US"/>
              </w:rPr>
            </w:pPr>
          </w:p>
          <w:p w14:paraId="644B7E85" w14:textId="77777777" w:rsidR="005E703C" w:rsidRPr="00DF4D46" w:rsidRDefault="005E703C" w:rsidP="005E703C">
            <w:pPr>
              <w:pStyle w:val="Textoindependiente"/>
              <w:shd w:val="clear" w:color="auto" w:fill="FFFFFF"/>
              <w:jc w:val="both"/>
              <w:rPr>
                <w:b w:val="0"/>
                <w:szCs w:val="24"/>
                <w:lang w:eastAsia="en-US"/>
              </w:rPr>
            </w:pPr>
          </w:p>
          <w:p w14:paraId="201F882A" w14:textId="2D771DA8" w:rsidR="005E703C" w:rsidRPr="00DF4D46" w:rsidRDefault="005E703C" w:rsidP="005E703C">
            <w:pPr>
              <w:pStyle w:val="Textoindependiente"/>
              <w:shd w:val="clear" w:color="auto" w:fill="FFFFFF"/>
              <w:jc w:val="both"/>
              <w:rPr>
                <w:b w:val="0"/>
                <w:szCs w:val="24"/>
                <w:lang w:eastAsia="en-US"/>
              </w:rPr>
            </w:pPr>
            <w:r w:rsidRPr="00DF4D46">
              <w:rPr>
                <w:b w:val="0"/>
                <w:szCs w:val="24"/>
                <w:lang w:eastAsia="en-US"/>
              </w:rPr>
              <w:t xml:space="preserve">Abarca </w:t>
            </w:r>
            <w:r w:rsidR="009C7DEE" w:rsidRPr="00DF4D46">
              <w:rPr>
                <w:b w:val="0"/>
                <w:color w:val="0070C0"/>
                <w:szCs w:val="24"/>
                <w:lang w:eastAsia="en-US"/>
              </w:rPr>
              <w:t xml:space="preserve">los cantones </w:t>
            </w:r>
            <w:r w:rsidRPr="00DF4D46">
              <w:rPr>
                <w:b w:val="0"/>
                <w:szCs w:val="24"/>
                <w:lang w:eastAsia="en-US"/>
              </w:rPr>
              <w:t>de Golfito</w:t>
            </w:r>
            <w:r w:rsidR="009C7DEE" w:rsidRPr="00DF4D46">
              <w:rPr>
                <w:b w:val="0"/>
                <w:szCs w:val="24"/>
                <w:lang w:eastAsia="en-US"/>
              </w:rPr>
              <w:t xml:space="preserve"> y </w:t>
            </w:r>
            <w:r w:rsidR="009C7DEE" w:rsidRPr="00DF4D46">
              <w:rPr>
                <w:b w:val="0"/>
                <w:color w:val="0070C0"/>
                <w:szCs w:val="24"/>
                <w:lang w:eastAsia="en-US"/>
              </w:rPr>
              <w:t>Puerto Jiménez</w:t>
            </w:r>
            <w:r w:rsidRPr="00DF4D46">
              <w:rPr>
                <w:b w:val="0"/>
                <w:szCs w:val="24"/>
                <w:lang w:eastAsia="en-US"/>
              </w:rPr>
              <w:t>.</w:t>
            </w:r>
          </w:p>
        </w:tc>
        <w:tc>
          <w:tcPr>
            <w:tcW w:w="1649" w:type="pct"/>
            <w:tcBorders>
              <w:top w:val="single" w:sz="4" w:space="0" w:color="auto"/>
              <w:left w:val="single" w:sz="4" w:space="0" w:color="auto"/>
              <w:bottom w:val="single" w:sz="4" w:space="0" w:color="auto"/>
              <w:right w:val="single" w:sz="4" w:space="0" w:color="auto"/>
            </w:tcBorders>
            <w:shd w:val="clear" w:color="auto" w:fill="FFFFFF"/>
          </w:tcPr>
          <w:p w14:paraId="558671B2" w14:textId="77777777" w:rsidR="005E703C" w:rsidRPr="00DF4D46" w:rsidRDefault="005E703C" w:rsidP="005E703C">
            <w:pPr>
              <w:pStyle w:val="Textoindependiente"/>
              <w:shd w:val="clear" w:color="auto" w:fill="FFFFFF"/>
              <w:jc w:val="both"/>
              <w:rPr>
                <w:b w:val="0"/>
                <w:szCs w:val="24"/>
                <w:lang w:eastAsia="en-US"/>
              </w:rPr>
            </w:pPr>
          </w:p>
          <w:p w14:paraId="0F8374B5" w14:textId="77777777" w:rsidR="005E703C" w:rsidRPr="00DF4D46" w:rsidRDefault="005E703C" w:rsidP="005E703C">
            <w:pPr>
              <w:pStyle w:val="Textoindependiente"/>
              <w:shd w:val="clear" w:color="auto" w:fill="FFFFFF"/>
              <w:jc w:val="both"/>
              <w:rPr>
                <w:b w:val="0"/>
                <w:szCs w:val="24"/>
                <w:lang w:eastAsia="en-US"/>
              </w:rPr>
            </w:pPr>
          </w:p>
          <w:p w14:paraId="2CFE1C14" w14:textId="21C4A1E4" w:rsidR="005E703C" w:rsidRPr="00DF4D46" w:rsidRDefault="005E703C" w:rsidP="005E703C">
            <w:pPr>
              <w:pStyle w:val="Textoindependiente"/>
              <w:shd w:val="clear" w:color="auto" w:fill="FFFFFF"/>
              <w:jc w:val="both"/>
              <w:rPr>
                <w:b w:val="0"/>
                <w:szCs w:val="24"/>
                <w:lang w:eastAsia="en-US"/>
              </w:rPr>
            </w:pPr>
            <w:r w:rsidRPr="00DF4D46">
              <w:rPr>
                <w:b w:val="0"/>
                <w:szCs w:val="24"/>
                <w:lang w:eastAsia="en-US"/>
              </w:rPr>
              <w:t>Tribunal de Apelación de Sentencia Penal de Cartago.</w:t>
            </w:r>
          </w:p>
        </w:tc>
      </w:tr>
      <w:tr w:rsidR="005E703C" w:rsidRPr="00DF4D46" w14:paraId="4BE83601" w14:textId="77777777" w:rsidTr="005E0EA5">
        <w:trPr>
          <w:trHeight w:val="968"/>
        </w:trPr>
        <w:tc>
          <w:tcPr>
            <w:tcW w:w="1352" w:type="pct"/>
            <w:tcBorders>
              <w:top w:val="single" w:sz="4" w:space="0" w:color="auto"/>
              <w:left w:val="single" w:sz="4" w:space="0" w:color="auto"/>
              <w:bottom w:val="single" w:sz="4" w:space="0" w:color="auto"/>
              <w:right w:val="single" w:sz="4" w:space="0" w:color="auto"/>
            </w:tcBorders>
            <w:shd w:val="clear" w:color="auto" w:fill="FFFFFF"/>
          </w:tcPr>
          <w:p w14:paraId="1BB7544D" w14:textId="4121052B" w:rsidR="005E703C" w:rsidRPr="00DF4D46" w:rsidRDefault="005E703C" w:rsidP="005E703C">
            <w:pPr>
              <w:autoSpaceDE w:val="0"/>
              <w:autoSpaceDN w:val="0"/>
              <w:adjustRightInd w:val="0"/>
              <w:spacing w:line="240" w:lineRule="auto"/>
              <w:jc w:val="center"/>
              <w:rPr>
                <w:rFonts w:ascii="Times New Roman" w:hAnsi="Times New Roman"/>
                <w:b/>
                <w:sz w:val="24"/>
                <w:szCs w:val="24"/>
              </w:rPr>
            </w:pPr>
            <w:r w:rsidRPr="00DF4D46">
              <w:rPr>
                <w:rFonts w:ascii="Times New Roman" w:hAnsi="Times New Roman"/>
                <w:b/>
                <w:sz w:val="24"/>
                <w:szCs w:val="24"/>
              </w:rPr>
              <w:t>0539</w:t>
            </w:r>
          </w:p>
          <w:p w14:paraId="588A6210" w14:textId="77777777" w:rsidR="005E703C" w:rsidRPr="00DF4D46" w:rsidRDefault="005E703C" w:rsidP="002E0C9F">
            <w:pPr>
              <w:autoSpaceDE w:val="0"/>
              <w:autoSpaceDN w:val="0"/>
              <w:adjustRightInd w:val="0"/>
              <w:spacing w:line="240" w:lineRule="auto"/>
              <w:jc w:val="both"/>
              <w:rPr>
                <w:rFonts w:ascii="Times New Roman" w:hAnsi="Times New Roman"/>
                <w:sz w:val="24"/>
                <w:szCs w:val="24"/>
              </w:rPr>
            </w:pPr>
            <w:r w:rsidRPr="00DF4D46">
              <w:rPr>
                <w:rFonts w:ascii="Times New Roman" w:hAnsi="Times New Roman"/>
                <w:sz w:val="24"/>
                <w:szCs w:val="24"/>
              </w:rPr>
              <w:t>Juzgado Penal de Golfito.</w:t>
            </w:r>
          </w:p>
          <w:p w14:paraId="6329E0FE" w14:textId="3172DBDF" w:rsidR="002E0C9F" w:rsidRPr="00DF4D46" w:rsidRDefault="002E0C9F" w:rsidP="002E0C9F">
            <w:pPr>
              <w:autoSpaceDE w:val="0"/>
              <w:autoSpaceDN w:val="0"/>
              <w:adjustRightInd w:val="0"/>
              <w:spacing w:line="240" w:lineRule="auto"/>
              <w:jc w:val="both"/>
              <w:rPr>
                <w:rFonts w:ascii="Times New Roman" w:hAnsi="Times New Roman"/>
                <w:sz w:val="24"/>
                <w:szCs w:val="24"/>
              </w:rPr>
            </w:pPr>
          </w:p>
        </w:tc>
        <w:tc>
          <w:tcPr>
            <w:tcW w:w="1999" w:type="pct"/>
            <w:tcBorders>
              <w:top w:val="single" w:sz="4" w:space="0" w:color="auto"/>
              <w:left w:val="single" w:sz="4" w:space="0" w:color="auto"/>
              <w:bottom w:val="single" w:sz="4" w:space="0" w:color="auto"/>
              <w:right w:val="single" w:sz="4" w:space="0" w:color="auto"/>
            </w:tcBorders>
            <w:shd w:val="clear" w:color="auto" w:fill="FFFFFF"/>
          </w:tcPr>
          <w:p w14:paraId="73087B22" w14:textId="77777777" w:rsidR="005E703C" w:rsidRPr="00DF4D46" w:rsidRDefault="005E703C" w:rsidP="005E703C">
            <w:pPr>
              <w:pStyle w:val="Textoindependiente"/>
              <w:shd w:val="clear" w:color="auto" w:fill="FFFFFF"/>
              <w:jc w:val="both"/>
              <w:rPr>
                <w:b w:val="0"/>
                <w:szCs w:val="24"/>
                <w:lang w:eastAsia="en-US"/>
              </w:rPr>
            </w:pPr>
          </w:p>
          <w:p w14:paraId="4C0B6D77" w14:textId="77777777" w:rsidR="005E703C" w:rsidRPr="00DF4D46" w:rsidRDefault="005E703C" w:rsidP="005E703C">
            <w:pPr>
              <w:pStyle w:val="Textoindependiente"/>
              <w:shd w:val="clear" w:color="auto" w:fill="FFFFFF"/>
              <w:jc w:val="both"/>
              <w:rPr>
                <w:b w:val="0"/>
                <w:szCs w:val="24"/>
                <w:lang w:eastAsia="en-US"/>
              </w:rPr>
            </w:pPr>
          </w:p>
          <w:p w14:paraId="2768C036" w14:textId="4DB97605" w:rsidR="005E703C" w:rsidRPr="00DF4D46" w:rsidRDefault="005E703C" w:rsidP="005E703C">
            <w:pPr>
              <w:pStyle w:val="Textoindependiente"/>
              <w:shd w:val="clear" w:color="auto" w:fill="FFFFFF"/>
              <w:jc w:val="both"/>
              <w:rPr>
                <w:b w:val="0"/>
                <w:szCs w:val="24"/>
                <w:lang w:eastAsia="en-US"/>
              </w:rPr>
            </w:pPr>
            <w:r w:rsidRPr="00DF4D46">
              <w:rPr>
                <w:b w:val="0"/>
                <w:szCs w:val="24"/>
                <w:lang w:eastAsia="en-US"/>
              </w:rPr>
              <w:t xml:space="preserve">Abarca </w:t>
            </w:r>
            <w:r w:rsidR="009C7DEE" w:rsidRPr="00DF4D46">
              <w:rPr>
                <w:b w:val="0"/>
                <w:color w:val="0070C0"/>
                <w:szCs w:val="24"/>
                <w:lang w:eastAsia="en-US"/>
              </w:rPr>
              <w:t xml:space="preserve">los cantones </w:t>
            </w:r>
            <w:r w:rsidRPr="00DF4D46">
              <w:rPr>
                <w:b w:val="0"/>
                <w:szCs w:val="24"/>
                <w:lang w:eastAsia="en-US"/>
              </w:rPr>
              <w:t>de Golfito</w:t>
            </w:r>
            <w:r w:rsidR="009C7DEE" w:rsidRPr="00DF4D46">
              <w:rPr>
                <w:b w:val="0"/>
                <w:szCs w:val="24"/>
                <w:lang w:eastAsia="en-US"/>
              </w:rPr>
              <w:t xml:space="preserve"> y </w:t>
            </w:r>
            <w:r w:rsidR="009C7DEE" w:rsidRPr="00DF4D46">
              <w:rPr>
                <w:b w:val="0"/>
                <w:color w:val="0070C0"/>
                <w:szCs w:val="24"/>
                <w:lang w:eastAsia="en-US"/>
              </w:rPr>
              <w:t>Puerto Jiménez</w:t>
            </w:r>
            <w:r w:rsidRPr="00DF4D46">
              <w:rPr>
                <w:b w:val="0"/>
                <w:szCs w:val="24"/>
                <w:lang w:eastAsia="en-US"/>
              </w:rPr>
              <w:t>.</w:t>
            </w:r>
          </w:p>
        </w:tc>
        <w:tc>
          <w:tcPr>
            <w:tcW w:w="1649" w:type="pct"/>
            <w:tcBorders>
              <w:top w:val="single" w:sz="4" w:space="0" w:color="auto"/>
              <w:left w:val="single" w:sz="4" w:space="0" w:color="auto"/>
              <w:bottom w:val="single" w:sz="4" w:space="0" w:color="auto"/>
              <w:right w:val="single" w:sz="4" w:space="0" w:color="auto"/>
            </w:tcBorders>
            <w:shd w:val="clear" w:color="auto" w:fill="FFFFFF"/>
          </w:tcPr>
          <w:p w14:paraId="146D67F4" w14:textId="77777777" w:rsidR="005E703C" w:rsidRPr="00DF4D46" w:rsidRDefault="005E703C" w:rsidP="005E703C">
            <w:pPr>
              <w:pStyle w:val="Textoindependiente"/>
              <w:shd w:val="clear" w:color="auto" w:fill="FFFFFF"/>
              <w:jc w:val="both"/>
              <w:rPr>
                <w:b w:val="0"/>
                <w:szCs w:val="24"/>
                <w:lang w:eastAsia="en-US"/>
              </w:rPr>
            </w:pPr>
          </w:p>
          <w:p w14:paraId="7DD6C738" w14:textId="77777777" w:rsidR="005E703C" w:rsidRPr="00DF4D46" w:rsidRDefault="005E703C" w:rsidP="005E703C">
            <w:pPr>
              <w:pStyle w:val="Textoindependiente"/>
              <w:shd w:val="clear" w:color="auto" w:fill="FFFFFF"/>
              <w:jc w:val="both"/>
              <w:rPr>
                <w:b w:val="0"/>
                <w:szCs w:val="24"/>
                <w:lang w:eastAsia="en-US"/>
              </w:rPr>
            </w:pPr>
          </w:p>
          <w:p w14:paraId="77A339AA" w14:textId="010B817A" w:rsidR="005E703C" w:rsidRPr="00DF4D46" w:rsidRDefault="005E703C" w:rsidP="002E0C9F">
            <w:pPr>
              <w:pStyle w:val="Textoindependiente"/>
              <w:shd w:val="clear" w:color="auto" w:fill="FFFFFF"/>
              <w:jc w:val="both"/>
              <w:rPr>
                <w:b w:val="0"/>
                <w:szCs w:val="24"/>
                <w:lang w:eastAsia="en-US"/>
              </w:rPr>
            </w:pPr>
            <w:r w:rsidRPr="00DF4D46">
              <w:rPr>
                <w:b w:val="0"/>
                <w:szCs w:val="24"/>
                <w:lang w:eastAsia="en-US"/>
              </w:rPr>
              <w:t>Tribunal del II Circuito Judicial de la Zona Sur, Sede Golfito.</w:t>
            </w:r>
          </w:p>
        </w:tc>
      </w:tr>
      <w:tr w:rsidR="005E703C" w:rsidRPr="00DF4D46" w14:paraId="60834D47" w14:textId="77777777" w:rsidTr="005E0EA5">
        <w:trPr>
          <w:trHeight w:val="996"/>
        </w:trPr>
        <w:tc>
          <w:tcPr>
            <w:tcW w:w="1352" w:type="pct"/>
            <w:tcBorders>
              <w:top w:val="single" w:sz="4" w:space="0" w:color="auto"/>
              <w:left w:val="single" w:sz="4" w:space="0" w:color="auto"/>
              <w:bottom w:val="single" w:sz="4" w:space="0" w:color="auto"/>
              <w:right w:val="single" w:sz="4" w:space="0" w:color="auto"/>
            </w:tcBorders>
            <w:shd w:val="clear" w:color="auto" w:fill="FFFFFF"/>
          </w:tcPr>
          <w:p w14:paraId="266C98F6" w14:textId="0064DECD" w:rsidR="005E703C" w:rsidRPr="00DF4D46" w:rsidRDefault="005E703C" w:rsidP="005E703C">
            <w:pPr>
              <w:autoSpaceDE w:val="0"/>
              <w:autoSpaceDN w:val="0"/>
              <w:adjustRightInd w:val="0"/>
              <w:spacing w:line="240" w:lineRule="auto"/>
              <w:jc w:val="center"/>
              <w:rPr>
                <w:rFonts w:ascii="Times New Roman" w:hAnsi="Times New Roman"/>
                <w:b/>
                <w:sz w:val="24"/>
                <w:szCs w:val="24"/>
              </w:rPr>
            </w:pPr>
            <w:r w:rsidRPr="00DF4D46">
              <w:rPr>
                <w:rFonts w:ascii="Times New Roman" w:hAnsi="Times New Roman"/>
                <w:b/>
                <w:sz w:val="24"/>
                <w:szCs w:val="24"/>
              </w:rPr>
              <w:t>0537</w:t>
            </w:r>
          </w:p>
          <w:p w14:paraId="2F34CB9E" w14:textId="76A14A0D" w:rsidR="005E703C" w:rsidRPr="00DF4D46" w:rsidRDefault="005E703C" w:rsidP="00632E1E">
            <w:pPr>
              <w:autoSpaceDE w:val="0"/>
              <w:autoSpaceDN w:val="0"/>
              <w:adjustRightInd w:val="0"/>
              <w:spacing w:line="240" w:lineRule="auto"/>
              <w:jc w:val="both"/>
              <w:rPr>
                <w:rFonts w:ascii="Times New Roman" w:hAnsi="Times New Roman"/>
                <w:sz w:val="24"/>
                <w:szCs w:val="24"/>
              </w:rPr>
            </w:pPr>
            <w:r w:rsidRPr="00DF4D46">
              <w:rPr>
                <w:rFonts w:ascii="Times New Roman" w:hAnsi="Times New Roman"/>
                <w:sz w:val="24"/>
                <w:szCs w:val="24"/>
              </w:rPr>
              <w:t>Tribunal del II Circuito Judicial de la Zona Sur, Sede Osa.</w:t>
            </w:r>
          </w:p>
        </w:tc>
        <w:tc>
          <w:tcPr>
            <w:tcW w:w="1999" w:type="pct"/>
            <w:tcBorders>
              <w:top w:val="single" w:sz="4" w:space="0" w:color="auto"/>
              <w:left w:val="single" w:sz="4" w:space="0" w:color="auto"/>
              <w:bottom w:val="single" w:sz="4" w:space="0" w:color="auto"/>
              <w:right w:val="single" w:sz="4" w:space="0" w:color="auto"/>
            </w:tcBorders>
            <w:shd w:val="clear" w:color="auto" w:fill="FFFFFF"/>
          </w:tcPr>
          <w:p w14:paraId="5FE3046C" w14:textId="77777777" w:rsidR="005E703C" w:rsidRPr="00DF4D46" w:rsidRDefault="005E703C" w:rsidP="005E703C">
            <w:pPr>
              <w:pStyle w:val="Textoindependiente"/>
              <w:shd w:val="clear" w:color="auto" w:fill="FFFFFF"/>
              <w:jc w:val="both"/>
              <w:rPr>
                <w:b w:val="0"/>
                <w:szCs w:val="24"/>
                <w:lang w:eastAsia="en-US"/>
              </w:rPr>
            </w:pPr>
          </w:p>
          <w:p w14:paraId="11538E6E" w14:textId="77777777" w:rsidR="005E703C" w:rsidRPr="00DF4D46" w:rsidRDefault="005E703C" w:rsidP="005E703C">
            <w:pPr>
              <w:pStyle w:val="Textoindependiente"/>
              <w:shd w:val="clear" w:color="auto" w:fill="FFFFFF"/>
              <w:jc w:val="both"/>
              <w:rPr>
                <w:b w:val="0"/>
                <w:szCs w:val="24"/>
                <w:lang w:eastAsia="en-US"/>
              </w:rPr>
            </w:pPr>
          </w:p>
          <w:p w14:paraId="232D7F53" w14:textId="547E6E1F" w:rsidR="005E703C" w:rsidRPr="00DF4D46" w:rsidRDefault="005E703C" w:rsidP="005E703C">
            <w:pPr>
              <w:pStyle w:val="Textoindependiente"/>
              <w:shd w:val="clear" w:color="auto" w:fill="FFFFFF"/>
              <w:jc w:val="both"/>
              <w:rPr>
                <w:b w:val="0"/>
                <w:szCs w:val="24"/>
                <w:lang w:eastAsia="en-US"/>
              </w:rPr>
            </w:pPr>
            <w:r w:rsidRPr="00DF4D46">
              <w:rPr>
                <w:b w:val="0"/>
                <w:szCs w:val="24"/>
                <w:lang w:eastAsia="en-US"/>
              </w:rPr>
              <w:t>Abarca el cantón de Osa.</w:t>
            </w:r>
          </w:p>
        </w:tc>
        <w:tc>
          <w:tcPr>
            <w:tcW w:w="1649" w:type="pct"/>
            <w:tcBorders>
              <w:top w:val="single" w:sz="4" w:space="0" w:color="auto"/>
              <w:left w:val="single" w:sz="4" w:space="0" w:color="auto"/>
              <w:bottom w:val="single" w:sz="4" w:space="0" w:color="auto"/>
              <w:right w:val="single" w:sz="4" w:space="0" w:color="auto"/>
            </w:tcBorders>
            <w:shd w:val="clear" w:color="auto" w:fill="FFFFFF"/>
          </w:tcPr>
          <w:p w14:paraId="26503083" w14:textId="77777777" w:rsidR="005E703C" w:rsidRPr="00DF4D46" w:rsidRDefault="005E703C" w:rsidP="005E703C">
            <w:pPr>
              <w:pStyle w:val="Textoindependiente"/>
              <w:shd w:val="clear" w:color="auto" w:fill="FFFFFF"/>
              <w:jc w:val="both"/>
              <w:rPr>
                <w:b w:val="0"/>
                <w:szCs w:val="24"/>
                <w:lang w:eastAsia="en-US"/>
              </w:rPr>
            </w:pPr>
          </w:p>
          <w:p w14:paraId="072D7F56" w14:textId="77777777" w:rsidR="005E703C" w:rsidRPr="00DF4D46" w:rsidRDefault="005E703C" w:rsidP="005E703C">
            <w:pPr>
              <w:pStyle w:val="Textoindependiente"/>
              <w:shd w:val="clear" w:color="auto" w:fill="FFFFFF"/>
              <w:jc w:val="both"/>
              <w:rPr>
                <w:b w:val="0"/>
                <w:szCs w:val="24"/>
                <w:lang w:eastAsia="en-US"/>
              </w:rPr>
            </w:pPr>
          </w:p>
          <w:p w14:paraId="6D61EB0D" w14:textId="4D8BCC68" w:rsidR="005E703C" w:rsidRPr="00DF4D46" w:rsidRDefault="005E703C" w:rsidP="005E703C">
            <w:pPr>
              <w:pStyle w:val="Textoindependiente"/>
              <w:shd w:val="clear" w:color="auto" w:fill="FFFFFF"/>
              <w:jc w:val="both"/>
              <w:rPr>
                <w:b w:val="0"/>
                <w:szCs w:val="24"/>
                <w:lang w:eastAsia="en-US"/>
              </w:rPr>
            </w:pPr>
            <w:r w:rsidRPr="00DF4D46">
              <w:rPr>
                <w:b w:val="0"/>
                <w:szCs w:val="24"/>
                <w:lang w:eastAsia="en-US"/>
              </w:rPr>
              <w:t>Tribunal de Apelación de Sentencia Penal de Cartago.</w:t>
            </w:r>
          </w:p>
        </w:tc>
      </w:tr>
      <w:tr w:rsidR="005E703C" w:rsidRPr="00DF4D46" w14:paraId="4501BBA4" w14:textId="77777777" w:rsidTr="005E0EA5">
        <w:trPr>
          <w:trHeight w:val="619"/>
        </w:trPr>
        <w:tc>
          <w:tcPr>
            <w:tcW w:w="1352" w:type="pct"/>
            <w:tcBorders>
              <w:top w:val="single" w:sz="4" w:space="0" w:color="auto"/>
              <w:left w:val="single" w:sz="4" w:space="0" w:color="auto"/>
              <w:bottom w:val="single" w:sz="4" w:space="0" w:color="auto"/>
              <w:right w:val="single" w:sz="4" w:space="0" w:color="auto"/>
            </w:tcBorders>
            <w:shd w:val="clear" w:color="auto" w:fill="FFFFFF"/>
          </w:tcPr>
          <w:p w14:paraId="28388ADD" w14:textId="77777777" w:rsidR="005E703C" w:rsidRPr="00DF4D46" w:rsidRDefault="005E703C" w:rsidP="005E703C">
            <w:pPr>
              <w:autoSpaceDE w:val="0"/>
              <w:autoSpaceDN w:val="0"/>
              <w:adjustRightInd w:val="0"/>
              <w:spacing w:line="240" w:lineRule="auto"/>
              <w:jc w:val="center"/>
              <w:rPr>
                <w:rFonts w:ascii="Times New Roman" w:hAnsi="Times New Roman"/>
                <w:b/>
                <w:sz w:val="24"/>
                <w:szCs w:val="24"/>
              </w:rPr>
            </w:pPr>
            <w:r w:rsidRPr="00DF4D46">
              <w:rPr>
                <w:rFonts w:ascii="Times New Roman" w:hAnsi="Times New Roman"/>
                <w:b/>
                <w:sz w:val="24"/>
                <w:szCs w:val="24"/>
              </w:rPr>
              <w:t>0540</w:t>
            </w:r>
          </w:p>
          <w:p w14:paraId="1C34139C" w14:textId="77777777" w:rsidR="005E703C" w:rsidRPr="00DF4D46" w:rsidRDefault="005E703C" w:rsidP="005E703C">
            <w:pPr>
              <w:autoSpaceDE w:val="0"/>
              <w:autoSpaceDN w:val="0"/>
              <w:adjustRightInd w:val="0"/>
              <w:spacing w:line="240" w:lineRule="auto"/>
              <w:jc w:val="both"/>
              <w:rPr>
                <w:rFonts w:ascii="Times New Roman" w:hAnsi="Times New Roman"/>
                <w:sz w:val="24"/>
                <w:szCs w:val="24"/>
              </w:rPr>
            </w:pPr>
            <w:r w:rsidRPr="00DF4D46">
              <w:rPr>
                <w:rFonts w:ascii="Times New Roman" w:hAnsi="Times New Roman"/>
                <w:sz w:val="24"/>
                <w:szCs w:val="24"/>
              </w:rPr>
              <w:t>Juzgado Penal de Osa.</w:t>
            </w:r>
          </w:p>
          <w:p w14:paraId="14E0FA8D" w14:textId="77777777" w:rsidR="005E703C" w:rsidRPr="00DF4D46" w:rsidRDefault="005E703C" w:rsidP="005E703C">
            <w:pPr>
              <w:autoSpaceDE w:val="0"/>
              <w:autoSpaceDN w:val="0"/>
              <w:adjustRightInd w:val="0"/>
              <w:spacing w:line="240" w:lineRule="auto"/>
              <w:jc w:val="both"/>
              <w:rPr>
                <w:rFonts w:ascii="Times New Roman" w:hAnsi="Times New Roman"/>
                <w:sz w:val="24"/>
                <w:szCs w:val="24"/>
              </w:rPr>
            </w:pPr>
          </w:p>
        </w:tc>
        <w:tc>
          <w:tcPr>
            <w:tcW w:w="1999" w:type="pct"/>
            <w:tcBorders>
              <w:top w:val="single" w:sz="4" w:space="0" w:color="auto"/>
              <w:left w:val="single" w:sz="4" w:space="0" w:color="auto"/>
              <w:bottom w:val="single" w:sz="4" w:space="0" w:color="auto"/>
              <w:right w:val="single" w:sz="4" w:space="0" w:color="auto"/>
            </w:tcBorders>
            <w:shd w:val="clear" w:color="auto" w:fill="FFFFFF"/>
          </w:tcPr>
          <w:p w14:paraId="15F8B384" w14:textId="77777777" w:rsidR="005E703C" w:rsidRPr="00DF4D46" w:rsidRDefault="005E703C" w:rsidP="005E703C">
            <w:pPr>
              <w:pStyle w:val="Textoindependiente"/>
              <w:shd w:val="clear" w:color="auto" w:fill="FFFFFF"/>
              <w:jc w:val="both"/>
              <w:rPr>
                <w:b w:val="0"/>
                <w:szCs w:val="24"/>
                <w:lang w:eastAsia="en-US"/>
              </w:rPr>
            </w:pPr>
          </w:p>
          <w:p w14:paraId="010B7C97" w14:textId="77777777" w:rsidR="005E703C" w:rsidRPr="00DF4D46" w:rsidRDefault="005E703C" w:rsidP="005E703C">
            <w:pPr>
              <w:pStyle w:val="Textoindependiente"/>
              <w:shd w:val="clear" w:color="auto" w:fill="FFFFFF"/>
              <w:jc w:val="both"/>
              <w:rPr>
                <w:b w:val="0"/>
                <w:szCs w:val="24"/>
                <w:lang w:eastAsia="en-US"/>
              </w:rPr>
            </w:pPr>
          </w:p>
          <w:p w14:paraId="30B751B9" w14:textId="77777777" w:rsidR="005E703C" w:rsidRPr="00DF4D46" w:rsidRDefault="005E703C" w:rsidP="005E703C">
            <w:pPr>
              <w:pStyle w:val="Textoindependiente"/>
              <w:shd w:val="clear" w:color="auto" w:fill="FFFFFF"/>
              <w:jc w:val="both"/>
              <w:rPr>
                <w:b w:val="0"/>
                <w:szCs w:val="24"/>
                <w:lang w:eastAsia="en-US"/>
              </w:rPr>
            </w:pPr>
            <w:r w:rsidRPr="00DF4D46">
              <w:rPr>
                <w:b w:val="0"/>
                <w:szCs w:val="24"/>
                <w:lang w:eastAsia="en-US"/>
              </w:rPr>
              <w:t>Abarca el cantón de Osa.</w:t>
            </w:r>
          </w:p>
        </w:tc>
        <w:tc>
          <w:tcPr>
            <w:tcW w:w="1649" w:type="pct"/>
            <w:tcBorders>
              <w:top w:val="single" w:sz="4" w:space="0" w:color="auto"/>
              <w:left w:val="single" w:sz="4" w:space="0" w:color="auto"/>
              <w:bottom w:val="single" w:sz="4" w:space="0" w:color="auto"/>
              <w:right w:val="single" w:sz="4" w:space="0" w:color="auto"/>
            </w:tcBorders>
            <w:shd w:val="clear" w:color="auto" w:fill="FFFFFF"/>
          </w:tcPr>
          <w:p w14:paraId="03C6E7C6" w14:textId="77777777" w:rsidR="005E703C" w:rsidRPr="00DF4D46" w:rsidRDefault="005E703C" w:rsidP="005E703C">
            <w:pPr>
              <w:pStyle w:val="Textoindependiente"/>
              <w:shd w:val="clear" w:color="auto" w:fill="FFFFFF"/>
              <w:jc w:val="both"/>
              <w:rPr>
                <w:b w:val="0"/>
                <w:szCs w:val="24"/>
                <w:lang w:eastAsia="en-US"/>
              </w:rPr>
            </w:pPr>
          </w:p>
          <w:p w14:paraId="00B65370" w14:textId="77777777" w:rsidR="005E703C" w:rsidRPr="00DF4D46" w:rsidRDefault="005E703C" w:rsidP="005E703C">
            <w:pPr>
              <w:pStyle w:val="Textoindependiente"/>
              <w:shd w:val="clear" w:color="auto" w:fill="FFFFFF"/>
              <w:jc w:val="both"/>
              <w:rPr>
                <w:b w:val="0"/>
                <w:szCs w:val="24"/>
                <w:lang w:eastAsia="en-US"/>
              </w:rPr>
            </w:pPr>
          </w:p>
          <w:p w14:paraId="6DABA9DE" w14:textId="77777777" w:rsidR="005E703C" w:rsidRPr="00DF4D46" w:rsidRDefault="005E703C" w:rsidP="005E703C">
            <w:pPr>
              <w:pStyle w:val="Textoindependiente"/>
              <w:shd w:val="clear" w:color="auto" w:fill="FFFFFF"/>
              <w:jc w:val="both"/>
              <w:rPr>
                <w:b w:val="0"/>
                <w:szCs w:val="24"/>
                <w:lang w:eastAsia="en-US"/>
              </w:rPr>
            </w:pPr>
            <w:r w:rsidRPr="00DF4D46">
              <w:rPr>
                <w:b w:val="0"/>
                <w:szCs w:val="24"/>
                <w:lang w:eastAsia="en-US"/>
              </w:rPr>
              <w:t>Tribunal del II Circuito Judicial de la Zona Sur, Sede Osa.</w:t>
            </w:r>
          </w:p>
          <w:p w14:paraId="6DA0985B" w14:textId="77777777" w:rsidR="005E703C" w:rsidRPr="00DF4D46" w:rsidRDefault="005E703C" w:rsidP="005E703C">
            <w:pPr>
              <w:pStyle w:val="Textoindependiente"/>
              <w:shd w:val="clear" w:color="auto" w:fill="FFFFFF"/>
              <w:jc w:val="both"/>
              <w:rPr>
                <w:b w:val="0"/>
                <w:szCs w:val="24"/>
                <w:lang w:eastAsia="en-US"/>
              </w:rPr>
            </w:pPr>
          </w:p>
        </w:tc>
      </w:tr>
      <w:tr w:rsidR="005E703C" w:rsidRPr="00DF4D46" w14:paraId="02AF3230" w14:textId="77777777" w:rsidTr="005E0EA5">
        <w:trPr>
          <w:trHeight w:val="906"/>
        </w:trPr>
        <w:tc>
          <w:tcPr>
            <w:tcW w:w="1352" w:type="pct"/>
            <w:tcBorders>
              <w:top w:val="single" w:sz="4" w:space="0" w:color="auto"/>
              <w:left w:val="single" w:sz="4" w:space="0" w:color="auto"/>
              <w:bottom w:val="single" w:sz="4" w:space="0" w:color="auto"/>
              <w:right w:val="single" w:sz="4" w:space="0" w:color="auto"/>
            </w:tcBorders>
            <w:shd w:val="clear" w:color="auto" w:fill="FFFFFF"/>
          </w:tcPr>
          <w:p w14:paraId="6E8861A9" w14:textId="7A4ECC86" w:rsidR="005E703C" w:rsidRPr="00DF4D46" w:rsidRDefault="005E703C" w:rsidP="005E703C">
            <w:pPr>
              <w:pStyle w:val="Textoindependiente"/>
              <w:shd w:val="clear" w:color="auto" w:fill="FFFFFF"/>
              <w:rPr>
                <w:szCs w:val="24"/>
                <w:lang w:eastAsia="en-US"/>
              </w:rPr>
            </w:pPr>
            <w:r w:rsidRPr="00DF4D46">
              <w:rPr>
                <w:szCs w:val="24"/>
                <w:lang w:eastAsia="en-US"/>
              </w:rPr>
              <w:t>0285</w:t>
            </w:r>
          </w:p>
          <w:p w14:paraId="01177D7F" w14:textId="77777777" w:rsidR="005E703C" w:rsidRPr="00DF4D46" w:rsidRDefault="005E703C" w:rsidP="005E703C">
            <w:pPr>
              <w:pStyle w:val="Textoindependiente"/>
              <w:shd w:val="clear" w:color="auto" w:fill="FFFFFF"/>
              <w:jc w:val="both"/>
              <w:rPr>
                <w:b w:val="0"/>
                <w:szCs w:val="24"/>
                <w:lang w:eastAsia="en-US"/>
              </w:rPr>
            </w:pPr>
          </w:p>
          <w:p w14:paraId="7D36103B" w14:textId="77777777" w:rsidR="005E703C" w:rsidRPr="00DF4D46" w:rsidRDefault="005E703C" w:rsidP="005E703C">
            <w:pPr>
              <w:pStyle w:val="Textoindependiente"/>
              <w:shd w:val="clear" w:color="auto" w:fill="FFFFFF"/>
              <w:jc w:val="both"/>
              <w:rPr>
                <w:b w:val="0"/>
                <w:szCs w:val="24"/>
                <w:lang w:eastAsia="en-US"/>
              </w:rPr>
            </w:pPr>
            <w:r w:rsidRPr="00DF4D46">
              <w:rPr>
                <w:b w:val="0"/>
                <w:szCs w:val="24"/>
                <w:lang w:eastAsia="en-US"/>
              </w:rPr>
              <w:t>Tribunal del I Circuito Judicial de Alajuela.</w:t>
            </w:r>
          </w:p>
          <w:p w14:paraId="02CC5DA2" w14:textId="77777777" w:rsidR="005E703C" w:rsidRPr="00DF4D46" w:rsidRDefault="005E703C" w:rsidP="005E703C">
            <w:pPr>
              <w:pStyle w:val="Textoindependiente"/>
              <w:shd w:val="clear" w:color="auto" w:fill="FFFFFF"/>
              <w:jc w:val="both"/>
              <w:rPr>
                <w:b w:val="0"/>
                <w:szCs w:val="24"/>
                <w:lang w:eastAsia="en-US"/>
              </w:rPr>
            </w:pPr>
          </w:p>
          <w:p w14:paraId="1E198FE3" w14:textId="77777777" w:rsidR="002E0C9F" w:rsidRPr="00DF4D46" w:rsidRDefault="002E0C9F" w:rsidP="005E703C">
            <w:pPr>
              <w:pStyle w:val="Textoindependiente"/>
              <w:shd w:val="clear" w:color="auto" w:fill="FFFFFF"/>
              <w:jc w:val="both"/>
              <w:rPr>
                <w:b w:val="0"/>
                <w:szCs w:val="24"/>
                <w:lang w:eastAsia="en-US"/>
              </w:rPr>
            </w:pPr>
          </w:p>
        </w:tc>
        <w:tc>
          <w:tcPr>
            <w:tcW w:w="1999" w:type="pct"/>
            <w:tcBorders>
              <w:top w:val="single" w:sz="4" w:space="0" w:color="auto"/>
              <w:left w:val="single" w:sz="4" w:space="0" w:color="auto"/>
              <w:bottom w:val="single" w:sz="4" w:space="0" w:color="auto"/>
              <w:right w:val="single" w:sz="4" w:space="0" w:color="auto"/>
            </w:tcBorders>
            <w:shd w:val="clear" w:color="auto" w:fill="FFFFFF"/>
          </w:tcPr>
          <w:p w14:paraId="55B1BE6C" w14:textId="77777777" w:rsidR="005E703C" w:rsidRPr="00DF4D46" w:rsidRDefault="005E703C" w:rsidP="005E703C">
            <w:pPr>
              <w:pStyle w:val="Textoindependiente"/>
              <w:shd w:val="clear" w:color="auto" w:fill="FFFFFF"/>
              <w:jc w:val="both"/>
              <w:rPr>
                <w:b w:val="0"/>
                <w:szCs w:val="24"/>
                <w:lang w:eastAsia="en-US"/>
              </w:rPr>
            </w:pPr>
          </w:p>
          <w:p w14:paraId="1EE30F9A" w14:textId="77777777" w:rsidR="005E703C" w:rsidRPr="00DF4D46" w:rsidRDefault="005E703C" w:rsidP="005E703C">
            <w:pPr>
              <w:pStyle w:val="Textoindependiente"/>
              <w:shd w:val="clear" w:color="auto" w:fill="FFFFFF"/>
              <w:jc w:val="both"/>
              <w:rPr>
                <w:b w:val="0"/>
                <w:szCs w:val="24"/>
                <w:lang w:eastAsia="en-US"/>
              </w:rPr>
            </w:pPr>
          </w:p>
          <w:p w14:paraId="07DA3CAC" w14:textId="671AE294" w:rsidR="005E703C" w:rsidRPr="00DF4D46" w:rsidRDefault="005E703C" w:rsidP="005E703C">
            <w:pPr>
              <w:pStyle w:val="Textoindependiente"/>
              <w:shd w:val="clear" w:color="auto" w:fill="FFFFFF"/>
              <w:jc w:val="both"/>
              <w:rPr>
                <w:b w:val="0"/>
                <w:szCs w:val="24"/>
                <w:lang w:eastAsia="en-US"/>
              </w:rPr>
            </w:pPr>
            <w:r w:rsidRPr="00DF4D46">
              <w:rPr>
                <w:b w:val="0"/>
                <w:szCs w:val="24"/>
                <w:lang w:eastAsia="en-US"/>
              </w:rPr>
              <w:t>Abarca los cantones Central de Alajuela (excepto el distrito N° 14, Sarapiquí), San Mateo, Atenas, Poás y Orotina.</w:t>
            </w:r>
          </w:p>
        </w:tc>
        <w:tc>
          <w:tcPr>
            <w:tcW w:w="1649" w:type="pct"/>
            <w:tcBorders>
              <w:top w:val="single" w:sz="4" w:space="0" w:color="auto"/>
              <w:left w:val="single" w:sz="4" w:space="0" w:color="auto"/>
              <w:bottom w:val="single" w:sz="4" w:space="0" w:color="auto"/>
              <w:right w:val="single" w:sz="4" w:space="0" w:color="auto"/>
            </w:tcBorders>
            <w:shd w:val="clear" w:color="auto" w:fill="FFFFFF"/>
          </w:tcPr>
          <w:p w14:paraId="5A564F06" w14:textId="77777777" w:rsidR="005E703C" w:rsidRPr="00DF4D46" w:rsidRDefault="005E703C" w:rsidP="005E703C">
            <w:pPr>
              <w:pStyle w:val="Textoindependiente"/>
              <w:shd w:val="clear" w:color="auto" w:fill="FFFFFF"/>
              <w:jc w:val="both"/>
              <w:rPr>
                <w:b w:val="0"/>
                <w:szCs w:val="24"/>
                <w:lang w:eastAsia="en-US"/>
              </w:rPr>
            </w:pPr>
          </w:p>
          <w:p w14:paraId="3C229064" w14:textId="77777777" w:rsidR="005E703C" w:rsidRPr="00DF4D46" w:rsidRDefault="005E703C" w:rsidP="005E703C">
            <w:pPr>
              <w:pStyle w:val="Textoindependiente"/>
              <w:shd w:val="clear" w:color="auto" w:fill="FFFFFF"/>
              <w:jc w:val="both"/>
              <w:rPr>
                <w:b w:val="0"/>
                <w:szCs w:val="24"/>
                <w:lang w:eastAsia="en-US"/>
              </w:rPr>
            </w:pPr>
          </w:p>
          <w:p w14:paraId="150A25CC" w14:textId="77777777" w:rsidR="005E703C" w:rsidRPr="00DF4D46" w:rsidRDefault="005E703C" w:rsidP="005E703C">
            <w:pPr>
              <w:pStyle w:val="Textoindependiente"/>
              <w:shd w:val="clear" w:color="auto" w:fill="FFFFFF"/>
              <w:jc w:val="both"/>
              <w:rPr>
                <w:b w:val="0"/>
                <w:szCs w:val="24"/>
                <w:lang w:eastAsia="en-US"/>
              </w:rPr>
            </w:pPr>
            <w:r w:rsidRPr="00DF4D46">
              <w:rPr>
                <w:b w:val="0"/>
                <w:szCs w:val="24"/>
                <w:lang w:eastAsia="en-US"/>
              </w:rPr>
              <w:t xml:space="preserve">Tribunal de Apelación de Sentencia Penal del III Circuito Judicial de Alajuela. </w:t>
            </w:r>
          </w:p>
          <w:p w14:paraId="4158B1F1" w14:textId="77777777" w:rsidR="005E703C" w:rsidRPr="00DF4D46" w:rsidRDefault="005E703C" w:rsidP="005E703C">
            <w:pPr>
              <w:pStyle w:val="Textoindependiente"/>
              <w:shd w:val="clear" w:color="auto" w:fill="FFFFFF"/>
              <w:jc w:val="both"/>
              <w:rPr>
                <w:b w:val="0"/>
                <w:szCs w:val="24"/>
                <w:lang w:eastAsia="en-US"/>
              </w:rPr>
            </w:pPr>
          </w:p>
        </w:tc>
      </w:tr>
      <w:tr w:rsidR="005E703C" w:rsidRPr="00DF4D46" w14:paraId="6DDC5D02" w14:textId="77777777" w:rsidTr="005E0EA5">
        <w:trPr>
          <w:trHeight w:val="906"/>
        </w:trPr>
        <w:tc>
          <w:tcPr>
            <w:tcW w:w="1352" w:type="pct"/>
            <w:tcBorders>
              <w:top w:val="single" w:sz="4" w:space="0" w:color="auto"/>
              <w:left w:val="single" w:sz="4" w:space="0" w:color="auto"/>
              <w:bottom w:val="single" w:sz="4" w:space="0" w:color="auto"/>
              <w:right w:val="single" w:sz="4" w:space="0" w:color="auto"/>
            </w:tcBorders>
            <w:shd w:val="clear" w:color="auto" w:fill="FFFFFF"/>
          </w:tcPr>
          <w:p w14:paraId="1625016E" w14:textId="46E48870" w:rsidR="005E703C" w:rsidRPr="00DF4D46" w:rsidRDefault="005E703C" w:rsidP="005E703C">
            <w:pPr>
              <w:pStyle w:val="Textoindependiente"/>
              <w:shd w:val="clear" w:color="auto" w:fill="FFFFFF"/>
              <w:rPr>
                <w:szCs w:val="24"/>
                <w:lang w:eastAsia="en-US"/>
              </w:rPr>
            </w:pPr>
            <w:r w:rsidRPr="00DF4D46">
              <w:rPr>
                <w:szCs w:val="24"/>
                <w:lang w:eastAsia="en-US"/>
              </w:rPr>
              <w:t>0510</w:t>
            </w:r>
          </w:p>
          <w:p w14:paraId="24B48FF6" w14:textId="77777777" w:rsidR="005E703C" w:rsidRPr="00DF4D46" w:rsidRDefault="005E703C" w:rsidP="005E703C">
            <w:pPr>
              <w:pStyle w:val="Textoindependiente"/>
              <w:shd w:val="clear" w:color="auto" w:fill="FFFFFF"/>
              <w:jc w:val="both"/>
              <w:rPr>
                <w:b w:val="0"/>
                <w:szCs w:val="24"/>
                <w:lang w:eastAsia="en-US"/>
              </w:rPr>
            </w:pPr>
          </w:p>
          <w:p w14:paraId="3E03A749" w14:textId="4E42316C" w:rsidR="005E703C" w:rsidRPr="00DF4D46" w:rsidRDefault="005E703C" w:rsidP="000F50EF">
            <w:pPr>
              <w:pStyle w:val="Textoindependiente"/>
              <w:shd w:val="clear" w:color="auto" w:fill="FFFFFF"/>
              <w:jc w:val="both"/>
              <w:rPr>
                <w:b w:val="0"/>
                <w:szCs w:val="24"/>
                <w:lang w:eastAsia="en-US"/>
              </w:rPr>
            </w:pPr>
            <w:r w:rsidRPr="00DF4D46">
              <w:rPr>
                <w:b w:val="0"/>
                <w:szCs w:val="24"/>
                <w:lang w:eastAsia="en-US"/>
              </w:rPr>
              <w:t>Juzgado Penal del I Circuito Judicial de Alajuela.</w:t>
            </w:r>
          </w:p>
        </w:tc>
        <w:tc>
          <w:tcPr>
            <w:tcW w:w="1999" w:type="pct"/>
            <w:tcBorders>
              <w:top w:val="single" w:sz="4" w:space="0" w:color="auto"/>
              <w:left w:val="single" w:sz="4" w:space="0" w:color="auto"/>
              <w:bottom w:val="single" w:sz="4" w:space="0" w:color="auto"/>
              <w:right w:val="single" w:sz="4" w:space="0" w:color="auto"/>
            </w:tcBorders>
            <w:shd w:val="clear" w:color="auto" w:fill="FFFFFF"/>
          </w:tcPr>
          <w:p w14:paraId="2D3569F9" w14:textId="77777777" w:rsidR="005E703C" w:rsidRPr="00DF4D46" w:rsidRDefault="005E703C" w:rsidP="005E703C">
            <w:pPr>
              <w:pStyle w:val="Textoindependiente"/>
              <w:shd w:val="clear" w:color="auto" w:fill="FFFFFF"/>
              <w:jc w:val="both"/>
              <w:rPr>
                <w:b w:val="0"/>
                <w:szCs w:val="24"/>
                <w:lang w:eastAsia="en-US"/>
              </w:rPr>
            </w:pPr>
          </w:p>
          <w:p w14:paraId="752F2FC0" w14:textId="77777777" w:rsidR="005E703C" w:rsidRPr="00DF4D46" w:rsidRDefault="005E703C" w:rsidP="005E703C">
            <w:pPr>
              <w:pStyle w:val="Textoindependiente"/>
              <w:shd w:val="clear" w:color="auto" w:fill="FFFFFF"/>
              <w:jc w:val="both"/>
              <w:rPr>
                <w:b w:val="0"/>
                <w:szCs w:val="24"/>
                <w:lang w:eastAsia="en-US"/>
              </w:rPr>
            </w:pPr>
          </w:p>
          <w:p w14:paraId="2E47BEBB" w14:textId="77777777" w:rsidR="005E703C" w:rsidRPr="00DF4D46" w:rsidRDefault="005E703C" w:rsidP="005E703C">
            <w:pPr>
              <w:pStyle w:val="Textoindependiente"/>
              <w:shd w:val="clear" w:color="auto" w:fill="FFFFFF"/>
              <w:jc w:val="both"/>
              <w:rPr>
                <w:b w:val="0"/>
                <w:szCs w:val="24"/>
                <w:lang w:eastAsia="en-US"/>
              </w:rPr>
            </w:pPr>
            <w:r w:rsidRPr="00DF4D46">
              <w:rPr>
                <w:b w:val="0"/>
                <w:szCs w:val="24"/>
                <w:lang w:eastAsia="en-US"/>
              </w:rPr>
              <w:t>Abarca los cantones Central de Alajuela (excepto el distrito 14, Sarapiquí) y Poás.</w:t>
            </w:r>
          </w:p>
          <w:p w14:paraId="116CC7A8" w14:textId="77777777" w:rsidR="005E703C" w:rsidRPr="00DF4D46" w:rsidRDefault="005E703C" w:rsidP="005E703C">
            <w:pPr>
              <w:pStyle w:val="Textoindependiente"/>
              <w:shd w:val="clear" w:color="auto" w:fill="FFFFFF"/>
              <w:jc w:val="both"/>
              <w:rPr>
                <w:b w:val="0"/>
                <w:szCs w:val="24"/>
                <w:lang w:eastAsia="en-US"/>
              </w:rPr>
            </w:pPr>
          </w:p>
        </w:tc>
        <w:tc>
          <w:tcPr>
            <w:tcW w:w="1649" w:type="pct"/>
            <w:tcBorders>
              <w:top w:val="single" w:sz="4" w:space="0" w:color="auto"/>
              <w:left w:val="single" w:sz="4" w:space="0" w:color="auto"/>
              <w:bottom w:val="single" w:sz="4" w:space="0" w:color="auto"/>
              <w:right w:val="single" w:sz="4" w:space="0" w:color="auto"/>
            </w:tcBorders>
            <w:shd w:val="clear" w:color="auto" w:fill="FFFFFF"/>
          </w:tcPr>
          <w:p w14:paraId="15342298" w14:textId="77777777" w:rsidR="005E703C" w:rsidRPr="00DF4D46" w:rsidRDefault="005E703C" w:rsidP="005E703C">
            <w:pPr>
              <w:pStyle w:val="Textoindependiente"/>
              <w:shd w:val="clear" w:color="auto" w:fill="FFFFFF"/>
              <w:jc w:val="both"/>
              <w:rPr>
                <w:b w:val="0"/>
                <w:szCs w:val="24"/>
                <w:lang w:eastAsia="en-US"/>
              </w:rPr>
            </w:pPr>
          </w:p>
          <w:p w14:paraId="0C1FDB4B" w14:textId="77777777" w:rsidR="005E703C" w:rsidRPr="00DF4D46" w:rsidRDefault="005E703C" w:rsidP="005E703C">
            <w:pPr>
              <w:pStyle w:val="Textoindependiente"/>
              <w:shd w:val="clear" w:color="auto" w:fill="FFFFFF"/>
              <w:jc w:val="both"/>
              <w:rPr>
                <w:b w:val="0"/>
                <w:szCs w:val="24"/>
                <w:lang w:eastAsia="en-US"/>
              </w:rPr>
            </w:pPr>
          </w:p>
          <w:p w14:paraId="3D2C76F5" w14:textId="77777777" w:rsidR="005E703C" w:rsidRPr="00DF4D46" w:rsidRDefault="005E703C" w:rsidP="005E703C">
            <w:pPr>
              <w:pStyle w:val="Textoindependiente"/>
              <w:shd w:val="clear" w:color="auto" w:fill="FFFFFF"/>
              <w:jc w:val="both"/>
              <w:rPr>
                <w:b w:val="0"/>
                <w:szCs w:val="24"/>
                <w:lang w:eastAsia="en-US"/>
              </w:rPr>
            </w:pPr>
            <w:r w:rsidRPr="00DF4D46">
              <w:rPr>
                <w:b w:val="0"/>
                <w:szCs w:val="24"/>
                <w:lang w:eastAsia="en-US"/>
              </w:rPr>
              <w:t>Tribunal del I Circuito Judicial de Alajuela.</w:t>
            </w:r>
          </w:p>
        </w:tc>
      </w:tr>
      <w:tr w:rsidR="005E703C" w:rsidRPr="00DF4D46" w14:paraId="5B809AFF" w14:textId="77777777" w:rsidTr="005E0EA5">
        <w:trPr>
          <w:trHeight w:val="560"/>
        </w:trPr>
        <w:tc>
          <w:tcPr>
            <w:tcW w:w="1352" w:type="pct"/>
            <w:tcBorders>
              <w:top w:val="single" w:sz="4" w:space="0" w:color="auto"/>
              <w:left w:val="single" w:sz="4" w:space="0" w:color="auto"/>
              <w:bottom w:val="single" w:sz="4" w:space="0" w:color="auto"/>
              <w:right w:val="single" w:sz="4" w:space="0" w:color="auto"/>
            </w:tcBorders>
            <w:shd w:val="clear" w:color="auto" w:fill="FFFFFF"/>
          </w:tcPr>
          <w:p w14:paraId="39E904EC" w14:textId="5A9CAB80" w:rsidR="005E703C" w:rsidRPr="00DF4D46" w:rsidRDefault="005E703C" w:rsidP="005E703C">
            <w:pPr>
              <w:autoSpaceDE w:val="0"/>
              <w:autoSpaceDN w:val="0"/>
              <w:adjustRightInd w:val="0"/>
              <w:spacing w:line="240" w:lineRule="auto"/>
              <w:jc w:val="center"/>
              <w:rPr>
                <w:rFonts w:ascii="Times New Roman" w:hAnsi="Times New Roman"/>
                <w:b/>
                <w:sz w:val="24"/>
                <w:szCs w:val="24"/>
              </w:rPr>
            </w:pPr>
            <w:r w:rsidRPr="00DF4D46">
              <w:rPr>
                <w:rFonts w:ascii="Times New Roman" w:hAnsi="Times New Roman"/>
                <w:b/>
                <w:sz w:val="24"/>
                <w:szCs w:val="24"/>
              </w:rPr>
              <w:t>1121</w:t>
            </w:r>
          </w:p>
          <w:p w14:paraId="3B6E9A7E" w14:textId="3D198EF1" w:rsidR="002E0C9F" w:rsidRPr="00DF4D46" w:rsidRDefault="005E703C" w:rsidP="00ED1111">
            <w:pPr>
              <w:autoSpaceDE w:val="0"/>
              <w:autoSpaceDN w:val="0"/>
              <w:adjustRightInd w:val="0"/>
              <w:spacing w:line="240" w:lineRule="auto"/>
              <w:jc w:val="both"/>
              <w:rPr>
                <w:rFonts w:ascii="Times New Roman" w:hAnsi="Times New Roman"/>
                <w:sz w:val="24"/>
                <w:szCs w:val="24"/>
              </w:rPr>
            </w:pPr>
            <w:r w:rsidRPr="00DF4D46">
              <w:rPr>
                <w:rFonts w:ascii="Times New Roman" w:hAnsi="Times New Roman"/>
                <w:sz w:val="24"/>
                <w:szCs w:val="24"/>
              </w:rPr>
              <w:t>Juzgado Penal del I Circuito Judicial de Alajuela, Sede Atenas.</w:t>
            </w:r>
          </w:p>
        </w:tc>
        <w:tc>
          <w:tcPr>
            <w:tcW w:w="1999" w:type="pct"/>
            <w:tcBorders>
              <w:top w:val="single" w:sz="4" w:space="0" w:color="auto"/>
              <w:left w:val="single" w:sz="4" w:space="0" w:color="auto"/>
              <w:bottom w:val="single" w:sz="4" w:space="0" w:color="auto"/>
              <w:right w:val="single" w:sz="4" w:space="0" w:color="auto"/>
            </w:tcBorders>
            <w:shd w:val="clear" w:color="auto" w:fill="FFFFFF"/>
          </w:tcPr>
          <w:p w14:paraId="1D299590" w14:textId="77777777" w:rsidR="005E703C" w:rsidRPr="00DF4D46" w:rsidRDefault="005E703C" w:rsidP="005E703C">
            <w:pPr>
              <w:pStyle w:val="Textoindependiente"/>
              <w:shd w:val="clear" w:color="auto" w:fill="FFFFFF"/>
              <w:jc w:val="both"/>
              <w:rPr>
                <w:b w:val="0"/>
                <w:szCs w:val="24"/>
                <w:lang w:eastAsia="en-US"/>
              </w:rPr>
            </w:pPr>
          </w:p>
          <w:p w14:paraId="6D530E1A" w14:textId="77777777" w:rsidR="005E703C" w:rsidRPr="00DF4D46" w:rsidRDefault="005E703C" w:rsidP="005E703C">
            <w:pPr>
              <w:pStyle w:val="Textoindependiente"/>
              <w:shd w:val="clear" w:color="auto" w:fill="FFFFFF"/>
              <w:jc w:val="both"/>
              <w:rPr>
                <w:b w:val="0"/>
                <w:szCs w:val="24"/>
                <w:lang w:eastAsia="en-US"/>
              </w:rPr>
            </w:pPr>
          </w:p>
          <w:p w14:paraId="5392FF3D" w14:textId="1AACAC19" w:rsidR="005E703C" w:rsidRPr="00DF4D46" w:rsidRDefault="005E703C" w:rsidP="005E703C">
            <w:pPr>
              <w:pStyle w:val="Textoindependiente"/>
              <w:shd w:val="clear" w:color="auto" w:fill="FFFFFF"/>
              <w:jc w:val="both"/>
              <w:rPr>
                <w:b w:val="0"/>
                <w:szCs w:val="24"/>
                <w:lang w:eastAsia="en-US"/>
              </w:rPr>
            </w:pPr>
            <w:r w:rsidRPr="00DF4D46">
              <w:rPr>
                <w:b w:val="0"/>
                <w:szCs w:val="24"/>
                <w:lang w:eastAsia="en-US"/>
              </w:rPr>
              <w:t>Abarca los cantones de Atenas, San Mateo y Orotina.</w:t>
            </w:r>
          </w:p>
        </w:tc>
        <w:tc>
          <w:tcPr>
            <w:tcW w:w="1649" w:type="pct"/>
            <w:tcBorders>
              <w:top w:val="single" w:sz="4" w:space="0" w:color="auto"/>
              <w:left w:val="single" w:sz="4" w:space="0" w:color="auto"/>
              <w:bottom w:val="single" w:sz="4" w:space="0" w:color="auto"/>
              <w:right w:val="single" w:sz="4" w:space="0" w:color="auto"/>
            </w:tcBorders>
            <w:shd w:val="clear" w:color="auto" w:fill="FFFFFF"/>
          </w:tcPr>
          <w:p w14:paraId="4956B694" w14:textId="77777777" w:rsidR="005E703C" w:rsidRPr="00DF4D46" w:rsidRDefault="005E703C" w:rsidP="005E703C">
            <w:pPr>
              <w:pStyle w:val="Textoindependiente"/>
              <w:shd w:val="clear" w:color="auto" w:fill="FFFFFF"/>
              <w:jc w:val="both"/>
              <w:rPr>
                <w:b w:val="0"/>
                <w:szCs w:val="24"/>
                <w:lang w:eastAsia="en-US"/>
              </w:rPr>
            </w:pPr>
          </w:p>
          <w:p w14:paraId="078E9233" w14:textId="77777777" w:rsidR="005E703C" w:rsidRPr="00DF4D46" w:rsidRDefault="005E703C" w:rsidP="005E703C">
            <w:pPr>
              <w:pStyle w:val="Textoindependiente"/>
              <w:shd w:val="clear" w:color="auto" w:fill="FFFFFF"/>
              <w:jc w:val="both"/>
              <w:rPr>
                <w:b w:val="0"/>
                <w:szCs w:val="24"/>
                <w:lang w:eastAsia="en-US"/>
              </w:rPr>
            </w:pPr>
          </w:p>
          <w:p w14:paraId="0DED1663" w14:textId="2650DF2D" w:rsidR="005E703C" w:rsidRPr="00DF4D46" w:rsidRDefault="005E703C" w:rsidP="005E703C">
            <w:pPr>
              <w:pStyle w:val="Textoindependiente"/>
              <w:shd w:val="clear" w:color="auto" w:fill="FFFFFF"/>
              <w:jc w:val="both"/>
              <w:rPr>
                <w:b w:val="0"/>
                <w:szCs w:val="24"/>
                <w:lang w:eastAsia="en-US"/>
              </w:rPr>
            </w:pPr>
            <w:r w:rsidRPr="00DF4D46">
              <w:rPr>
                <w:b w:val="0"/>
                <w:szCs w:val="24"/>
                <w:lang w:eastAsia="en-US"/>
              </w:rPr>
              <w:t>Tribunal Penal del I Circuito Judicial del Alajuela.</w:t>
            </w:r>
          </w:p>
        </w:tc>
      </w:tr>
      <w:tr w:rsidR="005E703C" w:rsidRPr="00DF4D46" w14:paraId="0246C641" w14:textId="77777777" w:rsidTr="00632E1E">
        <w:trPr>
          <w:trHeight w:val="702"/>
        </w:trPr>
        <w:tc>
          <w:tcPr>
            <w:tcW w:w="1352" w:type="pct"/>
            <w:tcBorders>
              <w:top w:val="single" w:sz="4" w:space="0" w:color="auto"/>
              <w:left w:val="single" w:sz="4" w:space="0" w:color="auto"/>
              <w:bottom w:val="single" w:sz="4" w:space="0" w:color="auto"/>
              <w:right w:val="single" w:sz="4" w:space="0" w:color="auto"/>
            </w:tcBorders>
            <w:shd w:val="clear" w:color="auto" w:fill="FFFFFF"/>
          </w:tcPr>
          <w:p w14:paraId="6FC709F7" w14:textId="01FE2B36" w:rsidR="005E703C" w:rsidRPr="00DF4D46" w:rsidRDefault="005E703C" w:rsidP="005E703C">
            <w:pPr>
              <w:autoSpaceDE w:val="0"/>
              <w:autoSpaceDN w:val="0"/>
              <w:adjustRightInd w:val="0"/>
              <w:spacing w:line="240" w:lineRule="auto"/>
              <w:jc w:val="center"/>
              <w:rPr>
                <w:rFonts w:ascii="Times New Roman" w:hAnsi="Times New Roman"/>
                <w:b/>
                <w:sz w:val="24"/>
                <w:szCs w:val="24"/>
              </w:rPr>
            </w:pPr>
            <w:r w:rsidRPr="00DF4D46">
              <w:rPr>
                <w:rFonts w:ascii="Times New Roman" w:hAnsi="Times New Roman"/>
                <w:b/>
                <w:sz w:val="24"/>
                <w:szCs w:val="24"/>
              </w:rPr>
              <w:t>0288</w:t>
            </w:r>
          </w:p>
          <w:p w14:paraId="5470EDE1" w14:textId="14202D3F" w:rsidR="005E703C" w:rsidRPr="00DF4D46" w:rsidRDefault="005E703C" w:rsidP="00632E1E">
            <w:pPr>
              <w:autoSpaceDE w:val="0"/>
              <w:autoSpaceDN w:val="0"/>
              <w:adjustRightInd w:val="0"/>
              <w:spacing w:line="240" w:lineRule="auto"/>
              <w:jc w:val="both"/>
              <w:rPr>
                <w:rFonts w:ascii="Times New Roman" w:hAnsi="Times New Roman"/>
                <w:sz w:val="24"/>
                <w:szCs w:val="24"/>
              </w:rPr>
            </w:pPr>
            <w:r w:rsidRPr="00DF4D46">
              <w:rPr>
                <w:rFonts w:ascii="Times New Roman" w:hAnsi="Times New Roman"/>
                <w:sz w:val="24"/>
                <w:szCs w:val="24"/>
              </w:rPr>
              <w:t>Tribunal del II Circuito Judicial de Alajuela, (San Carlos).</w:t>
            </w:r>
          </w:p>
        </w:tc>
        <w:tc>
          <w:tcPr>
            <w:tcW w:w="1999" w:type="pct"/>
            <w:tcBorders>
              <w:top w:val="single" w:sz="4" w:space="0" w:color="auto"/>
              <w:left w:val="single" w:sz="4" w:space="0" w:color="auto"/>
              <w:bottom w:val="single" w:sz="4" w:space="0" w:color="auto"/>
              <w:right w:val="single" w:sz="4" w:space="0" w:color="auto"/>
            </w:tcBorders>
            <w:shd w:val="clear" w:color="auto" w:fill="FFFFFF"/>
          </w:tcPr>
          <w:p w14:paraId="0B62AC01" w14:textId="77777777" w:rsidR="005E703C" w:rsidRPr="00DF4D46" w:rsidRDefault="005E703C" w:rsidP="005E703C">
            <w:pPr>
              <w:pStyle w:val="Textoindependiente"/>
              <w:shd w:val="clear" w:color="auto" w:fill="FFFFFF"/>
              <w:jc w:val="both"/>
              <w:rPr>
                <w:b w:val="0"/>
                <w:szCs w:val="24"/>
                <w:lang w:eastAsia="en-US"/>
              </w:rPr>
            </w:pPr>
          </w:p>
          <w:p w14:paraId="636D5EFA" w14:textId="77777777" w:rsidR="005E703C" w:rsidRPr="00DF4D46" w:rsidRDefault="005E703C" w:rsidP="005E703C">
            <w:pPr>
              <w:pStyle w:val="Textoindependiente"/>
              <w:shd w:val="clear" w:color="auto" w:fill="FFFFFF"/>
              <w:jc w:val="both"/>
              <w:rPr>
                <w:b w:val="0"/>
                <w:szCs w:val="24"/>
                <w:lang w:eastAsia="en-US"/>
              </w:rPr>
            </w:pPr>
          </w:p>
          <w:p w14:paraId="75E19AFF" w14:textId="77777777" w:rsidR="005E703C" w:rsidRPr="00DF4D46" w:rsidRDefault="005E703C" w:rsidP="005E703C">
            <w:pPr>
              <w:pStyle w:val="Textoindependiente"/>
              <w:shd w:val="clear" w:color="auto" w:fill="FFFFFF"/>
              <w:jc w:val="both"/>
              <w:rPr>
                <w:b w:val="0"/>
                <w:szCs w:val="24"/>
                <w:lang w:eastAsia="en-US"/>
              </w:rPr>
            </w:pPr>
            <w:r w:rsidRPr="00DF4D46">
              <w:rPr>
                <w:b w:val="0"/>
                <w:szCs w:val="24"/>
                <w:lang w:eastAsia="en-US"/>
              </w:rPr>
              <w:t xml:space="preserve">Abarca los cantones de San Carlos, Upala, Los Chiles, Guatuso y </w:t>
            </w:r>
            <w:r w:rsidRPr="00DF4D46">
              <w:rPr>
                <w:b w:val="0"/>
                <w:color w:val="0070C0"/>
                <w:szCs w:val="24"/>
                <w:lang w:eastAsia="en-US"/>
              </w:rPr>
              <w:t>Río Cuarto</w:t>
            </w:r>
            <w:r w:rsidRPr="00DF4D46">
              <w:rPr>
                <w:b w:val="0"/>
                <w:szCs w:val="24"/>
                <w:lang w:eastAsia="en-US"/>
              </w:rPr>
              <w:t>.</w:t>
            </w:r>
          </w:p>
          <w:p w14:paraId="6B042457" w14:textId="77777777" w:rsidR="005E703C" w:rsidRPr="00DF4D46" w:rsidRDefault="005E703C" w:rsidP="005E703C">
            <w:pPr>
              <w:pStyle w:val="Textoindependiente"/>
              <w:shd w:val="clear" w:color="auto" w:fill="FFFFFF"/>
              <w:jc w:val="both"/>
              <w:rPr>
                <w:b w:val="0"/>
                <w:szCs w:val="24"/>
                <w:lang w:eastAsia="en-US"/>
              </w:rPr>
            </w:pPr>
          </w:p>
          <w:p w14:paraId="5192F585" w14:textId="77777777" w:rsidR="005E703C" w:rsidRDefault="005E703C" w:rsidP="00632E1E">
            <w:pPr>
              <w:pStyle w:val="Textoindependiente"/>
              <w:shd w:val="clear" w:color="auto" w:fill="FFFFFF"/>
              <w:jc w:val="both"/>
              <w:rPr>
                <w:b w:val="0"/>
                <w:szCs w:val="24"/>
                <w:lang w:eastAsia="en-US"/>
              </w:rPr>
            </w:pPr>
            <w:r w:rsidRPr="00DF4D46">
              <w:rPr>
                <w:b w:val="0"/>
                <w:szCs w:val="24"/>
                <w:lang w:eastAsia="en-US"/>
              </w:rPr>
              <w:t>El distrito de Peñas Blancas del cantón de San Ramón.</w:t>
            </w:r>
          </w:p>
          <w:p w14:paraId="412A6730" w14:textId="24A2C9B0" w:rsidR="00273EE8" w:rsidRPr="00DF4D46" w:rsidRDefault="00273EE8" w:rsidP="00632E1E">
            <w:pPr>
              <w:pStyle w:val="Textoindependiente"/>
              <w:shd w:val="clear" w:color="auto" w:fill="FFFFFF"/>
              <w:jc w:val="both"/>
              <w:rPr>
                <w:b w:val="0"/>
                <w:szCs w:val="24"/>
                <w:lang w:eastAsia="en-US"/>
              </w:rPr>
            </w:pPr>
          </w:p>
        </w:tc>
        <w:tc>
          <w:tcPr>
            <w:tcW w:w="1649" w:type="pct"/>
            <w:tcBorders>
              <w:top w:val="single" w:sz="4" w:space="0" w:color="auto"/>
              <w:left w:val="single" w:sz="4" w:space="0" w:color="auto"/>
              <w:bottom w:val="single" w:sz="4" w:space="0" w:color="auto"/>
              <w:right w:val="single" w:sz="4" w:space="0" w:color="auto"/>
            </w:tcBorders>
            <w:shd w:val="clear" w:color="auto" w:fill="FFFFFF"/>
          </w:tcPr>
          <w:p w14:paraId="12C57D66" w14:textId="77777777" w:rsidR="005E703C" w:rsidRPr="00DF4D46" w:rsidRDefault="005E703C" w:rsidP="005E703C">
            <w:pPr>
              <w:pStyle w:val="Textoindependiente"/>
              <w:shd w:val="clear" w:color="auto" w:fill="FFFFFF"/>
              <w:jc w:val="both"/>
              <w:rPr>
                <w:b w:val="0"/>
                <w:szCs w:val="24"/>
                <w:lang w:eastAsia="en-US"/>
              </w:rPr>
            </w:pPr>
          </w:p>
          <w:p w14:paraId="3D68672E" w14:textId="77777777" w:rsidR="005E703C" w:rsidRPr="00DF4D46" w:rsidRDefault="005E703C" w:rsidP="005E703C">
            <w:pPr>
              <w:pStyle w:val="Textoindependiente"/>
              <w:shd w:val="clear" w:color="auto" w:fill="FFFFFF"/>
              <w:jc w:val="both"/>
              <w:rPr>
                <w:b w:val="0"/>
                <w:szCs w:val="24"/>
                <w:lang w:eastAsia="en-US"/>
              </w:rPr>
            </w:pPr>
          </w:p>
          <w:p w14:paraId="694B213B" w14:textId="77777777" w:rsidR="005E703C" w:rsidRPr="00DF4D46" w:rsidRDefault="005E703C" w:rsidP="005E703C">
            <w:pPr>
              <w:pStyle w:val="Textoindependiente"/>
              <w:shd w:val="clear" w:color="auto" w:fill="FFFFFF"/>
              <w:jc w:val="both"/>
              <w:rPr>
                <w:b w:val="0"/>
                <w:szCs w:val="24"/>
                <w:lang w:eastAsia="en-US"/>
              </w:rPr>
            </w:pPr>
            <w:r w:rsidRPr="00DF4D46">
              <w:rPr>
                <w:b w:val="0"/>
                <w:szCs w:val="24"/>
                <w:lang w:eastAsia="en-US"/>
              </w:rPr>
              <w:t>Tribunal de Apelación de Sentencia Penal del III Circuito Judicial de Alajuela.</w:t>
            </w:r>
          </w:p>
        </w:tc>
      </w:tr>
      <w:tr w:rsidR="005E703C" w:rsidRPr="00DF4D46" w14:paraId="27F5032E" w14:textId="77777777" w:rsidTr="00EE0B04">
        <w:trPr>
          <w:trHeight w:val="419"/>
        </w:trPr>
        <w:tc>
          <w:tcPr>
            <w:tcW w:w="1352" w:type="pct"/>
            <w:tcBorders>
              <w:top w:val="single" w:sz="4" w:space="0" w:color="auto"/>
              <w:left w:val="single" w:sz="4" w:space="0" w:color="auto"/>
              <w:bottom w:val="single" w:sz="4" w:space="0" w:color="auto"/>
              <w:right w:val="single" w:sz="4" w:space="0" w:color="auto"/>
            </w:tcBorders>
            <w:shd w:val="clear" w:color="auto" w:fill="FFFFFF"/>
          </w:tcPr>
          <w:p w14:paraId="70305BB7" w14:textId="510983AC" w:rsidR="005E703C" w:rsidRPr="00DF4D46" w:rsidRDefault="005E703C" w:rsidP="005E703C">
            <w:pPr>
              <w:pStyle w:val="Textoindependiente"/>
              <w:shd w:val="clear" w:color="auto" w:fill="FFFFFF"/>
              <w:rPr>
                <w:szCs w:val="24"/>
                <w:lang w:eastAsia="en-US"/>
              </w:rPr>
            </w:pPr>
            <w:r w:rsidRPr="00DF4D46">
              <w:rPr>
                <w:szCs w:val="24"/>
                <w:lang w:eastAsia="en-US"/>
              </w:rPr>
              <w:t>0511</w:t>
            </w:r>
          </w:p>
          <w:p w14:paraId="0A3B6CDA" w14:textId="77777777" w:rsidR="005E703C" w:rsidRPr="00DF4D46" w:rsidRDefault="005E703C" w:rsidP="005E703C">
            <w:pPr>
              <w:pStyle w:val="Textoindependiente"/>
              <w:shd w:val="clear" w:color="auto" w:fill="FFFFFF"/>
              <w:jc w:val="both"/>
              <w:rPr>
                <w:b w:val="0"/>
                <w:szCs w:val="24"/>
                <w:lang w:eastAsia="en-US"/>
              </w:rPr>
            </w:pPr>
          </w:p>
          <w:p w14:paraId="34666E39" w14:textId="6384A85B" w:rsidR="005E703C" w:rsidRPr="00DF4D46" w:rsidRDefault="005E703C" w:rsidP="005E703C">
            <w:pPr>
              <w:pStyle w:val="Textoindependiente"/>
              <w:shd w:val="clear" w:color="auto" w:fill="FFFFFF"/>
              <w:jc w:val="both"/>
              <w:rPr>
                <w:b w:val="0"/>
                <w:szCs w:val="24"/>
                <w:lang w:eastAsia="en-US"/>
              </w:rPr>
            </w:pPr>
            <w:r w:rsidRPr="00DF4D46">
              <w:rPr>
                <w:b w:val="0"/>
                <w:szCs w:val="24"/>
                <w:lang w:eastAsia="en-US"/>
              </w:rPr>
              <w:t>Juzgado Penal del II Circuito Judicial de Alajuela, (San Carlos).</w:t>
            </w:r>
          </w:p>
        </w:tc>
        <w:tc>
          <w:tcPr>
            <w:tcW w:w="1999" w:type="pct"/>
            <w:tcBorders>
              <w:top w:val="single" w:sz="4" w:space="0" w:color="auto"/>
              <w:left w:val="single" w:sz="4" w:space="0" w:color="auto"/>
              <w:bottom w:val="single" w:sz="4" w:space="0" w:color="auto"/>
              <w:right w:val="single" w:sz="4" w:space="0" w:color="auto"/>
            </w:tcBorders>
            <w:shd w:val="clear" w:color="auto" w:fill="FFFFFF"/>
          </w:tcPr>
          <w:p w14:paraId="589F524E" w14:textId="77777777" w:rsidR="005E703C" w:rsidRPr="00DF4D46" w:rsidRDefault="005E703C" w:rsidP="005E703C">
            <w:pPr>
              <w:pStyle w:val="Textoindependiente"/>
              <w:shd w:val="clear" w:color="auto" w:fill="FFFFFF"/>
              <w:jc w:val="both"/>
              <w:rPr>
                <w:b w:val="0"/>
                <w:szCs w:val="24"/>
                <w:lang w:eastAsia="en-US"/>
              </w:rPr>
            </w:pPr>
          </w:p>
          <w:p w14:paraId="73254CC1" w14:textId="77777777" w:rsidR="005E703C" w:rsidRPr="00DF4D46" w:rsidRDefault="005E703C" w:rsidP="005E703C">
            <w:pPr>
              <w:pStyle w:val="Textoindependiente"/>
              <w:shd w:val="clear" w:color="auto" w:fill="FFFFFF"/>
              <w:jc w:val="both"/>
              <w:rPr>
                <w:b w:val="0"/>
                <w:szCs w:val="24"/>
                <w:lang w:eastAsia="en-US"/>
              </w:rPr>
            </w:pPr>
          </w:p>
          <w:p w14:paraId="56A0EA1B" w14:textId="733B96CD" w:rsidR="005E703C" w:rsidRPr="00DF4D46" w:rsidRDefault="005E703C" w:rsidP="005E703C">
            <w:pPr>
              <w:pStyle w:val="Textoindependiente"/>
              <w:shd w:val="clear" w:color="auto" w:fill="FFFFFF"/>
              <w:jc w:val="both"/>
              <w:rPr>
                <w:b w:val="0"/>
                <w:szCs w:val="24"/>
                <w:lang w:eastAsia="en-US"/>
              </w:rPr>
            </w:pPr>
            <w:r w:rsidRPr="00DF4D46">
              <w:rPr>
                <w:b w:val="0"/>
                <w:szCs w:val="24"/>
                <w:lang w:eastAsia="en-US"/>
              </w:rPr>
              <w:t xml:space="preserve">Abarca del cantón de San Carlos, los distritos de Quesada, Florencia, (excepto los poblados de Jabillos, El Molino y La Vega), Buena Vista, Aguas Zarcas, Venecia, Pital, La Palmera, Cutris y Pocosol. </w:t>
            </w:r>
          </w:p>
          <w:p w14:paraId="2EFFA441" w14:textId="77777777" w:rsidR="005E703C" w:rsidRDefault="005E703C" w:rsidP="00EE0B04">
            <w:pPr>
              <w:pStyle w:val="Textoindependiente"/>
              <w:shd w:val="clear" w:color="auto" w:fill="FFFFFF"/>
              <w:jc w:val="both"/>
              <w:rPr>
                <w:b w:val="0"/>
                <w:color w:val="0070C0"/>
                <w:szCs w:val="24"/>
                <w:lang w:eastAsia="en-US"/>
              </w:rPr>
            </w:pPr>
            <w:r w:rsidRPr="00DF4D46">
              <w:rPr>
                <w:b w:val="0"/>
                <w:color w:val="0070C0"/>
                <w:szCs w:val="24"/>
                <w:lang w:eastAsia="en-US"/>
              </w:rPr>
              <w:t>Además, el cantón de Río Cuarto.</w:t>
            </w:r>
          </w:p>
          <w:p w14:paraId="58E222AA" w14:textId="34604189" w:rsidR="000F58D0" w:rsidRPr="00DF4D46" w:rsidRDefault="000F58D0" w:rsidP="00EE0B04">
            <w:pPr>
              <w:pStyle w:val="Textoindependiente"/>
              <w:shd w:val="clear" w:color="auto" w:fill="FFFFFF"/>
              <w:jc w:val="both"/>
              <w:rPr>
                <w:b w:val="0"/>
                <w:szCs w:val="24"/>
                <w:lang w:eastAsia="en-US"/>
              </w:rPr>
            </w:pPr>
          </w:p>
        </w:tc>
        <w:tc>
          <w:tcPr>
            <w:tcW w:w="1649" w:type="pct"/>
            <w:tcBorders>
              <w:top w:val="single" w:sz="4" w:space="0" w:color="auto"/>
              <w:left w:val="single" w:sz="4" w:space="0" w:color="auto"/>
              <w:bottom w:val="single" w:sz="4" w:space="0" w:color="auto"/>
              <w:right w:val="single" w:sz="4" w:space="0" w:color="auto"/>
            </w:tcBorders>
            <w:shd w:val="clear" w:color="auto" w:fill="FFFFFF"/>
          </w:tcPr>
          <w:p w14:paraId="7658C92B" w14:textId="77777777" w:rsidR="005E703C" w:rsidRPr="00DF4D46" w:rsidRDefault="005E703C" w:rsidP="005E703C">
            <w:pPr>
              <w:pStyle w:val="Textoindependiente"/>
              <w:shd w:val="clear" w:color="auto" w:fill="FFFFFF"/>
              <w:jc w:val="both"/>
              <w:rPr>
                <w:b w:val="0"/>
                <w:szCs w:val="24"/>
                <w:lang w:eastAsia="en-US"/>
              </w:rPr>
            </w:pPr>
          </w:p>
          <w:p w14:paraId="472A68A9" w14:textId="77777777" w:rsidR="005E703C" w:rsidRPr="00DF4D46" w:rsidRDefault="005E703C" w:rsidP="005E703C">
            <w:pPr>
              <w:pStyle w:val="Textoindependiente"/>
              <w:shd w:val="clear" w:color="auto" w:fill="FFFFFF"/>
              <w:jc w:val="both"/>
              <w:rPr>
                <w:b w:val="0"/>
                <w:szCs w:val="24"/>
                <w:lang w:eastAsia="en-US"/>
              </w:rPr>
            </w:pPr>
          </w:p>
          <w:p w14:paraId="40FE06EB" w14:textId="77777777" w:rsidR="005E703C" w:rsidRPr="00DF4D46" w:rsidRDefault="005E703C" w:rsidP="005E703C">
            <w:pPr>
              <w:pStyle w:val="Textoindependiente"/>
              <w:shd w:val="clear" w:color="auto" w:fill="FFFFFF"/>
              <w:jc w:val="both"/>
              <w:rPr>
                <w:b w:val="0"/>
                <w:szCs w:val="24"/>
                <w:lang w:eastAsia="en-US"/>
              </w:rPr>
            </w:pPr>
            <w:r w:rsidRPr="00DF4D46">
              <w:rPr>
                <w:b w:val="0"/>
                <w:szCs w:val="24"/>
                <w:lang w:eastAsia="en-US"/>
              </w:rPr>
              <w:t>Tribunal del II Circuito Judicial de Alajuela, (San Carlos).</w:t>
            </w:r>
          </w:p>
          <w:p w14:paraId="6C5C31F2" w14:textId="77777777" w:rsidR="005E703C" w:rsidRPr="00DF4D46" w:rsidRDefault="005E703C" w:rsidP="005E703C">
            <w:pPr>
              <w:pStyle w:val="Textoindependiente"/>
              <w:shd w:val="clear" w:color="auto" w:fill="FFFFFF"/>
              <w:jc w:val="both"/>
              <w:rPr>
                <w:b w:val="0"/>
                <w:szCs w:val="24"/>
                <w:lang w:eastAsia="en-US"/>
              </w:rPr>
            </w:pPr>
          </w:p>
        </w:tc>
      </w:tr>
      <w:tr w:rsidR="005E703C" w:rsidRPr="00DF4D46" w14:paraId="18F57382" w14:textId="77777777" w:rsidTr="005E0EA5">
        <w:trPr>
          <w:trHeight w:val="702"/>
        </w:trPr>
        <w:tc>
          <w:tcPr>
            <w:tcW w:w="1352" w:type="pct"/>
            <w:tcBorders>
              <w:top w:val="single" w:sz="4" w:space="0" w:color="auto"/>
              <w:left w:val="single" w:sz="4" w:space="0" w:color="auto"/>
              <w:bottom w:val="single" w:sz="4" w:space="0" w:color="auto"/>
              <w:right w:val="single" w:sz="4" w:space="0" w:color="auto"/>
            </w:tcBorders>
            <w:shd w:val="clear" w:color="auto" w:fill="FFFFFF"/>
          </w:tcPr>
          <w:p w14:paraId="7D87D5B2" w14:textId="43E1A903" w:rsidR="005E703C" w:rsidRPr="00DF4D46" w:rsidRDefault="005E703C" w:rsidP="005E703C">
            <w:pPr>
              <w:autoSpaceDE w:val="0"/>
              <w:autoSpaceDN w:val="0"/>
              <w:adjustRightInd w:val="0"/>
              <w:spacing w:line="240" w:lineRule="auto"/>
              <w:jc w:val="center"/>
              <w:rPr>
                <w:rFonts w:ascii="Times New Roman" w:hAnsi="Times New Roman"/>
                <w:b/>
                <w:sz w:val="24"/>
                <w:szCs w:val="24"/>
              </w:rPr>
            </w:pPr>
            <w:r w:rsidRPr="00DF4D46">
              <w:rPr>
                <w:rFonts w:ascii="Times New Roman" w:hAnsi="Times New Roman"/>
                <w:b/>
                <w:sz w:val="24"/>
                <w:szCs w:val="24"/>
              </w:rPr>
              <w:t>1186</w:t>
            </w:r>
          </w:p>
          <w:p w14:paraId="5F1E13A2" w14:textId="77777777" w:rsidR="005E703C" w:rsidRPr="00DF4D46" w:rsidRDefault="005E703C" w:rsidP="005E703C">
            <w:pPr>
              <w:autoSpaceDE w:val="0"/>
              <w:autoSpaceDN w:val="0"/>
              <w:adjustRightInd w:val="0"/>
              <w:spacing w:line="240" w:lineRule="auto"/>
              <w:jc w:val="both"/>
              <w:rPr>
                <w:rFonts w:ascii="Times New Roman" w:hAnsi="Times New Roman"/>
                <w:sz w:val="24"/>
                <w:szCs w:val="24"/>
              </w:rPr>
            </w:pPr>
            <w:r w:rsidRPr="00DF4D46">
              <w:rPr>
                <w:rFonts w:ascii="Times New Roman" w:hAnsi="Times New Roman"/>
                <w:sz w:val="24"/>
                <w:szCs w:val="24"/>
              </w:rPr>
              <w:t>Juzgado Penal del II Circuito Judicial de Alajuela, Sede La Fortuna.</w:t>
            </w:r>
          </w:p>
        </w:tc>
        <w:tc>
          <w:tcPr>
            <w:tcW w:w="1999" w:type="pct"/>
            <w:tcBorders>
              <w:top w:val="single" w:sz="4" w:space="0" w:color="auto"/>
              <w:left w:val="single" w:sz="4" w:space="0" w:color="auto"/>
              <w:bottom w:val="single" w:sz="4" w:space="0" w:color="auto"/>
              <w:right w:val="single" w:sz="4" w:space="0" w:color="auto"/>
            </w:tcBorders>
            <w:shd w:val="clear" w:color="auto" w:fill="FFFFFF"/>
          </w:tcPr>
          <w:p w14:paraId="1FE4255D" w14:textId="77777777" w:rsidR="005E703C" w:rsidRPr="00DF4D46" w:rsidRDefault="005E703C" w:rsidP="005E703C">
            <w:pPr>
              <w:pStyle w:val="Textoindependiente"/>
              <w:shd w:val="clear" w:color="auto" w:fill="FFFFFF"/>
              <w:jc w:val="both"/>
              <w:rPr>
                <w:b w:val="0"/>
                <w:szCs w:val="24"/>
                <w:lang w:eastAsia="en-US"/>
              </w:rPr>
            </w:pPr>
          </w:p>
          <w:p w14:paraId="0E7A2FC3" w14:textId="77777777" w:rsidR="005E703C" w:rsidRPr="00DF4D46" w:rsidRDefault="005E703C" w:rsidP="005E703C">
            <w:pPr>
              <w:pStyle w:val="Textoindependiente"/>
              <w:shd w:val="clear" w:color="auto" w:fill="FFFFFF"/>
              <w:jc w:val="both"/>
              <w:rPr>
                <w:b w:val="0"/>
                <w:szCs w:val="24"/>
                <w:lang w:eastAsia="en-US"/>
              </w:rPr>
            </w:pPr>
          </w:p>
          <w:p w14:paraId="0087108E" w14:textId="77777777" w:rsidR="005E703C" w:rsidRPr="00DF4D46" w:rsidRDefault="005E703C" w:rsidP="005E703C">
            <w:pPr>
              <w:pStyle w:val="Textoindependiente"/>
              <w:shd w:val="clear" w:color="auto" w:fill="FFFFFF"/>
              <w:jc w:val="both"/>
              <w:rPr>
                <w:b w:val="0"/>
                <w:szCs w:val="24"/>
                <w:lang w:eastAsia="en-US"/>
              </w:rPr>
            </w:pPr>
            <w:r w:rsidRPr="00DF4D46">
              <w:rPr>
                <w:b w:val="0"/>
                <w:szCs w:val="24"/>
                <w:lang w:eastAsia="en-US"/>
              </w:rPr>
              <w:t>Abarca del cantón de San Carlos, los distritos de la Fortuna, la Tigra, Venado y Monterrey; del distrito de Florencia los poblados de Jabillos, El Molino y la Vega.</w:t>
            </w:r>
          </w:p>
          <w:p w14:paraId="5892BA5A" w14:textId="77777777" w:rsidR="005E703C" w:rsidRPr="00DF4D46" w:rsidRDefault="005E703C" w:rsidP="005E703C">
            <w:pPr>
              <w:pStyle w:val="Textoindependiente"/>
              <w:shd w:val="clear" w:color="auto" w:fill="FFFFFF"/>
              <w:jc w:val="both"/>
              <w:rPr>
                <w:b w:val="0"/>
                <w:szCs w:val="24"/>
                <w:lang w:eastAsia="en-US"/>
              </w:rPr>
            </w:pPr>
          </w:p>
          <w:p w14:paraId="1A8ED35C" w14:textId="77777777" w:rsidR="008B6CA7" w:rsidRDefault="005E703C" w:rsidP="004F25C9">
            <w:pPr>
              <w:pStyle w:val="Textoindependiente"/>
              <w:shd w:val="clear" w:color="auto" w:fill="FFFFFF"/>
              <w:jc w:val="both"/>
              <w:rPr>
                <w:b w:val="0"/>
                <w:szCs w:val="24"/>
                <w:lang w:eastAsia="en-US"/>
              </w:rPr>
            </w:pPr>
            <w:r w:rsidRPr="00DF4D46">
              <w:rPr>
                <w:b w:val="0"/>
                <w:szCs w:val="24"/>
                <w:lang w:eastAsia="en-US"/>
              </w:rPr>
              <w:t>Del cantón de San Ramón, el distrito de Peñas Blancas.</w:t>
            </w:r>
          </w:p>
          <w:p w14:paraId="029A9A49" w14:textId="204D27DC" w:rsidR="005C1E0A" w:rsidRPr="00DF4D46" w:rsidRDefault="005C1E0A" w:rsidP="004F25C9">
            <w:pPr>
              <w:pStyle w:val="Textoindependiente"/>
              <w:shd w:val="clear" w:color="auto" w:fill="FFFFFF"/>
              <w:jc w:val="both"/>
              <w:rPr>
                <w:b w:val="0"/>
                <w:szCs w:val="24"/>
                <w:lang w:eastAsia="en-US"/>
              </w:rPr>
            </w:pPr>
          </w:p>
        </w:tc>
        <w:tc>
          <w:tcPr>
            <w:tcW w:w="1649" w:type="pct"/>
            <w:tcBorders>
              <w:top w:val="single" w:sz="4" w:space="0" w:color="auto"/>
              <w:left w:val="single" w:sz="4" w:space="0" w:color="auto"/>
              <w:bottom w:val="single" w:sz="4" w:space="0" w:color="auto"/>
              <w:right w:val="single" w:sz="4" w:space="0" w:color="auto"/>
            </w:tcBorders>
            <w:shd w:val="clear" w:color="auto" w:fill="FFFFFF"/>
          </w:tcPr>
          <w:p w14:paraId="001DA1EA" w14:textId="77777777" w:rsidR="005E703C" w:rsidRPr="00DF4D46" w:rsidRDefault="005E703C" w:rsidP="005E703C">
            <w:pPr>
              <w:pStyle w:val="Textoindependiente"/>
              <w:shd w:val="clear" w:color="auto" w:fill="FFFFFF"/>
              <w:jc w:val="both"/>
              <w:rPr>
                <w:b w:val="0"/>
                <w:szCs w:val="24"/>
                <w:lang w:eastAsia="en-US"/>
              </w:rPr>
            </w:pPr>
          </w:p>
          <w:p w14:paraId="0BD934C0" w14:textId="77777777" w:rsidR="005E703C" w:rsidRPr="00DF4D46" w:rsidRDefault="005E703C" w:rsidP="005E703C">
            <w:pPr>
              <w:pStyle w:val="Textoindependiente"/>
              <w:shd w:val="clear" w:color="auto" w:fill="FFFFFF"/>
              <w:jc w:val="both"/>
              <w:rPr>
                <w:b w:val="0"/>
                <w:szCs w:val="24"/>
                <w:lang w:eastAsia="en-US"/>
              </w:rPr>
            </w:pPr>
          </w:p>
          <w:p w14:paraId="26C970B4" w14:textId="77777777" w:rsidR="005E703C" w:rsidRPr="00DF4D46" w:rsidRDefault="005E703C" w:rsidP="005E703C">
            <w:pPr>
              <w:pStyle w:val="Textoindependiente"/>
              <w:shd w:val="clear" w:color="auto" w:fill="FFFFFF"/>
              <w:jc w:val="both"/>
              <w:rPr>
                <w:b w:val="0"/>
                <w:szCs w:val="24"/>
                <w:lang w:eastAsia="en-US"/>
              </w:rPr>
            </w:pPr>
            <w:r w:rsidRPr="00DF4D46">
              <w:rPr>
                <w:b w:val="0"/>
                <w:szCs w:val="24"/>
                <w:lang w:eastAsia="en-US"/>
              </w:rPr>
              <w:t>Tribunal del II Circuito Judicial de Alajuela, (San Carlos).</w:t>
            </w:r>
          </w:p>
        </w:tc>
      </w:tr>
      <w:tr w:rsidR="005E703C" w:rsidRPr="00DF4D46" w14:paraId="1CEEC03C" w14:textId="77777777" w:rsidTr="005E0EA5">
        <w:trPr>
          <w:trHeight w:val="560"/>
        </w:trPr>
        <w:tc>
          <w:tcPr>
            <w:tcW w:w="1352" w:type="pct"/>
            <w:tcBorders>
              <w:top w:val="single" w:sz="4" w:space="0" w:color="auto"/>
              <w:left w:val="single" w:sz="4" w:space="0" w:color="auto"/>
              <w:bottom w:val="single" w:sz="4" w:space="0" w:color="auto"/>
              <w:right w:val="single" w:sz="4" w:space="0" w:color="auto"/>
            </w:tcBorders>
            <w:shd w:val="clear" w:color="auto" w:fill="FFFFFF"/>
          </w:tcPr>
          <w:p w14:paraId="1B5CF73E" w14:textId="6373DDD3" w:rsidR="005E703C" w:rsidRPr="00DF4D46" w:rsidRDefault="005E703C" w:rsidP="005E703C">
            <w:pPr>
              <w:autoSpaceDE w:val="0"/>
              <w:autoSpaceDN w:val="0"/>
              <w:adjustRightInd w:val="0"/>
              <w:spacing w:line="240" w:lineRule="auto"/>
              <w:jc w:val="center"/>
              <w:rPr>
                <w:rFonts w:ascii="Times New Roman" w:hAnsi="Times New Roman"/>
                <w:b/>
                <w:sz w:val="24"/>
                <w:szCs w:val="24"/>
              </w:rPr>
            </w:pPr>
            <w:r w:rsidRPr="00DF4D46">
              <w:rPr>
                <w:rFonts w:ascii="Times New Roman" w:hAnsi="Times New Roman"/>
                <w:b/>
                <w:sz w:val="24"/>
                <w:szCs w:val="24"/>
              </w:rPr>
              <w:t>1271</w:t>
            </w:r>
          </w:p>
          <w:p w14:paraId="5885B969" w14:textId="5B6551A1" w:rsidR="005E703C" w:rsidRPr="00DF4D46" w:rsidRDefault="005E703C" w:rsidP="00ED1111">
            <w:pPr>
              <w:autoSpaceDE w:val="0"/>
              <w:autoSpaceDN w:val="0"/>
              <w:adjustRightInd w:val="0"/>
              <w:spacing w:line="240" w:lineRule="auto"/>
              <w:jc w:val="both"/>
              <w:rPr>
                <w:rFonts w:ascii="Times New Roman" w:hAnsi="Times New Roman"/>
                <w:sz w:val="24"/>
                <w:szCs w:val="24"/>
              </w:rPr>
            </w:pPr>
            <w:r w:rsidRPr="00DF4D46">
              <w:rPr>
                <w:rFonts w:ascii="Times New Roman" w:hAnsi="Times New Roman"/>
                <w:sz w:val="24"/>
                <w:szCs w:val="24"/>
              </w:rPr>
              <w:t>Juzgado Penal del II Circuito Judicial de Alajuela, Sede los Chiles.</w:t>
            </w:r>
          </w:p>
        </w:tc>
        <w:tc>
          <w:tcPr>
            <w:tcW w:w="1999" w:type="pct"/>
            <w:tcBorders>
              <w:top w:val="single" w:sz="4" w:space="0" w:color="auto"/>
              <w:left w:val="single" w:sz="4" w:space="0" w:color="auto"/>
              <w:bottom w:val="single" w:sz="4" w:space="0" w:color="auto"/>
              <w:right w:val="single" w:sz="4" w:space="0" w:color="auto"/>
            </w:tcBorders>
            <w:shd w:val="clear" w:color="auto" w:fill="FFFFFF"/>
          </w:tcPr>
          <w:p w14:paraId="3E62B8F7" w14:textId="77777777" w:rsidR="005E703C" w:rsidRPr="00DF4D46" w:rsidRDefault="005E703C" w:rsidP="005E703C">
            <w:pPr>
              <w:pStyle w:val="Textoindependiente"/>
              <w:shd w:val="clear" w:color="auto" w:fill="FFFFFF"/>
              <w:jc w:val="both"/>
              <w:rPr>
                <w:b w:val="0"/>
                <w:szCs w:val="24"/>
                <w:lang w:eastAsia="en-US"/>
              </w:rPr>
            </w:pPr>
          </w:p>
          <w:p w14:paraId="05F8AFC7" w14:textId="77777777" w:rsidR="005E703C" w:rsidRPr="00DF4D46" w:rsidRDefault="005E703C" w:rsidP="005E703C">
            <w:pPr>
              <w:pStyle w:val="Textoindependiente"/>
              <w:shd w:val="clear" w:color="auto" w:fill="FFFFFF"/>
              <w:jc w:val="both"/>
              <w:rPr>
                <w:b w:val="0"/>
                <w:szCs w:val="24"/>
                <w:lang w:eastAsia="en-US"/>
              </w:rPr>
            </w:pPr>
          </w:p>
          <w:p w14:paraId="567421C7" w14:textId="6C5EA54F" w:rsidR="005E703C" w:rsidRPr="00DF4D46" w:rsidRDefault="005E703C" w:rsidP="005E703C">
            <w:pPr>
              <w:pStyle w:val="Textoindependiente"/>
              <w:shd w:val="clear" w:color="auto" w:fill="FFFFFF"/>
              <w:jc w:val="both"/>
              <w:rPr>
                <w:b w:val="0"/>
                <w:szCs w:val="24"/>
                <w:lang w:eastAsia="en-US"/>
              </w:rPr>
            </w:pPr>
            <w:r w:rsidRPr="00DF4D46">
              <w:rPr>
                <w:b w:val="0"/>
                <w:szCs w:val="24"/>
                <w:lang w:eastAsia="en-US"/>
              </w:rPr>
              <w:t>Abarca el cantón de los Chiles.</w:t>
            </w:r>
          </w:p>
        </w:tc>
        <w:tc>
          <w:tcPr>
            <w:tcW w:w="1649" w:type="pct"/>
            <w:tcBorders>
              <w:top w:val="single" w:sz="4" w:space="0" w:color="auto"/>
              <w:left w:val="single" w:sz="4" w:space="0" w:color="auto"/>
              <w:bottom w:val="single" w:sz="4" w:space="0" w:color="auto"/>
              <w:right w:val="single" w:sz="4" w:space="0" w:color="auto"/>
            </w:tcBorders>
            <w:shd w:val="clear" w:color="auto" w:fill="FFFFFF"/>
          </w:tcPr>
          <w:p w14:paraId="4040C35B" w14:textId="77777777" w:rsidR="005E703C" w:rsidRPr="00DF4D46" w:rsidRDefault="005E703C" w:rsidP="005E703C">
            <w:pPr>
              <w:pStyle w:val="Textoindependiente"/>
              <w:shd w:val="clear" w:color="auto" w:fill="FFFFFF"/>
              <w:jc w:val="both"/>
              <w:rPr>
                <w:b w:val="0"/>
                <w:szCs w:val="24"/>
                <w:lang w:eastAsia="en-US"/>
              </w:rPr>
            </w:pPr>
          </w:p>
          <w:p w14:paraId="5E3ADEAC" w14:textId="77777777" w:rsidR="005E703C" w:rsidRPr="00DF4D46" w:rsidRDefault="005E703C" w:rsidP="005E703C">
            <w:pPr>
              <w:pStyle w:val="Textoindependiente"/>
              <w:shd w:val="clear" w:color="auto" w:fill="FFFFFF"/>
              <w:jc w:val="both"/>
              <w:rPr>
                <w:b w:val="0"/>
                <w:szCs w:val="24"/>
                <w:lang w:eastAsia="en-US"/>
              </w:rPr>
            </w:pPr>
          </w:p>
          <w:p w14:paraId="241A384E" w14:textId="2FE423B7" w:rsidR="005E703C" w:rsidRPr="00DF4D46" w:rsidRDefault="005E703C" w:rsidP="005E703C">
            <w:pPr>
              <w:pStyle w:val="Textoindependiente"/>
              <w:shd w:val="clear" w:color="auto" w:fill="FFFFFF"/>
              <w:jc w:val="both"/>
              <w:rPr>
                <w:b w:val="0"/>
                <w:szCs w:val="24"/>
                <w:lang w:eastAsia="en-US"/>
              </w:rPr>
            </w:pPr>
            <w:r w:rsidRPr="00DF4D46">
              <w:rPr>
                <w:b w:val="0"/>
                <w:szCs w:val="24"/>
                <w:lang w:eastAsia="en-US"/>
              </w:rPr>
              <w:t>Tribunal del II Circuito Judicial de Alajuela. (San Carlos)</w:t>
            </w:r>
          </w:p>
        </w:tc>
      </w:tr>
      <w:tr w:rsidR="005E703C" w:rsidRPr="00DF4D46" w14:paraId="04EBF6B5" w14:textId="77777777" w:rsidTr="005E0EA5">
        <w:trPr>
          <w:trHeight w:val="667"/>
        </w:trPr>
        <w:tc>
          <w:tcPr>
            <w:tcW w:w="1352" w:type="pct"/>
            <w:tcBorders>
              <w:top w:val="single" w:sz="4" w:space="0" w:color="auto"/>
              <w:left w:val="single" w:sz="4" w:space="0" w:color="auto"/>
              <w:bottom w:val="single" w:sz="4" w:space="0" w:color="auto"/>
              <w:right w:val="single" w:sz="4" w:space="0" w:color="auto"/>
            </w:tcBorders>
            <w:shd w:val="clear" w:color="auto" w:fill="FFFFFF"/>
          </w:tcPr>
          <w:p w14:paraId="0E51849C" w14:textId="20E61B46" w:rsidR="005E703C" w:rsidRPr="00DF4D46" w:rsidRDefault="005E703C" w:rsidP="005E703C">
            <w:pPr>
              <w:autoSpaceDE w:val="0"/>
              <w:autoSpaceDN w:val="0"/>
              <w:adjustRightInd w:val="0"/>
              <w:spacing w:line="240" w:lineRule="auto"/>
              <w:jc w:val="center"/>
              <w:rPr>
                <w:rFonts w:ascii="Times New Roman" w:hAnsi="Times New Roman"/>
                <w:b/>
                <w:sz w:val="24"/>
                <w:szCs w:val="24"/>
              </w:rPr>
            </w:pPr>
            <w:r w:rsidRPr="00DF4D46">
              <w:rPr>
                <w:rFonts w:ascii="Times New Roman" w:hAnsi="Times New Roman"/>
                <w:b/>
                <w:sz w:val="24"/>
                <w:szCs w:val="24"/>
              </w:rPr>
              <w:t>0922</w:t>
            </w:r>
          </w:p>
          <w:p w14:paraId="2894A8AC" w14:textId="0B1EFEDD" w:rsidR="005E703C" w:rsidRPr="00DF4D46" w:rsidRDefault="005E703C" w:rsidP="005E703C">
            <w:pPr>
              <w:autoSpaceDE w:val="0"/>
              <w:autoSpaceDN w:val="0"/>
              <w:adjustRightInd w:val="0"/>
              <w:spacing w:line="240" w:lineRule="auto"/>
              <w:jc w:val="both"/>
              <w:rPr>
                <w:rFonts w:ascii="Times New Roman" w:hAnsi="Times New Roman"/>
                <w:sz w:val="24"/>
                <w:szCs w:val="24"/>
              </w:rPr>
            </w:pPr>
            <w:r w:rsidRPr="00DF4D46">
              <w:rPr>
                <w:rFonts w:ascii="Times New Roman" w:hAnsi="Times New Roman"/>
                <w:sz w:val="24"/>
                <w:szCs w:val="24"/>
              </w:rPr>
              <w:t>Juzgado Penal de Upala.</w:t>
            </w:r>
          </w:p>
        </w:tc>
        <w:tc>
          <w:tcPr>
            <w:tcW w:w="1999" w:type="pct"/>
            <w:tcBorders>
              <w:top w:val="single" w:sz="4" w:space="0" w:color="auto"/>
              <w:left w:val="single" w:sz="4" w:space="0" w:color="auto"/>
              <w:bottom w:val="single" w:sz="4" w:space="0" w:color="auto"/>
              <w:right w:val="single" w:sz="4" w:space="0" w:color="auto"/>
            </w:tcBorders>
            <w:shd w:val="clear" w:color="auto" w:fill="FFFFFF"/>
          </w:tcPr>
          <w:p w14:paraId="275F584F" w14:textId="77777777" w:rsidR="005E703C" w:rsidRPr="00DF4D46" w:rsidRDefault="005E703C" w:rsidP="005E703C">
            <w:pPr>
              <w:pStyle w:val="Textoindependiente"/>
              <w:shd w:val="clear" w:color="auto" w:fill="FFFFFF"/>
              <w:jc w:val="both"/>
              <w:rPr>
                <w:b w:val="0"/>
                <w:szCs w:val="24"/>
                <w:lang w:eastAsia="en-US"/>
              </w:rPr>
            </w:pPr>
          </w:p>
          <w:p w14:paraId="1CDB6615" w14:textId="77777777" w:rsidR="005E703C" w:rsidRPr="00DF4D46" w:rsidRDefault="005E703C" w:rsidP="005E703C">
            <w:pPr>
              <w:pStyle w:val="Textoindependiente"/>
              <w:shd w:val="clear" w:color="auto" w:fill="FFFFFF"/>
              <w:jc w:val="both"/>
              <w:rPr>
                <w:b w:val="0"/>
                <w:szCs w:val="24"/>
                <w:lang w:eastAsia="en-US"/>
              </w:rPr>
            </w:pPr>
          </w:p>
          <w:p w14:paraId="0FCBA94A" w14:textId="77777777" w:rsidR="005E703C" w:rsidRPr="00DF4D46" w:rsidRDefault="005E703C" w:rsidP="005E703C">
            <w:pPr>
              <w:pStyle w:val="Textoindependiente"/>
              <w:shd w:val="clear" w:color="auto" w:fill="FFFFFF"/>
              <w:jc w:val="both"/>
              <w:rPr>
                <w:b w:val="0"/>
                <w:szCs w:val="24"/>
                <w:lang w:eastAsia="en-US"/>
              </w:rPr>
            </w:pPr>
            <w:r w:rsidRPr="00DF4D46">
              <w:rPr>
                <w:b w:val="0"/>
                <w:szCs w:val="24"/>
                <w:lang w:eastAsia="en-US"/>
              </w:rPr>
              <w:t>Abarca los cantones de Upala y Guatuso.</w:t>
            </w:r>
          </w:p>
          <w:p w14:paraId="132A4684" w14:textId="77777777" w:rsidR="005E703C" w:rsidRPr="00DF4D46" w:rsidRDefault="005E703C" w:rsidP="005E703C">
            <w:pPr>
              <w:pStyle w:val="Textoindependiente"/>
              <w:shd w:val="clear" w:color="auto" w:fill="FFFFFF"/>
              <w:jc w:val="both"/>
              <w:rPr>
                <w:b w:val="0"/>
                <w:szCs w:val="24"/>
                <w:lang w:eastAsia="en-US"/>
              </w:rPr>
            </w:pPr>
          </w:p>
        </w:tc>
        <w:tc>
          <w:tcPr>
            <w:tcW w:w="1649" w:type="pct"/>
            <w:tcBorders>
              <w:top w:val="single" w:sz="4" w:space="0" w:color="auto"/>
              <w:left w:val="single" w:sz="4" w:space="0" w:color="auto"/>
              <w:bottom w:val="single" w:sz="4" w:space="0" w:color="auto"/>
              <w:right w:val="single" w:sz="4" w:space="0" w:color="auto"/>
            </w:tcBorders>
            <w:shd w:val="clear" w:color="auto" w:fill="FFFFFF"/>
          </w:tcPr>
          <w:p w14:paraId="438C7853" w14:textId="77777777" w:rsidR="005E703C" w:rsidRPr="00DF4D46" w:rsidRDefault="005E703C" w:rsidP="005E703C">
            <w:pPr>
              <w:pStyle w:val="Textoindependiente"/>
              <w:shd w:val="clear" w:color="auto" w:fill="FFFFFF"/>
              <w:jc w:val="both"/>
              <w:rPr>
                <w:b w:val="0"/>
                <w:szCs w:val="24"/>
                <w:lang w:eastAsia="en-US"/>
              </w:rPr>
            </w:pPr>
          </w:p>
          <w:p w14:paraId="09F821B0" w14:textId="77777777" w:rsidR="005E703C" w:rsidRPr="00DF4D46" w:rsidRDefault="005E703C" w:rsidP="005E703C">
            <w:pPr>
              <w:pStyle w:val="Textoindependiente"/>
              <w:shd w:val="clear" w:color="auto" w:fill="FFFFFF"/>
              <w:jc w:val="both"/>
              <w:rPr>
                <w:b w:val="0"/>
                <w:szCs w:val="24"/>
                <w:lang w:eastAsia="en-US"/>
              </w:rPr>
            </w:pPr>
          </w:p>
          <w:p w14:paraId="4C445808" w14:textId="27E7FD96" w:rsidR="005E703C" w:rsidRPr="00DF4D46" w:rsidRDefault="005E703C" w:rsidP="005E703C">
            <w:pPr>
              <w:pStyle w:val="Textoindependiente"/>
              <w:shd w:val="clear" w:color="auto" w:fill="FFFFFF"/>
              <w:jc w:val="both"/>
              <w:rPr>
                <w:b w:val="0"/>
                <w:szCs w:val="24"/>
                <w:lang w:eastAsia="en-US"/>
              </w:rPr>
            </w:pPr>
            <w:r w:rsidRPr="00DF4D46">
              <w:rPr>
                <w:b w:val="0"/>
                <w:szCs w:val="24"/>
                <w:lang w:eastAsia="en-US"/>
              </w:rPr>
              <w:t>Tribunal del II Circuito Judicial de Alajuela. (San Carlos)</w:t>
            </w:r>
          </w:p>
          <w:p w14:paraId="74F20D0F" w14:textId="77777777" w:rsidR="005E703C" w:rsidRPr="00DF4D46" w:rsidRDefault="005E703C" w:rsidP="005E703C">
            <w:pPr>
              <w:pStyle w:val="Textoindependiente"/>
              <w:shd w:val="clear" w:color="auto" w:fill="FFFFFF"/>
              <w:jc w:val="both"/>
              <w:rPr>
                <w:b w:val="0"/>
                <w:szCs w:val="24"/>
                <w:lang w:eastAsia="en-US"/>
              </w:rPr>
            </w:pPr>
          </w:p>
        </w:tc>
      </w:tr>
      <w:tr w:rsidR="005E703C" w:rsidRPr="00DF4D46" w14:paraId="7C2C905D" w14:textId="77777777" w:rsidTr="005E0EA5">
        <w:trPr>
          <w:trHeight w:val="601"/>
        </w:trPr>
        <w:tc>
          <w:tcPr>
            <w:tcW w:w="1352" w:type="pct"/>
            <w:tcBorders>
              <w:top w:val="single" w:sz="4" w:space="0" w:color="auto"/>
              <w:left w:val="single" w:sz="4" w:space="0" w:color="auto"/>
              <w:bottom w:val="single" w:sz="4" w:space="0" w:color="auto"/>
              <w:right w:val="single" w:sz="4" w:space="0" w:color="auto"/>
            </w:tcBorders>
            <w:shd w:val="clear" w:color="auto" w:fill="FFFFFF"/>
          </w:tcPr>
          <w:p w14:paraId="6B6433C6" w14:textId="0F310746" w:rsidR="005E703C" w:rsidRPr="00DF4D46" w:rsidRDefault="005E703C" w:rsidP="005E703C">
            <w:pPr>
              <w:pStyle w:val="Textoindependiente"/>
              <w:shd w:val="clear" w:color="auto" w:fill="FFFFFF"/>
              <w:rPr>
                <w:szCs w:val="24"/>
                <w:lang w:eastAsia="en-US"/>
              </w:rPr>
            </w:pPr>
            <w:r w:rsidRPr="00DF4D46">
              <w:rPr>
                <w:szCs w:val="24"/>
                <w:lang w:eastAsia="en-US"/>
              </w:rPr>
              <w:t>0548</w:t>
            </w:r>
          </w:p>
          <w:p w14:paraId="7E2331B4" w14:textId="77777777" w:rsidR="005E703C" w:rsidRPr="00DF4D46" w:rsidRDefault="005E703C" w:rsidP="005E703C">
            <w:pPr>
              <w:pStyle w:val="Textoindependiente"/>
              <w:shd w:val="clear" w:color="auto" w:fill="FFFFFF"/>
              <w:jc w:val="both"/>
              <w:rPr>
                <w:b w:val="0"/>
                <w:szCs w:val="24"/>
                <w:lang w:eastAsia="en-US"/>
              </w:rPr>
            </w:pPr>
          </w:p>
          <w:p w14:paraId="2736D37C" w14:textId="77777777" w:rsidR="005E703C" w:rsidRPr="00DF4D46" w:rsidRDefault="005E703C" w:rsidP="005E703C">
            <w:pPr>
              <w:pStyle w:val="Textoindependiente"/>
              <w:shd w:val="clear" w:color="auto" w:fill="FFFFFF"/>
              <w:jc w:val="both"/>
              <w:rPr>
                <w:b w:val="0"/>
                <w:szCs w:val="24"/>
                <w:lang w:eastAsia="en-US"/>
              </w:rPr>
            </w:pPr>
            <w:r w:rsidRPr="00DF4D46">
              <w:rPr>
                <w:b w:val="0"/>
                <w:szCs w:val="24"/>
                <w:lang w:eastAsia="en-US"/>
              </w:rPr>
              <w:t>Tribunal del III Circuito Judicial de Alajuela, (San Ramón).</w:t>
            </w:r>
          </w:p>
          <w:p w14:paraId="7D5BF0B8" w14:textId="77777777" w:rsidR="005E703C" w:rsidRPr="00DF4D46" w:rsidRDefault="005E703C" w:rsidP="005E703C">
            <w:pPr>
              <w:pStyle w:val="Textoindependiente"/>
              <w:shd w:val="clear" w:color="auto" w:fill="FFFFFF"/>
              <w:jc w:val="both"/>
              <w:rPr>
                <w:b w:val="0"/>
                <w:szCs w:val="24"/>
                <w:lang w:eastAsia="en-US"/>
              </w:rPr>
            </w:pPr>
          </w:p>
        </w:tc>
        <w:tc>
          <w:tcPr>
            <w:tcW w:w="1999" w:type="pct"/>
            <w:tcBorders>
              <w:top w:val="single" w:sz="4" w:space="0" w:color="auto"/>
              <w:left w:val="single" w:sz="4" w:space="0" w:color="auto"/>
              <w:bottom w:val="single" w:sz="4" w:space="0" w:color="auto"/>
              <w:right w:val="single" w:sz="4" w:space="0" w:color="auto"/>
            </w:tcBorders>
            <w:shd w:val="clear" w:color="auto" w:fill="FFFFFF"/>
          </w:tcPr>
          <w:p w14:paraId="4B2EB748" w14:textId="77777777" w:rsidR="005E703C" w:rsidRPr="00DF4D46" w:rsidRDefault="005E703C" w:rsidP="005E703C">
            <w:pPr>
              <w:pStyle w:val="Textoindependiente"/>
              <w:shd w:val="clear" w:color="auto" w:fill="FFFFFF"/>
              <w:jc w:val="both"/>
              <w:rPr>
                <w:b w:val="0"/>
                <w:szCs w:val="24"/>
                <w:lang w:eastAsia="en-US"/>
              </w:rPr>
            </w:pPr>
          </w:p>
          <w:p w14:paraId="5A3A297C" w14:textId="77777777" w:rsidR="005E703C" w:rsidRPr="00DF4D46" w:rsidRDefault="005E703C" w:rsidP="005E703C">
            <w:pPr>
              <w:pStyle w:val="Textoindependiente"/>
              <w:shd w:val="clear" w:color="auto" w:fill="FFFFFF"/>
              <w:jc w:val="both"/>
              <w:rPr>
                <w:b w:val="0"/>
                <w:szCs w:val="24"/>
                <w:lang w:eastAsia="en-US"/>
              </w:rPr>
            </w:pPr>
          </w:p>
          <w:p w14:paraId="04565C35" w14:textId="77777777" w:rsidR="005E703C" w:rsidRPr="00DF4D46" w:rsidRDefault="005E703C" w:rsidP="005E703C">
            <w:pPr>
              <w:pStyle w:val="Textoindependiente"/>
              <w:shd w:val="clear" w:color="auto" w:fill="FFFFFF"/>
              <w:jc w:val="both"/>
              <w:rPr>
                <w:b w:val="0"/>
                <w:szCs w:val="24"/>
                <w:lang w:eastAsia="en-US"/>
              </w:rPr>
            </w:pPr>
            <w:r w:rsidRPr="00DF4D46">
              <w:rPr>
                <w:b w:val="0"/>
                <w:szCs w:val="24"/>
                <w:lang w:eastAsia="en-US"/>
              </w:rPr>
              <w:t xml:space="preserve">Abarca los cantones de San Ramón, (excepto el distrito de Peñas Blancas) y Palmares. </w:t>
            </w:r>
          </w:p>
        </w:tc>
        <w:tc>
          <w:tcPr>
            <w:tcW w:w="1649" w:type="pct"/>
            <w:tcBorders>
              <w:top w:val="single" w:sz="4" w:space="0" w:color="auto"/>
              <w:left w:val="single" w:sz="4" w:space="0" w:color="auto"/>
              <w:bottom w:val="single" w:sz="4" w:space="0" w:color="auto"/>
              <w:right w:val="single" w:sz="4" w:space="0" w:color="auto"/>
            </w:tcBorders>
            <w:shd w:val="clear" w:color="auto" w:fill="FFFFFF"/>
          </w:tcPr>
          <w:p w14:paraId="001C0EC9" w14:textId="77777777" w:rsidR="005E703C" w:rsidRPr="00DF4D46" w:rsidRDefault="005E703C" w:rsidP="005E703C">
            <w:pPr>
              <w:pStyle w:val="Textoindependiente"/>
              <w:shd w:val="clear" w:color="auto" w:fill="FFFFFF"/>
              <w:jc w:val="both"/>
              <w:rPr>
                <w:b w:val="0"/>
                <w:szCs w:val="24"/>
                <w:lang w:eastAsia="en-US"/>
              </w:rPr>
            </w:pPr>
          </w:p>
          <w:p w14:paraId="4F6FEAF8" w14:textId="77777777" w:rsidR="005E703C" w:rsidRPr="00DF4D46" w:rsidRDefault="005E703C" w:rsidP="005E703C">
            <w:pPr>
              <w:pStyle w:val="Textoindependiente"/>
              <w:shd w:val="clear" w:color="auto" w:fill="FFFFFF"/>
              <w:jc w:val="both"/>
              <w:rPr>
                <w:b w:val="0"/>
                <w:szCs w:val="24"/>
                <w:lang w:eastAsia="en-US"/>
              </w:rPr>
            </w:pPr>
          </w:p>
          <w:p w14:paraId="1395FD8C" w14:textId="77777777" w:rsidR="005E703C" w:rsidRPr="00DF4D46" w:rsidRDefault="005E703C" w:rsidP="005E703C">
            <w:pPr>
              <w:pStyle w:val="Textoindependiente"/>
              <w:shd w:val="clear" w:color="auto" w:fill="FFFFFF"/>
              <w:jc w:val="both"/>
              <w:rPr>
                <w:b w:val="0"/>
                <w:szCs w:val="24"/>
                <w:lang w:eastAsia="en-US"/>
              </w:rPr>
            </w:pPr>
            <w:r w:rsidRPr="00DF4D46">
              <w:rPr>
                <w:b w:val="0"/>
                <w:szCs w:val="24"/>
                <w:lang w:eastAsia="en-US"/>
              </w:rPr>
              <w:t>Tribunal de Apelación de Sentencia Penal del III Circuito Judicial de Alajuela.</w:t>
            </w:r>
          </w:p>
        </w:tc>
      </w:tr>
      <w:tr w:rsidR="005E703C" w:rsidRPr="00DF4D46" w14:paraId="6962D610" w14:textId="77777777" w:rsidTr="005E0EA5">
        <w:trPr>
          <w:trHeight w:val="601"/>
        </w:trPr>
        <w:tc>
          <w:tcPr>
            <w:tcW w:w="1352" w:type="pct"/>
            <w:tcBorders>
              <w:top w:val="single" w:sz="4" w:space="0" w:color="auto"/>
              <w:left w:val="single" w:sz="4" w:space="0" w:color="auto"/>
              <w:bottom w:val="single" w:sz="4" w:space="0" w:color="auto"/>
              <w:right w:val="single" w:sz="4" w:space="0" w:color="auto"/>
            </w:tcBorders>
            <w:shd w:val="clear" w:color="auto" w:fill="FFFFFF"/>
          </w:tcPr>
          <w:p w14:paraId="54AB3BF1" w14:textId="40003B71" w:rsidR="005E703C" w:rsidRPr="00DF4D46" w:rsidRDefault="005E703C" w:rsidP="005E703C">
            <w:pPr>
              <w:pStyle w:val="Textoindependiente"/>
              <w:shd w:val="clear" w:color="auto" w:fill="FFFFFF"/>
              <w:rPr>
                <w:szCs w:val="24"/>
                <w:lang w:eastAsia="en-US"/>
              </w:rPr>
            </w:pPr>
            <w:r w:rsidRPr="00DF4D46">
              <w:rPr>
                <w:szCs w:val="24"/>
                <w:lang w:eastAsia="en-US"/>
              </w:rPr>
              <w:t>0551</w:t>
            </w:r>
          </w:p>
          <w:p w14:paraId="482765A4" w14:textId="77777777" w:rsidR="005E703C" w:rsidRPr="00DF4D46" w:rsidRDefault="005E703C" w:rsidP="005E703C">
            <w:pPr>
              <w:pStyle w:val="Textoindependiente"/>
              <w:shd w:val="clear" w:color="auto" w:fill="FFFFFF"/>
              <w:jc w:val="both"/>
              <w:rPr>
                <w:b w:val="0"/>
                <w:szCs w:val="24"/>
                <w:lang w:eastAsia="en-US"/>
              </w:rPr>
            </w:pPr>
          </w:p>
          <w:p w14:paraId="1D37A27C" w14:textId="0DD51A68" w:rsidR="005E703C" w:rsidRPr="00DF4D46" w:rsidRDefault="005E703C" w:rsidP="00632E1E">
            <w:pPr>
              <w:pStyle w:val="Textoindependiente"/>
              <w:shd w:val="clear" w:color="auto" w:fill="FFFFFF"/>
              <w:jc w:val="both"/>
              <w:rPr>
                <w:b w:val="0"/>
                <w:szCs w:val="24"/>
                <w:lang w:eastAsia="en-US"/>
              </w:rPr>
            </w:pPr>
            <w:r w:rsidRPr="00DF4D46">
              <w:rPr>
                <w:b w:val="0"/>
                <w:szCs w:val="24"/>
                <w:lang w:eastAsia="en-US"/>
              </w:rPr>
              <w:t>Juzgado Penal del III Circuito Judicial de Alajuela, (San Ramón).</w:t>
            </w:r>
          </w:p>
        </w:tc>
        <w:tc>
          <w:tcPr>
            <w:tcW w:w="1999" w:type="pct"/>
            <w:tcBorders>
              <w:top w:val="single" w:sz="4" w:space="0" w:color="auto"/>
              <w:left w:val="single" w:sz="4" w:space="0" w:color="auto"/>
              <w:bottom w:val="single" w:sz="4" w:space="0" w:color="auto"/>
              <w:right w:val="single" w:sz="4" w:space="0" w:color="auto"/>
            </w:tcBorders>
            <w:shd w:val="clear" w:color="auto" w:fill="FFFFFF"/>
          </w:tcPr>
          <w:p w14:paraId="7A613986" w14:textId="77777777" w:rsidR="005E703C" w:rsidRPr="00DF4D46" w:rsidRDefault="005E703C" w:rsidP="005E703C">
            <w:pPr>
              <w:pStyle w:val="Textoindependiente"/>
              <w:shd w:val="clear" w:color="auto" w:fill="FFFFFF"/>
              <w:jc w:val="both"/>
              <w:rPr>
                <w:b w:val="0"/>
                <w:szCs w:val="24"/>
                <w:lang w:eastAsia="en-US"/>
              </w:rPr>
            </w:pPr>
          </w:p>
          <w:p w14:paraId="7EE8B8A5" w14:textId="77777777" w:rsidR="005E703C" w:rsidRPr="00DF4D46" w:rsidRDefault="005E703C" w:rsidP="005E703C">
            <w:pPr>
              <w:pStyle w:val="Textoindependiente"/>
              <w:shd w:val="clear" w:color="auto" w:fill="FFFFFF"/>
              <w:jc w:val="both"/>
              <w:rPr>
                <w:b w:val="0"/>
                <w:szCs w:val="24"/>
                <w:lang w:eastAsia="en-US"/>
              </w:rPr>
            </w:pPr>
          </w:p>
          <w:p w14:paraId="03B060AA" w14:textId="77777777" w:rsidR="005E703C" w:rsidRDefault="005E703C" w:rsidP="005E703C">
            <w:pPr>
              <w:pStyle w:val="Textoindependiente"/>
              <w:shd w:val="clear" w:color="auto" w:fill="FFFFFF"/>
              <w:jc w:val="both"/>
              <w:rPr>
                <w:b w:val="0"/>
                <w:szCs w:val="24"/>
                <w:lang w:eastAsia="en-US"/>
              </w:rPr>
            </w:pPr>
            <w:r w:rsidRPr="00DF4D46">
              <w:rPr>
                <w:b w:val="0"/>
                <w:szCs w:val="24"/>
                <w:lang w:eastAsia="en-US"/>
              </w:rPr>
              <w:t xml:space="preserve">Abarca los cantones de San Ramón (excepto el distrito de Peñas Blancas) y Palmares. </w:t>
            </w:r>
          </w:p>
          <w:p w14:paraId="41009298" w14:textId="77777777" w:rsidR="00EE0B04" w:rsidRPr="00DF4D46" w:rsidRDefault="00EE0B04" w:rsidP="005E703C">
            <w:pPr>
              <w:pStyle w:val="Textoindependiente"/>
              <w:shd w:val="clear" w:color="auto" w:fill="FFFFFF"/>
              <w:jc w:val="both"/>
              <w:rPr>
                <w:b w:val="0"/>
                <w:szCs w:val="24"/>
                <w:lang w:eastAsia="en-US"/>
              </w:rPr>
            </w:pPr>
          </w:p>
        </w:tc>
        <w:tc>
          <w:tcPr>
            <w:tcW w:w="1649" w:type="pct"/>
            <w:tcBorders>
              <w:top w:val="single" w:sz="4" w:space="0" w:color="auto"/>
              <w:left w:val="single" w:sz="4" w:space="0" w:color="auto"/>
              <w:bottom w:val="single" w:sz="4" w:space="0" w:color="auto"/>
              <w:right w:val="single" w:sz="4" w:space="0" w:color="auto"/>
            </w:tcBorders>
            <w:shd w:val="clear" w:color="auto" w:fill="FFFFFF"/>
          </w:tcPr>
          <w:p w14:paraId="4E04A669" w14:textId="77777777" w:rsidR="005E703C" w:rsidRPr="00DF4D46" w:rsidRDefault="005E703C" w:rsidP="005E703C">
            <w:pPr>
              <w:pStyle w:val="Textoindependiente"/>
              <w:shd w:val="clear" w:color="auto" w:fill="FFFFFF"/>
              <w:jc w:val="both"/>
              <w:rPr>
                <w:b w:val="0"/>
                <w:szCs w:val="24"/>
                <w:lang w:eastAsia="en-US"/>
              </w:rPr>
            </w:pPr>
          </w:p>
          <w:p w14:paraId="2370F824" w14:textId="77777777" w:rsidR="005E703C" w:rsidRPr="00DF4D46" w:rsidRDefault="005E703C" w:rsidP="005E703C">
            <w:pPr>
              <w:pStyle w:val="Textoindependiente"/>
              <w:shd w:val="clear" w:color="auto" w:fill="FFFFFF"/>
              <w:jc w:val="both"/>
              <w:rPr>
                <w:b w:val="0"/>
                <w:szCs w:val="24"/>
                <w:lang w:eastAsia="en-US"/>
              </w:rPr>
            </w:pPr>
          </w:p>
          <w:p w14:paraId="66C9DE52" w14:textId="21384AAD" w:rsidR="005E703C" w:rsidRPr="00DF4D46" w:rsidRDefault="005E703C" w:rsidP="00632E1E">
            <w:pPr>
              <w:pStyle w:val="Textoindependiente"/>
              <w:shd w:val="clear" w:color="auto" w:fill="FFFFFF"/>
              <w:jc w:val="both"/>
              <w:rPr>
                <w:b w:val="0"/>
                <w:szCs w:val="24"/>
                <w:lang w:eastAsia="en-US"/>
              </w:rPr>
            </w:pPr>
            <w:r w:rsidRPr="00DF4D46">
              <w:rPr>
                <w:b w:val="0"/>
                <w:szCs w:val="24"/>
                <w:lang w:eastAsia="en-US"/>
              </w:rPr>
              <w:t>Tribunal del III Circuito Judicial de Alajuela, (San Ramón)</w:t>
            </w:r>
          </w:p>
        </w:tc>
      </w:tr>
      <w:tr w:rsidR="005E703C" w:rsidRPr="00DF4D46" w14:paraId="143C91E9" w14:textId="77777777" w:rsidTr="005E0EA5">
        <w:trPr>
          <w:trHeight w:val="601"/>
        </w:trPr>
        <w:tc>
          <w:tcPr>
            <w:tcW w:w="1352" w:type="pct"/>
            <w:tcBorders>
              <w:top w:val="single" w:sz="4" w:space="0" w:color="auto"/>
              <w:left w:val="single" w:sz="4" w:space="0" w:color="auto"/>
              <w:bottom w:val="single" w:sz="4" w:space="0" w:color="auto"/>
              <w:right w:val="single" w:sz="4" w:space="0" w:color="auto"/>
            </w:tcBorders>
            <w:shd w:val="clear" w:color="auto" w:fill="FFFFFF"/>
          </w:tcPr>
          <w:p w14:paraId="0FBB21B2" w14:textId="799CB74A" w:rsidR="005E703C" w:rsidRPr="00DF4D46" w:rsidRDefault="005E703C" w:rsidP="005E703C">
            <w:pPr>
              <w:pStyle w:val="Textoindependiente"/>
              <w:shd w:val="clear" w:color="auto" w:fill="FFFFFF"/>
              <w:rPr>
                <w:szCs w:val="24"/>
                <w:lang w:eastAsia="en-US"/>
              </w:rPr>
            </w:pPr>
            <w:r w:rsidRPr="00DF4D46">
              <w:rPr>
                <w:szCs w:val="24"/>
                <w:lang w:eastAsia="en-US"/>
              </w:rPr>
              <w:t>0547</w:t>
            </w:r>
          </w:p>
          <w:p w14:paraId="19086323" w14:textId="77777777" w:rsidR="005E703C" w:rsidRPr="00DF4D46" w:rsidRDefault="005E703C" w:rsidP="005E703C">
            <w:pPr>
              <w:pStyle w:val="Textoindependiente"/>
              <w:shd w:val="clear" w:color="auto" w:fill="FFFFFF"/>
              <w:rPr>
                <w:b w:val="0"/>
                <w:szCs w:val="24"/>
                <w:lang w:eastAsia="en-US"/>
              </w:rPr>
            </w:pPr>
          </w:p>
          <w:p w14:paraId="71CFF567" w14:textId="77777777" w:rsidR="005E703C" w:rsidRPr="00DF4D46" w:rsidRDefault="005E703C" w:rsidP="005E703C">
            <w:pPr>
              <w:pStyle w:val="Textoindependiente"/>
              <w:shd w:val="clear" w:color="auto" w:fill="FFFFFF"/>
              <w:jc w:val="both"/>
              <w:rPr>
                <w:b w:val="0"/>
                <w:szCs w:val="24"/>
                <w:lang w:eastAsia="en-US"/>
              </w:rPr>
            </w:pPr>
            <w:r w:rsidRPr="00DF4D46">
              <w:rPr>
                <w:b w:val="0"/>
                <w:szCs w:val="24"/>
                <w:lang w:eastAsia="en-US"/>
              </w:rPr>
              <w:t>Tribunal del III Circuito Judicial de Alajuela-Sede Grecia.</w:t>
            </w:r>
          </w:p>
          <w:p w14:paraId="52065964" w14:textId="77777777" w:rsidR="005E703C" w:rsidRPr="00DF4D46" w:rsidRDefault="005E703C" w:rsidP="005E703C">
            <w:pPr>
              <w:pStyle w:val="Textoindependiente"/>
              <w:shd w:val="clear" w:color="auto" w:fill="FFFFFF"/>
              <w:jc w:val="both"/>
              <w:rPr>
                <w:b w:val="0"/>
                <w:szCs w:val="24"/>
                <w:lang w:eastAsia="en-US"/>
              </w:rPr>
            </w:pPr>
          </w:p>
        </w:tc>
        <w:tc>
          <w:tcPr>
            <w:tcW w:w="1999" w:type="pct"/>
            <w:tcBorders>
              <w:top w:val="single" w:sz="4" w:space="0" w:color="auto"/>
              <w:left w:val="single" w:sz="4" w:space="0" w:color="auto"/>
              <w:bottom w:val="single" w:sz="4" w:space="0" w:color="auto"/>
              <w:right w:val="single" w:sz="4" w:space="0" w:color="auto"/>
            </w:tcBorders>
            <w:shd w:val="clear" w:color="auto" w:fill="FFFFFF"/>
          </w:tcPr>
          <w:p w14:paraId="58A03D99" w14:textId="77777777" w:rsidR="005E703C" w:rsidRPr="00DF4D46" w:rsidRDefault="005E703C" w:rsidP="005E703C">
            <w:pPr>
              <w:pStyle w:val="Textoindependiente"/>
              <w:shd w:val="clear" w:color="auto" w:fill="FFFFFF"/>
              <w:jc w:val="both"/>
              <w:rPr>
                <w:b w:val="0"/>
                <w:szCs w:val="24"/>
                <w:lang w:eastAsia="en-US"/>
              </w:rPr>
            </w:pPr>
          </w:p>
          <w:p w14:paraId="1668027B" w14:textId="77777777" w:rsidR="005E703C" w:rsidRPr="00DF4D46" w:rsidRDefault="005E703C" w:rsidP="005E703C">
            <w:pPr>
              <w:pStyle w:val="Textoindependiente"/>
              <w:shd w:val="clear" w:color="auto" w:fill="FFFFFF"/>
              <w:jc w:val="both"/>
              <w:rPr>
                <w:b w:val="0"/>
                <w:szCs w:val="24"/>
                <w:lang w:eastAsia="en-US"/>
              </w:rPr>
            </w:pPr>
          </w:p>
          <w:p w14:paraId="2F33F1BD" w14:textId="77777777" w:rsidR="005E703C" w:rsidRPr="00DF4D46" w:rsidRDefault="005E703C" w:rsidP="005E703C">
            <w:pPr>
              <w:pStyle w:val="Textoindependiente"/>
              <w:shd w:val="clear" w:color="auto" w:fill="FFFFFF"/>
              <w:jc w:val="both"/>
              <w:rPr>
                <w:b w:val="0"/>
                <w:szCs w:val="24"/>
                <w:lang w:eastAsia="en-US"/>
              </w:rPr>
            </w:pPr>
            <w:r w:rsidRPr="00DF4D46">
              <w:rPr>
                <w:b w:val="0"/>
                <w:szCs w:val="24"/>
                <w:lang w:eastAsia="en-US"/>
              </w:rPr>
              <w:t xml:space="preserve">Abarca los cantones de Grecia, Naranjo, Zarcero y </w:t>
            </w:r>
            <w:r w:rsidRPr="00DF4D46">
              <w:rPr>
                <w:b w:val="0"/>
                <w:color w:val="0070C0"/>
                <w:szCs w:val="24"/>
                <w:lang w:eastAsia="en-US"/>
              </w:rPr>
              <w:t>Sarchí</w:t>
            </w:r>
            <w:r w:rsidRPr="00DF4D46">
              <w:rPr>
                <w:b w:val="0"/>
                <w:szCs w:val="24"/>
                <w:lang w:eastAsia="en-US"/>
              </w:rPr>
              <w:t>.</w:t>
            </w:r>
          </w:p>
          <w:p w14:paraId="76CDBD51" w14:textId="77777777" w:rsidR="005E703C" w:rsidRPr="00DF4D46" w:rsidRDefault="005E703C" w:rsidP="005E703C">
            <w:pPr>
              <w:pStyle w:val="Textoindependiente"/>
              <w:shd w:val="clear" w:color="auto" w:fill="FFFFFF"/>
              <w:jc w:val="both"/>
              <w:rPr>
                <w:b w:val="0"/>
                <w:szCs w:val="24"/>
                <w:lang w:eastAsia="en-US"/>
              </w:rPr>
            </w:pPr>
          </w:p>
        </w:tc>
        <w:tc>
          <w:tcPr>
            <w:tcW w:w="1649" w:type="pct"/>
            <w:tcBorders>
              <w:top w:val="single" w:sz="4" w:space="0" w:color="auto"/>
              <w:left w:val="single" w:sz="4" w:space="0" w:color="auto"/>
              <w:bottom w:val="single" w:sz="4" w:space="0" w:color="auto"/>
              <w:right w:val="single" w:sz="4" w:space="0" w:color="auto"/>
            </w:tcBorders>
            <w:shd w:val="clear" w:color="auto" w:fill="FFFFFF"/>
          </w:tcPr>
          <w:p w14:paraId="4DE4CE93" w14:textId="77777777" w:rsidR="005E703C" w:rsidRPr="00DF4D46" w:rsidRDefault="005E703C" w:rsidP="005E703C">
            <w:pPr>
              <w:pStyle w:val="Textoindependiente"/>
              <w:shd w:val="clear" w:color="auto" w:fill="FFFFFF"/>
              <w:jc w:val="both"/>
              <w:rPr>
                <w:b w:val="0"/>
                <w:szCs w:val="24"/>
                <w:lang w:eastAsia="en-US"/>
              </w:rPr>
            </w:pPr>
          </w:p>
          <w:p w14:paraId="5DD5CADF" w14:textId="77777777" w:rsidR="005E703C" w:rsidRPr="00DF4D46" w:rsidRDefault="005E703C" w:rsidP="005E703C">
            <w:pPr>
              <w:pStyle w:val="Textoindependiente"/>
              <w:shd w:val="clear" w:color="auto" w:fill="FFFFFF"/>
              <w:jc w:val="both"/>
              <w:rPr>
                <w:b w:val="0"/>
                <w:szCs w:val="24"/>
                <w:lang w:eastAsia="en-US"/>
              </w:rPr>
            </w:pPr>
          </w:p>
          <w:p w14:paraId="6DD4B54F" w14:textId="77777777" w:rsidR="005E703C" w:rsidRPr="00DF4D46" w:rsidRDefault="005E703C" w:rsidP="005E703C">
            <w:pPr>
              <w:pStyle w:val="Textoindependiente"/>
              <w:shd w:val="clear" w:color="auto" w:fill="FFFFFF"/>
              <w:jc w:val="both"/>
              <w:rPr>
                <w:b w:val="0"/>
                <w:szCs w:val="24"/>
                <w:lang w:eastAsia="en-US"/>
              </w:rPr>
            </w:pPr>
            <w:r w:rsidRPr="00DF4D46">
              <w:rPr>
                <w:b w:val="0"/>
                <w:szCs w:val="24"/>
                <w:lang w:eastAsia="en-US"/>
              </w:rPr>
              <w:t>Tribunal de Apelación de Sentencia Penal del III Circuito Judicial de Alajuela.</w:t>
            </w:r>
          </w:p>
        </w:tc>
      </w:tr>
      <w:tr w:rsidR="005E703C" w:rsidRPr="00DF4D46" w14:paraId="2E290E78" w14:textId="77777777" w:rsidTr="005E0EA5">
        <w:trPr>
          <w:trHeight w:val="601"/>
        </w:trPr>
        <w:tc>
          <w:tcPr>
            <w:tcW w:w="1352" w:type="pct"/>
            <w:tcBorders>
              <w:top w:val="single" w:sz="4" w:space="0" w:color="auto"/>
              <w:left w:val="single" w:sz="4" w:space="0" w:color="auto"/>
              <w:bottom w:val="single" w:sz="4" w:space="0" w:color="auto"/>
              <w:right w:val="single" w:sz="4" w:space="0" w:color="auto"/>
            </w:tcBorders>
            <w:shd w:val="clear" w:color="auto" w:fill="FFFFFF"/>
          </w:tcPr>
          <w:p w14:paraId="72B65502" w14:textId="3B254CFC" w:rsidR="005E703C" w:rsidRPr="00DF4D46" w:rsidRDefault="005E703C" w:rsidP="005E703C">
            <w:pPr>
              <w:pStyle w:val="Textoindependiente"/>
              <w:shd w:val="clear" w:color="auto" w:fill="FFFFFF"/>
              <w:rPr>
                <w:szCs w:val="24"/>
                <w:lang w:eastAsia="en-US"/>
              </w:rPr>
            </w:pPr>
            <w:r w:rsidRPr="00DF4D46">
              <w:rPr>
                <w:szCs w:val="24"/>
                <w:lang w:eastAsia="en-US"/>
              </w:rPr>
              <w:t>0550</w:t>
            </w:r>
          </w:p>
          <w:p w14:paraId="57E824DD" w14:textId="77777777" w:rsidR="005E703C" w:rsidRPr="00DF4D46" w:rsidRDefault="005E703C" w:rsidP="005E703C">
            <w:pPr>
              <w:pStyle w:val="Textoindependiente"/>
              <w:shd w:val="clear" w:color="auto" w:fill="FFFFFF"/>
              <w:jc w:val="both"/>
              <w:rPr>
                <w:b w:val="0"/>
                <w:szCs w:val="24"/>
                <w:lang w:eastAsia="en-US"/>
              </w:rPr>
            </w:pPr>
          </w:p>
          <w:p w14:paraId="7FDB04ED" w14:textId="77777777" w:rsidR="005E703C" w:rsidRPr="00DF4D46" w:rsidRDefault="005E703C" w:rsidP="005E703C">
            <w:pPr>
              <w:pStyle w:val="Textoindependiente"/>
              <w:shd w:val="clear" w:color="auto" w:fill="FFFFFF"/>
              <w:jc w:val="both"/>
              <w:rPr>
                <w:b w:val="0"/>
                <w:szCs w:val="24"/>
                <w:lang w:eastAsia="en-US"/>
              </w:rPr>
            </w:pPr>
            <w:r w:rsidRPr="00DF4D46">
              <w:rPr>
                <w:b w:val="0"/>
                <w:szCs w:val="24"/>
                <w:lang w:eastAsia="en-US"/>
              </w:rPr>
              <w:t>Juzgado Penal de Grecia.</w:t>
            </w:r>
          </w:p>
          <w:p w14:paraId="105905B7" w14:textId="77777777" w:rsidR="005E703C" w:rsidRPr="00DF4D46" w:rsidRDefault="005E703C" w:rsidP="005E703C">
            <w:pPr>
              <w:pStyle w:val="Textoindependiente"/>
              <w:shd w:val="clear" w:color="auto" w:fill="FFFFFF"/>
              <w:jc w:val="both"/>
              <w:rPr>
                <w:b w:val="0"/>
                <w:szCs w:val="24"/>
                <w:lang w:eastAsia="en-US"/>
              </w:rPr>
            </w:pPr>
          </w:p>
        </w:tc>
        <w:tc>
          <w:tcPr>
            <w:tcW w:w="1999" w:type="pct"/>
            <w:tcBorders>
              <w:top w:val="single" w:sz="4" w:space="0" w:color="auto"/>
              <w:left w:val="single" w:sz="4" w:space="0" w:color="auto"/>
              <w:bottom w:val="single" w:sz="4" w:space="0" w:color="auto"/>
              <w:right w:val="single" w:sz="4" w:space="0" w:color="auto"/>
            </w:tcBorders>
            <w:shd w:val="clear" w:color="auto" w:fill="FFFFFF"/>
          </w:tcPr>
          <w:p w14:paraId="423CFCA5" w14:textId="77777777" w:rsidR="005E703C" w:rsidRPr="00DF4D46" w:rsidRDefault="005E703C" w:rsidP="005E703C">
            <w:pPr>
              <w:pStyle w:val="Textoindependiente"/>
              <w:shd w:val="clear" w:color="auto" w:fill="FFFFFF"/>
              <w:jc w:val="both"/>
              <w:rPr>
                <w:b w:val="0"/>
                <w:szCs w:val="24"/>
                <w:lang w:eastAsia="en-US"/>
              </w:rPr>
            </w:pPr>
          </w:p>
          <w:p w14:paraId="38B52480" w14:textId="77777777" w:rsidR="005E703C" w:rsidRPr="00DF4D46" w:rsidRDefault="005E703C" w:rsidP="005E703C">
            <w:pPr>
              <w:pStyle w:val="Textoindependiente"/>
              <w:shd w:val="clear" w:color="auto" w:fill="FFFFFF"/>
              <w:jc w:val="both"/>
              <w:rPr>
                <w:b w:val="0"/>
                <w:szCs w:val="24"/>
                <w:lang w:eastAsia="en-US"/>
              </w:rPr>
            </w:pPr>
          </w:p>
          <w:p w14:paraId="0291E211" w14:textId="77777777" w:rsidR="00167064" w:rsidRDefault="005E703C" w:rsidP="005C1E0A">
            <w:pPr>
              <w:pStyle w:val="Textoindependiente"/>
              <w:shd w:val="clear" w:color="auto" w:fill="FFFFFF"/>
              <w:jc w:val="both"/>
              <w:rPr>
                <w:b w:val="0"/>
                <w:szCs w:val="24"/>
                <w:lang w:eastAsia="en-US"/>
              </w:rPr>
            </w:pPr>
            <w:r w:rsidRPr="00DF4D46">
              <w:rPr>
                <w:b w:val="0"/>
                <w:szCs w:val="24"/>
                <w:lang w:eastAsia="en-US"/>
              </w:rPr>
              <w:t xml:space="preserve">Abarca los cantones de Grecia, Naranjo, Zarcero y </w:t>
            </w:r>
            <w:r w:rsidRPr="00DF4D46">
              <w:rPr>
                <w:b w:val="0"/>
                <w:color w:val="0070C0"/>
                <w:szCs w:val="24"/>
                <w:lang w:eastAsia="en-US"/>
              </w:rPr>
              <w:t>Sarchí</w:t>
            </w:r>
            <w:r w:rsidRPr="00DF4D46">
              <w:rPr>
                <w:b w:val="0"/>
                <w:szCs w:val="24"/>
                <w:lang w:eastAsia="en-US"/>
              </w:rPr>
              <w:t xml:space="preserve">. </w:t>
            </w:r>
          </w:p>
          <w:p w14:paraId="542AD748" w14:textId="744F2C96" w:rsidR="000B0FD6" w:rsidRPr="00DF4D46" w:rsidRDefault="000B0FD6" w:rsidP="005C1E0A">
            <w:pPr>
              <w:pStyle w:val="Textoindependiente"/>
              <w:shd w:val="clear" w:color="auto" w:fill="FFFFFF"/>
              <w:jc w:val="both"/>
              <w:rPr>
                <w:b w:val="0"/>
                <w:szCs w:val="24"/>
                <w:lang w:eastAsia="en-US"/>
              </w:rPr>
            </w:pPr>
          </w:p>
        </w:tc>
        <w:tc>
          <w:tcPr>
            <w:tcW w:w="1649" w:type="pct"/>
            <w:tcBorders>
              <w:top w:val="single" w:sz="4" w:space="0" w:color="auto"/>
              <w:left w:val="single" w:sz="4" w:space="0" w:color="auto"/>
              <w:bottom w:val="single" w:sz="4" w:space="0" w:color="auto"/>
              <w:right w:val="single" w:sz="4" w:space="0" w:color="auto"/>
            </w:tcBorders>
            <w:shd w:val="clear" w:color="auto" w:fill="FFFFFF"/>
          </w:tcPr>
          <w:p w14:paraId="0A91B93B" w14:textId="77777777" w:rsidR="005E703C" w:rsidRPr="00DF4D46" w:rsidRDefault="005E703C" w:rsidP="005E703C">
            <w:pPr>
              <w:pStyle w:val="Textoindependiente"/>
              <w:shd w:val="clear" w:color="auto" w:fill="FFFFFF"/>
              <w:jc w:val="both"/>
              <w:rPr>
                <w:b w:val="0"/>
                <w:szCs w:val="24"/>
                <w:lang w:eastAsia="en-US"/>
              </w:rPr>
            </w:pPr>
          </w:p>
          <w:p w14:paraId="137BB845" w14:textId="77777777" w:rsidR="005E703C" w:rsidRPr="00DF4D46" w:rsidRDefault="005E703C" w:rsidP="005E703C">
            <w:pPr>
              <w:pStyle w:val="Textoindependiente"/>
              <w:shd w:val="clear" w:color="auto" w:fill="FFFFFF"/>
              <w:jc w:val="both"/>
              <w:rPr>
                <w:b w:val="0"/>
                <w:szCs w:val="24"/>
                <w:lang w:eastAsia="en-US"/>
              </w:rPr>
            </w:pPr>
          </w:p>
          <w:p w14:paraId="078A8899" w14:textId="59A2EDC4" w:rsidR="000B0FD6" w:rsidRDefault="005E703C" w:rsidP="00935821">
            <w:pPr>
              <w:pStyle w:val="Textoindependiente"/>
              <w:shd w:val="clear" w:color="auto" w:fill="FFFFFF"/>
              <w:jc w:val="both"/>
              <w:rPr>
                <w:b w:val="0"/>
                <w:szCs w:val="24"/>
                <w:lang w:eastAsia="en-US"/>
              </w:rPr>
            </w:pPr>
            <w:r w:rsidRPr="00DF4D46">
              <w:rPr>
                <w:b w:val="0"/>
                <w:szCs w:val="24"/>
                <w:lang w:eastAsia="en-US"/>
              </w:rPr>
              <w:t>Tribunal del III Circuito Judicial de Alajuela-Sede Grecia.</w:t>
            </w:r>
          </w:p>
          <w:p w14:paraId="4A760EF8" w14:textId="20546D39" w:rsidR="000B0FD6" w:rsidRPr="00DF4D46" w:rsidRDefault="000B0FD6" w:rsidP="00935821">
            <w:pPr>
              <w:pStyle w:val="Textoindependiente"/>
              <w:shd w:val="clear" w:color="auto" w:fill="FFFFFF"/>
              <w:jc w:val="both"/>
              <w:rPr>
                <w:b w:val="0"/>
                <w:szCs w:val="24"/>
                <w:lang w:eastAsia="en-US"/>
              </w:rPr>
            </w:pPr>
          </w:p>
        </w:tc>
      </w:tr>
      <w:tr w:rsidR="005E703C" w:rsidRPr="00DF4D46" w14:paraId="2C050FD3" w14:textId="77777777" w:rsidTr="005E0EA5">
        <w:trPr>
          <w:trHeight w:val="601"/>
        </w:trPr>
        <w:tc>
          <w:tcPr>
            <w:tcW w:w="1352" w:type="pct"/>
            <w:tcBorders>
              <w:top w:val="single" w:sz="4" w:space="0" w:color="auto"/>
              <w:left w:val="single" w:sz="4" w:space="0" w:color="auto"/>
              <w:bottom w:val="single" w:sz="4" w:space="0" w:color="auto"/>
              <w:right w:val="single" w:sz="4" w:space="0" w:color="auto"/>
            </w:tcBorders>
            <w:shd w:val="clear" w:color="auto" w:fill="FFFFFF"/>
          </w:tcPr>
          <w:p w14:paraId="781CEB48" w14:textId="2DCF7586" w:rsidR="005E703C" w:rsidRPr="00DF4D46" w:rsidRDefault="005E703C" w:rsidP="005E703C">
            <w:pPr>
              <w:pStyle w:val="Textoindependiente"/>
              <w:shd w:val="clear" w:color="auto" w:fill="FFFFFF"/>
              <w:rPr>
                <w:szCs w:val="24"/>
                <w:lang w:eastAsia="en-US"/>
              </w:rPr>
            </w:pPr>
            <w:r w:rsidRPr="00DF4D46">
              <w:rPr>
                <w:szCs w:val="24"/>
                <w:lang w:eastAsia="en-US"/>
              </w:rPr>
              <w:t>0335</w:t>
            </w:r>
          </w:p>
          <w:p w14:paraId="087B1342" w14:textId="77777777" w:rsidR="005E703C" w:rsidRPr="00DF4D46" w:rsidRDefault="005E703C" w:rsidP="005E703C">
            <w:pPr>
              <w:pStyle w:val="Textoindependiente"/>
              <w:shd w:val="clear" w:color="auto" w:fill="FFFFFF"/>
              <w:jc w:val="both"/>
              <w:rPr>
                <w:b w:val="0"/>
                <w:szCs w:val="24"/>
                <w:lang w:eastAsia="en-US"/>
              </w:rPr>
            </w:pPr>
          </w:p>
          <w:p w14:paraId="749E863E" w14:textId="77777777" w:rsidR="005E703C" w:rsidRPr="00DF4D46" w:rsidRDefault="005E703C" w:rsidP="005E703C">
            <w:pPr>
              <w:pStyle w:val="Textoindependiente"/>
              <w:shd w:val="clear" w:color="auto" w:fill="FFFFFF"/>
              <w:jc w:val="both"/>
              <w:rPr>
                <w:b w:val="0"/>
                <w:szCs w:val="24"/>
                <w:lang w:eastAsia="en-US"/>
              </w:rPr>
            </w:pPr>
            <w:r w:rsidRPr="00DF4D46">
              <w:rPr>
                <w:b w:val="0"/>
                <w:szCs w:val="24"/>
                <w:lang w:eastAsia="en-US"/>
              </w:rPr>
              <w:t>Tribunal de Cartago.</w:t>
            </w:r>
          </w:p>
          <w:p w14:paraId="0090EC5E" w14:textId="77777777" w:rsidR="005E703C" w:rsidRPr="00DF4D46" w:rsidRDefault="005E703C" w:rsidP="005E703C">
            <w:pPr>
              <w:pStyle w:val="Textoindependiente"/>
              <w:shd w:val="clear" w:color="auto" w:fill="FFFFFF"/>
              <w:jc w:val="both"/>
              <w:rPr>
                <w:b w:val="0"/>
                <w:szCs w:val="24"/>
                <w:lang w:eastAsia="en-US"/>
              </w:rPr>
            </w:pPr>
          </w:p>
          <w:p w14:paraId="52C87EBB" w14:textId="77777777" w:rsidR="005E703C" w:rsidRPr="00DF4D46" w:rsidRDefault="005E703C" w:rsidP="005E703C">
            <w:pPr>
              <w:pStyle w:val="Textoindependiente"/>
              <w:shd w:val="clear" w:color="auto" w:fill="FFFFFF"/>
              <w:jc w:val="both"/>
              <w:rPr>
                <w:b w:val="0"/>
                <w:szCs w:val="24"/>
                <w:lang w:eastAsia="en-US"/>
              </w:rPr>
            </w:pPr>
          </w:p>
          <w:p w14:paraId="70B2A8B1" w14:textId="77777777" w:rsidR="005E703C" w:rsidRPr="00DF4D46" w:rsidRDefault="005E703C" w:rsidP="005E703C">
            <w:pPr>
              <w:pStyle w:val="Textoindependiente"/>
              <w:shd w:val="clear" w:color="auto" w:fill="FFFFFF"/>
              <w:jc w:val="both"/>
              <w:rPr>
                <w:b w:val="0"/>
                <w:szCs w:val="24"/>
                <w:lang w:eastAsia="en-US"/>
              </w:rPr>
            </w:pPr>
          </w:p>
          <w:p w14:paraId="10FE9506" w14:textId="77777777" w:rsidR="005E703C" w:rsidRPr="00DF4D46" w:rsidRDefault="005E703C" w:rsidP="005E703C">
            <w:pPr>
              <w:pStyle w:val="Textoindependiente"/>
              <w:shd w:val="clear" w:color="auto" w:fill="FFFFFF"/>
              <w:jc w:val="both"/>
              <w:rPr>
                <w:b w:val="0"/>
                <w:szCs w:val="24"/>
                <w:lang w:eastAsia="en-US"/>
              </w:rPr>
            </w:pPr>
          </w:p>
          <w:p w14:paraId="11A7D170" w14:textId="77777777" w:rsidR="005E703C" w:rsidRPr="00DF4D46" w:rsidRDefault="005E703C" w:rsidP="005E703C">
            <w:pPr>
              <w:pStyle w:val="Textoindependiente"/>
              <w:shd w:val="clear" w:color="auto" w:fill="FFFFFF"/>
              <w:jc w:val="both"/>
              <w:rPr>
                <w:b w:val="0"/>
                <w:szCs w:val="24"/>
                <w:lang w:eastAsia="en-US"/>
              </w:rPr>
            </w:pPr>
          </w:p>
          <w:p w14:paraId="6E1A6963" w14:textId="77777777" w:rsidR="005E703C" w:rsidRPr="00DF4D46" w:rsidRDefault="005E703C" w:rsidP="005E703C">
            <w:pPr>
              <w:pStyle w:val="Textoindependiente"/>
              <w:shd w:val="clear" w:color="auto" w:fill="FFFFFF"/>
              <w:jc w:val="both"/>
              <w:rPr>
                <w:b w:val="0"/>
                <w:szCs w:val="24"/>
                <w:lang w:eastAsia="en-US"/>
              </w:rPr>
            </w:pPr>
          </w:p>
          <w:p w14:paraId="0649E18C" w14:textId="77777777" w:rsidR="005E703C" w:rsidRPr="00DF4D46" w:rsidRDefault="005E703C" w:rsidP="005E703C">
            <w:pPr>
              <w:pStyle w:val="Textoindependiente"/>
              <w:shd w:val="clear" w:color="auto" w:fill="FFFFFF"/>
              <w:jc w:val="both"/>
              <w:rPr>
                <w:b w:val="0"/>
                <w:szCs w:val="24"/>
                <w:lang w:eastAsia="en-US"/>
              </w:rPr>
            </w:pPr>
          </w:p>
          <w:p w14:paraId="5B5E5E99" w14:textId="77777777" w:rsidR="005E703C" w:rsidRPr="00DF4D46" w:rsidRDefault="005E703C" w:rsidP="005E703C">
            <w:pPr>
              <w:pStyle w:val="Textoindependiente"/>
              <w:shd w:val="clear" w:color="auto" w:fill="FFFFFF"/>
              <w:jc w:val="both"/>
              <w:rPr>
                <w:b w:val="0"/>
                <w:szCs w:val="24"/>
                <w:lang w:eastAsia="en-US"/>
              </w:rPr>
            </w:pPr>
          </w:p>
          <w:p w14:paraId="4E5FE9E6" w14:textId="77777777" w:rsidR="005E703C" w:rsidRPr="00DF4D46" w:rsidRDefault="005E703C" w:rsidP="005E703C">
            <w:pPr>
              <w:pStyle w:val="Textoindependiente"/>
              <w:shd w:val="clear" w:color="auto" w:fill="FFFFFF"/>
              <w:jc w:val="both"/>
              <w:rPr>
                <w:b w:val="0"/>
                <w:szCs w:val="24"/>
                <w:lang w:eastAsia="en-US"/>
              </w:rPr>
            </w:pPr>
          </w:p>
          <w:p w14:paraId="509CFFFC" w14:textId="77777777" w:rsidR="005E703C" w:rsidRPr="00DF4D46" w:rsidRDefault="005E703C" w:rsidP="005E703C">
            <w:pPr>
              <w:pStyle w:val="Textoindependiente"/>
              <w:shd w:val="clear" w:color="auto" w:fill="FFFFFF"/>
              <w:jc w:val="both"/>
              <w:rPr>
                <w:b w:val="0"/>
                <w:szCs w:val="24"/>
                <w:lang w:eastAsia="en-US"/>
              </w:rPr>
            </w:pPr>
          </w:p>
          <w:p w14:paraId="321541D0" w14:textId="77777777" w:rsidR="005E703C" w:rsidRPr="00DF4D46" w:rsidRDefault="005E703C" w:rsidP="005E703C">
            <w:pPr>
              <w:pStyle w:val="Textoindependiente"/>
              <w:shd w:val="clear" w:color="auto" w:fill="FFFFFF"/>
              <w:jc w:val="both"/>
              <w:rPr>
                <w:b w:val="0"/>
                <w:szCs w:val="24"/>
                <w:lang w:eastAsia="en-US"/>
              </w:rPr>
            </w:pPr>
          </w:p>
          <w:p w14:paraId="748A852D" w14:textId="77777777" w:rsidR="005E703C" w:rsidRPr="00DF4D46" w:rsidRDefault="005E703C" w:rsidP="005E703C">
            <w:pPr>
              <w:pStyle w:val="Textoindependiente"/>
              <w:shd w:val="clear" w:color="auto" w:fill="FFFFFF"/>
              <w:jc w:val="both"/>
              <w:rPr>
                <w:b w:val="0"/>
                <w:szCs w:val="24"/>
                <w:lang w:eastAsia="en-US"/>
              </w:rPr>
            </w:pPr>
          </w:p>
          <w:p w14:paraId="01240D88" w14:textId="77777777" w:rsidR="005E703C" w:rsidRPr="00DF4D46" w:rsidRDefault="005E703C" w:rsidP="005E703C">
            <w:pPr>
              <w:pStyle w:val="Textoindependiente"/>
              <w:shd w:val="clear" w:color="auto" w:fill="FFFFFF"/>
              <w:jc w:val="both"/>
              <w:rPr>
                <w:b w:val="0"/>
                <w:szCs w:val="24"/>
                <w:lang w:eastAsia="en-US"/>
              </w:rPr>
            </w:pPr>
          </w:p>
        </w:tc>
        <w:tc>
          <w:tcPr>
            <w:tcW w:w="1999" w:type="pct"/>
            <w:tcBorders>
              <w:top w:val="single" w:sz="4" w:space="0" w:color="auto"/>
              <w:left w:val="single" w:sz="4" w:space="0" w:color="auto"/>
              <w:bottom w:val="single" w:sz="4" w:space="0" w:color="auto"/>
              <w:right w:val="single" w:sz="4" w:space="0" w:color="auto"/>
            </w:tcBorders>
            <w:shd w:val="clear" w:color="auto" w:fill="FFFFFF"/>
          </w:tcPr>
          <w:p w14:paraId="5F27C962" w14:textId="77777777" w:rsidR="005E703C" w:rsidRPr="00DF4D46" w:rsidRDefault="005E703C" w:rsidP="005E703C">
            <w:pPr>
              <w:pStyle w:val="Textoindependiente"/>
              <w:shd w:val="clear" w:color="auto" w:fill="FFFFFF"/>
              <w:jc w:val="both"/>
              <w:rPr>
                <w:b w:val="0"/>
                <w:szCs w:val="24"/>
                <w:lang w:eastAsia="en-US"/>
              </w:rPr>
            </w:pPr>
          </w:p>
          <w:p w14:paraId="1465B089" w14:textId="77777777" w:rsidR="005E703C" w:rsidRPr="00DF4D46" w:rsidRDefault="005E703C" w:rsidP="005E703C">
            <w:pPr>
              <w:pStyle w:val="Textoindependiente"/>
              <w:shd w:val="clear" w:color="auto" w:fill="FFFFFF"/>
              <w:jc w:val="both"/>
              <w:rPr>
                <w:b w:val="0"/>
                <w:szCs w:val="24"/>
                <w:lang w:eastAsia="en-US"/>
              </w:rPr>
            </w:pPr>
          </w:p>
          <w:p w14:paraId="262B1DB1" w14:textId="77777777" w:rsidR="00A57054" w:rsidRPr="00A57054" w:rsidRDefault="00A57054" w:rsidP="00465243">
            <w:pPr>
              <w:spacing w:line="240" w:lineRule="auto"/>
              <w:jc w:val="both"/>
              <w:rPr>
                <w:rFonts w:ascii="Times New Roman" w:hAnsi="Times New Roman"/>
                <w:bCs/>
                <w:sz w:val="24"/>
                <w:szCs w:val="24"/>
              </w:rPr>
            </w:pPr>
            <w:r w:rsidRPr="00A57054">
              <w:rPr>
                <w:rFonts w:ascii="Times New Roman" w:hAnsi="Times New Roman"/>
                <w:bCs/>
                <w:sz w:val="24"/>
                <w:szCs w:val="24"/>
                <w:lang w:val="x-none"/>
              </w:rPr>
              <w:t>Abarca los cantones Central de Cartago, Paraíso, La Unión, Alvarado</w:t>
            </w:r>
            <w:r w:rsidRPr="00A57054">
              <w:rPr>
                <w:rFonts w:ascii="Times New Roman" w:hAnsi="Times New Roman"/>
                <w:bCs/>
                <w:sz w:val="24"/>
                <w:szCs w:val="24"/>
                <w:vertAlign w:val="superscript"/>
                <w:lang w:val="x-none"/>
              </w:rPr>
              <w:footnoteReference w:id="9"/>
            </w:r>
            <w:r w:rsidRPr="00A57054">
              <w:rPr>
                <w:rFonts w:ascii="Times New Roman" w:hAnsi="Times New Roman"/>
                <w:bCs/>
                <w:sz w:val="24"/>
                <w:szCs w:val="24"/>
                <w:lang w:val="x-none"/>
              </w:rPr>
              <w:t>, Oreamuno, El Guarco</w:t>
            </w:r>
            <w:r w:rsidRPr="00A57054">
              <w:rPr>
                <w:rFonts w:ascii="Times New Roman" w:hAnsi="Times New Roman"/>
                <w:bCs/>
                <w:sz w:val="24"/>
                <w:szCs w:val="24"/>
              </w:rPr>
              <w:t xml:space="preserve">. </w:t>
            </w:r>
          </w:p>
          <w:p w14:paraId="3DE332C5" w14:textId="77777777" w:rsidR="00A57054" w:rsidRPr="00A57054" w:rsidRDefault="00A57054" w:rsidP="00465243">
            <w:pPr>
              <w:spacing w:line="240" w:lineRule="auto"/>
              <w:jc w:val="both"/>
              <w:rPr>
                <w:rFonts w:ascii="Times New Roman" w:hAnsi="Times New Roman"/>
                <w:bCs/>
                <w:sz w:val="24"/>
                <w:szCs w:val="24"/>
                <w:lang w:val="x-none"/>
              </w:rPr>
            </w:pPr>
            <w:r w:rsidRPr="00A57054">
              <w:rPr>
                <w:rFonts w:ascii="Times New Roman" w:hAnsi="Times New Roman"/>
                <w:bCs/>
                <w:sz w:val="24"/>
                <w:szCs w:val="24"/>
              </w:rPr>
              <w:t xml:space="preserve">El cantón de </w:t>
            </w:r>
            <w:r w:rsidRPr="00A57054">
              <w:rPr>
                <w:rFonts w:ascii="Times New Roman" w:hAnsi="Times New Roman"/>
                <w:bCs/>
                <w:sz w:val="24"/>
                <w:szCs w:val="24"/>
                <w:lang w:val="x-none"/>
              </w:rPr>
              <w:t>Dota (</w:t>
            </w:r>
            <w:r w:rsidRPr="00A57054">
              <w:rPr>
                <w:rFonts w:ascii="Times New Roman" w:hAnsi="Times New Roman"/>
                <w:bCs/>
                <w:sz w:val="24"/>
                <w:szCs w:val="24"/>
              </w:rPr>
              <w:t>provincia de San José</w:t>
            </w:r>
            <w:r w:rsidRPr="00A57054">
              <w:rPr>
                <w:rFonts w:ascii="Times New Roman" w:hAnsi="Times New Roman"/>
                <w:bCs/>
                <w:sz w:val="24"/>
                <w:szCs w:val="24"/>
                <w:lang w:val="x-none"/>
              </w:rPr>
              <w:t>)</w:t>
            </w:r>
            <w:r w:rsidRPr="00A57054">
              <w:rPr>
                <w:rFonts w:ascii="Times New Roman" w:hAnsi="Times New Roman"/>
                <w:bCs/>
                <w:sz w:val="24"/>
                <w:szCs w:val="24"/>
              </w:rPr>
              <w:t xml:space="preserve"> </w:t>
            </w:r>
            <w:r w:rsidRPr="00A57054">
              <w:rPr>
                <w:rFonts w:ascii="Times New Roman" w:hAnsi="Times New Roman"/>
                <w:bCs/>
                <w:color w:val="0070C0"/>
                <w:sz w:val="24"/>
                <w:szCs w:val="24"/>
              </w:rPr>
              <w:t>(excepto el poblado de San Isidro)</w:t>
            </w:r>
            <w:r w:rsidRPr="00A57054">
              <w:rPr>
                <w:rFonts w:ascii="Times New Roman" w:hAnsi="Times New Roman"/>
                <w:bCs/>
                <w:color w:val="0070C0"/>
                <w:sz w:val="24"/>
                <w:szCs w:val="24"/>
                <w:vertAlign w:val="superscript"/>
              </w:rPr>
              <w:footnoteReference w:id="10"/>
            </w:r>
            <w:r w:rsidRPr="00A57054">
              <w:rPr>
                <w:rFonts w:ascii="Times New Roman" w:hAnsi="Times New Roman"/>
                <w:bCs/>
                <w:sz w:val="24"/>
                <w:szCs w:val="24"/>
                <w:lang w:val="x-none"/>
              </w:rPr>
              <w:t xml:space="preserve">. </w:t>
            </w:r>
          </w:p>
          <w:p w14:paraId="65882535" w14:textId="77777777" w:rsidR="00A57054" w:rsidRPr="00A57054" w:rsidRDefault="00A57054" w:rsidP="00465243">
            <w:pPr>
              <w:spacing w:line="240" w:lineRule="auto"/>
              <w:jc w:val="both"/>
              <w:rPr>
                <w:rFonts w:ascii="Times New Roman" w:hAnsi="Times New Roman"/>
                <w:bCs/>
                <w:sz w:val="24"/>
                <w:szCs w:val="24"/>
                <w:lang w:val="x-none"/>
              </w:rPr>
            </w:pPr>
            <w:r w:rsidRPr="00A57054">
              <w:rPr>
                <w:rFonts w:ascii="Times New Roman" w:hAnsi="Times New Roman"/>
                <w:bCs/>
                <w:sz w:val="24"/>
                <w:szCs w:val="24"/>
                <w:lang w:val="x-none"/>
              </w:rPr>
              <w:t>Del cantón de Tarrazú (</w:t>
            </w:r>
            <w:r w:rsidRPr="00A57054">
              <w:rPr>
                <w:rFonts w:ascii="Times New Roman" w:hAnsi="Times New Roman"/>
                <w:bCs/>
                <w:sz w:val="24"/>
                <w:szCs w:val="24"/>
              </w:rPr>
              <w:t>provincia de San José</w:t>
            </w:r>
            <w:r w:rsidRPr="00A57054">
              <w:rPr>
                <w:rFonts w:ascii="Times New Roman" w:hAnsi="Times New Roman"/>
                <w:bCs/>
                <w:sz w:val="24"/>
                <w:szCs w:val="24"/>
                <w:lang w:val="x-none"/>
              </w:rPr>
              <w:t>), los distritos San Marcos, San Lorenzo (excepto los poblados Quebrada Arroyo y Cerro Nara)</w:t>
            </w:r>
            <w:r w:rsidRPr="00A57054">
              <w:rPr>
                <w:rFonts w:ascii="Times New Roman" w:hAnsi="Times New Roman"/>
                <w:bCs/>
                <w:sz w:val="24"/>
                <w:szCs w:val="24"/>
                <w:vertAlign w:val="superscript"/>
                <w:lang w:val="x-none"/>
              </w:rPr>
              <w:footnoteReference w:id="11"/>
            </w:r>
            <w:r w:rsidRPr="00A57054">
              <w:rPr>
                <w:rFonts w:ascii="Times New Roman" w:hAnsi="Times New Roman"/>
                <w:bCs/>
                <w:sz w:val="24"/>
                <w:szCs w:val="24"/>
                <w:lang w:val="x-none"/>
              </w:rPr>
              <w:t xml:space="preserve"> y San Carlos. </w:t>
            </w:r>
          </w:p>
          <w:p w14:paraId="638DB5FC" w14:textId="77777777" w:rsidR="00A57054" w:rsidRDefault="00A57054" w:rsidP="00465243">
            <w:pPr>
              <w:spacing w:line="240" w:lineRule="auto"/>
              <w:jc w:val="both"/>
              <w:rPr>
                <w:rFonts w:ascii="Times New Roman" w:hAnsi="Times New Roman"/>
                <w:bCs/>
                <w:sz w:val="24"/>
                <w:szCs w:val="24"/>
                <w:lang w:val="x-none"/>
              </w:rPr>
            </w:pPr>
            <w:r w:rsidRPr="00A57054">
              <w:rPr>
                <w:rFonts w:ascii="Times New Roman" w:hAnsi="Times New Roman"/>
                <w:bCs/>
                <w:sz w:val="24"/>
                <w:szCs w:val="24"/>
                <w:lang w:val="x-none"/>
              </w:rPr>
              <w:t>Del cantón de León Cortés (</w:t>
            </w:r>
            <w:r w:rsidRPr="00A57054">
              <w:rPr>
                <w:rFonts w:ascii="Times New Roman" w:hAnsi="Times New Roman"/>
                <w:bCs/>
                <w:sz w:val="24"/>
                <w:szCs w:val="24"/>
              </w:rPr>
              <w:t>provincia de San José</w:t>
            </w:r>
            <w:r w:rsidRPr="00A57054">
              <w:rPr>
                <w:rFonts w:ascii="Times New Roman" w:hAnsi="Times New Roman"/>
                <w:bCs/>
                <w:sz w:val="24"/>
                <w:szCs w:val="24"/>
                <w:lang w:val="x-none"/>
              </w:rPr>
              <w:t>), los distritos de San Pablo, San Andrés, Llano Bonito, San Isidro, Santa Cruz y San Antonio.</w:t>
            </w:r>
          </w:p>
          <w:p w14:paraId="1681B9AB" w14:textId="7504067E" w:rsidR="005E703C" w:rsidRPr="00DF4D46" w:rsidRDefault="00384549" w:rsidP="00EE0B04">
            <w:pPr>
              <w:shd w:val="clear" w:color="auto" w:fill="E2EFD9" w:themeFill="accent6" w:themeFillTint="33"/>
              <w:spacing w:line="240" w:lineRule="auto"/>
              <w:jc w:val="both"/>
              <w:rPr>
                <w:b/>
                <w:szCs w:val="24"/>
              </w:rPr>
            </w:pPr>
            <w:r w:rsidRPr="00ED28D1">
              <w:rPr>
                <w:rStyle w:val="Ttulo2Car"/>
                <w:rFonts w:ascii="Times New Roman" w:eastAsia="Calibri" w:hAnsi="Times New Roman" w:cs="Times New Roman"/>
                <w:b w:val="0"/>
                <w:bCs w:val="0"/>
                <w:sz w:val="24"/>
                <w:szCs w:val="24"/>
              </w:rPr>
              <w:t>Corte Plena N° 03-2024</w:t>
            </w:r>
            <w:r w:rsidRPr="00ED28D1">
              <w:rPr>
                <w:rStyle w:val="Ttulo2Car"/>
                <w:rFonts w:ascii="Times New Roman" w:eastAsia="Calibri" w:hAnsi="Times New Roman" w:cs="Times New Roman"/>
                <w:sz w:val="24"/>
                <w:szCs w:val="24"/>
              </w:rPr>
              <w:t xml:space="preserve"> </w:t>
            </w:r>
            <w:r w:rsidRPr="00ED28D1">
              <w:rPr>
                <w:rStyle w:val="Ttulo2Car"/>
                <w:rFonts w:ascii="Times New Roman" w:eastAsia="Calibri" w:hAnsi="Times New Roman" w:cs="Times New Roman"/>
                <w:b w:val="0"/>
                <w:bCs w:val="0"/>
                <w:sz w:val="24"/>
                <w:szCs w:val="24"/>
              </w:rPr>
              <w:t>29/01/2024, Art. XXIX.</w:t>
            </w:r>
          </w:p>
        </w:tc>
        <w:tc>
          <w:tcPr>
            <w:tcW w:w="1649" w:type="pct"/>
            <w:tcBorders>
              <w:top w:val="single" w:sz="4" w:space="0" w:color="auto"/>
              <w:left w:val="single" w:sz="4" w:space="0" w:color="auto"/>
              <w:bottom w:val="single" w:sz="4" w:space="0" w:color="auto"/>
              <w:right w:val="single" w:sz="4" w:space="0" w:color="auto"/>
            </w:tcBorders>
            <w:shd w:val="clear" w:color="auto" w:fill="FFFFFF"/>
          </w:tcPr>
          <w:p w14:paraId="09BC8EF8" w14:textId="77777777" w:rsidR="005E703C" w:rsidRPr="00DF4D46" w:rsidRDefault="005E703C" w:rsidP="005E703C">
            <w:pPr>
              <w:pStyle w:val="Textoindependiente"/>
              <w:shd w:val="clear" w:color="auto" w:fill="FFFFFF"/>
              <w:jc w:val="both"/>
              <w:rPr>
                <w:b w:val="0"/>
                <w:szCs w:val="24"/>
                <w:lang w:eastAsia="en-US"/>
              </w:rPr>
            </w:pPr>
          </w:p>
          <w:p w14:paraId="21C57C43" w14:textId="77777777" w:rsidR="005E703C" w:rsidRPr="00DF4D46" w:rsidRDefault="005E703C" w:rsidP="005E703C">
            <w:pPr>
              <w:pStyle w:val="Textoindependiente"/>
              <w:shd w:val="clear" w:color="auto" w:fill="FFFFFF"/>
              <w:jc w:val="both"/>
              <w:rPr>
                <w:b w:val="0"/>
                <w:szCs w:val="24"/>
                <w:lang w:eastAsia="en-US"/>
              </w:rPr>
            </w:pPr>
          </w:p>
          <w:p w14:paraId="303CEAB6" w14:textId="77777777" w:rsidR="005E703C" w:rsidRPr="00DF4D46" w:rsidRDefault="005E703C" w:rsidP="005E703C">
            <w:pPr>
              <w:pStyle w:val="Textoindependiente"/>
              <w:shd w:val="clear" w:color="auto" w:fill="FFFFFF"/>
              <w:jc w:val="both"/>
              <w:rPr>
                <w:b w:val="0"/>
                <w:szCs w:val="24"/>
                <w:lang w:eastAsia="en-US"/>
              </w:rPr>
            </w:pPr>
            <w:r w:rsidRPr="00DF4D46">
              <w:rPr>
                <w:b w:val="0"/>
                <w:szCs w:val="24"/>
                <w:lang w:eastAsia="en-US"/>
              </w:rPr>
              <w:t>Tribunal de Apelación de Sentencia Penal de Cartago.</w:t>
            </w:r>
          </w:p>
        </w:tc>
      </w:tr>
      <w:tr w:rsidR="005E703C" w:rsidRPr="00DF4D46" w14:paraId="160CAF70" w14:textId="77777777" w:rsidTr="005E0EA5">
        <w:trPr>
          <w:trHeight w:val="601"/>
        </w:trPr>
        <w:tc>
          <w:tcPr>
            <w:tcW w:w="1352" w:type="pct"/>
            <w:tcBorders>
              <w:top w:val="single" w:sz="4" w:space="0" w:color="auto"/>
              <w:left w:val="single" w:sz="4" w:space="0" w:color="auto"/>
              <w:bottom w:val="single" w:sz="4" w:space="0" w:color="auto"/>
              <w:right w:val="single" w:sz="4" w:space="0" w:color="auto"/>
            </w:tcBorders>
            <w:shd w:val="clear" w:color="auto" w:fill="FFFFFF"/>
          </w:tcPr>
          <w:p w14:paraId="593CE4F9" w14:textId="4624EDB0" w:rsidR="005E703C" w:rsidRPr="00DF4D46" w:rsidRDefault="005E703C" w:rsidP="005E703C">
            <w:pPr>
              <w:pStyle w:val="Textoindependiente"/>
              <w:shd w:val="clear" w:color="auto" w:fill="FFFFFF"/>
              <w:rPr>
                <w:szCs w:val="24"/>
                <w:lang w:eastAsia="en-US"/>
              </w:rPr>
            </w:pPr>
            <w:r w:rsidRPr="00DF4D46">
              <w:rPr>
                <w:szCs w:val="24"/>
                <w:lang w:eastAsia="en-US"/>
              </w:rPr>
              <w:t>0512</w:t>
            </w:r>
          </w:p>
          <w:p w14:paraId="1028FDB3" w14:textId="77777777" w:rsidR="005E703C" w:rsidRPr="00DF4D46" w:rsidRDefault="005E703C" w:rsidP="005E703C">
            <w:pPr>
              <w:pStyle w:val="Textoindependiente"/>
              <w:shd w:val="clear" w:color="auto" w:fill="FFFFFF"/>
              <w:jc w:val="both"/>
              <w:rPr>
                <w:b w:val="0"/>
                <w:szCs w:val="24"/>
                <w:lang w:eastAsia="en-US"/>
              </w:rPr>
            </w:pPr>
          </w:p>
          <w:p w14:paraId="0F997C52" w14:textId="77777777" w:rsidR="005E703C" w:rsidRPr="00DF4D46" w:rsidRDefault="005E703C" w:rsidP="005E703C">
            <w:pPr>
              <w:pStyle w:val="Textoindependiente"/>
              <w:shd w:val="clear" w:color="auto" w:fill="FFFFFF"/>
              <w:jc w:val="both"/>
              <w:rPr>
                <w:b w:val="0"/>
                <w:szCs w:val="24"/>
                <w:lang w:eastAsia="en-US"/>
              </w:rPr>
            </w:pPr>
            <w:r w:rsidRPr="00DF4D46">
              <w:rPr>
                <w:b w:val="0"/>
                <w:szCs w:val="24"/>
                <w:lang w:eastAsia="en-US"/>
              </w:rPr>
              <w:t>Juzgado Penal de Cartago.</w:t>
            </w:r>
          </w:p>
          <w:p w14:paraId="0E43036C" w14:textId="77777777" w:rsidR="005E703C" w:rsidRPr="00DF4D46" w:rsidRDefault="005E703C" w:rsidP="005E703C">
            <w:pPr>
              <w:pStyle w:val="Textoindependiente"/>
              <w:shd w:val="clear" w:color="auto" w:fill="FFFFFF"/>
              <w:jc w:val="both"/>
              <w:rPr>
                <w:b w:val="0"/>
                <w:szCs w:val="24"/>
                <w:lang w:eastAsia="en-US"/>
              </w:rPr>
            </w:pPr>
          </w:p>
        </w:tc>
        <w:tc>
          <w:tcPr>
            <w:tcW w:w="1999" w:type="pct"/>
            <w:tcBorders>
              <w:top w:val="single" w:sz="4" w:space="0" w:color="auto"/>
              <w:left w:val="single" w:sz="4" w:space="0" w:color="auto"/>
              <w:bottom w:val="single" w:sz="4" w:space="0" w:color="auto"/>
              <w:right w:val="single" w:sz="4" w:space="0" w:color="auto"/>
            </w:tcBorders>
            <w:shd w:val="clear" w:color="auto" w:fill="FFFFFF"/>
          </w:tcPr>
          <w:p w14:paraId="51B168E7" w14:textId="77777777" w:rsidR="005E703C" w:rsidRDefault="005E703C" w:rsidP="005E703C">
            <w:pPr>
              <w:pStyle w:val="Textoindependiente"/>
              <w:shd w:val="clear" w:color="auto" w:fill="FFFFFF"/>
              <w:jc w:val="both"/>
              <w:rPr>
                <w:b w:val="0"/>
                <w:szCs w:val="24"/>
                <w:lang w:eastAsia="en-US"/>
              </w:rPr>
            </w:pPr>
          </w:p>
          <w:p w14:paraId="1AD4AF2B" w14:textId="77777777" w:rsidR="00384549" w:rsidRDefault="00384549" w:rsidP="00465243">
            <w:pPr>
              <w:pStyle w:val="Textoindependiente"/>
              <w:pBdr>
                <w:left w:val="single" w:sz="4" w:space="4" w:color="auto"/>
              </w:pBdr>
              <w:shd w:val="clear" w:color="auto" w:fill="FFFFFF"/>
              <w:jc w:val="both"/>
              <w:rPr>
                <w:b w:val="0"/>
                <w:szCs w:val="24"/>
                <w:lang w:eastAsia="en-US"/>
              </w:rPr>
            </w:pPr>
          </w:p>
          <w:p w14:paraId="1E1234AC" w14:textId="1CEB2540" w:rsidR="00384549" w:rsidRPr="00A57054" w:rsidRDefault="00384549" w:rsidP="00465243">
            <w:pPr>
              <w:pBdr>
                <w:left w:val="single" w:sz="4" w:space="4" w:color="auto"/>
              </w:pBdr>
              <w:spacing w:line="240" w:lineRule="auto"/>
              <w:jc w:val="both"/>
              <w:rPr>
                <w:rFonts w:ascii="Times New Roman" w:hAnsi="Times New Roman"/>
                <w:bCs/>
                <w:sz w:val="24"/>
                <w:szCs w:val="24"/>
              </w:rPr>
            </w:pPr>
            <w:r w:rsidRPr="00A57054">
              <w:rPr>
                <w:rFonts w:ascii="Times New Roman" w:hAnsi="Times New Roman"/>
                <w:bCs/>
                <w:sz w:val="24"/>
                <w:szCs w:val="24"/>
                <w:lang w:val="x-none"/>
              </w:rPr>
              <w:lastRenderedPageBreak/>
              <w:t>Abarca los cantones Central de Cartago, Paraíso, Alvarado</w:t>
            </w:r>
            <w:r w:rsidRPr="00A57054">
              <w:rPr>
                <w:rFonts w:ascii="Times New Roman" w:hAnsi="Times New Roman"/>
                <w:bCs/>
                <w:sz w:val="24"/>
                <w:szCs w:val="24"/>
                <w:vertAlign w:val="superscript"/>
                <w:lang w:val="x-none"/>
              </w:rPr>
              <w:footnoteReference w:id="12"/>
            </w:r>
            <w:r w:rsidRPr="00A57054">
              <w:rPr>
                <w:rFonts w:ascii="Times New Roman" w:hAnsi="Times New Roman"/>
                <w:bCs/>
                <w:sz w:val="24"/>
                <w:szCs w:val="24"/>
                <w:lang w:val="x-none"/>
              </w:rPr>
              <w:t>, Oreamuno, El Guarco</w:t>
            </w:r>
            <w:r w:rsidRPr="00A57054">
              <w:rPr>
                <w:rFonts w:ascii="Times New Roman" w:hAnsi="Times New Roman"/>
                <w:bCs/>
                <w:sz w:val="24"/>
                <w:szCs w:val="24"/>
              </w:rPr>
              <w:t xml:space="preserve">. </w:t>
            </w:r>
          </w:p>
          <w:p w14:paraId="3B7B5A4A" w14:textId="77777777" w:rsidR="00384549" w:rsidRPr="00A57054" w:rsidRDefault="00384549" w:rsidP="00465243">
            <w:pPr>
              <w:pBdr>
                <w:left w:val="single" w:sz="4" w:space="4" w:color="auto"/>
              </w:pBdr>
              <w:spacing w:line="240" w:lineRule="auto"/>
              <w:jc w:val="both"/>
              <w:rPr>
                <w:rFonts w:ascii="Times New Roman" w:hAnsi="Times New Roman"/>
                <w:bCs/>
                <w:sz w:val="24"/>
                <w:szCs w:val="24"/>
                <w:lang w:val="x-none"/>
              </w:rPr>
            </w:pPr>
            <w:r w:rsidRPr="00A57054">
              <w:rPr>
                <w:rFonts w:ascii="Times New Roman" w:hAnsi="Times New Roman"/>
                <w:bCs/>
                <w:sz w:val="24"/>
                <w:szCs w:val="24"/>
              </w:rPr>
              <w:t xml:space="preserve">El cantón de </w:t>
            </w:r>
            <w:r w:rsidRPr="00A57054">
              <w:rPr>
                <w:rFonts w:ascii="Times New Roman" w:hAnsi="Times New Roman"/>
                <w:bCs/>
                <w:sz w:val="24"/>
                <w:szCs w:val="24"/>
                <w:lang w:val="x-none"/>
              </w:rPr>
              <w:t>Dota (</w:t>
            </w:r>
            <w:r w:rsidRPr="00A57054">
              <w:rPr>
                <w:rFonts w:ascii="Times New Roman" w:hAnsi="Times New Roman"/>
                <w:bCs/>
                <w:sz w:val="24"/>
                <w:szCs w:val="24"/>
              </w:rPr>
              <w:t>provincia de San José</w:t>
            </w:r>
            <w:r w:rsidRPr="00A57054">
              <w:rPr>
                <w:rFonts w:ascii="Times New Roman" w:hAnsi="Times New Roman"/>
                <w:bCs/>
                <w:sz w:val="24"/>
                <w:szCs w:val="24"/>
                <w:lang w:val="x-none"/>
              </w:rPr>
              <w:t>)</w:t>
            </w:r>
            <w:r w:rsidRPr="00A57054">
              <w:rPr>
                <w:rFonts w:ascii="Times New Roman" w:hAnsi="Times New Roman"/>
                <w:bCs/>
                <w:sz w:val="24"/>
                <w:szCs w:val="24"/>
              </w:rPr>
              <w:t xml:space="preserve"> </w:t>
            </w:r>
            <w:r w:rsidRPr="00A57054">
              <w:rPr>
                <w:rFonts w:ascii="Times New Roman" w:hAnsi="Times New Roman"/>
                <w:bCs/>
                <w:color w:val="0070C0"/>
                <w:sz w:val="24"/>
                <w:szCs w:val="24"/>
              </w:rPr>
              <w:t>(excepto el poblado de San Isidro)</w:t>
            </w:r>
            <w:r w:rsidRPr="00A57054">
              <w:rPr>
                <w:rFonts w:ascii="Times New Roman" w:hAnsi="Times New Roman"/>
                <w:bCs/>
                <w:color w:val="0070C0"/>
                <w:sz w:val="24"/>
                <w:szCs w:val="24"/>
                <w:vertAlign w:val="superscript"/>
              </w:rPr>
              <w:footnoteReference w:id="13"/>
            </w:r>
            <w:r w:rsidRPr="00A57054">
              <w:rPr>
                <w:rFonts w:ascii="Times New Roman" w:hAnsi="Times New Roman"/>
                <w:bCs/>
                <w:sz w:val="24"/>
                <w:szCs w:val="24"/>
                <w:lang w:val="x-none"/>
              </w:rPr>
              <w:t xml:space="preserve">. </w:t>
            </w:r>
          </w:p>
          <w:p w14:paraId="06439E61" w14:textId="77777777" w:rsidR="00384549" w:rsidRPr="00A57054" w:rsidRDefault="00384549" w:rsidP="00465243">
            <w:pPr>
              <w:pBdr>
                <w:left w:val="single" w:sz="4" w:space="4" w:color="auto"/>
              </w:pBdr>
              <w:spacing w:line="240" w:lineRule="auto"/>
              <w:jc w:val="both"/>
              <w:rPr>
                <w:rFonts w:ascii="Times New Roman" w:hAnsi="Times New Roman"/>
                <w:bCs/>
                <w:sz w:val="24"/>
                <w:szCs w:val="24"/>
                <w:lang w:val="x-none"/>
              </w:rPr>
            </w:pPr>
            <w:r w:rsidRPr="00A57054">
              <w:rPr>
                <w:rFonts w:ascii="Times New Roman" w:hAnsi="Times New Roman"/>
                <w:bCs/>
                <w:sz w:val="24"/>
                <w:szCs w:val="24"/>
                <w:lang w:val="x-none"/>
              </w:rPr>
              <w:t>Del cantón de Tarrazú (</w:t>
            </w:r>
            <w:r w:rsidRPr="00A57054">
              <w:rPr>
                <w:rFonts w:ascii="Times New Roman" w:hAnsi="Times New Roman"/>
                <w:bCs/>
                <w:sz w:val="24"/>
                <w:szCs w:val="24"/>
              </w:rPr>
              <w:t>provincia de San José</w:t>
            </w:r>
            <w:r w:rsidRPr="00A57054">
              <w:rPr>
                <w:rFonts w:ascii="Times New Roman" w:hAnsi="Times New Roman"/>
                <w:bCs/>
                <w:sz w:val="24"/>
                <w:szCs w:val="24"/>
                <w:lang w:val="x-none"/>
              </w:rPr>
              <w:t>), los distritos San Marcos, San Lorenzo (excepto los poblados Quebrada Arroyo y Cerro Nara)</w:t>
            </w:r>
            <w:r w:rsidRPr="00A57054">
              <w:rPr>
                <w:rFonts w:ascii="Times New Roman" w:hAnsi="Times New Roman"/>
                <w:bCs/>
                <w:sz w:val="24"/>
                <w:szCs w:val="24"/>
                <w:vertAlign w:val="superscript"/>
                <w:lang w:val="x-none"/>
              </w:rPr>
              <w:footnoteReference w:id="14"/>
            </w:r>
            <w:r w:rsidRPr="00A57054">
              <w:rPr>
                <w:rFonts w:ascii="Times New Roman" w:hAnsi="Times New Roman"/>
                <w:bCs/>
                <w:sz w:val="24"/>
                <w:szCs w:val="24"/>
                <w:lang w:val="x-none"/>
              </w:rPr>
              <w:t xml:space="preserve"> y San Carlos. </w:t>
            </w:r>
          </w:p>
          <w:p w14:paraId="6B1FAC61" w14:textId="77777777" w:rsidR="00384549" w:rsidRDefault="00384549" w:rsidP="00465243">
            <w:pPr>
              <w:pBdr>
                <w:left w:val="single" w:sz="4" w:space="4" w:color="auto"/>
              </w:pBdr>
              <w:spacing w:line="240" w:lineRule="auto"/>
              <w:jc w:val="both"/>
              <w:rPr>
                <w:rFonts w:ascii="Times New Roman" w:hAnsi="Times New Roman"/>
                <w:bCs/>
                <w:sz w:val="24"/>
                <w:szCs w:val="24"/>
                <w:lang w:val="x-none"/>
              </w:rPr>
            </w:pPr>
            <w:r w:rsidRPr="00A57054">
              <w:rPr>
                <w:rFonts w:ascii="Times New Roman" w:hAnsi="Times New Roman"/>
                <w:bCs/>
                <w:sz w:val="24"/>
                <w:szCs w:val="24"/>
                <w:lang w:val="x-none"/>
              </w:rPr>
              <w:t>Del cantón de León Cortés (</w:t>
            </w:r>
            <w:r w:rsidRPr="00A57054">
              <w:rPr>
                <w:rFonts w:ascii="Times New Roman" w:hAnsi="Times New Roman"/>
                <w:bCs/>
                <w:sz w:val="24"/>
                <w:szCs w:val="24"/>
              </w:rPr>
              <w:t>provincia de San José</w:t>
            </w:r>
            <w:r w:rsidRPr="00A57054">
              <w:rPr>
                <w:rFonts w:ascii="Times New Roman" w:hAnsi="Times New Roman"/>
                <w:bCs/>
                <w:sz w:val="24"/>
                <w:szCs w:val="24"/>
                <w:lang w:val="x-none"/>
              </w:rPr>
              <w:t>), los distritos de San Pablo, San Andrés, Llano Bonito, San Isidro, Santa Cruz y San Antonio.</w:t>
            </w:r>
          </w:p>
          <w:p w14:paraId="5C853BFB" w14:textId="6C50C7AE" w:rsidR="00384549" w:rsidRPr="00ED28D1" w:rsidRDefault="00384549" w:rsidP="00465243">
            <w:pPr>
              <w:pBdr>
                <w:left w:val="single" w:sz="4" w:space="4" w:color="auto"/>
              </w:pBdr>
              <w:spacing w:line="240" w:lineRule="auto"/>
              <w:jc w:val="both"/>
              <w:rPr>
                <w:b/>
                <w:szCs w:val="24"/>
              </w:rPr>
            </w:pPr>
            <w:r w:rsidRPr="00ED28D1">
              <w:rPr>
                <w:rStyle w:val="Ttulo2Car"/>
                <w:rFonts w:ascii="Times New Roman" w:eastAsia="Calibri" w:hAnsi="Times New Roman" w:cs="Times New Roman"/>
                <w:b w:val="0"/>
                <w:bCs w:val="0"/>
                <w:sz w:val="24"/>
                <w:szCs w:val="24"/>
              </w:rPr>
              <w:t>Corte Plena N° 03-2024</w:t>
            </w:r>
            <w:r w:rsidRPr="00ED28D1">
              <w:rPr>
                <w:rStyle w:val="Ttulo2Car"/>
                <w:rFonts w:ascii="Times New Roman" w:eastAsia="Calibri" w:hAnsi="Times New Roman" w:cs="Times New Roman"/>
                <w:sz w:val="24"/>
                <w:szCs w:val="24"/>
              </w:rPr>
              <w:t xml:space="preserve"> </w:t>
            </w:r>
            <w:r w:rsidRPr="00ED28D1">
              <w:rPr>
                <w:rStyle w:val="Ttulo2Car"/>
                <w:rFonts w:ascii="Times New Roman" w:eastAsia="Calibri" w:hAnsi="Times New Roman" w:cs="Times New Roman"/>
                <w:b w:val="0"/>
                <w:bCs w:val="0"/>
                <w:sz w:val="24"/>
                <w:szCs w:val="24"/>
              </w:rPr>
              <w:t>29/01/2024, Art. XXIX.</w:t>
            </w:r>
          </w:p>
        </w:tc>
        <w:tc>
          <w:tcPr>
            <w:tcW w:w="1649" w:type="pct"/>
            <w:tcBorders>
              <w:top w:val="single" w:sz="4" w:space="0" w:color="auto"/>
              <w:left w:val="single" w:sz="4" w:space="0" w:color="auto"/>
              <w:bottom w:val="single" w:sz="4" w:space="0" w:color="auto"/>
              <w:right w:val="single" w:sz="4" w:space="0" w:color="auto"/>
            </w:tcBorders>
            <w:shd w:val="clear" w:color="auto" w:fill="FFFFFF"/>
          </w:tcPr>
          <w:p w14:paraId="7E5AF3F5" w14:textId="77777777" w:rsidR="005E703C" w:rsidRPr="00DF4D46" w:rsidRDefault="005E703C" w:rsidP="005E703C">
            <w:pPr>
              <w:pStyle w:val="Textoindependiente"/>
              <w:shd w:val="clear" w:color="auto" w:fill="FFFFFF"/>
              <w:jc w:val="both"/>
              <w:rPr>
                <w:b w:val="0"/>
                <w:szCs w:val="24"/>
                <w:lang w:eastAsia="en-US"/>
              </w:rPr>
            </w:pPr>
          </w:p>
          <w:p w14:paraId="024DEDCD" w14:textId="77777777" w:rsidR="005E703C" w:rsidRPr="00DF4D46" w:rsidRDefault="005E703C" w:rsidP="005E703C">
            <w:pPr>
              <w:pStyle w:val="Textoindependiente"/>
              <w:shd w:val="clear" w:color="auto" w:fill="FFFFFF"/>
              <w:jc w:val="both"/>
              <w:rPr>
                <w:b w:val="0"/>
                <w:szCs w:val="24"/>
                <w:lang w:eastAsia="en-US"/>
              </w:rPr>
            </w:pPr>
          </w:p>
          <w:p w14:paraId="02A88541" w14:textId="77777777" w:rsidR="005E703C" w:rsidRPr="00DF4D46" w:rsidRDefault="005E703C" w:rsidP="005E703C">
            <w:pPr>
              <w:pStyle w:val="Textoindependiente"/>
              <w:shd w:val="clear" w:color="auto" w:fill="FFFFFF"/>
              <w:jc w:val="both"/>
              <w:rPr>
                <w:b w:val="0"/>
                <w:szCs w:val="24"/>
                <w:lang w:eastAsia="en-US"/>
              </w:rPr>
            </w:pPr>
            <w:r w:rsidRPr="00DF4D46">
              <w:rPr>
                <w:b w:val="0"/>
                <w:szCs w:val="24"/>
                <w:lang w:eastAsia="en-US"/>
              </w:rPr>
              <w:t>Tribunal de Cartago.</w:t>
            </w:r>
          </w:p>
        </w:tc>
      </w:tr>
      <w:tr w:rsidR="005E703C" w:rsidRPr="00DF4D46" w14:paraId="2600F02E" w14:textId="77777777" w:rsidTr="005E0EA5">
        <w:trPr>
          <w:trHeight w:val="601"/>
        </w:trPr>
        <w:tc>
          <w:tcPr>
            <w:tcW w:w="1352" w:type="pct"/>
            <w:tcBorders>
              <w:top w:val="single" w:sz="4" w:space="0" w:color="auto"/>
              <w:left w:val="single" w:sz="4" w:space="0" w:color="auto"/>
              <w:bottom w:val="single" w:sz="4" w:space="0" w:color="auto"/>
              <w:right w:val="single" w:sz="4" w:space="0" w:color="auto"/>
            </w:tcBorders>
            <w:shd w:val="clear" w:color="auto" w:fill="FFFFFF"/>
          </w:tcPr>
          <w:p w14:paraId="7FB31539" w14:textId="71732982" w:rsidR="005E703C" w:rsidRPr="00DF4D46" w:rsidRDefault="005E703C" w:rsidP="005E703C">
            <w:pPr>
              <w:autoSpaceDE w:val="0"/>
              <w:autoSpaceDN w:val="0"/>
              <w:adjustRightInd w:val="0"/>
              <w:spacing w:line="240" w:lineRule="auto"/>
              <w:jc w:val="center"/>
              <w:rPr>
                <w:rFonts w:ascii="Times New Roman" w:hAnsi="Times New Roman"/>
                <w:b/>
                <w:sz w:val="24"/>
                <w:szCs w:val="24"/>
              </w:rPr>
            </w:pPr>
            <w:r w:rsidRPr="00DF4D46">
              <w:rPr>
                <w:rFonts w:ascii="Times New Roman" w:hAnsi="Times New Roman"/>
                <w:b/>
                <w:sz w:val="24"/>
                <w:szCs w:val="24"/>
              </w:rPr>
              <w:t>0646</w:t>
            </w:r>
          </w:p>
          <w:p w14:paraId="2AD093DC" w14:textId="77777777" w:rsidR="005E703C" w:rsidRDefault="005E703C" w:rsidP="00615C3B">
            <w:pPr>
              <w:autoSpaceDE w:val="0"/>
              <w:autoSpaceDN w:val="0"/>
              <w:adjustRightInd w:val="0"/>
              <w:spacing w:line="240" w:lineRule="auto"/>
              <w:jc w:val="both"/>
              <w:rPr>
                <w:rFonts w:ascii="Times New Roman" w:hAnsi="Times New Roman"/>
                <w:sz w:val="24"/>
                <w:szCs w:val="24"/>
              </w:rPr>
            </w:pPr>
            <w:r w:rsidRPr="00DF4D46">
              <w:rPr>
                <w:rFonts w:ascii="Times New Roman" w:hAnsi="Times New Roman"/>
                <w:sz w:val="24"/>
                <w:szCs w:val="24"/>
              </w:rPr>
              <w:t>Juzgado Penal de la Unión.</w:t>
            </w:r>
          </w:p>
          <w:p w14:paraId="14423778" w14:textId="20E70771" w:rsidR="0079095D" w:rsidRPr="00DF4D46" w:rsidRDefault="0079095D" w:rsidP="00615C3B">
            <w:pPr>
              <w:autoSpaceDE w:val="0"/>
              <w:autoSpaceDN w:val="0"/>
              <w:adjustRightInd w:val="0"/>
              <w:spacing w:line="240" w:lineRule="auto"/>
              <w:jc w:val="both"/>
              <w:rPr>
                <w:rFonts w:ascii="Times New Roman" w:hAnsi="Times New Roman"/>
                <w:sz w:val="24"/>
                <w:szCs w:val="24"/>
              </w:rPr>
            </w:pPr>
          </w:p>
        </w:tc>
        <w:tc>
          <w:tcPr>
            <w:tcW w:w="1999" w:type="pct"/>
            <w:tcBorders>
              <w:top w:val="single" w:sz="4" w:space="0" w:color="auto"/>
              <w:left w:val="single" w:sz="4" w:space="0" w:color="auto"/>
              <w:bottom w:val="single" w:sz="4" w:space="0" w:color="auto"/>
              <w:right w:val="single" w:sz="4" w:space="0" w:color="auto"/>
            </w:tcBorders>
            <w:shd w:val="clear" w:color="auto" w:fill="FFFFFF"/>
          </w:tcPr>
          <w:p w14:paraId="4B56BF80" w14:textId="77777777" w:rsidR="005E703C" w:rsidRPr="00DF4D46" w:rsidRDefault="005E703C" w:rsidP="005E703C">
            <w:pPr>
              <w:pStyle w:val="Textoindependiente"/>
              <w:shd w:val="clear" w:color="auto" w:fill="FFFFFF"/>
              <w:jc w:val="both"/>
              <w:rPr>
                <w:b w:val="0"/>
                <w:szCs w:val="24"/>
                <w:lang w:eastAsia="en-US"/>
              </w:rPr>
            </w:pPr>
          </w:p>
          <w:p w14:paraId="07E8AC9A" w14:textId="77777777" w:rsidR="005E703C" w:rsidRPr="00DF4D46" w:rsidRDefault="005E703C" w:rsidP="005E703C">
            <w:pPr>
              <w:pStyle w:val="Textoindependiente"/>
              <w:shd w:val="clear" w:color="auto" w:fill="FFFFFF"/>
              <w:jc w:val="both"/>
              <w:rPr>
                <w:b w:val="0"/>
                <w:szCs w:val="24"/>
                <w:lang w:eastAsia="en-US"/>
              </w:rPr>
            </w:pPr>
          </w:p>
          <w:p w14:paraId="6887ABBC" w14:textId="0CA6B93C" w:rsidR="00B71DF6" w:rsidRPr="00DF4D46" w:rsidRDefault="005E703C" w:rsidP="00167064">
            <w:pPr>
              <w:pStyle w:val="Textoindependiente"/>
              <w:shd w:val="clear" w:color="auto" w:fill="FFFFFF"/>
              <w:jc w:val="both"/>
              <w:rPr>
                <w:b w:val="0"/>
                <w:szCs w:val="24"/>
                <w:lang w:eastAsia="en-US"/>
              </w:rPr>
            </w:pPr>
            <w:r w:rsidRPr="00DF4D46">
              <w:rPr>
                <w:b w:val="0"/>
                <w:szCs w:val="24"/>
                <w:lang w:eastAsia="en-US"/>
              </w:rPr>
              <w:t>Abarca el cantón de la Unión.</w:t>
            </w:r>
          </w:p>
        </w:tc>
        <w:tc>
          <w:tcPr>
            <w:tcW w:w="1649" w:type="pct"/>
            <w:tcBorders>
              <w:top w:val="single" w:sz="4" w:space="0" w:color="auto"/>
              <w:left w:val="single" w:sz="4" w:space="0" w:color="auto"/>
              <w:bottom w:val="single" w:sz="4" w:space="0" w:color="auto"/>
              <w:right w:val="single" w:sz="4" w:space="0" w:color="auto"/>
            </w:tcBorders>
            <w:shd w:val="clear" w:color="auto" w:fill="FFFFFF"/>
          </w:tcPr>
          <w:p w14:paraId="637300ED" w14:textId="77777777" w:rsidR="005E703C" w:rsidRPr="00DF4D46" w:rsidRDefault="005E703C" w:rsidP="005E703C">
            <w:pPr>
              <w:pStyle w:val="Textoindependiente"/>
              <w:shd w:val="clear" w:color="auto" w:fill="FFFFFF"/>
              <w:jc w:val="both"/>
              <w:rPr>
                <w:b w:val="0"/>
                <w:szCs w:val="24"/>
                <w:lang w:eastAsia="en-US"/>
              </w:rPr>
            </w:pPr>
          </w:p>
          <w:p w14:paraId="14F892F0" w14:textId="77777777" w:rsidR="005E703C" w:rsidRPr="00DF4D46" w:rsidRDefault="005E703C" w:rsidP="005E703C">
            <w:pPr>
              <w:pStyle w:val="Textoindependiente"/>
              <w:shd w:val="clear" w:color="auto" w:fill="FFFFFF"/>
              <w:jc w:val="both"/>
              <w:rPr>
                <w:b w:val="0"/>
                <w:szCs w:val="24"/>
                <w:lang w:eastAsia="en-US"/>
              </w:rPr>
            </w:pPr>
          </w:p>
          <w:p w14:paraId="4DF75EE9" w14:textId="043233C4" w:rsidR="005E703C" w:rsidRPr="00DF4D46" w:rsidRDefault="005E703C" w:rsidP="005E703C">
            <w:pPr>
              <w:pStyle w:val="Textoindependiente"/>
              <w:shd w:val="clear" w:color="auto" w:fill="FFFFFF"/>
              <w:jc w:val="both"/>
              <w:rPr>
                <w:b w:val="0"/>
                <w:szCs w:val="24"/>
                <w:lang w:eastAsia="en-US"/>
              </w:rPr>
            </w:pPr>
            <w:r w:rsidRPr="00DF4D46">
              <w:rPr>
                <w:b w:val="0"/>
                <w:szCs w:val="24"/>
                <w:lang w:eastAsia="en-US"/>
              </w:rPr>
              <w:t>Tribunal de Cartago.</w:t>
            </w:r>
          </w:p>
        </w:tc>
      </w:tr>
      <w:tr w:rsidR="005E703C" w:rsidRPr="00DF4D46" w14:paraId="52759829" w14:textId="77777777" w:rsidTr="00A1545E">
        <w:trPr>
          <w:trHeight w:val="618"/>
        </w:trPr>
        <w:tc>
          <w:tcPr>
            <w:tcW w:w="1352" w:type="pct"/>
            <w:tcBorders>
              <w:top w:val="single" w:sz="4" w:space="0" w:color="auto"/>
              <w:left w:val="single" w:sz="4" w:space="0" w:color="auto"/>
              <w:bottom w:val="single" w:sz="4" w:space="0" w:color="auto"/>
              <w:right w:val="single" w:sz="4" w:space="0" w:color="auto"/>
            </w:tcBorders>
            <w:shd w:val="clear" w:color="auto" w:fill="FFFFFF"/>
          </w:tcPr>
          <w:p w14:paraId="0D0ADEE5" w14:textId="1F29C586" w:rsidR="005E703C" w:rsidRPr="00DF4D46" w:rsidRDefault="005E703C" w:rsidP="005E703C">
            <w:pPr>
              <w:autoSpaceDE w:val="0"/>
              <w:autoSpaceDN w:val="0"/>
              <w:adjustRightInd w:val="0"/>
              <w:spacing w:line="240" w:lineRule="auto"/>
              <w:jc w:val="center"/>
              <w:rPr>
                <w:rFonts w:ascii="Times New Roman" w:hAnsi="Times New Roman"/>
                <w:b/>
                <w:sz w:val="24"/>
                <w:szCs w:val="24"/>
              </w:rPr>
            </w:pPr>
            <w:r w:rsidRPr="00DF4D46">
              <w:rPr>
                <w:rFonts w:ascii="Times New Roman" w:hAnsi="Times New Roman"/>
                <w:b/>
                <w:sz w:val="24"/>
                <w:szCs w:val="24"/>
              </w:rPr>
              <w:t>0563</w:t>
            </w:r>
          </w:p>
          <w:p w14:paraId="7515A3EC" w14:textId="7BC2F6B0" w:rsidR="005E703C" w:rsidRPr="00DF4D46" w:rsidRDefault="005E703C" w:rsidP="002E0C9F">
            <w:pPr>
              <w:autoSpaceDE w:val="0"/>
              <w:autoSpaceDN w:val="0"/>
              <w:adjustRightInd w:val="0"/>
              <w:spacing w:line="240" w:lineRule="auto"/>
              <w:jc w:val="both"/>
              <w:rPr>
                <w:rFonts w:ascii="Times New Roman" w:hAnsi="Times New Roman"/>
                <w:sz w:val="24"/>
                <w:szCs w:val="24"/>
              </w:rPr>
            </w:pPr>
            <w:r w:rsidRPr="00DF4D46">
              <w:rPr>
                <w:rFonts w:ascii="Times New Roman" w:hAnsi="Times New Roman"/>
                <w:sz w:val="24"/>
                <w:szCs w:val="24"/>
              </w:rPr>
              <w:t>Tribunal de Cartago, Sede Turrialba.</w:t>
            </w:r>
          </w:p>
        </w:tc>
        <w:tc>
          <w:tcPr>
            <w:tcW w:w="1999" w:type="pct"/>
            <w:tcBorders>
              <w:top w:val="single" w:sz="4" w:space="0" w:color="auto"/>
              <w:left w:val="single" w:sz="4" w:space="0" w:color="auto"/>
              <w:bottom w:val="single" w:sz="4" w:space="0" w:color="auto"/>
              <w:right w:val="single" w:sz="4" w:space="0" w:color="auto"/>
            </w:tcBorders>
          </w:tcPr>
          <w:p w14:paraId="2AAB91FA" w14:textId="77777777" w:rsidR="005E703C" w:rsidRPr="00DF4D46" w:rsidRDefault="005E703C" w:rsidP="005E703C">
            <w:pPr>
              <w:pStyle w:val="Textoindependiente"/>
              <w:shd w:val="clear" w:color="auto" w:fill="FFFFFF"/>
              <w:jc w:val="both"/>
              <w:rPr>
                <w:b w:val="0"/>
                <w:szCs w:val="24"/>
                <w:lang w:eastAsia="en-US"/>
              </w:rPr>
            </w:pPr>
          </w:p>
          <w:p w14:paraId="6F11DC56" w14:textId="77777777" w:rsidR="005E703C" w:rsidRPr="00DF4D46" w:rsidRDefault="005E703C" w:rsidP="009B54DB">
            <w:pPr>
              <w:pStyle w:val="Textoindependiente"/>
              <w:pBdr>
                <w:left w:val="single" w:sz="4" w:space="4" w:color="auto"/>
              </w:pBdr>
              <w:shd w:val="clear" w:color="auto" w:fill="FFFFFF"/>
              <w:jc w:val="both"/>
              <w:rPr>
                <w:b w:val="0"/>
                <w:szCs w:val="24"/>
                <w:lang w:eastAsia="en-US"/>
              </w:rPr>
            </w:pPr>
          </w:p>
          <w:p w14:paraId="76C6C8D8" w14:textId="782D1F7C" w:rsidR="00167064" w:rsidRPr="00FD309B" w:rsidRDefault="005E703C" w:rsidP="009B54DB">
            <w:pPr>
              <w:pBdr>
                <w:left w:val="single" w:sz="4" w:space="4" w:color="auto"/>
              </w:pBdr>
              <w:autoSpaceDE w:val="0"/>
              <w:autoSpaceDN w:val="0"/>
              <w:adjustRightInd w:val="0"/>
              <w:spacing w:line="240" w:lineRule="auto"/>
              <w:jc w:val="both"/>
              <w:rPr>
                <w:rFonts w:ascii="Times New Roman" w:hAnsi="Times New Roman"/>
                <w:iCs/>
                <w:sz w:val="24"/>
                <w:szCs w:val="24"/>
              </w:rPr>
            </w:pPr>
            <w:r w:rsidRPr="00167064">
              <w:rPr>
                <w:rFonts w:ascii="Times New Roman" w:hAnsi="Times New Roman"/>
                <w:sz w:val="24"/>
                <w:szCs w:val="24"/>
              </w:rPr>
              <w:t>Abarca los cantones de Turrialba</w:t>
            </w:r>
            <w:r w:rsidR="00167064">
              <w:rPr>
                <w:b/>
                <w:szCs w:val="24"/>
              </w:rPr>
              <w:t xml:space="preserve">; </w:t>
            </w:r>
            <w:r w:rsidR="00167064" w:rsidRPr="009B54DB">
              <w:rPr>
                <w:rFonts w:ascii="Times New Roman" w:hAnsi="Times New Roman"/>
                <w:iCs/>
                <w:color w:val="0070C0"/>
                <w:sz w:val="24"/>
                <w:szCs w:val="24"/>
              </w:rPr>
              <w:t>además del cantón central de Limón, los poblados indígenas que tienen a</w:t>
            </w:r>
            <w:r w:rsidR="00167064" w:rsidRPr="009B54DB">
              <w:rPr>
                <w:rFonts w:ascii="Times New Roman" w:hAnsi="Times New Roman"/>
                <w:color w:val="0070C0"/>
                <w:sz w:val="24"/>
                <w:szCs w:val="24"/>
              </w:rPr>
              <w:t xml:space="preserve">cceso por Roca Quemada de Turrialba: Bayei, Alto Almirante, </w:t>
            </w:r>
            <w:proofErr w:type="spellStart"/>
            <w:r w:rsidR="00167064" w:rsidRPr="009B54DB">
              <w:rPr>
                <w:rFonts w:ascii="Times New Roman" w:hAnsi="Times New Roman"/>
                <w:color w:val="0070C0"/>
                <w:sz w:val="24"/>
                <w:szCs w:val="24"/>
              </w:rPr>
              <w:t>Bayeiñak</w:t>
            </w:r>
            <w:proofErr w:type="spellEnd"/>
            <w:r w:rsidR="00167064" w:rsidRPr="009B54DB">
              <w:rPr>
                <w:rFonts w:ascii="Times New Roman" w:hAnsi="Times New Roman"/>
                <w:color w:val="0070C0"/>
                <w:sz w:val="24"/>
                <w:szCs w:val="24"/>
              </w:rPr>
              <w:t xml:space="preserve">, </w:t>
            </w:r>
            <w:proofErr w:type="spellStart"/>
            <w:r w:rsidR="00167064" w:rsidRPr="009B54DB">
              <w:rPr>
                <w:rFonts w:ascii="Times New Roman" w:hAnsi="Times New Roman"/>
                <w:color w:val="0070C0"/>
                <w:sz w:val="24"/>
                <w:szCs w:val="24"/>
              </w:rPr>
              <w:t>Shinabla</w:t>
            </w:r>
            <w:proofErr w:type="spellEnd"/>
            <w:r w:rsidR="00167064" w:rsidRPr="009B54DB">
              <w:rPr>
                <w:rFonts w:ascii="Times New Roman" w:hAnsi="Times New Roman"/>
                <w:color w:val="0070C0"/>
                <w:sz w:val="24"/>
                <w:szCs w:val="24"/>
              </w:rPr>
              <w:t xml:space="preserve">, </w:t>
            </w:r>
            <w:proofErr w:type="spellStart"/>
            <w:r w:rsidR="00167064" w:rsidRPr="009B54DB">
              <w:rPr>
                <w:rFonts w:ascii="Times New Roman" w:hAnsi="Times New Roman"/>
                <w:color w:val="0070C0"/>
                <w:sz w:val="24"/>
                <w:szCs w:val="24"/>
              </w:rPr>
              <w:t>Shordi</w:t>
            </w:r>
            <w:proofErr w:type="spellEnd"/>
            <w:r w:rsidR="00167064" w:rsidRPr="009B54DB">
              <w:rPr>
                <w:rFonts w:ascii="Times New Roman" w:hAnsi="Times New Roman"/>
                <w:color w:val="0070C0"/>
                <w:sz w:val="24"/>
                <w:szCs w:val="24"/>
              </w:rPr>
              <w:t xml:space="preserve">, </w:t>
            </w:r>
            <w:proofErr w:type="spellStart"/>
            <w:r w:rsidR="00167064" w:rsidRPr="009B54DB">
              <w:rPr>
                <w:rFonts w:ascii="Times New Roman" w:hAnsi="Times New Roman"/>
                <w:color w:val="0070C0"/>
                <w:sz w:val="24"/>
                <w:szCs w:val="24"/>
              </w:rPr>
              <w:t>Dusiriñak</w:t>
            </w:r>
            <w:proofErr w:type="spellEnd"/>
            <w:r w:rsidR="00167064" w:rsidRPr="009B54DB">
              <w:rPr>
                <w:rFonts w:ascii="Times New Roman" w:hAnsi="Times New Roman"/>
                <w:color w:val="0070C0"/>
                <w:sz w:val="24"/>
                <w:szCs w:val="24"/>
              </w:rPr>
              <w:t xml:space="preserve">, </w:t>
            </w:r>
            <w:proofErr w:type="spellStart"/>
            <w:r w:rsidR="00167064" w:rsidRPr="009B54DB">
              <w:rPr>
                <w:rFonts w:ascii="Times New Roman" w:hAnsi="Times New Roman"/>
                <w:color w:val="0070C0"/>
                <w:sz w:val="24"/>
                <w:szCs w:val="24"/>
              </w:rPr>
              <w:t>Duchari</w:t>
            </w:r>
            <w:proofErr w:type="spellEnd"/>
            <w:r w:rsidR="00167064" w:rsidRPr="009B54DB">
              <w:rPr>
                <w:rFonts w:ascii="Times New Roman" w:hAnsi="Times New Roman"/>
                <w:color w:val="0070C0"/>
                <w:sz w:val="24"/>
                <w:szCs w:val="24"/>
              </w:rPr>
              <w:t xml:space="preserve">, </w:t>
            </w:r>
            <w:proofErr w:type="spellStart"/>
            <w:r w:rsidR="00167064" w:rsidRPr="009B54DB">
              <w:rPr>
                <w:rFonts w:ascii="Times New Roman" w:hAnsi="Times New Roman"/>
                <w:color w:val="0070C0"/>
                <w:sz w:val="24"/>
                <w:szCs w:val="24"/>
              </w:rPr>
              <w:t>Tamiju</w:t>
            </w:r>
            <w:proofErr w:type="spellEnd"/>
            <w:r w:rsidR="00167064" w:rsidRPr="009B54DB">
              <w:rPr>
                <w:rFonts w:ascii="Times New Roman" w:hAnsi="Times New Roman"/>
                <w:color w:val="0070C0"/>
                <w:sz w:val="24"/>
                <w:szCs w:val="24"/>
              </w:rPr>
              <w:t xml:space="preserve">, </w:t>
            </w:r>
            <w:proofErr w:type="spellStart"/>
            <w:r w:rsidR="00167064" w:rsidRPr="009B54DB">
              <w:rPr>
                <w:rFonts w:ascii="Times New Roman" w:hAnsi="Times New Roman"/>
                <w:color w:val="0070C0"/>
                <w:sz w:val="24"/>
                <w:szCs w:val="24"/>
              </w:rPr>
              <w:t>Shikiari</w:t>
            </w:r>
            <w:proofErr w:type="spellEnd"/>
            <w:r w:rsidR="00167064" w:rsidRPr="009B54DB">
              <w:rPr>
                <w:rFonts w:ascii="Times New Roman" w:hAnsi="Times New Roman"/>
                <w:color w:val="0070C0"/>
                <w:sz w:val="24"/>
                <w:szCs w:val="24"/>
              </w:rPr>
              <w:t xml:space="preserve">, </w:t>
            </w:r>
            <w:proofErr w:type="spellStart"/>
            <w:r w:rsidR="00167064" w:rsidRPr="009B54DB">
              <w:rPr>
                <w:rFonts w:ascii="Times New Roman" w:hAnsi="Times New Roman"/>
                <w:color w:val="0070C0"/>
                <w:sz w:val="24"/>
                <w:szCs w:val="24"/>
              </w:rPr>
              <w:t>Koiyawari</w:t>
            </w:r>
            <w:proofErr w:type="spellEnd"/>
            <w:r w:rsidR="00167064" w:rsidRPr="009B54DB">
              <w:rPr>
                <w:rFonts w:ascii="Times New Roman" w:hAnsi="Times New Roman"/>
                <w:color w:val="0070C0"/>
                <w:sz w:val="24"/>
                <w:szCs w:val="24"/>
              </w:rPr>
              <w:t xml:space="preserve">, Alto </w:t>
            </w:r>
            <w:proofErr w:type="spellStart"/>
            <w:r w:rsidR="00167064" w:rsidRPr="009B54DB">
              <w:rPr>
                <w:rFonts w:ascii="Times New Roman" w:hAnsi="Times New Roman"/>
                <w:color w:val="0070C0"/>
                <w:sz w:val="24"/>
                <w:szCs w:val="24"/>
              </w:rPr>
              <w:t>Shikiari</w:t>
            </w:r>
            <w:proofErr w:type="spellEnd"/>
            <w:r w:rsidR="00167064" w:rsidRPr="009B54DB">
              <w:rPr>
                <w:rFonts w:ascii="Times New Roman" w:hAnsi="Times New Roman"/>
                <w:color w:val="0070C0"/>
                <w:sz w:val="24"/>
                <w:szCs w:val="24"/>
              </w:rPr>
              <w:t xml:space="preserve">, </w:t>
            </w:r>
            <w:proofErr w:type="spellStart"/>
            <w:r w:rsidR="00167064" w:rsidRPr="009B54DB">
              <w:rPr>
                <w:rFonts w:ascii="Times New Roman" w:hAnsi="Times New Roman"/>
                <w:color w:val="0070C0"/>
                <w:sz w:val="24"/>
                <w:szCs w:val="24"/>
              </w:rPr>
              <w:t>Kjakobata</w:t>
            </w:r>
            <w:proofErr w:type="spellEnd"/>
            <w:r w:rsidR="00167064" w:rsidRPr="009B54DB">
              <w:rPr>
                <w:rFonts w:ascii="Times New Roman" w:hAnsi="Times New Roman"/>
                <w:color w:val="0070C0"/>
                <w:sz w:val="24"/>
                <w:szCs w:val="24"/>
              </w:rPr>
              <w:t xml:space="preserve">, </w:t>
            </w:r>
            <w:proofErr w:type="spellStart"/>
            <w:r w:rsidR="00167064" w:rsidRPr="009B54DB">
              <w:rPr>
                <w:rFonts w:ascii="Times New Roman" w:hAnsi="Times New Roman"/>
                <w:color w:val="0070C0"/>
                <w:sz w:val="24"/>
                <w:szCs w:val="24"/>
              </w:rPr>
              <w:t>Kabebata</w:t>
            </w:r>
            <w:proofErr w:type="spellEnd"/>
            <w:r w:rsidR="00167064" w:rsidRPr="009B54DB">
              <w:rPr>
                <w:rFonts w:ascii="Times New Roman" w:hAnsi="Times New Roman"/>
                <w:color w:val="0070C0"/>
                <w:sz w:val="24"/>
                <w:szCs w:val="24"/>
              </w:rPr>
              <w:t xml:space="preserve">. Que tienen acceso por Quetzal de Turrialba: </w:t>
            </w:r>
            <w:proofErr w:type="spellStart"/>
            <w:r w:rsidR="00167064" w:rsidRPr="009B54DB">
              <w:rPr>
                <w:rFonts w:ascii="Times New Roman" w:hAnsi="Times New Roman"/>
                <w:color w:val="0070C0"/>
                <w:sz w:val="24"/>
                <w:szCs w:val="24"/>
              </w:rPr>
              <w:t>Sinoli</w:t>
            </w:r>
            <w:proofErr w:type="spellEnd"/>
            <w:r w:rsidR="00167064" w:rsidRPr="009B54DB">
              <w:rPr>
                <w:rFonts w:ascii="Times New Roman" w:hAnsi="Times New Roman"/>
                <w:color w:val="0070C0"/>
                <w:sz w:val="24"/>
                <w:szCs w:val="24"/>
              </w:rPr>
              <w:t xml:space="preserve">, </w:t>
            </w:r>
            <w:proofErr w:type="spellStart"/>
            <w:r w:rsidR="00167064" w:rsidRPr="009B54DB">
              <w:rPr>
                <w:rFonts w:ascii="Times New Roman" w:hAnsi="Times New Roman"/>
                <w:color w:val="0070C0"/>
                <w:sz w:val="24"/>
                <w:szCs w:val="24"/>
              </w:rPr>
              <w:t>Ñariñak</w:t>
            </w:r>
            <w:proofErr w:type="spellEnd"/>
            <w:r w:rsidR="00167064" w:rsidRPr="009B54DB">
              <w:rPr>
                <w:rFonts w:ascii="Times New Roman" w:hAnsi="Times New Roman"/>
                <w:color w:val="0070C0"/>
                <w:sz w:val="24"/>
                <w:szCs w:val="24"/>
              </w:rPr>
              <w:t xml:space="preserve">, La Colonia, Uka Tipei, </w:t>
            </w:r>
            <w:proofErr w:type="spellStart"/>
            <w:r w:rsidR="00167064" w:rsidRPr="009B54DB">
              <w:rPr>
                <w:rFonts w:ascii="Times New Roman" w:hAnsi="Times New Roman"/>
                <w:color w:val="0070C0"/>
                <w:sz w:val="24"/>
                <w:szCs w:val="24"/>
              </w:rPr>
              <w:t>Tkak-Ri</w:t>
            </w:r>
            <w:proofErr w:type="spellEnd"/>
            <w:r w:rsidR="00167064" w:rsidRPr="009B54DB">
              <w:rPr>
                <w:rFonts w:ascii="Times New Roman" w:hAnsi="Times New Roman"/>
                <w:color w:val="0070C0"/>
                <w:sz w:val="24"/>
                <w:szCs w:val="24"/>
              </w:rPr>
              <w:t xml:space="preserve">, </w:t>
            </w:r>
            <w:proofErr w:type="spellStart"/>
            <w:r w:rsidR="00167064" w:rsidRPr="009B54DB">
              <w:rPr>
                <w:rFonts w:ascii="Times New Roman" w:hAnsi="Times New Roman"/>
                <w:color w:val="0070C0"/>
                <w:sz w:val="24"/>
                <w:szCs w:val="24"/>
              </w:rPr>
              <w:t>Suebata</w:t>
            </w:r>
            <w:proofErr w:type="spellEnd"/>
            <w:r w:rsidR="00167064" w:rsidRPr="009B54DB">
              <w:rPr>
                <w:rFonts w:ascii="Times New Roman" w:hAnsi="Times New Roman"/>
                <w:color w:val="0070C0"/>
                <w:sz w:val="24"/>
                <w:szCs w:val="24"/>
              </w:rPr>
              <w:t xml:space="preserve">, Jamari Tawa, </w:t>
            </w:r>
            <w:proofErr w:type="spellStart"/>
            <w:r w:rsidR="00167064" w:rsidRPr="009B54DB">
              <w:rPr>
                <w:rFonts w:ascii="Times New Roman" w:hAnsi="Times New Roman"/>
                <w:color w:val="0070C0"/>
                <w:sz w:val="24"/>
                <w:szCs w:val="24"/>
              </w:rPr>
              <w:t>Ulujeriñak</w:t>
            </w:r>
            <w:proofErr w:type="spellEnd"/>
            <w:r w:rsidR="00167064" w:rsidRPr="009B54DB">
              <w:rPr>
                <w:rFonts w:ascii="Times New Roman" w:hAnsi="Times New Roman"/>
                <w:color w:val="0070C0"/>
                <w:sz w:val="24"/>
                <w:szCs w:val="24"/>
              </w:rPr>
              <w:t xml:space="preserve">, Manzanillo, </w:t>
            </w:r>
            <w:proofErr w:type="spellStart"/>
            <w:r w:rsidR="00167064" w:rsidRPr="009B54DB">
              <w:rPr>
                <w:rFonts w:ascii="Times New Roman" w:hAnsi="Times New Roman"/>
                <w:color w:val="0070C0"/>
                <w:sz w:val="24"/>
                <w:szCs w:val="24"/>
              </w:rPr>
              <w:t>Tolok</w:t>
            </w:r>
            <w:proofErr w:type="spellEnd"/>
            <w:r w:rsidR="00167064" w:rsidRPr="009B54DB">
              <w:rPr>
                <w:rFonts w:ascii="Times New Roman" w:hAnsi="Times New Roman"/>
                <w:color w:val="0070C0"/>
                <w:sz w:val="24"/>
                <w:szCs w:val="24"/>
              </w:rPr>
              <w:t xml:space="preserve"> Kicha Chirripo, Alto Koen, Sitio Hilda, Sitio Bache, San Pedro de Tolokisha, </w:t>
            </w:r>
            <w:proofErr w:type="spellStart"/>
            <w:r w:rsidR="00167064" w:rsidRPr="009B54DB">
              <w:rPr>
                <w:rFonts w:ascii="Times New Roman" w:hAnsi="Times New Roman"/>
                <w:color w:val="0070C0"/>
                <w:sz w:val="24"/>
                <w:szCs w:val="24"/>
              </w:rPr>
              <w:t>Pedragal</w:t>
            </w:r>
            <w:proofErr w:type="spellEnd"/>
            <w:r w:rsidR="00167064" w:rsidRPr="009B54DB">
              <w:rPr>
                <w:rFonts w:ascii="Times New Roman" w:hAnsi="Times New Roman"/>
                <w:color w:val="0070C0"/>
                <w:sz w:val="24"/>
                <w:szCs w:val="24"/>
              </w:rPr>
              <w:t xml:space="preserve"> de Jarey, Kuen</w:t>
            </w:r>
            <w:r w:rsidR="00A1545E" w:rsidRPr="009B54DB">
              <w:rPr>
                <w:rFonts w:ascii="Times New Roman" w:hAnsi="Times New Roman"/>
                <w:color w:val="0070C0"/>
                <w:sz w:val="24"/>
                <w:szCs w:val="24"/>
              </w:rPr>
              <w:t>, y Jiménez</w:t>
            </w:r>
            <w:r w:rsidR="00167064" w:rsidRPr="00FD309B">
              <w:rPr>
                <w:rFonts w:ascii="Times New Roman" w:hAnsi="Times New Roman"/>
                <w:color w:val="0070C0"/>
                <w:sz w:val="24"/>
                <w:szCs w:val="24"/>
              </w:rPr>
              <w:t xml:space="preserve">. </w:t>
            </w:r>
            <w:r w:rsidR="00167064" w:rsidRPr="00FD309B">
              <w:rPr>
                <w:rFonts w:ascii="Times New Roman" w:hAnsi="Times New Roman"/>
                <w:iCs/>
                <w:sz w:val="24"/>
                <w:szCs w:val="24"/>
              </w:rPr>
              <w:t xml:space="preserve"> </w:t>
            </w:r>
          </w:p>
          <w:p w14:paraId="130BF6B2" w14:textId="1BC5DC19" w:rsidR="00B71DF6" w:rsidRPr="00DF4D46" w:rsidRDefault="00167064" w:rsidP="004D422D">
            <w:pPr>
              <w:autoSpaceDE w:val="0"/>
              <w:autoSpaceDN w:val="0"/>
              <w:adjustRightInd w:val="0"/>
              <w:spacing w:line="240" w:lineRule="auto"/>
              <w:jc w:val="both"/>
              <w:rPr>
                <w:b/>
                <w:szCs w:val="24"/>
              </w:rPr>
            </w:pPr>
            <w:r w:rsidRPr="004D422D">
              <w:rPr>
                <w:rFonts w:ascii="Times New Roman" w:hAnsi="Times New Roman"/>
                <w:i/>
                <w:color w:val="0070C0"/>
                <w:sz w:val="24"/>
                <w:szCs w:val="24"/>
              </w:rPr>
              <w:lastRenderedPageBreak/>
              <w:t xml:space="preserve">Corte Plena, N° 26-2025, de 9 de junio de 2025, artículo XVIII.  </w:t>
            </w:r>
            <w:r w:rsidR="005E703C" w:rsidRPr="00DF4D46">
              <w:rPr>
                <w:szCs w:val="24"/>
              </w:rPr>
              <w:t xml:space="preserve"> </w:t>
            </w:r>
          </w:p>
        </w:tc>
        <w:tc>
          <w:tcPr>
            <w:tcW w:w="1649" w:type="pct"/>
            <w:tcBorders>
              <w:top w:val="single" w:sz="4" w:space="0" w:color="auto"/>
              <w:left w:val="single" w:sz="4" w:space="0" w:color="auto"/>
              <w:bottom w:val="single" w:sz="4" w:space="0" w:color="auto"/>
              <w:right w:val="single" w:sz="4" w:space="0" w:color="auto"/>
            </w:tcBorders>
            <w:shd w:val="clear" w:color="auto" w:fill="FFFFFF"/>
          </w:tcPr>
          <w:p w14:paraId="230703BC" w14:textId="77777777" w:rsidR="005E703C" w:rsidRPr="00DF4D46" w:rsidRDefault="005E703C" w:rsidP="005E703C">
            <w:pPr>
              <w:pStyle w:val="Textoindependiente"/>
              <w:shd w:val="clear" w:color="auto" w:fill="FFFFFF"/>
              <w:jc w:val="both"/>
              <w:rPr>
                <w:b w:val="0"/>
                <w:szCs w:val="24"/>
                <w:lang w:eastAsia="en-US"/>
              </w:rPr>
            </w:pPr>
          </w:p>
          <w:p w14:paraId="4EE37133" w14:textId="77777777" w:rsidR="005E703C" w:rsidRPr="00DF4D46" w:rsidRDefault="005E703C" w:rsidP="005E703C">
            <w:pPr>
              <w:pStyle w:val="Textoindependiente"/>
              <w:shd w:val="clear" w:color="auto" w:fill="FFFFFF"/>
              <w:jc w:val="both"/>
              <w:rPr>
                <w:b w:val="0"/>
                <w:szCs w:val="24"/>
                <w:lang w:eastAsia="en-US"/>
              </w:rPr>
            </w:pPr>
          </w:p>
          <w:p w14:paraId="72FDCCFB" w14:textId="76A877AC" w:rsidR="007559CE" w:rsidRDefault="005E703C" w:rsidP="002E0C9F">
            <w:pPr>
              <w:pStyle w:val="Textoindependiente"/>
              <w:shd w:val="clear" w:color="auto" w:fill="FFFFFF"/>
              <w:jc w:val="both"/>
              <w:rPr>
                <w:b w:val="0"/>
                <w:szCs w:val="24"/>
                <w:lang w:eastAsia="en-US"/>
              </w:rPr>
            </w:pPr>
            <w:r w:rsidRPr="00DF4D46">
              <w:rPr>
                <w:b w:val="0"/>
                <w:szCs w:val="24"/>
                <w:lang w:eastAsia="en-US"/>
              </w:rPr>
              <w:t>Tribunal de Apelación de Sentencia Penal de Cartago.</w:t>
            </w:r>
          </w:p>
          <w:p w14:paraId="795F275A" w14:textId="681B5619" w:rsidR="007559CE" w:rsidRPr="00DF4D46" w:rsidRDefault="007559CE" w:rsidP="002E0C9F">
            <w:pPr>
              <w:pStyle w:val="Textoindependiente"/>
              <w:shd w:val="clear" w:color="auto" w:fill="FFFFFF"/>
              <w:jc w:val="both"/>
              <w:rPr>
                <w:b w:val="0"/>
                <w:szCs w:val="24"/>
                <w:lang w:eastAsia="en-US"/>
              </w:rPr>
            </w:pPr>
          </w:p>
        </w:tc>
      </w:tr>
      <w:tr w:rsidR="005E703C" w:rsidRPr="00DF4D46" w14:paraId="7391435B" w14:textId="77777777" w:rsidTr="005E0EA5">
        <w:trPr>
          <w:trHeight w:val="715"/>
        </w:trPr>
        <w:tc>
          <w:tcPr>
            <w:tcW w:w="1352" w:type="pct"/>
            <w:tcBorders>
              <w:top w:val="single" w:sz="4" w:space="0" w:color="auto"/>
              <w:left w:val="single" w:sz="4" w:space="0" w:color="auto"/>
              <w:bottom w:val="single" w:sz="4" w:space="0" w:color="auto"/>
              <w:right w:val="single" w:sz="4" w:space="0" w:color="auto"/>
            </w:tcBorders>
            <w:shd w:val="clear" w:color="auto" w:fill="FFFFFF"/>
          </w:tcPr>
          <w:p w14:paraId="045B4F77" w14:textId="067A8B98" w:rsidR="005E703C" w:rsidRPr="00DF4D46" w:rsidRDefault="005E703C" w:rsidP="005E703C">
            <w:pPr>
              <w:autoSpaceDE w:val="0"/>
              <w:autoSpaceDN w:val="0"/>
              <w:adjustRightInd w:val="0"/>
              <w:spacing w:line="240" w:lineRule="auto"/>
              <w:jc w:val="center"/>
              <w:rPr>
                <w:rFonts w:ascii="Times New Roman" w:hAnsi="Times New Roman"/>
                <w:b/>
                <w:sz w:val="24"/>
                <w:szCs w:val="24"/>
              </w:rPr>
            </w:pPr>
            <w:r w:rsidRPr="00DF4D46">
              <w:rPr>
                <w:rFonts w:ascii="Times New Roman" w:hAnsi="Times New Roman"/>
                <w:b/>
                <w:sz w:val="24"/>
                <w:szCs w:val="24"/>
              </w:rPr>
              <w:t>0565</w:t>
            </w:r>
          </w:p>
          <w:p w14:paraId="03D2550C" w14:textId="77777777" w:rsidR="005E703C" w:rsidRPr="00DF4D46" w:rsidRDefault="005E703C" w:rsidP="005E703C">
            <w:pPr>
              <w:autoSpaceDE w:val="0"/>
              <w:autoSpaceDN w:val="0"/>
              <w:adjustRightInd w:val="0"/>
              <w:spacing w:line="240" w:lineRule="auto"/>
              <w:jc w:val="both"/>
              <w:rPr>
                <w:rFonts w:ascii="Times New Roman" w:hAnsi="Times New Roman"/>
                <w:sz w:val="24"/>
                <w:szCs w:val="24"/>
              </w:rPr>
            </w:pPr>
            <w:r w:rsidRPr="00DF4D46">
              <w:rPr>
                <w:rFonts w:ascii="Times New Roman" w:hAnsi="Times New Roman"/>
                <w:sz w:val="24"/>
                <w:szCs w:val="24"/>
              </w:rPr>
              <w:t>Juzgado Penal de Turrialba.</w:t>
            </w:r>
          </w:p>
          <w:p w14:paraId="3E04314B" w14:textId="00E59D5B" w:rsidR="005E703C" w:rsidRPr="00DF4D46" w:rsidRDefault="005E703C" w:rsidP="005E703C">
            <w:pPr>
              <w:autoSpaceDE w:val="0"/>
              <w:autoSpaceDN w:val="0"/>
              <w:adjustRightInd w:val="0"/>
              <w:spacing w:line="240" w:lineRule="auto"/>
              <w:jc w:val="both"/>
              <w:rPr>
                <w:rFonts w:ascii="Times New Roman" w:hAnsi="Times New Roman"/>
                <w:sz w:val="24"/>
                <w:szCs w:val="24"/>
              </w:rPr>
            </w:pPr>
          </w:p>
        </w:tc>
        <w:tc>
          <w:tcPr>
            <w:tcW w:w="1999" w:type="pct"/>
            <w:tcBorders>
              <w:top w:val="single" w:sz="4" w:space="0" w:color="auto"/>
              <w:left w:val="single" w:sz="4" w:space="0" w:color="auto"/>
              <w:bottom w:val="single" w:sz="4" w:space="0" w:color="auto"/>
              <w:right w:val="single" w:sz="4" w:space="0" w:color="auto"/>
            </w:tcBorders>
            <w:shd w:val="clear" w:color="auto" w:fill="FFFFFF"/>
          </w:tcPr>
          <w:p w14:paraId="41E3D267" w14:textId="77777777" w:rsidR="005E703C" w:rsidRPr="00DF4D46" w:rsidRDefault="005E703C" w:rsidP="005E703C">
            <w:pPr>
              <w:pStyle w:val="Textoindependiente"/>
              <w:shd w:val="clear" w:color="auto" w:fill="FFFFFF"/>
              <w:jc w:val="both"/>
              <w:rPr>
                <w:b w:val="0"/>
                <w:szCs w:val="24"/>
                <w:lang w:eastAsia="en-US"/>
              </w:rPr>
            </w:pPr>
          </w:p>
          <w:p w14:paraId="5C0B902F" w14:textId="77777777" w:rsidR="005E703C" w:rsidRPr="00DF4D46" w:rsidRDefault="005E703C" w:rsidP="005E703C">
            <w:pPr>
              <w:pStyle w:val="Textoindependiente"/>
              <w:shd w:val="clear" w:color="auto" w:fill="FFFFFF"/>
              <w:jc w:val="both"/>
              <w:rPr>
                <w:b w:val="0"/>
                <w:szCs w:val="24"/>
                <w:lang w:eastAsia="en-US"/>
              </w:rPr>
            </w:pPr>
          </w:p>
          <w:p w14:paraId="039A3646" w14:textId="02B9C906" w:rsidR="00FD309B" w:rsidRDefault="005E703C" w:rsidP="009B54DB">
            <w:pPr>
              <w:pBdr>
                <w:left w:val="single" w:sz="4" w:space="4" w:color="auto"/>
              </w:pBdr>
              <w:autoSpaceDE w:val="0"/>
              <w:autoSpaceDN w:val="0"/>
              <w:adjustRightInd w:val="0"/>
              <w:spacing w:line="240" w:lineRule="auto"/>
              <w:jc w:val="both"/>
              <w:rPr>
                <w:rFonts w:ascii="Times New Roman" w:hAnsi="Times New Roman"/>
                <w:iCs/>
                <w:sz w:val="24"/>
                <w:szCs w:val="24"/>
              </w:rPr>
            </w:pPr>
            <w:r w:rsidRPr="00167064">
              <w:rPr>
                <w:rFonts w:ascii="Times New Roman" w:hAnsi="Times New Roman"/>
                <w:sz w:val="24"/>
                <w:szCs w:val="24"/>
              </w:rPr>
              <w:t>Abarca los cantones de Turrialba</w:t>
            </w:r>
            <w:r w:rsidR="00167064" w:rsidRPr="00167064">
              <w:rPr>
                <w:rFonts w:ascii="Times New Roman" w:hAnsi="Times New Roman"/>
                <w:b/>
                <w:sz w:val="24"/>
                <w:szCs w:val="24"/>
              </w:rPr>
              <w:t>;</w:t>
            </w:r>
            <w:r w:rsidR="00167064">
              <w:rPr>
                <w:b/>
                <w:szCs w:val="24"/>
              </w:rPr>
              <w:t xml:space="preserve"> </w:t>
            </w:r>
            <w:r w:rsidR="00FD309B" w:rsidRPr="009B54DB">
              <w:rPr>
                <w:rFonts w:ascii="Times New Roman" w:hAnsi="Times New Roman"/>
                <w:iCs/>
                <w:color w:val="0070C0"/>
                <w:sz w:val="24"/>
                <w:szCs w:val="24"/>
              </w:rPr>
              <w:t>además del cantón central de Limón, los poblados indígenas que tienen a</w:t>
            </w:r>
            <w:r w:rsidR="00FD309B" w:rsidRPr="009B54DB">
              <w:rPr>
                <w:rFonts w:ascii="Times New Roman" w:hAnsi="Times New Roman"/>
                <w:color w:val="0070C0"/>
                <w:sz w:val="24"/>
                <w:szCs w:val="24"/>
              </w:rPr>
              <w:t xml:space="preserve">cceso por Roca Quemada de Turrialba: Bayei, Alto Almirante, </w:t>
            </w:r>
            <w:proofErr w:type="spellStart"/>
            <w:r w:rsidR="00FD309B" w:rsidRPr="009B54DB">
              <w:rPr>
                <w:rFonts w:ascii="Times New Roman" w:hAnsi="Times New Roman"/>
                <w:color w:val="0070C0"/>
                <w:sz w:val="24"/>
                <w:szCs w:val="24"/>
              </w:rPr>
              <w:t>Bayeiñak</w:t>
            </w:r>
            <w:proofErr w:type="spellEnd"/>
            <w:r w:rsidR="00FD309B" w:rsidRPr="009B54DB">
              <w:rPr>
                <w:rFonts w:ascii="Times New Roman" w:hAnsi="Times New Roman"/>
                <w:color w:val="0070C0"/>
                <w:sz w:val="24"/>
                <w:szCs w:val="24"/>
              </w:rPr>
              <w:t xml:space="preserve">, </w:t>
            </w:r>
            <w:proofErr w:type="spellStart"/>
            <w:r w:rsidR="00FD309B" w:rsidRPr="009B54DB">
              <w:rPr>
                <w:rFonts w:ascii="Times New Roman" w:hAnsi="Times New Roman"/>
                <w:color w:val="0070C0"/>
                <w:sz w:val="24"/>
                <w:szCs w:val="24"/>
              </w:rPr>
              <w:t>Shinabla</w:t>
            </w:r>
            <w:proofErr w:type="spellEnd"/>
            <w:r w:rsidR="00FD309B" w:rsidRPr="009B54DB">
              <w:rPr>
                <w:rFonts w:ascii="Times New Roman" w:hAnsi="Times New Roman"/>
                <w:color w:val="0070C0"/>
                <w:sz w:val="24"/>
                <w:szCs w:val="24"/>
              </w:rPr>
              <w:t xml:space="preserve">, </w:t>
            </w:r>
            <w:proofErr w:type="spellStart"/>
            <w:r w:rsidR="00FD309B" w:rsidRPr="009B54DB">
              <w:rPr>
                <w:rFonts w:ascii="Times New Roman" w:hAnsi="Times New Roman"/>
                <w:color w:val="0070C0"/>
                <w:sz w:val="24"/>
                <w:szCs w:val="24"/>
              </w:rPr>
              <w:t>Shordi</w:t>
            </w:r>
            <w:proofErr w:type="spellEnd"/>
            <w:r w:rsidR="00FD309B" w:rsidRPr="009B54DB">
              <w:rPr>
                <w:rFonts w:ascii="Times New Roman" w:hAnsi="Times New Roman"/>
                <w:color w:val="0070C0"/>
                <w:sz w:val="24"/>
                <w:szCs w:val="24"/>
              </w:rPr>
              <w:t xml:space="preserve">, </w:t>
            </w:r>
            <w:proofErr w:type="spellStart"/>
            <w:r w:rsidR="00FD309B" w:rsidRPr="009B54DB">
              <w:rPr>
                <w:rFonts w:ascii="Times New Roman" w:hAnsi="Times New Roman"/>
                <w:color w:val="0070C0"/>
                <w:sz w:val="24"/>
                <w:szCs w:val="24"/>
              </w:rPr>
              <w:t>Dusiriñak</w:t>
            </w:r>
            <w:proofErr w:type="spellEnd"/>
            <w:r w:rsidR="00FD309B" w:rsidRPr="009B54DB">
              <w:rPr>
                <w:rFonts w:ascii="Times New Roman" w:hAnsi="Times New Roman"/>
                <w:color w:val="0070C0"/>
                <w:sz w:val="24"/>
                <w:szCs w:val="24"/>
              </w:rPr>
              <w:t xml:space="preserve">, </w:t>
            </w:r>
            <w:proofErr w:type="spellStart"/>
            <w:r w:rsidR="00FD309B" w:rsidRPr="009B54DB">
              <w:rPr>
                <w:rFonts w:ascii="Times New Roman" w:hAnsi="Times New Roman"/>
                <w:color w:val="0070C0"/>
                <w:sz w:val="24"/>
                <w:szCs w:val="24"/>
              </w:rPr>
              <w:t>Duchari</w:t>
            </w:r>
            <w:proofErr w:type="spellEnd"/>
            <w:r w:rsidR="00FD309B" w:rsidRPr="009B54DB">
              <w:rPr>
                <w:rFonts w:ascii="Times New Roman" w:hAnsi="Times New Roman"/>
                <w:color w:val="0070C0"/>
                <w:sz w:val="24"/>
                <w:szCs w:val="24"/>
              </w:rPr>
              <w:t xml:space="preserve">, </w:t>
            </w:r>
            <w:proofErr w:type="spellStart"/>
            <w:r w:rsidR="00FD309B" w:rsidRPr="009B54DB">
              <w:rPr>
                <w:rFonts w:ascii="Times New Roman" w:hAnsi="Times New Roman"/>
                <w:color w:val="0070C0"/>
                <w:sz w:val="24"/>
                <w:szCs w:val="24"/>
              </w:rPr>
              <w:t>Tamiju</w:t>
            </w:r>
            <w:proofErr w:type="spellEnd"/>
            <w:r w:rsidR="00FD309B" w:rsidRPr="009B54DB">
              <w:rPr>
                <w:rFonts w:ascii="Times New Roman" w:hAnsi="Times New Roman"/>
                <w:color w:val="0070C0"/>
                <w:sz w:val="24"/>
                <w:szCs w:val="24"/>
              </w:rPr>
              <w:t xml:space="preserve">, </w:t>
            </w:r>
            <w:proofErr w:type="spellStart"/>
            <w:r w:rsidR="00FD309B" w:rsidRPr="009B54DB">
              <w:rPr>
                <w:rFonts w:ascii="Times New Roman" w:hAnsi="Times New Roman"/>
                <w:color w:val="0070C0"/>
                <w:sz w:val="24"/>
                <w:szCs w:val="24"/>
              </w:rPr>
              <w:t>Shikiari</w:t>
            </w:r>
            <w:proofErr w:type="spellEnd"/>
            <w:r w:rsidR="00FD309B" w:rsidRPr="009B54DB">
              <w:rPr>
                <w:rFonts w:ascii="Times New Roman" w:hAnsi="Times New Roman"/>
                <w:color w:val="0070C0"/>
                <w:sz w:val="24"/>
                <w:szCs w:val="24"/>
              </w:rPr>
              <w:t xml:space="preserve">, </w:t>
            </w:r>
            <w:proofErr w:type="spellStart"/>
            <w:r w:rsidR="00FD309B" w:rsidRPr="009B54DB">
              <w:rPr>
                <w:rFonts w:ascii="Times New Roman" w:hAnsi="Times New Roman"/>
                <w:color w:val="0070C0"/>
                <w:sz w:val="24"/>
                <w:szCs w:val="24"/>
              </w:rPr>
              <w:t>Koiyawari</w:t>
            </w:r>
            <w:proofErr w:type="spellEnd"/>
            <w:r w:rsidR="00FD309B" w:rsidRPr="009B54DB">
              <w:rPr>
                <w:rFonts w:ascii="Times New Roman" w:hAnsi="Times New Roman"/>
                <w:color w:val="0070C0"/>
                <w:sz w:val="24"/>
                <w:szCs w:val="24"/>
              </w:rPr>
              <w:t xml:space="preserve">, Alto </w:t>
            </w:r>
            <w:proofErr w:type="spellStart"/>
            <w:r w:rsidR="00FD309B" w:rsidRPr="009B54DB">
              <w:rPr>
                <w:rFonts w:ascii="Times New Roman" w:hAnsi="Times New Roman"/>
                <w:color w:val="0070C0"/>
                <w:sz w:val="24"/>
                <w:szCs w:val="24"/>
              </w:rPr>
              <w:t>Shikiari</w:t>
            </w:r>
            <w:proofErr w:type="spellEnd"/>
            <w:r w:rsidR="00FD309B" w:rsidRPr="009B54DB">
              <w:rPr>
                <w:rFonts w:ascii="Times New Roman" w:hAnsi="Times New Roman"/>
                <w:color w:val="0070C0"/>
                <w:sz w:val="24"/>
                <w:szCs w:val="24"/>
              </w:rPr>
              <w:t xml:space="preserve">, </w:t>
            </w:r>
            <w:proofErr w:type="spellStart"/>
            <w:r w:rsidR="00FD309B" w:rsidRPr="009B54DB">
              <w:rPr>
                <w:rFonts w:ascii="Times New Roman" w:hAnsi="Times New Roman"/>
                <w:color w:val="0070C0"/>
                <w:sz w:val="24"/>
                <w:szCs w:val="24"/>
              </w:rPr>
              <w:t>Kjakobata</w:t>
            </w:r>
            <w:proofErr w:type="spellEnd"/>
            <w:r w:rsidR="00FD309B" w:rsidRPr="009B54DB">
              <w:rPr>
                <w:rFonts w:ascii="Times New Roman" w:hAnsi="Times New Roman"/>
                <w:color w:val="0070C0"/>
                <w:sz w:val="24"/>
                <w:szCs w:val="24"/>
              </w:rPr>
              <w:t xml:space="preserve">, </w:t>
            </w:r>
            <w:proofErr w:type="spellStart"/>
            <w:r w:rsidR="00FD309B" w:rsidRPr="009B54DB">
              <w:rPr>
                <w:rFonts w:ascii="Times New Roman" w:hAnsi="Times New Roman"/>
                <w:color w:val="0070C0"/>
                <w:sz w:val="24"/>
                <w:szCs w:val="24"/>
              </w:rPr>
              <w:t>Kabebata</w:t>
            </w:r>
            <w:proofErr w:type="spellEnd"/>
            <w:r w:rsidR="00FD309B" w:rsidRPr="009B54DB">
              <w:rPr>
                <w:rFonts w:ascii="Times New Roman" w:hAnsi="Times New Roman"/>
                <w:color w:val="0070C0"/>
                <w:sz w:val="24"/>
                <w:szCs w:val="24"/>
              </w:rPr>
              <w:t xml:space="preserve">. Que tienen acceso por Quetzal de Turrialba: </w:t>
            </w:r>
            <w:proofErr w:type="spellStart"/>
            <w:r w:rsidR="00FD309B" w:rsidRPr="009B54DB">
              <w:rPr>
                <w:rFonts w:ascii="Times New Roman" w:hAnsi="Times New Roman"/>
                <w:color w:val="0070C0"/>
                <w:sz w:val="24"/>
                <w:szCs w:val="24"/>
              </w:rPr>
              <w:t>Sinoli</w:t>
            </w:r>
            <w:proofErr w:type="spellEnd"/>
            <w:r w:rsidR="00FD309B" w:rsidRPr="009B54DB">
              <w:rPr>
                <w:rFonts w:ascii="Times New Roman" w:hAnsi="Times New Roman"/>
                <w:color w:val="0070C0"/>
                <w:sz w:val="24"/>
                <w:szCs w:val="24"/>
              </w:rPr>
              <w:t xml:space="preserve">, </w:t>
            </w:r>
            <w:proofErr w:type="spellStart"/>
            <w:r w:rsidR="00FD309B" w:rsidRPr="009B54DB">
              <w:rPr>
                <w:rFonts w:ascii="Times New Roman" w:hAnsi="Times New Roman"/>
                <w:color w:val="0070C0"/>
                <w:sz w:val="24"/>
                <w:szCs w:val="24"/>
              </w:rPr>
              <w:t>Ñariñak</w:t>
            </w:r>
            <w:proofErr w:type="spellEnd"/>
            <w:r w:rsidR="00FD309B" w:rsidRPr="009B54DB">
              <w:rPr>
                <w:rFonts w:ascii="Times New Roman" w:hAnsi="Times New Roman"/>
                <w:color w:val="0070C0"/>
                <w:sz w:val="24"/>
                <w:szCs w:val="24"/>
              </w:rPr>
              <w:t xml:space="preserve">, La Colonia, Uka Tipei, </w:t>
            </w:r>
            <w:proofErr w:type="spellStart"/>
            <w:r w:rsidR="00FD309B" w:rsidRPr="009B54DB">
              <w:rPr>
                <w:rFonts w:ascii="Times New Roman" w:hAnsi="Times New Roman"/>
                <w:color w:val="0070C0"/>
                <w:sz w:val="24"/>
                <w:szCs w:val="24"/>
              </w:rPr>
              <w:t>Tkak-Ri</w:t>
            </w:r>
            <w:proofErr w:type="spellEnd"/>
            <w:r w:rsidR="00FD309B" w:rsidRPr="009B54DB">
              <w:rPr>
                <w:rFonts w:ascii="Times New Roman" w:hAnsi="Times New Roman"/>
                <w:color w:val="0070C0"/>
                <w:sz w:val="24"/>
                <w:szCs w:val="24"/>
              </w:rPr>
              <w:t xml:space="preserve">, </w:t>
            </w:r>
            <w:proofErr w:type="spellStart"/>
            <w:r w:rsidR="00FD309B" w:rsidRPr="009B54DB">
              <w:rPr>
                <w:rFonts w:ascii="Times New Roman" w:hAnsi="Times New Roman"/>
                <w:color w:val="0070C0"/>
                <w:sz w:val="24"/>
                <w:szCs w:val="24"/>
              </w:rPr>
              <w:t>Suebata</w:t>
            </w:r>
            <w:proofErr w:type="spellEnd"/>
            <w:r w:rsidR="00FD309B" w:rsidRPr="009B54DB">
              <w:rPr>
                <w:rFonts w:ascii="Times New Roman" w:hAnsi="Times New Roman"/>
                <w:color w:val="0070C0"/>
                <w:sz w:val="24"/>
                <w:szCs w:val="24"/>
              </w:rPr>
              <w:t xml:space="preserve">, Jamari Tawa, </w:t>
            </w:r>
            <w:proofErr w:type="spellStart"/>
            <w:r w:rsidR="00FD309B" w:rsidRPr="009B54DB">
              <w:rPr>
                <w:rFonts w:ascii="Times New Roman" w:hAnsi="Times New Roman"/>
                <w:color w:val="0070C0"/>
                <w:sz w:val="24"/>
                <w:szCs w:val="24"/>
              </w:rPr>
              <w:t>Ulujeriñak</w:t>
            </w:r>
            <w:proofErr w:type="spellEnd"/>
            <w:r w:rsidR="00FD309B" w:rsidRPr="009B54DB">
              <w:rPr>
                <w:rFonts w:ascii="Times New Roman" w:hAnsi="Times New Roman"/>
                <w:color w:val="0070C0"/>
                <w:sz w:val="24"/>
                <w:szCs w:val="24"/>
              </w:rPr>
              <w:t xml:space="preserve">, Manzanillo, </w:t>
            </w:r>
            <w:proofErr w:type="spellStart"/>
            <w:r w:rsidR="00FD309B" w:rsidRPr="009B54DB">
              <w:rPr>
                <w:rFonts w:ascii="Times New Roman" w:hAnsi="Times New Roman"/>
                <w:color w:val="0070C0"/>
                <w:sz w:val="24"/>
                <w:szCs w:val="24"/>
              </w:rPr>
              <w:t>Tolok</w:t>
            </w:r>
            <w:proofErr w:type="spellEnd"/>
            <w:r w:rsidR="00FD309B" w:rsidRPr="009B54DB">
              <w:rPr>
                <w:rFonts w:ascii="Times New Roman" w:hAnsi="Times New Roman"/>
                <w:color w:val="0070C0"/>
                <w:sz w:val="24"/>
                <w:szCs w:val="24"/>
              </w:rPr>
              <w:t xml:space="preserve"> Kicha Chirripo, Alto Koen, Sitio Hilda, Sitio Bache, San Pedro de Tolokisha, </w:t>
            </w:r>
            <w:proofErr w:type="spellStart"/>
            <w:r w:rsidR="00FD309B" w:rsidRPr="009B54DB">
              <w:rPr>
                <w:rFonts w:ascii="Times New Roman" w:hAnsi="Times New Roman"/>
                <w:color w:val="0070C0"/>
                <w:sz w:val="24"/>
                <w:szCs w:val="24"/>
              </w:rPr>
              <w:t>Pedragal</w:t>
            </w:r>
            <w:proofErr w:type="spellEnd"/>
            <w:r w:rsidR="00FD309B" w:rsidRPr="009B54DB">
              <w:rPr>
                <w:rFonts w:ascii="Times New Roman" w:hAnsi="Times New Roman"/>
                <w:color w:val="0070C0"/>
                <w:sz w:val="24"/>
                <w:szCs w:val="24"/>
              </w:rPr>
              <w:t xml:space="preserve"> de Jarey, Kuen</w:t>
            </w:r>
            <w:r w:rsidR="00F61406" w:rsidRPr="009B54DB">
              <w:rPr>
                <w:rFonts w:ascii="Times New Roman" w:hAnsi="Times New Roman"/>
                <w:color w:val="0070C0"/>
                <w:sz w:val="24"/>
                <w:szCs w:val="24"/>
              </w:rPr>
              <w:t>) y Jiménez</w:t>
            </w:r>
            <w:r w:rsidR="00FD309B" w:rsidRPr="009B54DB">
              <w:rPr>
                <w:rFonts w:ascii="Times New Roman" w:hAnsi="Times New Roman"/>
                <w:color w:val="0070C0"/>
                <w:sz w:val="24"/>
                <w:szCs w:val="24"/>
              </w:rPr>
              <w:t>.</w:t>
            </w:r>
            <w:r w:rsidR="00FD309B" w:rsidRPr="006611A8">
              <w:rPr>
                <w:rFonts w:ascii="Times New Roman" w:hAnsi="Times New Roman"/>
                <w:color w:val="0070C0"/>
                <w:sz w:val="24"/>
                <w:szCs w:val="24"/>
              </w:rPr>
              <w:t xml:space="preserve"> </w:t>
            </w:r>
            <w:r w:rsidR="00FD309B" w:rsidRPr="006611A8">
              <w:rPr>
                <w:rFonts w:ascii="Times New Roman" w:hAnsi="Times New Roman"/>
                <w:iCs/>
                <w:sz w:val="24"/>
                <w:szCs w:val="24"/>
              </w:rPr>
              <w:t xml:space="preserve"> </w:t>
            </w:r>
          </w:p>
          <w:p w14:paraId="2599F02E" w14:textId="2D746AE7" w:rsidR="009C7E20" w:rsidRPr="00BC4FF9" w:rsidRDefault="00BC4FF9" w:rsidP="00BC4FF9">
            <w:pPr>
              <w:pBdr>
                <w:left w:val="single" w:sz="4" w:space="4" w:color="auto"/>
              </w:pBdr>
              <w:autoSpaceDE w:val="0"/>
              <w:autoSpaceDN w:val="0"/>
              <w:adjustRightInd w:val="0"/>
              <w:spacing w:line="240" w:lineRule="auto"/>
              <w:jc w:val="both"/>
              <w:rPr>
                <w:rFonts w:ascii="Times New Roman" w:hAnsi="Times New Roman"/>
                <w:iCs/>
                <w:sz w:val="24"/>
                <w:szCs w:val="24"/>
              </w:rPr>
            </w:pPr>
            <w:r w:rsidRPr="004D422D">
              <w:rPr>
                <w:rFonts w:ascii="Times New Roman" w:hAnsi="Times New Roman"/>
                <w:i/>
                <w:color w:val="0070C0"/>
                <w:sz w:val="24"/>
                <w:szCs w:val="24"/>
              </w:rPr>
              <w:t xml:space="preserve">Corte Plena, N° 26-2025, de 9 de junio de 2025, artículo XVIII.  </w:t>
            </w:r>
            <w:r w:rsidRPr="00DF4D46">
              <w:rPr>
                <w:szCs w:val="24"/>
              </w:rPr>
              <w:t xml:space="preserve"> </w:t>
            </w:r>
          </w:p>
        </w:tc>
        <w:tc>
          <w:tcPr>
            <w:tcW w:w="1649" w:type="pct"/>
            <w:tcBorders>
              <w:top w:val="single" w:sz="4" w:space="0" w:color="auto"/>
              <w:left w:val="single" w:sz="4" w:space="0" w:color="auto"/>
              <w:bottom w:val="single" w:sz="4" w:space="0" w:color="auto"/>
              <w:right w:val="single" w:sz="4" w:space="0" w:color="auto"/>
            </w:tcBorders>
            <w:shd w:val="clear" w:color="auto" w:fill="FFFFFF"/>
          </w:tcPr>
          <w:p w14:paraId="1D9FD394" w14:textId="77777777" w:rsidR="005E703C" w:rsidRPr="00DF4D46" w:rsidRDefault="005E703C" w:rsidP="005E703C">
            <w:pPr>
              <w:pStyle w:val="Textoindependiente"/>
              <w:shd w:val="clear" w:color="auto" w:fill="FFFFFF"/>
              <w:jc w:val="both"/>
              <w:rPr>
                <w:b w:val="0"/>
                <w:szCs w:val="24"/>
                <w:lang w:eastAsia="en-US"/>
              </w:rPr>
            </w:pPr>
          </w:p>
          <w:p w14:paraId="17849774" w14:textId="77777777" w:rsidR="005E703C" w:rsidRPr="00DF4D46" w:rsidRDefault="005E703C" w:rsidP="005E703C">
            <w:pPr>
              <w:pStyle w:val="Textoindependiente"/>
              <w:shd w:val="clear" w:color="auto" w:fill="FFFFFF"/>
              <w:jc w:val="both"/>
              <w:rPr>
                <w:b w:val="0"/>
                <w:szCs w:val="24"/>
                <w:lang w:eastAsia="en-US"/>
              </w:rPr>
            </w:pPr>
          </w:p>
          <w:p w14:paraId="54B309F1" w14:textId="77777777" w:rsidR="005E703C" w:rsidRPr="00DF4D46" w:rsidRDefault="005E703C" w:rsidP="005E703C">
            <w:pPr>
              <w:pStyle w:val="Textoindependiente"/>
              <w:shd w:val="clear" w:color="auto" w:fill="FFFFFF"/>
              <w:jc w:val="both"/>
              <w:rPr>
                <w:b w:val="0"/>
                <w:szCs w:val="24"/>
                <w:lang w:eastAsia="en-US"/>
              </w:rPr>
            </w:pPr>
            <w:r w:rsidRPr="00DF4D46">
              <w:rPr>
                <w:b w:val="0"/>
                <w:szCs w:val="24"/>
                <w:lang w:eastAsia="en-US"/>
              </w:rPr>
              <w:t>Tribunal de Cartago, Sede Turrialba.</w:t>
            </w:r>
          </w:p>
        </w:tc>
      </w:tr>
      <w:tr w:rsidR="005E703C" w:rsidRPr="00DF4D46" w14:paraId="1D0F50CA" w14:textId="77777777" w:rsidTr="002A2D3B">
        <w:trPr>
          <w:trHeight w:val="844"/>
        </w:trPr>
        <w:tc>
          <w:tcPr>
            <w:tcW w:w="1352" w:type="pct"/>
            <w:tcBorders>
              <w:top w:val="single" w:sz="4" w:space="0" w:color="auto"/>
              <w:left w:val="single" w:sz="4" w:space="0" w:color="auto"/>
              <w:bottom w:val="single" w:sz="4" w:space="0" w:color="auto"/>
              <w:right w:val="single" w:sz="4" w:space="0" w:color="auto"/>
            </w:tcBorders>
            <w:shd w:val="clear" w:color="auto" w:fill="FFFFFF"/>
          </w:tcPr>
          <w:p w14:paraId="26D1EDF9" w14:textId="37156E8D" w:rsidR="005E703C" w:rsidRPr="00DF4D46" w:rsidRDefault="005E703C" w:rsidP="005E703C">
            <w:pPr>
              <w:autoSpaceDE w:val="0"/>
              <w:autoSpaceDN w:val="0"/>
              <w:adjustRightInd w:val="0"/>
              <w:spacing w:line="240" w:lineRule="auto"/>
              <w:jc w:val="center"/>
              <w:rPr>
                <w:rFonts w:ascii="Times New Roman" w:hAnsi="Times New Roman"/>
                <w:b/>
                <w:sz w:val="24"/>
                <w:szCs w:val="24"/>
              </w:rPr>
            </w:pPr>
            <w:r w:rsidRPr="00DF4D46">
              <w:rPr>
                <w:rFonts w:ascii="Times New Roman" w:hAnsi="Times New Roman"/>
                <w:b/>
                <w:sz w:val="24"/>
                <w:szCs w:val="24"/>
              </w:rPr>
              <w:t>0361</w:t>
            </w:r>
          </w:p>
          <w:p w14:paraId="38598C48" w14:textId="46419969" w:rsidR="005E703C" w:rsidRPr="00DF4D46" w:rsidRDefault="005E703C" w:rsidP="002A2D3B">
            <w:pPr>
              <w:autoSpaceDE w:val="0"/>
              <w:autoSpaceDN w:val="0"/>
              <w:adjustRightInd w:val="0"/>
              <w:spacing w:line="240" w:lineRule="auto"/>
              <w:jc w:val="both"/>
              <w:rPr>
                <w:rFonts w:ascii="Times New Roman" w:hAnsi="Times New Roman"/>
                <w:sz w:val="24"/>
                <w:szCs w:val="24"/>
              </w:rPr>
            </w:pPr>
            <w:r w:rsidRPr="00DF4D46">
              <w:rPr>
                <w:rFonts w:ascii="Times New Roman" w:hAnsi="Times New Roman"/>
                <w:sz w:val="24"/>
                <w:szCs w:val="24"/>
              </w:rPr>
              <w:t>Tribunal de Heredia.</w:t>
            </w:r>
          </w:p>
        </w:tc>
        <w:tc>
          <w:tcPr>
            <w:tcW w:w="1999" w:type="pct"/>
            <w:tcBorders>
              <w:top w:val="single" w:sz="4" w:space="0" w:color="auto"/>
              <w:left w:val="single" w:sz="4" w:space="0" w:color="auto"/>
              <w:bottom w:val="single" w:sz="4" w:space="0" w:color="auto"/>
              <w:right w:val="single" w:sz="4" w:space="0" w:color="auto"/>
            </w:tcBorders>
            <w:shd w:val="clear" w:color="auto" w:fill="FFFFFF"/>
          </w:tcPr>
          <w:p w14:paraId="5E677F8B" w14:textId="77777777" w:rsidR="005E703C" w:rsidRPr="00DF4D46" w:rsidRDefault="005E703C" w:rsidP="005E703C">
            <w:pPr>
              <w:pStyle w:val="Textoindependiente"/>
              <w:shd w:val="clear" w:color="auto" w:fill="FFFFFF"/>
              <w:jc w:val="both"/>
              <w:rPr>
                <w:b w:val="0"/>
                <w:szCs w:val="24"/>
                <w:lang w:eastAsia="en-US"/>
              </w:rPr>
            </w:pPr>
          </w:p>
          <w:p w14:paraId="4394EC16" w14:textId="77777777" w:rsidR="005E703C" w:rsidRPr="00DF4D46" w:rsidRDefault="005E703C" w:rsidP="005E703C">
            <w:pPr>
              <w:pStyle w:val="Textoindependiente"/>
              <w:shd w:val="clear" w:color="auto" w:fill="FFFFFF"/>
              <w:jc w:val="both"/>
              <w:rPr>
                <w:b w:val="0"/>
                <w:szCs w:val="24"/>
                <w:lang w:eastAsia="en-US"/>
              </w:rPr>
            </w:pPr>
          </w:p>
          <w:p w14:paraId="695E8135" w14:textId="77777777" w:rsidR="005E703C" w:rsidRDefault="005E703C" w:rsidP="002A2D3B">
            <w:pPr>
              <w:pStyle w:val="Textoindependiente"/>
              <w:shd w:val="clear" w:color="auto" w:fill="FFFFFF"/>
              <w:jc w:val="both"/>
              <w:rPr>
                <w:b w:val="0"/>
                <w:szCs w:val="24"/>
                <w:lang w:eastAsia="en-US"/>
              </w:rPr>
            </w:pPr>
            <w:r w:rsidRPr="00DF4D46">
              <w:rPr>
                <w:b w:val="0"/>
                <w:szCs w:val="24"/>
                <w:lang w:eastAsia="en-US"/>
              </w:rPr>
              <w:t>Abarca los cantones Central Heredia, Barva, Santo Domingo, Santa Bárbara, San Rafael, San Isidro, Belén, Flores y San Pablo.</w:t>
            </w:r>
          </w:p>
          <w:p w14:paraId="6995125D" w14:textId="68169AE8" w:rsidR="00B71DF6" w:rsidRPr="00DF4D46" w:rsidRDefault="00B71DF6" w:rsidP="002A2D3B">
            <w:pPr>
              <w:pStyle w:val="Textoindependiente"/>
              <w:shd w:val="clear" w:color="auto" w:fill="FFFFFF"/>
              <w:jc w:val="both"/>
              <w:rPr>
                <w:b w:val="0"/>
                <w:szCs w:val="24"/>
                <w:lang w:eastAsia="en-US"/>
              </w:rPr>
            </w:pPr>
          </w:p>
        </w:tc>
        <w:tc>
          <w:tcPr>
            <w:tcW w:w="1649" w:type="pct"/>
            <w:tcBorders>
              <w:top w:val="single" w:sz="4" w:space="0" w:color="auto"/>
              <w:left w:val="single" w:sz="4" w:space="0" w:color="auto"/>
              <w:bottom w:val="single" w:sz="4" w:space="0" w:color="auto"/>
              <w:right w:val="single" w:sz="4" w:space="0" w:color="auto"/>
            </w:tcBorders>
            <w:shd w:val="clear" w:color="auto" w:fill="FFFFFF"/>
          </w:tcPr>
          <w:p w14:paraId="16EE5AAC" w14:textId="77777777" w:rsidR="005E703C" w:rsidRPr="00DF4D46" w:rsidRDefault="005E703C" w:rsidP="005E703C">
            <w:pPr>
              <w:pStyle w:val="Textoindependiente"/>
              <w:shd w:val="clear" w:color="auto" w:fill="FFFFFF"/>
              <w:jc w:val="both"/>
              <w:rPr>
                <w:b w:val="0"/>
                <w:szCs w:val="24"/>
                <w:lang w:eastAsia="en-US"/>
              </w:rPr>
            </w:pPr>
          </w:p>
          <w:p w14:paraId="511926A4" w14:textId="77777777" w:rsidR="005E703C" w:rsidRPr="00DF4D46" w:rsidRDefault="005E703C" w:rsidP="005E703C">
            <w:pPr>
              <w:pStyle w:val="Textoindependiente"/>
              <w:shd w:val="clear" w:color="auto" w:fill="FFFFFF"/>
              <w:jc w:val="both"/>
              <w:rPr>
                <w:b w:val="0"/>
                <w:szCs w:val="24"/>
                <w:lang w:eastAsia="en-US"/>
              </w:rPr>
            </w:pPr>
          </w:p>
          <w:p w14:paraId="4CEC3738" w14:textId="77777777" w:rsidR="005E703C" w:rsidRPr="00DF4D46" w:rsidRDefault="005E703C" w:rsidP="005E703C">
            <w:pPr>
              <w:pStyle w:val="Textoindependiente"/>
              <w:shd w:val="clear" w:color="auto" w:fill="FFFFFF"/>
              <w:jc w:val="both"/>
              <w:rPr>
                <w:b w:val="0"/>
                <w:szCs w:val="24"/>
                <w:lang w:eastAsia="en-US"/>
              </w:rPr>
            </w:pPr>
            <w:r w:rsidRPr="00DF4D46">
              <w:rPr>
                <w:b w:val="0"/>
                <w:szCs w:val="24"/>
                <w:lang w:eastAsia="en-US"/>
              </w:rPr>
              <w:t>Tribunal de Apelación de Sentencia Penal del III Circuito Judicial de Alajuela.</w:t>
            </w:r>
          </w:p>
        </w:tc>
      </w:tr>
      <w:tr w:rsidR="005E703C" w:rsidRPr="00DF4D46" w14:paraId="72864AF0" w14:textId="77777777" w:rsidTr="005E0EA5">
        <w:trPr>
          <w:trHeight w:val="901"/>
        </w:trPr>
        <w:tc>
          <w:tcPr>
            <w:tcW w:w="1352" w:type="pct"/>
            <w:tcBorders>
              <w:top w:val="single" w:sz="4" w:space="0" w:color="auto"/>
              <w:left w:val="single" w:sz="4" w:space="0" w:color="auto"/>
              <w:bottom w:val="single" w:sz="4" w:space="0" w:color="auto"/>
              <w:right w:val="single" w:sz="4" w:space="0" w:color="auto"/>
            </w:tcBorders>
            <w:shd w:val="clear" w:color="auto" w:fill="FFFFFF"/>
          </w:tcPr>
          <w:p w14:paraId="6F9B0901" w14:textId="21D45312" w:rsidR="005E703C" w:rsidRPr="00DF4D46" w:rsidRDefault="005E703C" w:rsidP="005E703C">
            <w:pPr>
              <w:autoSpaceDE w:val="0"/>
              <w:autoSpaceDN w:val="0"/>
              <w:adjustRightInd w:val="0"/>
              <w:spacing w:line="240" w:lineRule="auto"/>
              <w:jc w:val="center"/>
              <w:rPr>
                <w:rFonts w:ascii="Times New Roman" w:hAnsi="Times New Roman"/>
                <w:b/>
                <w:sz w:val="24"/>
                <w:szCs w:val="24"/>
              </w:rPr>
            </w:pPr>
            <w:r w:rsidRPr="00DF4D46">
              <w:rPr>
                <w:rFonts w:ascii="Times New Roman" w:hAnsi="Times New Roman"/>
                <w:b/>
                <w:sz w:val="24"/>
                <w:szCs w:val="24"/>
              </w:rPr>
              <w:t>0513</w:t>
            </w:r>
          </w:p>
          <w:p w14:paraId="29B57156" w14:textId="77777777" w:rsidR="005E703C" w:rsidRPr="00DF4D46" w:rsidRDefault="005E703C" w:rsidP="005E703C">
            <w:pPr>
              <w:autoSpaceDE w:val="0"/>
              <w:autoSpaceDN w:val="0"/>
              <w:adjustRightInd w:val="0"/>
              <w:spacing w:line="240" w:lineRule="auto"/>
              <w:jc w:val="both"/>
              <w:rPr>
                <w:rFonts w:ascii="Times New Roman" w:hAnsi="Times New Roman"/>
                <w:sz w:val="24"/>
                <w:szCs w:val="24"/>
              </w:rPr>
            </w:pPr>
            <w:r w:rsidRPr="00DF4D46">
              <w:rPr>
                <w:rFonts w:ascii="Times New Roman" w:hAnsi="Times New Roman"/>
                <w:sz w:val="24"/>
                <w:szCs w:val="24"/>
              </w:rPr>
              <w:t>Juzgado Penal de Heredia.</w:t>
            </w:r>
          </w:p>
        </w:tc>
        <w:tc>
          <w:tcPr>
            <w:tcW w:w="1999" w:type="pct"/>
            <w:tcBorders>
              <w:top w:val="single" w:sz="4" w:space="0" w:color="auto"/>
              <w:left w:val="single" w:sz="4" w:space="0" w:color="auto"/>
              <w:bottom w:val="single" w:sz="4" w:space="0" w:color="auto"/>
              <w:right w:val="single" w:sz="4" w:space="0" w:color="auto"/>
            </w:tcBorders>
            <w:shd w:val="clear" w:color="auto" w:fill="FFFFFF"/>
          </w:tcPr>
          <w:p w14:paraId="30C9C164" w14:textId="77777777" w:rsidR="005E703C" w:rsidRPr="00DF4D46" w:rsidRDefault="005E703C" w:rsidP="005E703C">
            <w:pPr>
              <w:pStyle w:val="Textoindependiente"/>
              <w:shd w:val="clear" w:color="auto" w:fill="FFFFFF"/>
              <w:jc w:val="both"/>
              <w:rPr>
                <w:b w:val="0"/>
                <w:szCs w:val="24"/>
                <w:lang w:eastAsia="en-US"/>
              </w:rPr>
            </w:pPr>
          </w:p>
          <w:p w14:paraId="470CE84D" w14:textId="77777777" w:rsidR="005E703C" w:rsidRPr="00DF4D46" w:rsidRDefault="005E703C" w:rsidP="005E703C">
            <w:pPr>
              <w:pStyle w:val="Textoindependiente"/>
              <w:shd w:val="clear" w:color="auto" w:fill="FFFFFF"/>
              <w:jc w:val="both"/>
              <w:rPr>
                <w:b w:val="0"/>
                <w:szCs w:val="24"/>
                <w:lang w:eastAsia="en-US"/>
              </w:rPr>
            </w:pPr>
          </w:p>
          <w:p w14:paraId="5538BD0B" w14:textId="77777777" w:rsidR="005E703C" w:rsidRPr="00DF4D46" w:rsidRDefault="005E703C" w:rsidP="005E703C">
            <w:pPr>
              <w:pStyle w:val="Textoindependiente"/>
              <w:shd w:val="clear" w:color="auto" w:fill="FFFFFF"/>
              <w:jc w:val="both"/>
              <w:rPr>
                <w:b w:val="0"/>
                <w:szCs w:val="24"/>
                <w:lang w:eastAsia="en-US"/>
              </w:rPr>
            </w:pPr>
            <w:r w:rsidRPr="00DF4D46">
              <w:rPr>
                <w:b w:val="0"/>
                <w:szCs w:val="24"/>
                <w:lang w:eastAsia="en-US"/>
              </w:rPr>
              <w:t xml:space="preserve">Abarca los cantones Central de Heredia, Barva, Santo Domingo, San Rafael, San Isidro y San Pablo.  </w:t>
            </w:r>
          </w:p>
          <w:p w14:paraId="7CB93E7C" w14:textId="77777777" w:rsidR="005E703C" w:rsidRPr="00DF4D46" w:rsidRDefault="005E703C" w:rsidP="005E703C">
            <w:pPr>
              <w:pStyle w:val="Textoindependiente"/>
              <w:shd w:val="clear" w:color="auto" w:fill="FFFFFF"/>
              <w:jc w:val="both"/>
              <w:rPr>
                <w:b w:val="0"/>
                <w:szCs w:val="24"/>
                <w:lang w:eastAsia="en-US"/>
              </w:rPr>
            </w:pPr>
          </w:p>
        </w:tc>
        <w:tc>
          <w:tcPr>
            <w:tcW w:w="1649" w:type="pct"/>
            <w:tcBorders>
              <w:top w:val="single" w:sz="4" w:space="0" w:color="auto"/>
              <w:left w:val="single" w:sz="4" w:space="0" w:color="auto"/>
              <w:bottom w:val="single" w:sz="4" w:space="0" w:color="auto"/>
              <w:right w:val="single" w:sz="4" w:space="0" w:color="auto"/>
            </w:tcBorders>
            <w:shd w:val="clear" w:color="auto" w:fill="FFFFFF"/>
          </w:tcPr>
          <w:p w14:paraId="699F2609" w14:textId="77777777" w:rsidR="005E703C" w:rsidRPr="00DF4D46" w:rsidRDefault="005E703C" w:rsidP="005E703C">
            <w:pPr>
              <w:pStyle w:val="Textoindependiente"/>
              <w:shd w:val="clear" w:color="auto" w:fill="FFFFFF"/>
              <w:jc w:val="both"/>
              <w:rPr>
                <w:b w:val="0"/>
                <w:szCs w:val="24"/>
                <w:lang w:eastAsia="en-US"/>
              </w:rPr>
            </w:pPr>
          </w:p>
          <w:p w14:paraId="19832560" w14:textId="77777777" w:rsidR="005E703C" w:rsidRPr="00DF4D46" w:rsidRDefault="005E703C" w:rsidP="005E703C">
            <w:pPr>
              <w:pStyle w:val="Textoindependiente"/>
              <w:shd w:val="clear" w:color="auto" w:fill="FFFFFF"/>
              <w:jc w:val="both"/>
              <w:rPr>
                <w:b w:val="0"/>
                <w:szCs w:val="24"/>
                <w:lang w:eastAsia="en-US"/>
              </w:rPr>
            </w:pPr>
          </w:p>
          <w:p w14:paraId="573DA240" w14:textId="77777777" w:rsidR="005E703C" w:rsidRPr="00DF4D46" w:rsidRDefault="005E703C" w:rsidP="005E703C">
            <w:pPr>
              <w:pStyle w:val="Textoindependiente"/>
              <w:shd w:val="clear" w:color="auto" w:fill="FFFFFF"/>
              <w:jc w:val="both"/>
              <w:rPr>
                <w:b w:val="0"/>
                <w:szCs w:val="24"/>
                <w:lang w:eastAsia="en-US"/>
              </w:rPr>
            </w:pPr>
            <w:r w:rsidRPr="00DF4D46">
              <w:rPr>
                <w:b w:val="0"/>
                <w:szCs w:val="24"/>
                <w:lang w:eastAsia="en-US"/>
              </w:rPr>
              <w:t>Tribunal de Heredia.</w:t>
            </w:r>
          </w:p>
        </w:tc>
      </w:tr>
      <w:tr w:rsidR="005E703C" w:rsidRPr="00DF4D46" w14:paraId="6BA4C88A" w14:textId="77777777" w:rsidTr="005E0EA5">
        <w:trPr>
          <w:trHeight w:val="901"/>
        </w:trPr>
        <w:tc>
          <w:tcPr>
            <w:tcW w:w="1352" w:type="pct"/>
            <w:tcBorders>
              <w:top w:val="single" w:sz="4" w:space="0" w:color="auto"/>
              <w:left w:val="single" w:sz="4" w:space="0" w:color="auto"/>
              <w:bottom w:val="single" w:sz="4" w:space="0" w:color="auto"/>
              <w:right w:val="single" w:sz="4" w:space="0" w:color="auto"/>
            </w:tcBorders>
            <w:shd w:val="clear" w:color="auto" w:fill="FFFFFF"/>
          </w:tcPr>
          <w:p w14:paraId="24F5C34A" w14:textId="2263021D" w:rsidR="005E703C" w:rsidRPr="00DF4D46" w:rsidRDefault="005E703C" w:rsidP="005E703C">
            <w:pPr>
              <w:autoSpaceDE w:val="0"/>
              <w:autoSpaceDN w:val="0"/>
              <w:adjustRightInd w:val="0"/>
              <w:spacing w:line="240" w:lineRule="auto"/>
              <w:jc w:val="center"/>
              <w:rPr>
                <w:rFonts w:ascii="Times New Roman" w:hAnsi="Times New Roman"/>
                <w:b/>
                <w:sz w:val="24"/>
                <w:szCs w:val="24"/>
              </w:rPr>
            </w:pPr>
            <w:r w:rsidRPr="00DF4D46">
              <w:rPr>
                <w:rFonts w:ascii="Times New Roman" w:hAnsi="Times New Roman"/>
                <w:b/>
                <w:sz w:val="24"/>
                <w:szCs w:val="24"/>
              </w:rPr>
              <w:t>0912</w:t>
            </w:r>
          </w:p>
          <w:p w14:paraId="0351A928" w14:textId="77777777" w:rsidR="005E703C" w:rsidRPr="00DF4D46" w:rsidRDefault="005E703C" w:rsidP="005E703C">
            <w:pPr>
              <w:autoSpaceDE w:val="0"/>
              <w:autoSpaceDN w:val="0"/>
              <w:adjustRightInd w:val="0"/>
              <w:spacing w:line="240" w:lineRule="auto"/>
              <w:jc w:val="center"/>
              <w:rPr>
                <w:rFonts w:ascii="Times New Roman" w:hAnsi="Times New Roman"/>
                <w:bCs/>
                <w:sz w:val="24"/>
                <w:szCs w:val="24"/>
              </w:rPr>
            </w:pPr>
            <w:r w:rsidRPr="00DF4D46">
              <w:rPr>
                <w:rFonts w:ascii="Times New Roman" w:hAnsi="Times New Roman"/>
                <w:bCs/>
                <w:sz w:val="24"/>
                <w:szCs w:val="24"/>
              </w:rPr>
              <w:t>Tribunal de Heredia, Sede Sarapiquí</w:t>
            </w:r>
          </w:p>
        </w:tc>
        <w:tc>
          <w:tcPr>
            <w:tcW w:w="1999" w:type="pct"/>
            <w:tcBorders>
              <w:top w:val="single" w:sz="4" w:space="0" w:color="auto"/>
              <w:left w:val="single" w:sz="4" w:space="0" w:color="auto"/>
              <w:bottom w:val="single" w:sz="4" w:space="0" w:color="auto"/>
              <w:right w:val="single" w:sz="4" w:space="0" w:color="auto"/>
            </w:tcBorders>
            <w:shd w:val="clear" w:color="auto" w:fill="FFFFFF"/>
          </w:tcPr>
          <w:p w14:paraId="6ED30AA4" w14:textId="77777777" w:rsidR="005E703C" w:rsidRPr="00DF4D46" w:rsidRDefault="005E703C" w:rsidP="005E703C">
            <w:pPr>
              <w:pStyle w:val="Textoindependiente"/>
              <w:shd w:val="clear" w:color="auto" w:fill="FFFFFF"/>
              <w:jc w:val="both"/>
              <w:rPr>
                <w:b w:val="0"/>
                <w:szCs w:val="24"/>
                <w:lang w:eastAsia="en-US"/>
              </w:rPr>
            </w:pPr>
          </w:p>
          <w:p w14:paraId="314C2EBE" w14:textId="77777777" w:rsidR="005E703C" w:rsidRPr="00DF4D46" w:rsidRDefault="005E703C" w:rsidP="005E703C">
            <w:pPr>
              <w:pStyle w:val="Textoindependiente"/>
              <w:shd w:val="clear" w:color="auto" w:fill="FFFFFF"/>
              <w:jc w:val="both"/>
              <w:rPr>
                <w:b w:val="0"/>
                <w:szCs w:val="24"/>
                <w:lang w:eastAsia="en-US"/>
              </w:rPr>
            </w:pPr>
            <w:r w:rsidRPr="00DF4D46">
              <w:rPr>
                <w:b w:val="0"/>
                <w:szCs w:val="24"/>
                <w:lang w:eastAsia="en-US"/>
              </w:rPr>
              <w:t>Abarca el cantón de Sarapiquí de la provincia de Heredia</w:t>
            </w:r>
            <w:r w:rsidRPr="00DF4D46" w:rsidDel="00FA613B">
              <w:rPr>
                <w:rStyle w:val="Refdenotaalpie"/>
                <w:b w:val="0"/>
                <w:szCs w:val="24"/>
                <w:lang w:eastAsia="en-US"/>
              </w:rPr>
              <w:t xml:space="preserve"> </w:t>
            </w:r>
            <w:r w:rsidRPr="00DF4D46">
              <w:rPr>
                <w:b w:val="0"/>
                <w:szCs w:val="24"/>
                <w:lang w:eastAsia="en-US"/>
              </w:rPr>
              <w:t>y el distrito 14 del cantón central de Alajuela, Sarapiquí.</w:t>
            </w:r>
          </w:p>
          <w:p w14:paraId="52A9EE7D" w14:textId="77777777" w:rsidR="005E703C" w:rsidRPr="00DF4D46" w:rsidRDefault="005E703C" w:rsidP="005E703C">
            <w:pPr>
              <w:pStyle w:val="Textoindependiente"/>
              <w:shd w:val="clear" w:color="auto" w:fill="FFFFFF"/>
              <w:jc w:val="both"/>
              <w:rPr>
                <w:b w:val="0"/>
                <w:szCs w:val="24"/>
                <w:lang w:eastAsia="en-US"/>
              </w:rPr>
            </w:pPr>
          </w:p>
        </w:tc>
        <w:tc>
          <w:tcPr>
            <w:tcW w:w="1649" w:type="pct"/>
            <w:tcBorders>
              <w:top w:val="single" w:sz="4" w:space="0" w:color="auto"/>
              <w:left w:val="single" w:sz="4" w:space="0" w:color="auto"/>
              <w:bottom w:val="single" w:sz="4" w:space="0" w:color="auto"/>
              <w:right w:val="single" w:sz="4" w:space="0" w:color="auto"/>
            </w:tcBorders>
            <w:shd w:val="clear" w:color="auto" w:fill="FFFFFF"/>
          </w:tcPr>
          <w:p w14:paraId="5C2F057A" w14:textId="77777777" w:rsidR="005E703C" w:rsidRPr="00DF4D46" w:rsidRDefault="005E703C" w:rsidP="005E703C">
            <w:pPr>
              <w:pStyle w:val="Textoindependiente"/>
              <w:shd w:val="clear" w:color="auto" w:fill="FFFFFF"/>
              <w:jc w:val="both"/>
              <w:rPr>
                <w:b w:val="0"/>
                <w:szCs w:val="24"/>
                <w:lang w:eastAsia="en-US"/>
              </w:rPr>
            </w:pPr>
          </w:p>
          <w:p w14:paraId="12F211E2" w14:textId="77777777" w:rsidR="005E703C" w:rsidRPr="00DF4D46" w:rsidRDefault="005E703C" w:rsidP="005E703C">
            <w:pPr>
              <w:pStyle w:val="Textoindependiente"/>
              <w:shd w:val="clear" w:color="auto" w:fill="FFFFFF"/>
              <w:jc w:val="both"/>
              <w:rPr>
                <w:b w:val="0"/>
                <w:szCs w:val="24"/>
                <w:lang w:eastAsia="en-US"/>
              </w:rPr>
            </w:pPr>
            <w:r w:rsidRPr="00DF4D46">
              <w:rPr>
                <w:b w:val="0"/>
                <w:szCs w:val="24"/>
                <w:lang w:eastAsia="en-US"/>
              </w:rPr>
              <w:t>Tribunal de Apelación de Sentencia Penal del II Circuito Judicial de San José.</w:t>
            </w:r>
          </w:p>
        </w:tc>
      </w:tr>
      <w:tr w:rsidR="005E703C" w:rsidRPr="00DF4D46" w14:paraId="2A92E916" w14:textId="77777777" w:rsidTr="005E0EA5">
        <w:trPr>
          <w:trHeight w:val="640"/>
        </w:trPr>
        <w:tc>
          <w:tcPr>
            <w:tcW w:w="1352" w:type="pct"/>
            <w:tcBorders>
              <w:top w:val="single" w:sz="4" w:space="0" w:color="auto"/>
              <w:left w:val="single" w:sz="4" w:space="0" w:color="auto"/>
              <w:bottom w:val="single" w:sz="4" w:space="0" w:color="auto"/>
              <w:right w:val="single" w:sz="4" w:space="0" w:color="auto"/>
            </w:tcBorders>
            <w:shd w:val="clear" w:color="auto" w:fill="FFFFFF"/>
          </w:tcPr>
          <w:p w14:paraId="2BAE543D" w14:textId="0FE3BFC1" w:rsidR="005E703C" w:rsidRPr="00DF4D46" w:rsidRDefault="005E703C" w:rsidP="005E703C">
            <w:pPr>
              <w:autoSpaceDE w:val="0"/>
              <w:autoSpaceDN w:val="0"/>
              <w:adjustRightInd w:val="0"/>
              <w:spacing w:line="240" w:lineRule="auto"/>
              <w:jc w:val="center"/>
              <w:rPr>
                <w:rFonts w:ascii="Times New Roman" w:hAnsi="Times New Roman"/>
                <w:b/>
                <w:sz w:val="24"/>
                <w:szCs w:val="24"/>
              </w:rPr>
            </w:pPr>
            <w:r w:rsidRPr="00DF4D46">
              <w:rPr>
                <w:rFonts w:ascii="Times New Roman" w:hAnsi="Times New Roman"/>
                <w:b/>
                <w:sz w:val="24"/>
                <w:szCs w:val="24"/>
              </w:rPr>
              <w:t>0571</w:t>
            </w:r>
          </w:p>
          <w:p w14:paraId="59E2769C" w14:textId="23D263ED" w:rsidR="00615C3B" w:rsidRPr="00DF4D46" w:rsidRDefault="005E703C" w:rsidP="002E0C9F">
            <w:pPr>
              <w:autoSpaceDE w:val="0"/>
              <w:autoSpaceDN w:val="0"/>
              <w:adjustRightInd w:val="0"/>
              <w:spacing w:line="240" w:lineRule="auto"/>
              <w:jc w:val="both"/>
              <w:rPr>
                <w:rFonts w:ascii="Times New Roman" w:hAnsi="Times New Roman"/>
                <w:sz w:val="24"/>
                <w:szCs w:val="24"/>
              </w:rPr>
            </w:pPr>
            <w:r w:rsidRPr="00DF4D46">
              <w:rPr>
                <w:rFonts w:ascii="Times New Roman" w:hAnsi="Times New Roman"/>
                <w:sz w:val="24"/>
                <w:szCs w:val="24"/>
              </w:rPr>
              <w:t>Juzgado Penal de Sarapiquí.</w:t>
            </w:r>
          </w:p>
        </w:tc>
        <w:tc>
          <w:tcPr>
            <w:tcW w:w="1999" w:type="pct"/>
            <w:tcBorders>
              <w:top w:val="single" w:sz="4" w:space="0" w:color="auto"/>
              <w:left w:val="single" w:sz="4" w:space="0" w:color="auto"/>
              <w:bottom w:val="single" w:sz="4" w:space="0" w:color="auto"/>
              <w:right w:val="single" w:sz="4" w:space="0" w:color="auto"/>
            </w:tcBorders>
            <w:shd w:val="clear" w:color="auto" w:fill="FFFFFF"/>
          </w:tcPr>
          <w:p w14:paraId="5FED1F54" w14:textId="77777777" w:rsidR="005E703C" w:rsidRPr="00DF4D46" w:rsidRDefault="005E703C" w:rsidP="005E703C">
            <w:pPr>
              <w:pStyle w:val="Textoindependiente"/>
              <w:shd w:val="clear" w:color="auto" w:fill="FFFFFF"/>
              <w:jc w:val="both"/>
              <w:rPr>
                <w:b w:val="0"/>
                <w:szCs w:val="24"/>
                <w:lang w:eastAsia="en-US"/>
              </w:rPr>
            </w:pPr>
          </w:p>
          <w:p w14:paraId="273557CA" w14:textId="77777777" w:rsidR="005E703C" w:rsidRPr="00DF4D46" w:rsidRDefault="005E703C" w:rsidP="002E0C9F">
            <w:pPr>
              <w:pStyle w:val="Textoindependiente"/>
              <w:shd w:val="clear" w:color="auto" w:fill="FFFFFF"/>
              <w:jc w:val="both"/>
              <w:rPr>
                <w:b w:val="0"/>
                <w:szCs w:val="24"/>
                <w:lang w:eastAsia="en-US"/>
              </w:rPr>
            </w:pPr>
            <w:r w:rsidRPr="00DF4D46">
              <w:rPr>
                <w:b w:val="0"/>
                <w:szCs w:val="24"/>
                <w:lang w:eastAsia="en-US"/>
              </w:rPr>
              <w:t>Abarca el cantón de Sarapiquí de la provincia de Heredia</w:t>
            </w:r>
            <w:r w:rsidRPr="00DF4D46" w:rsidDel="00FA613B">
              <w:rPr>
                <w:rStyle w:val="Refdenotaalpie"/>
                <w:b w:val="0"/>
                <w:szCs w:val="24"/>
                <w:lang w:eastAsia="en-US"/>
              </w:rPr>
              <w:t xml:space="preserve"> </w:t>
            </w:r>
            <w:r w:rsidRPr="00DF4D46">
              <w:rPr>
                <w:b w:val="0"/>
                <w:szCs w:val="24"/>
                <w:lang w:eastAsia="en-US"/>
              </w:rPr>
              <w:t>y el distrito 14 del cantón central de Alajuela, Sarapiquí.</w:t>
            </w:r>
          </w:p>
          <w:p w14:paraId="750E909C" w14:textId="752EE9F5" w:rsidR="00632E1E" w:rsidRPr="00DF4D46" w:rsidRDefault="00632E1E" w:rsidP="002E0C9F">
            <w:pPr>
              <w:pStyle w:val="Textoindependiente"/>
              <w:shd w:val="clear" w:color="auto" w:fill="FFFFFF"/>
              <w:jc w:val="both"/>
              <w:rPr>
                <w:b w:val="0"/>
                <w:szCs w:val="24"/>
                <w:lang w:eastAsia="en-US"/>
              </w:rPr>
            </w:pPr>
          </w:p>
        </w:tc>
        <w:tc>
          <w:tcPr>
            <w:tcW w:w="1649" w:type="pct"/>
            <w:tcBorders>
              <w:top w:val="single" w:sz="4" w:space="0" w:color="auto"/>
              <w:left w:val="single" w:sz="4" w:space="0" w:color="auto"/>
              <w:bottom w:val="single" w:sz="4" w:space="0" w:color="auto"/>
              <w:right w:val="single" w:sz="4" w:space="0" w:color="auto"/>
            </w:tcBorders>
            <w:shd w:val="clear" w:color="auto" w:fill="FFFFFF"/>
          </w:tcPr>
          <w:p w14:paraId="4ACE953A" w14:textId="77777777" w:rsidR="005E703C" w:rsidRPr="00DF4D46" w:rsidRDefault="005E703C" w:rsidP="005E703C">
            <w:pPr>
              <w:pStyle w:val="Textoindependiente"/>
              <w:shd w:val="clear" w:color="auto" w:fill="FFFFFF"/>
              <w:jc w:val="both"/>
              <w:rPr>
                <w:b w:val="0"/>
                <w:szCs w:val="24"/>
                <w:lang w:eastAsia="en-US"/>
              </w:rPr>
            </w:pPr>
          </w:p>
          <w:p w14:paraId="0E59EAD7" w14:textId="77777777" w:rsidR="005E703C" w:rsidRPr="00DF4D46" w:rsidRDefault="005E703C" w:rsidP="005E703C">
            <w:pPr>
              <w:pStyle w:val="Textoindependiente"/>
              <w:shd w:val="clear" w:color="auto" w:fill="FFFFFF"/>
              <w:jc w:val="both"/>
              <w:rPr>
                <w:b w:val="0"/>
                <w:szCs w:val="24"/>
                <w:lang w:eastAsia="en-US"/>
              </w:rPr>
            </w:pPr>
            <w:r w:rsidRPr="00DF4D46">
              <w:rPr>
                <w:b w:val="0"/>
                <w:szCs w:val="24"/>
                <w:lang w:eastAsia="en-US"/>
              </w:rPr>
              <w:t>Tribunal de Heredia, Sede Sarapiquí.</w:t>
            </w:r>
          </w:p>
        </w:tc>
      </w:tr>
      <w:tr w:rsidR="005E703C" w:rsidRPr="00DF4D46" w14:paraId="7640927C" w14:textId="77777777" w:rsidTr="005E0EA5">
        <w:trPr>
          <w:trHeight w:val="640"/>
        </w:trPr>
        <w:tc>
          <w:tcPr>
            <w:tcW w:w="1352" w:type="pct"/>
            <w:tcBorders>
              <w:top w:val="single" w:sz="4" w:space="0" w:color="auto"/>
              <w:left w:val="single" w:sz="4" w:space="0" w:color="auto"/>
              <w:bottom w:val="single" w:sz="4" w:space="0" w:color="auto"/>
              <w:right w:val="single" w:sz="4" w:space="0" w:color="auto"/>
            </w:tcBorders>
            <w:shd w:val="clear" w:color="auto" w:fill="FFFFFF"/>
          </w:tcPr>
          <w:p w14:paraId="6104C68F" w14:textId="59504D25" w:rsidR="005E703C" w:rsidRPr="00DF4D46" w:rsidRDefault="005E703C" w:rsidP="005E703C">
            <w:pPr>
              <w:autoSpaceDE w:val="0"/>
              <w:autoSpaceDN w:val="0"/>
              <w:adjustRightInd w:val="0"/>
              <w:spacing w:line="240" w:lineRule="auto"/>
              <w:jc w:val="center"/>
              <w:rPr>
                <w:rFonts w:ascii="Times New Roman" w:hAnsi="Times New Roman"/>
                <w:b/>
                <w:sz w:val="24"/>
                <w:szCs w:val="24"/>
              </w:rPr>
            </w:pPr>
            <w:r w:rsidRPr="00DF4D46">
              <w:rPr>
                <w:rFonts w:ascii="Times New Roman" w:hAnsi="Times New Roman"/>
                <w:b/>
                <w:sz w:val="24"/>
                <w:szCs w:val="24"/>
              </w:rPr>
              <w:t>0572</w:t>
            </w:r>
          </w:p>
          <w:p w14:paraId="0F42466D" w14:textId="4475AEAF" w:rsidR="00ED1111" w:rsidRPr="00DF4D46" w:rsidRDefault="005E703C" w:rsidP="008B6CA7">
            <w:pPr>
              <w:autoSpaceDE w:val="0"/>
              <w:autoSpaceDN w:val="0"/>
              <w:adjustRightInd w:val="0"/>
              <w:spacing w:line="240" w:lineRule="auto"/>
              <w:jc w:val="both"/>
              <w:rPr>
                <w:rFonts w:ascii="Times New Roman" w:hAnsi="Times New Roman"/>
                <w:sz w:val="24"/>
                <w:szCs w:val="24"/>
              </w:rPr>
            </w:pPr>
            <w:r w:rsidRPr="00DF4D46">
              <w:rPr>
                <w:rFonts w:ascii="Times New Roman" w:hAnsi="Times New Roman"/>
                <w:sz w:val="24"/>
                <w:szCs w:val="24"/>
              </w:rPr>
              <w:t>Juzgado Penal de San Joaquín de Flores.</w:t>
            </w:r>
          </w:p>
        </w:tc>
        <w:tc>
          <w:tcPr>
            <w:tcW w:w="1999" w:type="pct"/>
            <w:tcBorders>
              <w:top w:val="single" w:sz="4" w:space="0" w:color="auto"/>
              <w:left w:val="single" w:sz="4" w:space="0" w:color="auto"/>
              <w:bottom w:val="single" w:sz="4" w:space="0" w:color="auto"/>
              <w:right w:val="single" w:sz="4" w:space="0" w:color="auto"/>
            </w:tcBorders>
            <w:shd w:val="clear" w:color="auto" w:fill="FFFFFF"/>
          </w:tcPr>
          <w:p w14:paraId="7C947B57" w14:textId="77777777" w:rsidR="005E703C" w:rsidRPr="00DF4D46" w:rsidRDefault="005E703C" w:rsidP="005E703C">
            <w:pPr>
              <w:pStyle w:val="Textoindependiente"/>
              <w:shd w:val="clear" w:color="auto" w:fill="FFFFFF"/>
              <w:jc w:val="both"/>
              <w:rPr>
                <w:b w:val="0"/>
                <w:szCs w:val="24"/>
                <w:lang w:eastAsia="en-US"/>
              </w:rPr>
            </w:pPr>
          </w:p>
          <w:p w14:paraId="674CBE33" w14:textId="77777777" w:rsidR="005E703C" w:rsidRPr="00DF4D46" w:rsidRDefault="005E703C" w:rsidP="005E703C">
            <w:pPr>
              <w:pStyle w:val="Textoindependiente"/>
              <w:shd w:val="clear" w:color="auto" w:fill="FFFFFF"/>
              <w:jc w:val="both"/>
              <w:rPr>
                <w:b w:val="0"/>
                <w:szCs w:val="24"/>
                <w:lang w:eastAsia="en-US"/>
              </w:rPr>
            </w:pPr>
          </w:p>
          <w:p w14:paraId="0629A5A3" w14:textId="77777777" w:rsidR="005E703C" w:rsidRPr="00DF4D46" w:rsidRDefault="005E703C" w:rsidP="005E703C">
            <w:pPr>
              <w:pStyle w:val="Textoindependiente"/>
              <w:shd w:val="clear" w:color="auto" w:fill="FFFFFF"/>
              <w:jc w:val="both"/>
              <w:rPr>
                <w:b w:val="0"/>
                <w:szCs w:val="24"/>
                <w:lang w:eastAsia="en-US"/>
              </w:rPr>
            </w:pPr>
            <w:r w:rsidRPr="00DF4D46">
              <w:rPr>
                <w:b w:val="0"/>
                <w:szCs w:val="24"/>
                <w:lang w:eastAsia="en-US"/>
              </w:rPr>
              <w:t>Abarca los cantones de Flores, Santa Bárbara y Belén.</w:t>
            </w:r>
          </w:p>
          <w:p w14:paraId="06C42267" w14:textId="77777777" w:rsidR="005E703C" w:rsidRPr="00DF4D46" w:rsidRDefault="005E703C" w:rsidP="005E703C">
            <w:pPr>
              <w:pStyle w:val="Textoindependiente"/>
              <w:shd w:val="clear" w:color="auto" w:fill="FFFFFF"/>
              <w:jc w:val="both"/>
              <w:rPr>
                <w:b w:val="0"/>
                <w:szCs w:val="24"/>
                <w:lang w:eastAsia="en-US"/>
              </w:rPr>
            </w:pPr>
          </w:p>
        </w:tc>
        <w:tc>
          <w:tcPr>
            <w:tcW w:w="1649" w:type="pct"/>
            <w:tcBorders>
              <w:top w:val="single" w:sz="4" w:space="0" w:color="auto"/>
              <w:left w:val="single" w:sz="4" w:space="0" w:color="auto"/>
              <w:bottom w:val="single" w:sz="4" w:space="0" w:color="auto"/>
              <w:right w:val="single" w:sz="4" w:space="0" w:color="auto"/>
            </w:tcBorders>
            <w:shd w:val="clear" w:color="auto" w:fill="FFFFFF"/>
          </w:tcPr>
          <w:p w14:paraId="2D688822" w14:textId="77777777" w:rsidR="005E703C" w:rsidRPr="00DF4D46" w:rsidRDefault="005E703C" w:rsidP="005E703C">
            <w:pPr>
              <w:pStyle w:val="Textoindependiente"/>
              <w:shd w:val="clear" w:color="auto" w:fill="FFFFFF"/>
              <w:jc w:val="both"/>
              <w:rPr>
                <w:b w:val="0"/>
                <w:szCs w:val="24"/>
                <w:lang w:eastAsia="en-US"/>
              </w:rPr>
            </w:pPr>
          </w:p>
          <w:p w14:paraId="1E3B5B77" w14:textId="77777777" w:rsidR="005E703C" w:rsidRPr="00DF4D46" w:rsidRDefault="005E703C" w:rsidP="005E703C">
            <w:pPr>
              <w:pStyle w:val="Textoindependiente"/>
              <w:shd w:val="clear" w:color="auto" w:fill="FFFFFF"/>
              <w:jc w:val="both"/>
              <w:rPr>
                <w:b w:val="0"/>
                <w:szCs w:val="24"/>
                <w:lang w:eastAsia="en-US"/>
              </w:rPr>
            </w:pPr>
          </w:p>
          <w:p w14:paraId="6630B946" w14:textId="77777777" w:rsidR="005E703C" w:rsidRPr="00DF4D46" w:rsidRDefault="005E703C" w:rsidP="005E703C">
            <w:pPr>
              <w:pStyle w:val="Textoindependiente"/>
              <w:shd w:val="clear" w:color="auto" w:fill="FFFFFF"/>
              <w:jc w:val="both"/>
              <w:rPr>
                <w:b w:val="0"/>
                <w:szCs w:val="24"/>
                <w:lang w:eastAsia="en-US"/>
              </w:rPr>
            </w:pPr>
            <w:r w:rsidRPr="00DF4D46">
              <w:rPr>
                <w:b w:val="0"/>
                <w:szCs w:val="24"/>
                <w:lang w:eastAsia="en-US"/>
              </w:rPr>
              <w:t>Tribunal de Heredia.</w:t>
            </w:r>
          </w:p>
        </w:tc>
      </w:tr>
      <w:tr w:rsidR="005E703C" w:rsidRPr="00DF4D46" w14:paraId="34C6B77B" w14:textId="77777777" w:rsidTr="005E0EA5">
        <w:trPr>
          <w:trHeight w:val="963"/>
        </w:trPr>
        <w:tc>
          <w:tcPr>
            <w:tcW w:w="1352" w:type="pct"/>
            <w:tcBorders>
              <w:top w:val="single" w:sz="4" w:space="0" w:color="auto"/>
              <w:left w:val="single" w:sz="4" w:space="0" w:color="auto"/>
              <w:bottom w:val="single" w:sz="4" w:space="0" w:color="auto"/>
              <w:right w:val="single" w:sz="4" w:space="0" w:color="auto"/>
            </w:tcBorders>
            <w:shd w:val="clear" w:color="auto" w:fill="FFFFFF"/>
          </w:tcPr>
          <w:p w14:paraId="26409A02" w14:textId="4803E507" w:rsidR="005E703C" w:rsidRPr="00DF4D46" w:rsidRDefault="005E703C" w:rsidP="005E703C">
            <w:pPr>
              <w:autoSpaceDE w:val="0"/>
              <w:autoSpaceDN w:val="0"/>
              <w:adjustRightInd w:val="0"/>
              <w:spacing w:line="240" w:lineRule="auto"/>
              <w:jc w:val="center"/>
              <w:rPr>
                <w:rFonts w:ascii="Times New Roman" w:hAnsi="Times New Roman"/>
                <w:b/>
                <w:sz w:val="24"/>
                <w:szCs w:val="24"/>
              </w:rPr>
            </w:pPr>
            <w:r w:rsidRPr="00DF4D46">
              <w:rPr>
                <w:rFonts w:ascii="Times New Roman" w:hAnsi="Times New Roman"/>
                <w:b/>
                <w:sz w:val="24"/>
                <w:szCs w:val="24"/>
              </w:rPr>
              <w:t>0384</w:t>
            </w:r>
          </w:p>
          <w:p w14:paraId="64BDE551" w14:textId="77777777" w:rsidR="005E703C" w:rsidRPr="00DF4D46" w:rsidRDefault="005E703C" w:rsidP="005E703C">
            <w:pPr>
              <w:autoSpaceDE w:val="0"/>
              <w:autoSpaceDN w:val="0"/>
              <w:adjustRightInd w:val="0"/>
              <w:spacing w:line="240" w:lineRule="auto"/>
              <w:jc w:val="both"/>
              <w:rPr>
                <w:rFonts w:ascii="Times New Roman" w:hAnsi="Times New Roman"/>
                <w:sz w:val="24"/>
                <w:szCs w:val="24"/>
              </w:rPr>
            </w:pPr>
            <w:r w:rsidRPr="00DF4D46">
              <w:rPr>
                <w:rFonts w:ascii="Times New Roman" w:hAnsi="Times New Roman"/>
                <w:sz w:val="24"/>
                <w:szCs w:val="24"/>
              </w:rPr>
              <w:t>Tribunal del I Circuito Judicial de Guanacaste, (Liberia).</w:t>
            </w:r>
          </w:p>
          <w:p w14:paraId="1760F50D" w14:textId="4788C36C" w:rsidR="005E703C" w:rsidRPr="00DF4D46" w:rsidRDefault="005E703C" w:rsidP="005E703C">
            <w:pPr>
              <w:autoSpaceDE w:val="0"/>
              <w:autoSpaceDN w:val="0"/>
              <w:adjustRightInd w:val="0"/>
              <w:spacing w:line="240" w:lineRule="auto"/>
              <w:jc w:val="both"/>
              <w:rPr>
                <w:rFonts w:ascii="Times New Roman" w:hAnsi="Times New Roman"/>
                <w:sz w:val="24"/>
                <w:szCs w:val="24"/>
              </w:rPr>
            </w:pPr>
          </w:p>
        </w:tc>
        <w:tc>
          <w:tcPr>
            <w:tcW w:w="1999" w:type="pct"/>
            <w:tcBorders>
              <w:top w:val="single" w:sz="4" w:space="0" w:color="auto"/>
              <w:left w:val="single" w:sz="4" w:space="0" w:color="auto"/>
              <w:bottom w:val="single" w:sz="4" w:space="0" w:color="auto"/>
              <w:right w:val="single" w:sz="4" w:space="0" w:color="auto"/>
            </w:tcBorders>
            <w:shd w:val="clear" w:color="auto" w:fill="FFFFFF"/>
          </w:tcPr>
          <w:p w14:paraId="7DA5C1A5" w14:textId="77777777" w:rsidR="005E703C" w:rsidRPr="00DF4D46" w:rsidRDefault="005E703C" w:rsidP="005E703C">
            <w:pPr>
              <w:pStyle w:val="Textoindependiente"/>
              <w:shd w:val="clear" w:color="auto" w:fill="FFFFFF"/>
              <w:jc w:val="both"/>
              <w:rPr>
                <w:b w:val="0"/>
                <w:szCs w:val="24"/>
                <w:lang w:eastAsia="en-US"/>
              </w:rPr>
            </w:pPr>
          </w:p>
          <w:p w14:paraId="73A176F8" w14:textId="77777777" w:rsidR="005E703C" w:rsidRPr="00DF4D46" w:rsidRDefault="005E703C" w:rsidP="005E703C">
            <w:pPr>
              <w:pStyle w:val="Textoindependiente"/>
              <w:shd w:val="clear" w:color="auto" w:fill="FFFFFF"/>
              <w:jc w:val="both"/>
              <w:rPr>
                <w:b w:val="0"/>
                <w:szCs w:val="24"/>
                <w:lang w:eastAsia="en-US"/>
              </w:rPr>
            </w:pPr>
          </w:p>
          <w:p w14:paraId="7F50B8E2" w14:textId="77777777" w:rsidR="005E703C" w:rsidRPr="00DF4D46" w:rsidRDefault="005E703C" w:rsidP="005E703C">
            <w:pPr>
              <w:pStyle w:val="Textoindependiente"/>
              <w:shd w:val="clear" w:color="auto" w:fill="FFFFFF"/>
              <w:jc w:val="both"/>
              <w:rPr>
                <w:b w:val="0"/>
                <w:szCs w:val="24"/>
                <w:lang w:eastAsia="en-US"/>
              </w:rPr>
            </w:pPr>
            <w:r w:rsidRPr="00DF4D46">
              <w:rPr>
                <w:b w:val="0"/>
                <w:szCs w:val="24"/>
                <w:lang w:eastAsia="en-US"/>
              </w:rPr>
              <w:t>Abarca los cantones de Liberia, Bagaces y La Cruz.</w:t>
            </w:r>
          </w:p>
          <w:p w14:paraId="46993CAA" w14:textId="77777777" w:rsidR="00343FE6" w:rsidRPr="00DF4D46" w:rsidRDefault="00343FE6" w:rsidP="005E703C">
            <w:pPr>
              <w:pStyle w:val="Textoindependiente"/>
              <w:shd w:val="clear" w:color="auto" w:fill="FFFFFF"/>
              <w:jc w:val="both"/>
              <w:rPr>
                <w:b w:val="0"/>
                <w:szCs w:val="24"/>
                <w:lang w:eastAsia="en-US"/>
              </w:rPr>
            </w:pPr>
          </w:p>
          <w:p w14:paraId="4997D7DC" w14:textId="61FDF836" w:rsidR="00343FE6" w:rsidRPr="00DF4D46" w:rsidRDefault="00343FE6" w:rsidP="005E703C">
            <w:pPr>
              <w:pStyle w:val="Textoindependiente"/>
              <w:shd w:val="clear" w:color="auto" w:fill="FFFFFF"/>
              <w:jc w:val="both"/>
              <w:rPr>
                <w:b w:val="0"/>
                <w:color w:val="0070C0"/>
                <w:szCs w:val="24"/>
                <w:lang w:eastAsia="en-US"/>
              </w:rPr>
            </w:pPr>
            <w:r w:rsidRPr="00DF4D46">
              <w:rPr>
                <w:b w:val="0"/>
                <w:color w:val="0070C0"/>
                <w:szCs w:val="24"/>
                <w:lang w:eastAsia="en-US"/>
              </w:rPr>
              <w:t>Además, del cantón de Carrillo los distritos de Palmira y Sardinal.</w:t>
            </w:r>
          </w:p>
          <w:p w14:paraId="116BF62A" w14:textId="77777777" w:rsidR="00343FE6" w:rsidRPr="00DF4D46" w:rsidRDefault="00343FE6" w:rsidP="005E703C">
            <w:pPr>
              <w:pStyle w:val="Textoindependiente"/>
              <w:shd w:val="clear" w:color="auto" w:fill="FFFFFF"/>
              <w:jc w:val="both"/>
              <w:rPr>
                <w:b w:val="0"/>
                <w:color w:val="0070C0"/>
                <w:szCs w:val="24"/>
                <w:lang w:eastAsia="en-US"/>
              </w:rPr>
            </w:pPr>
          </w:p>
          <w:p w14:paraId="0C296E3E" w14:textId="623EBC2C" w:rsidR="00B71DF6" w:rsidRPr="004D422D" w:rsidRDefault="00343FE6" w:rsidP="009C76C4">
            <w:pPr>
              <w:pStyle w:val="Textoindependiente"/>
              <w:shd w:val="clear" w:color="auto" w:fill="FFFFFF"/>
              <w:jc w:val="both"/>
              <w:rPr>
                <w:b w:val="0"/>
                <w:i/>
                <w:iCs/>
                <w:color w:val="0070C0"/>
                <w:szCs w:val="24"/>
                <w:lang w:eastAsia="en-US"/>
              </w:rPr>
            </w:pPr>
            <w:r w:rsidRPr="004D422D">
              <w:rPr>
                <w:b w:val="0"/>
                <w:i/>
                <w:iCs/>
                <w:color w:val="0070C0"/>
                <w:szCs w:val="24"/>
                <w:lang w:eastAsia="en-US"/>
              </w:rPr>
              <w:t xml:space="preserve">Corte Plena </w:t>
            </w:r>
            <w:r w:rsidR="004D422D" w:rsidRPr="004D422D">
              <w:rPr>
                <w:b w:val="0"/>
                <w:i/>
                <w:iCs/>
                <w:color w:val="0070C0"/>
                <w:szCs w:val="24"/>
                <w:lang w:eastAsia="en-US"/>
              </w:rPr>
              <w:t xml:space="preserve">N° </w:t>
            </w:r>
            <w:r w:rsidRPr="004D422D">
              <w:rPr>
                <w:b w:val="0"/>
                <w:i/>
                <w:iCs/>
                <w:color w:val="0070C0"/>
                <w:szCs w:val="24"/>
                <w:lang w:eastAsia="en-US"/>
              </w:rPr>
              <w:t>42-2023, 11 de setiembre de 2023, artículo XVIII.</w:t>
            </w:r>
          </w:p>
          <w:p w14:paraId="5B02D38C" w14:textId="1D94E96E" w:rsidR="00A748B4" w:rsidRPr="00DF4D46" w:rsidRDefault="00A748B4" w:rsidP="009C76C4">
            <w:pPr>
              <w:pStyle w:val="Textoindependiente"/>
              <w:shd w:val="clear" w:color="auto" w:fill="FFFFFF"/>
              <w:jc w:val="both"/>
              <w:rPr>
                <w:b w:val="0"/>
                <w:szCs w:val="24"/>
                <w:lang w:eastAsia="en-US"/>
              </w:rPr>
            </w:pPr>
          </w:p>
        </w:tc>
        <w:tc>
          <w:tcPr>
            <w:tcW w:w="1649" w:type="pct"/>
            <w:tcBorders>
              <w:top w:val="single" w:sz="4" w:space="0" w:color="auto"/>
              <w:left w:val="single" w:sz="4" w:space="0" w:color="auto"/>
              <w:bottom w:val="single" w:sz="4" w:space="0" w:color="auto"/>
              <w:right w:val="single" w:sz="4" w:space="0" w:color="auto"/>
            </w:tcBorders>
            <w:shd w:val="clear" w:color="auto" w:fill="FFFFFF"/>
          </w:tcPr>
          <w:p w14:paraId="167A7E66" w14:textId="77777777" w:rsidR="005E703C" w:rsidRPr="00DF4D46" w:rsidRDefault="005E703C" w:rsidP="005E703C">
            <w:pPr>
              <w:pStyle w:val="Textoindependiente"/>
              <w:shd w:val="clear" w:color="auto" w:fill="FFFFFF"/>
              <w:jc w:val="both"/>
              <w:rPr>
                <w:b w:val="0"/>
                <w:szCs w:val="24"/>
                <w:lang w:eastAsia="en-US"/>
              </w:rPr>
            </w:pPr>
          </w:p>
          <w:p w14:paraId="3C84A3B2" w14:textId="77777777" w:rsidR="005E703C" w:rsidRPr="00DF4D46" w:rsidRDefault="005E703C" w:rsidP="005E703C">
            <w:pPr>
              <w:pStyle w:val="Textoindependiente"/>
              <w:shd w:val="clear" w:color="auto" w:fill="FFFFFF"/>
              <w:jc w:val="both"/>
              <w:rPr>
                <w:b w:val="0"/>
                <w:szCs w:val="24"/>
                <w:lang w:eastAsia="en-US"/>
              </w:rPr>
            </w:pPr>
          </w:p>
          <w:p w14:paraId="744FCF0A" w14:textId="2E2E2D17" w:rsidR="005E703C" w:rsidRPr="00DF4D46" w:rsidRDefault="005E703C" w:rsidP="005E703C">
            <w:pPr>
              <w:pStyle w:val="Textoindependiente"/>
              <w:shd w:val="clear" w:color="auto" w:fill="FFFFFF"/>
              <w:jc w:val="both"/>
              <w:rPr>
                <w:b w:val="0"/>
                <w:szCs w:val="24"/>
                <w:lang w:eastAsia="en-US"/>
              </w:rPr>
            </w:pPr>
            <w:r w:rsidRPr="00DF4D46">
              <w:rPr>
                <w:b w:val="0"/>
                <w:szCs w:val="24"/>
                <w:lang w:eastAsia="en-US"/>
              </w:rPr>
              <w:t>Tribunal de Apelación Sentencia Penal de Guanacaste.</w:t>
            </w:r>
          </w:p>
        </w:tc>
      </w:tr>
      <w:tr w:rsidR="005E703C" w:rsidRPr="00DF4D46" w14:paraId="2A9D2271" w14:textId="77777777" w:rsidTr="005E0EA5">
        <w:trPr>
          <w:trHeight w:val="937"/>
        </w:trPr>
        <w:tc>
          <w:tcPr>
            <w:tcW w:w="1352" w:type="pct"/>
            <w:tcBorders>
              <w:top w:val="single" w:sz="4" w:space="0" w:color="auto"/>
              <w:left w:val="single" w:sz="4" w:space="0" w:color="auto"/>
              <w:bottom w:val="single" w:sz="4" w:space="0" w:color="auto"/>
              <w:right w:val="single" w:sz="4" w:space="0" w:color="auto"/>
            </w:tcBorders>
            <w:shd w:val="clear" w:color="auto" w:fill="FFFFFF"/>
          </w:tcPr>
          <w:p w14:paraId="4679C578" w14:textId="64134185" w:rsidR="005E703C" w:rsidRPr="00DF4D46" w:rsidRDefault="005E703C" w:rsidP="005E703C">
            <w:pPr>
              <w:autoSpaceDE w:val="0"/>
              <w:autoSpaceDN w:val="0"/>
              <w:adjustRightInd w:val="0"/>
              <w:spacing w:line="240" w:lineRule="auto"/>
              <w:jc w:val="center"/>
              <w:rPr>
                <w:rFonts w:ascii="Times New Roman" w:hAnsi="Times New Roman"/>
                <w:b/>
                <w:sz w:val="24"/>
                <w:szCs w:val="24"/>
              </w:rPr>
            </w:pPr>
            <w:r w:rsidRPr="00DF4D46">
              <w:rPr>
                <w:rFonts w:ascii="Times New Roman" w:hAnsi="Times New Roman"/>
                <w:b/>
                <w:sz w:val="24"/>
                <w:szCs w:val="24"/>
              </w:rPr>
              <w:t>0579</w:t>
            </w:r>
          </w:p>
          <w:p w14:paraId="489979FD" w14:textId="77777777" w:rsidR="005E703C" w:rsidRPr="00DF4D46" w:rsidRDefault="005E703C" w:rsidP="005E703C">
            <w:pPr>
              <w:autoSpaceDE w:val="0"/>
              <w:autoSpaceDN w:val="0"/>
              <w:adjustRightInd w:val="0"/>
              <w:spacing w:line="240" w:lineRule="auto"/>
              <w:jc w:val="both"/>
              <w:rPr>
                <w:rFonts w:ascii="Times New Roman" w:hAnsi="Times New Roman"/>
                <w:sz w:val="24"/>
                <w:szCs w:val="24"/>
              </w:rPr>
            </w:pPr>
            <w:r w:rsidRPr="00DF4D46">
              <w:rPr>
                <w:rFonts w:ascii="Times New Roman" w:hAnsi="Times New Roman"/>
                <w:sz w:val="24"/>
                <w:szCs w:val="24"/>
              </w:rPr>
              <w:t>Juzgado Penal del I Circuito Judicial de Guanacaste, (Liberia).</w:t>
            </w:r>
          </w:p>
        </w:tc>
        <w:tc>
          <w:tcPr>
            <w:tcW w:w="1999" w:type="pct"/>
            <w:tcBorders>
              <w:top w:val="single" w:sz="4" w:space="0" w:color="auto"/>
              <w:left w:val="single" w:sz="4" w:space="0" w:color="auto"/>
              <w:bottom w:val="single" w:sz="4" w:space="0" w:color="auto"/>
              <w:right w:val="single" w:sz="4" w:space="0" w:color="auto"/>
            </w:tcBorders>
            <w:shd w:val="clear" w:color="auto" w:fill="FFFFFF"/>
          </w:tcPr>
          <w:p w14:paraId="42E9C03E" w14:textId="77777777" w:rsidR="005E703C" w:rsidRPr="00DF4D46" w:rsidRDefault="005E703C" w:rsidP="005E703C">
            <w:pPr>
              <w:pStyle w:val="Textoindependiente"/>
              <w:shd w:val="clear" w:color="auto" w:fill="FFFFFF"/>
              <w:jc w:val="both"/>
              <w:rPr>
                <w:b w:val="0"/>
                <w:szCs w:val="24"/>
                <w:lang w:eastAsia="en-US"/>
              </w:rPr>
            </w:pPr>
          </w:p>
          <w:p w14:paraId="685AC709" w14:textId="77777777" w:rsidR="005E703C" w:rsidRPr="00DF4D46" w:rsidRDefault="005E703C" w:rsidP="005E703C">
            <w:pPr>
              <w:pStyle w:val="Textoindependiente"/>
              <w:shd w:val="clear" w:color="auto" w:fill="FFFFFF"/>
              <w:jc w:val="both"/>
              <w:rPr>
                <w:b w:val="0"/>
                <w:szCs w:val="24"/>
                <w:lang w:eastAsia="en-US"/>
              </w:rPr>
            </w:pPr>
          </w:p>
          <w:p w14:paraId="6A88EFB2" w14:textId="77777777" w:rsidR="005E703C" w:rsidRPr="00DF4D46" w:rsidRDefault="005E703C" w:rsidP="005E703C">
            <w:pPr>
              <w:pStyle w:val="Textoindependiente"/>
              <w:shd w:val="clear" w:color="auto" w:fill="FFFFFF"/>
              <w:jc w:val="both"/>
              <w:rPr>
                <w:b w:val="0"/>
                <w:szCs w:val="24"/>
                <w:lang w:eastAsia="en-US"/>
              </w:rPr>
            </w:pPr>
            <w:r w:rsidRPr="00DF4D46">
              <w:rPr>
                <w:b w:val="0"/>
                <w:szCs w:val="24"/>
                <w:lang w:eastAsia="en-US"/>
              </w:rPr>
              <w:t>Abarca los cantones de Liberia, Bagaces y La Cruz.</w:t>
            </w:r>
          </w:p>
          <w:p w14:paraId="68F6F1C3" w14:textId="77777777" w:rsidR="00343FE6" w:rsidRPr="00DF4D46" w:rsidRDefault="00343FE6" w:rsidP="005E703C">
            <w:pPr>
              <w:pStyle w:val="Textoindependiente"/>
              <w:shd w:val="clear" w:color="auto" w:fill="FFFFFF"/>
              <w:jc w:val="both"/>
              <w:rPr>
                <w:b w:val="0"/>
                <w:szCs w:val="24"/>
                <w:lang w:eastAsia="en-US"/>
              </w:rPr>
            </w:pPr>
          </w:p>
          <w:p w14:paraId="64A5AAD7" w14:textId="672807BB" w:rsidR="00343FE6" w:rsidRPr="00DF4D46" w:rsidRDefault="00343FE6" w:rsidP="00343FE6">
            <w:pPr>
              <w:pStyle w:val="Textoindependiente"/>
              <w:shd w:val="clear" w:color="auto" w:fill="FFFFFF"/>
              <w:jc w:val="both"/>
              <w:rPr>
                <w:b w:val="0"/>
                <w:color w:val="0070C0"/>
                <w:szCs w:val="24"/>
                <w:lang w:eastAsia="en-US"/>
              </w:rPr>
            </w:pPr>
            <w:r w:rsidRPr="00DF4D46">
              <w:rPr>
                <w:b w:val="0"/>
                <w:color w:val="0070C0"/>
                <w:szCs w:val="24"/>
                <w:lang w:eastAsia="en-US"/>
              </w:rPr>
              <w:t>Además, del cantón de Carrillo los distritos de Palmira y Sardinal.</w:t>
            </w:r>
          </w:p>
          <w:p w14:paraId="4297F49D" w14:textId="77777777" w:rsidR="00343FE6" w:rsidRPr="00DF4D46" w:rsidRDefault="00343FE6" w:rsidP="00343FE6">
            <w:pPr>
              <w:pStyle w:val="Textoindependiente"/>
              <w:shd w:val="clear" w:color="auto" w:fill="FFFFFF"/>
              <w:jc w:val="both"/>
              <w:rPr>
                <w:b w:val="0"/>
                <w:color w:val="0070C0"/>
                <w:szCs w:val="24"/>
                <w:lang w:eastAsia="en-US"/>
              </w:rPr>
            </w:pPr>
          </w:p>
          <w:p w14:paraId="20F934FD" w14:textId="6431C876" w:rsidR="00343FE6" w:rsidRPr="004D422D" w:rsidRDefault="00343FE6" w:rsidP="0079095D">
            <w:pPr>
              <w:pStyle w:val="Textoindependiente"/>
              <w:shd w:val="clear" w:color="auto" w:fill="FFFFFF"/>
              <w:jc w:val="both"/>
              <w:rPr>
                <w:b w:val="0"/>
                <w:i/>
                <w:iCs/>
                <w:color w:val="0070C0"/>
                <w:szCs w:val="24"/>
                <w:lang w:eastAsia="en-US"/>
              </w:rPr>
            </w:pPr>
            <w:r w:rsidRPr="004D422D">
              <w:rPr>
                <w:b w:val="0"/>
                <w:i/>
                <w:iCs/>
                <w:color w:val="0070C0"/>
                <w:szCs w:val="24"/>
                <w:lang w:eastAsia="en-US"/>
              </w:rPr>
              <w:t xml:space="preserve">Corte Plena </w:t>
            </w:r>
            <w:r w:rsidR="004D422D">
              <w:rPr>
                <w:b w:val="0"/>
                <w:i/>
                <w:iCs/>
                <w:color w:val="0070C0"/>
                <w:szCs w:val="24"/>
                <w:lang w:eastAsia="en-US"/>
              </w:rPr>
              <w:t xml:space="preserve">N° </w:t>
            </w:r>
            <w:r w:rsidRPr="004D422D">
              <w:rPr>
                <w:b w:val="0"/>
                <w:i/>
                <w:iCs/>
                <w:color w:val="0070C0"/>
                <w:szCs w:val="24"/>
                <w:lang w:eastAsia="en-US"/>
              </w:rPr>
              <w:t>42-2023, 11 de setiembre de 2023, artículo XVIII.</w:t>
            </w:r>
          </w:p>
          <w:p w14:paraId="177DB8B1" w14:textId="1EC5335E" w:rsidR="004D422D" w:rsidRPr="00DF4D46" w:rsidRDefault="004D422D" w:rsidP="0079095D">
            <w:pPr>
              <w:pStyle w:val="Textoindependiente"/>
              <w:shd w:val="clear" w:color="auto" w:fill="FFFFFF"/>
              <w:jc w:val="both"/>
              <w:rPr>
                <w:b w:val="0"/>
                <w:szCs w:val="24"/>
                <w:lang w:eastAsia="en-US"/>
              </w:rPr>
            </w:pPr>
          </w:p>
        </w:tc>
        <w:tc>
          <w:tcPr>
            <w:tcW w:w="1649" w:type="pct"/>
            <w:tcBorders>
              <w:top w:val="single" w:sz="4" w:space="0" w:color="auto"/>
              <w:left w:val="single" w:sz="4" w:space="0" w:color="auto"/>
              <w:bottom w:val="single" w:sz="4" w:space="0" w:color="auto"/>
              <w:right w:val="single" w:sz="4" w:space="0" w:color="auto"/>
            </w:tcBorders>
            <w:shd w:val="clear" w:color="auto" w:fill="FFFFFF"/>
          </w:tcPr>
          <w:p w14:paraId="4D232BA0" w14:textId="77777777" w:rsidR="005E703C" w:rsidRPr="00DF4D46" w:rsidRDefault="005E703C" w:rsidP="005E703C">
            <w:pPr>
              <w:pStyle w:val="Textoindependiente"/>
              <w:shd w:val="clear" w:color="auto" w:fill="FFFFFF"/>
              <w:jc w:val="both"/>
              <w:rPr>
                <w:b w:val="0"/>
                <w:szCs w:val="24"/>
                <w:lang w:eastAsia="en-US"/>
              </w:rPr>
            </w:pPr>
          </w:p>
          <w:p w14:paraId="7DF8E4E9" w14:textId="77777777" w:rsidR="005E703C" w:rsidRPr="00DF4D46" w:rsidRDefault="005E703C" w:rsidP="005E703C">
            <w:pPr>
              <w:pStyle w:val="Textoindependiente"/>
              <w:shd w:val="clear" w:color="auto" w:fill="FFFFFF"/>
              <w:jc w:val="both"/>
              <w:rPr>
                <w:b w:val="0"/>
                <w:szCs w:val="24"/>
                <w:lang w:eastAsia="en-US"/>
              </w:rPr>
            </w:pPr>
          </w:p>
          <w:p w14:paraId="0DDB2167" w14:textId="7D92A60B" w:rsidR="005E703C" w:rsidRPr="00DF4D46" w:rsidRDefault="005E703C" w:rsidP="005E703C">
            <w:pPr>
              <w:pStyle w:val="Textoindependiente"/>
              <w:shd w:val="clear" w:color="auto" w:fill="FFFFFF"/>
              <w:jc w:val="both"/>
              <w:rPr>
                <w:b w:val="0"/>
                <w:szCs w:val="24"/>
                <w:lang w:eastAsia="en-US"/>
              </w:rPr>
            </w:pPr>
            <w:r w:rsidRPr="00DF4D46">
              <w:rPr>
                <w:b w:val="0"/>
                <w:szCs w:val="24"/>
                <w:lang w:eastAsia="en-US"/>
              </w:rPr>
              <w:t xml:space="preserve">Tribunal del I Circuito Judicial de Guanacaste, (Liberia). </w:t>
            </w:r>
          </w:p>
        </w:tc>
      </w:tr>
      <w:tr w:rsidR="005E703C" w:rsidRPr="00DF4D46" w14:paraId="528F07BB" w14:textId="77777777" w:rsidTr="005E0EA5">
        <w:trPr>
          <w:trHeight w:val="910"/>
        </w:trPr>
        <w:tc>
          <w:tcPr>
            <w:tcW w:w="1352" w:type="pct"/>
            <w:tcBorders>
              <w:top w:val="single" w:sz="4" w:space="0" w:color="auto"/>
              <w:left w:val="single" w:sz="4" w:space="0" w:color="auto"/>
              <w:bottom w:val="single" w:sz="4" w:space="0" w:color="auto"/>
              <w:right w:val="single" w:sz="4" w:space="0" w:color="auto"/>
            </w:tcBorders>
            <w:shd w:val="clear" w:color="auto" w:fill="FFFFFF"/>
          </w:tcPr>
          <w:p w14:paraId="693F2177" w14:textId="5072B4A8" w:rsidR="005E703C" w:rsidRPr="00DF4D46" w:rsidRDefault="005E703C" w:rsidP="005E703C">
            <w:pPr>
              <w:autoSpaceDE w:val="0"/>
              <w:autoSpaceDN w:val="0"/>
              <w:adjustRightInd w:val="0"/>
              <w:spacing w:line="240" w:lineRule="auto"/>
              <w:jc w:val="center"/>
              <w:rPr>
                <w:rFonts w:ascii="Times New Roman" w:hAnsi="Times New Roman"/>
                <w:b/>
                <w:sz w:val="24"/>
                <w:szCs w:val="24"/>
              </w:rPr>
            </w:pPr>
            <w:r w:rsidRPr="00DF4D46">
              <w:rPr>
                <w:rFonts w:ascii="Times New Roman" w:hAnsi="Times New Roman"/>
                <w:b/>
                <w:sz w:val="24"/>
                <w:szCs w:val="24"/>
              </w:rPr>
              <w:t>0576</w:t>
            </w:r>
          </w:p>
          <w:p w14:paraId="35F3B8F5" w14:textId="77777777" w:rsidR="005E703C" w:rsidRPr="00DF4D46" w:rsidRDefault="005E703C" w:rsidP="005E703C">
            <w:pPr>
              <w:autoSpaceDE w:val="0"/>
              <w:autoSpaceDN w:val="0"/>
              <w:adjustRightInd w:val="0"/>
              <w:spacing w:line="240" w:lineRule="auto"/>
              <w:jc w:val="both"/>
              <w:rPr>
                <w:rFonts w:ascii="Times New Roman" w:hAnsi="Times New Roman"/>
                <w:sz w:val="24"/>
                <w:szCs w:val="24"/>
              </w:rPr>
            </w:pPr>
            <w:r w:rsidRPr="00DF4D46">
              <w:rPr>
                <w:rFonts w:ascii="Times New Roman" w:hAnsi="Times New Roman"/>
                <w:sz w:val="24"/>
                <w:szCs w:val="24"/>
              </w:rPr>
              <w:t>Tribunal del I Circuito Judicial de Guanacaste, Sede Cañas.</w:t>
            </w:r>
          </w:p>
        </w:tc>
        <w:tc>
          <w:tcPr>
            <w:tcW w:w="1999" w:type="pct"/>
            <w:tcBorders>
              <w:top w:val="single" w:sz="4" w:space="0" w:color="auto"/>
              <w:left w:val="single" w:sz="4" w:space="0" w:color="auto"/>
              <w:bottom w:val="single" w:sz="4" w:space="0" w:color="auto"/>
              <w:right w:val="single" w:sz="4" w:space="0" w:color="auto"/>
            </w:tcBorders>
            <w:shd w:val="clear" w:color="auto" w:fill="FFFFFF"/>
          </w:tcPr>
          <w:p w14:paraId="620B69F7" w14:textId="77777777" w:rsidR="005E703C" w:rsidRPr="00DF4D46" w:rsidRDefault="005E703C" w:rsidP="005E703C">
            <w:pPr>
              <w:pStyle w:val="Textoindependiente"/>
              <w:shd w:val="clear" w:color="auto" w:fill="FFFFFF"/>
              <w:jc w:val="both"/>
              <w:rPr>
                <w:b w:val="0"/>
                <w:szCs w:val="24"/>
                <w:lang w:eastAsia="en-US"/>
              </w:rPr>
            </w:pPr>
          </w:p>
          <w:p w14:paraId="6AED1633" w14:textId="77777777" w:rsidR="005E703C" w:rsidRPr="00DF4D46" w:rsidRDefault="005E703C" w:rsidP="005E703C">
            <w:pPr>
              <w:pStyle w:val="Textoindependiente"/>
              <w:shd w:val="clear" w:color="auto" w:fill="FFFFFF"/>
              <w:jc w:val="both"/>
              <w:rPr>
                <w:b w:val="0"/>
                <w:szCs w:val="24"/>
                <w:lang w:eastAsia="en-US"/>
              </w:rPr>
            </w:pPr>
          </w:p>
          <w:p w14:paraId="24798AD4" w14:textId="77777777" w:rsidR="005E703C" w:rsidRPr="00DF4D46" w:rsidRDefault="005E703C" w:rsidP="005E703C">
            <w:pPr>
              <w:pStyle w:val="Textoindependiente"/>
              <w:shd w:val="clear" w:color="auto" w:fill="FFFFFF"/>
              <w:jc w:val="both"/>
              <w:rPr>
                <w:b w:val="0"/>
                <w:szCs w:val="24"/>
                <w:lang w:eastAsia="en-US"/>
              </w:rPr>
            </w:pPr>
            <w:r w:rsidRPr="00DF4D46">
              <w:rPr>
                <w:b w:val="0"/>
                <w:szCs w:val="24"/>
                <w:lang w:eastAsia="en-US"/>
              </w:rPr>
              <w:t>Abarca los cantones de Cañas, Abangares y Tilarán.</w:t>
            </w:r>
          </w:p>
        </w:tc>
        <w:tc>
          <w:tcPr>
            <w:tcW w:w="1649" w:type="pct"/>
            <w:tcBorders>
              <w:top w:val="single" w:sz="4" w:space="0" w:color="auto"/>
              <w:left w:val="single" w:sz="4" w:space="0" w:color="auto"/>
              <w:bottom w:val="single" w:sz="4" w:space="0" w:color="auto"/>
              <w:right w:val="single" w:sz="4" w:space="0" w:color="auto"/>
            </w:tcBorders>
            <w:shd w:val="clear" w:color="auto" w:fill="FFFFFF"/>
          </w:tcPr>
          <w:p w14:paraId="65CFBADC" w14:textId="77777777" w:rsidR="005E703C" w:rsidRPr="00DF4D46" w:rsidRDefault="005E703C" w:rsidP="005E703C">
            <w:pPr>
              <w:pStyle w:val="Textoindependiente"/>
              <w:shd w:val="clear" w:color="auto" w:fill="FFFFFF"/>
              <w:jc w:val="both"/>
              <w:rPr>
                <w:b w:val="0"/>
                <w:szCs w:val="24"/>
                <w:lang w:eastAsia="en-US"/>
              </w:rPr>
            </w:pPr>
          </w:p>
          <w:p w14:paraId="6D406D93" w14:textId="77777777" w:rsidR="005E703C" w:rsidRPr="00DF4D46" w:rsidRDefault="005E703C" w:rsidP="005E703C">
            <w:pPr>
              <w:pStyle w:val="Textoindependiente"/>
              <w:shd w:val="clear" w:color="auto" w:fill="FFFFFF"/>
              <w:jc w:val="both"/>
              <w:rPr>
                <w:b w:val="0"/>
                <w:szCs w:val="24"/>
                <w:lang w:eastAsia="en-US"/>
              </w:rPr>
            </w:pPr>
          </w:p>
          <w:p w14:paraId="3F608C63" w14:textId="77777777" w:rsidR="005E703C" w:rsidRDefault="005E703C" w:rsidP="005E703C">
            <w:pPr>
              <w:pStyle w:val="Textoindependiente"/>
              <w:shd w:val="clear" w:color="auto" w:fill="FFFFFF"/>
              <w:jc w:val="both"/>
              <w:rPr>
                <w:b w:val="0"/>
                <w:szCs w:val="24"/>
                <w:lang w:eastAsia="en-US"/>
              </w:rPr>
            </w:pPr>
            <w:r w:rsidRPr="00DF4D46">
              <w:rPr>
                <w:b w:val="0"/>
                <w:szCs w:val="24"/>
                <w:lang w:eastAsia="en-US"/>
              </w:rPr>
              <w:t>Tribunal de Apelación Sentencia Penal de Guanacaste.</w:t>
            </w:r>
          </w:p>
          <w:p w14:paraId="0CD1815C" w14:textId="77777777" w:rsidR="000F50EF" w:rsidRDefault="000F50EF" w:rsidP="005E703C">
            <w:pPr>
              <w:pStyle w:val="Textoindependiente"/>
              <w:shd w:val="clear" w:color="auto" w:fill="FFFFFF"/>
              <w:jc w:val="both"/>
              <w:rPr>
                <w:b w:val="0"/>
                <w:szCs w:val="24"/>
                <w:lang w:eastAsia="en-US"/>
              </w:rPr>
            </w:pPr>
          </w:p>
          <w:p w14:paraId="5CDDAAA4" w14:textId="77777777" w:rsidR="000F50EF" w:rsidRDefault="000F50EF" w:rsidP="005E703C">
            <w:pPr>
              <w:pStyle w:val="Textoindependiente"/>
              <w:shd w:val="clear" w:color="auto" w:fill="FFFFFF"/>
              <w:jc w:val="both"/>
              <w:rPr>
                <w:b w:val="0"/>
                <w:szCs w:val="24"/>
                <w:lang w:eastAsia="en-US"/>
              </w:rPr>
            </w:pPr>
          </w:p>
          <w:p w14:paraId="5BB89092" w14:textId="77777777" w:rsidR="000F50EF" w:rsidRPr="00DF4D46" w:rsidRDefault="000F50EF" w:rsidP="005E703C">
            <w:pPr>
              <w:pStyle w:val="Textoindependiente"/>
              <w:shd w:val="clear" w:color="auto" w:fill="FFFFFF"/>
              <w:jc w:val="both"/>
              <w:rPr>
                <w:b w:val="0"/>
                <w:szCs w:val="24"/>
                <w:lang w:eastAsia="en-US"/>
              </w:rPr>
            </w:pPr>
          </w:p>
        </w:tc>
      </w:tr>
      <w:tr w:rsidR="005E703C" w:rsidRPr="00DF4D46" w14:paraId="621FC9CE" w14:textId="77777777" w:rsidTr="005E0EA5">
        <w:trPr>
          <w:trHeight w:val="727"/>
        </w:trPr>
        <w:tc>
          <w:tcPr>
            <w:tcW w:w="1352" w:type="pct"/>
            <w:tcBorders>
              <w:top w:val="single" w:sz="4" w:space="0" w:color="auto"/>
              <w:left w:val="single" w:sz="4" w:space="0" w:color="auto"/>
              <w:bottom w:val="single" w:sz="4" w:space="0" w:color="auto"/>
              <w:right w:val="single" w:sz="4" w:space="0" w:color="auto"/>
            </w:tcBorders>
            <w:shd w:val="clear" w:color="auto" w:fill="FFFFFF"/>
          </w:tcPr>
          <w:p w14:paraId="542870D7" w14:textId="425438FE" w:rsidR="005E703C" w:rsidRPr="00DF4D46" w:rsidRDefault="005E703C" w:rsidP="005E703C">
            <w:pPr>
              <w:autoSpaceDE w:val="0"/>
              <w:autoSpaceDN w:val="0"/>
              <w:adjustRightInd w:val="0"/>
              <w:spacing w:line="240" w:lineRule="auto"/>
              <w:jc w:val="center"/>
              <w:rPr>
                <w:rFonts w:ascii="Times New Roman" w:hAnsi="Times New Roman"/>
                <w:b/>
                <w:sz w:val="24"/>
                <w:szCs w:val="24"/>
              </w:rPr>
            </w:pPr>
            <w:r w:rsidRPr="00DF4D46">
              <w:rPr>
                <w:rFonts w:ascii="Times New Roman" w:hAnsi="Times New Roman"/>
                <w:b/>
                <w:sz w:val="24"/>
                <w:szCs w:val="24"/>
              </w:rPr>
              <w:t>0580</w:t>
            </w:r>
          </w:p>
          <w:p w14:paraId="2E7DD521" w14:textId="05BD8227" w:rsidR="005E703C" w:rsidRPr="00DF4D46" w:rsidRDefault="005E703C" w:rsidP="00343FE6">
            <w:pPr>
              <w:autoSpaceDE w:val="0"/>
              <w:autoSpaceDN w:val="0"/>
              <w:adjustRightInd w:val="0"/>
              <w:spacing w:line="240" w:lineRule="auto"/>
              <w:jc w:val="both"/>
              <w:rPr>
                <w:rFonts w:ascii="Times New Roman" w:hAnsi="Times New Roman"/>
                <w:sz w:val="24"/>
                <w:szCs w:val="24"/>
              </w:rPr>
            </w:pPr>
            <w:r w:rsidRPr="00DF4D46">
              <w:rPr>
                <w:rFonts w:ascii="Times New Roman" w:hAnsi="Times New Roman"/>
                <w:sz w:val="24"/>
                <w:szCs w:val="24"/>
              </w:rPr>
              <w:t>Juzgado Penal de Cañas.</w:t>
            </w:r>
          </w:p>
        </w:tc>
        <w:tc>
          <w:tcPr>
            <w:tcW w:w="1999" w:type="pct"/>
            <w:tcBorders>
              <w:top w:val="single" w:sz="4" w:space="0" w:color="auto"/>
              <w:left w:val="single" w:sz="4" w:space="0" w:color="auto"/>
              <w:bottom w:val="single" w:sz="4" w:space="0" w:color="auto"/>
              <w:right w:val="single" w:sz="4" w:space="0" w:color="auto"/>
            </w:tcBorders>
            <w:shd w:val="clear" w:color="auto" w:fill="FFFFFF"/>
          </w:tcPr>
          <w:p w14:paraId="2C66117B" w14:textId="77777777" w:rsidR="005E703C" w:rsidRPr="00DF4D46" w:rsidRDefault="005E703C" w:rsidP="005E703C">
            <w:pPr>
              <w:pStyle w:val="Textoindependiente"/>
              <w:shd w:val="clear" w:color="auto" w:fill="FFFFFF"/>
              <w:jc w:val="both"/>
              <w:rPr>
                <w:b w:val="0"/>
                <w:szCs w:val="24"/>
                <w:lang w:eastAsia="en-US"/>
              </w:rPr>
            </w:pPr>
          </w:p>
          <w:p w14:paraId="7C733A1C" w14:textId="77777777" w:rsidR="005E703C" w:rsidRPr="00DF4D46" w:rsidRDefault="005E703C" w:rsidP="002E0C9F">
            <w:pPr>
              <w:pStyle w:val="Textoindependiente"/>
              <w:shd w:val="clear" w:color="auto" w:fill="FFFFFF"/>
              <w:jc w:val="both"/>
              <w:rPr>
                <w:b w:val="0"/>
                <w:szCs w:val="24"/>
                <w:lang w:eastAsia="en-US"/>
              </w:rPr>
            </w:pPr>
            <w:r w:rsidRPr="00DF4D46">
              <w:rPr>
                <w:b w:val="0"/>
                <w:szCs w:val="24"/>
                <w:lang w:eastAsia="en-US"/>
              </w:rPr>
              <w:t>Abarca los cantones de Cañas, Abangares y Tilarán.</w:t>
            </w:r>
          </w:p>
          <w:p w14:paraId="361F61BB" w14:textId="071168B0" w:rsidR="00D075AE" w:rsidRPr="00DF4D46" w:rsidRDefault="00D075AE" w:rsidP="002E0C9F">
            <w:pPr>
              <w:pStyle w:val="Textoindependiente"/>
              <w:shd w:val="clear" w:color="auto" w:fill="FFFFFF"/>
              <w:jc w:val="both"/>
              <w:rPr>
                <w:b w:val="0"/>
                <w:szCs w:val="24"/>
                <w:lang w:eastAsia="en-US"/>
              </w:rPr>
            </w:pPr>
          </w:p>
        </w:tc>
        <w:tc>
          <w:tcPr>
            <w:tcW w:w="1649" w:type="pct"/>
            <w:tcBorders>
              <w:top w:val="single" w:sz="4" w:space="0" w:color="auto"/>
              <w:left w:val="single" w:sz="4" w:space="0" w:color="auto"/>
              <w:bottom w:val="single" w:sz="4" w:space="0" w:color="auto"/>
              <w:right w:val="single" w:sz="4" w:space="0" w:color="auto"/>
            </w:tcBorders>
            <w:shd w:val="clear" w:color="auto" w:fill="FFFFFF"/>
          </w:tcPr>
          <w:p w14:paraId="6CF5222A" w14:textId="77777777" w:rsidR="005E703C" w:rsidRPr="00DF4D46" w:rsidRDefault="005E703C" w:rsidP="005E703C">
            <w:pPr>
              <w:pStyle w:val="Textoindependiente"/>
              <w:shd w:val="clear" w:color="auto" w:fill="FFFFFF"/>
              <w:jc w:val="both"/>
              <w:rPr>
                <w:b w:val="0"/>
                <w:szCs w:val="24"/>
                <w:lang w:eastAsia="en-US"/>
              </w:rPr>
            </w:pPr>
          </w:p>
          <w:p w14:paraId="320E1A9D" w14:textId="77777777" w:rsidR="005E703C" w:rsidRPr="00DF4D46" w:rsidRDefault="005E703C" w:rsidP="005E703C">
            <w:pPr>
              <w:pStyle w:val="Textoindependiente"/>
              <w:shd w:val="clear" w:color="auto" w:fill="FFFFFF"/>
              <w:jc w:val="both"/>
              <w:rPr>
                <w:b w:val="0"/>
                <w:szCs w:val="24"/>
                <w:lang w:eastAsia="en-US"/>
              </w:rPr>
            </w:pPr>
            <w:r w:rsidRPr="00DF4D46">
              <w:rPr>
                <w:b w:val="0"/>
                <w:szCs w:val="24"/>
                <w:lang w:eastAsia="en-US"/>
              </w:rPr>
              <w:t xml:space="preserve">Tribunal de Guanacaste, Sede Cañas. </w:t>
            </w:r>
          </w:p>
        </w:tc>
      </w:tr>
      <w:tr w:rsidR="005E703C" w:rsidRPr="00DF4D46" w14:paraId="22B256A8" w14:textId="77777777" w:rsidTr="005E0EA5">
        <w:trPr>
          <w:trHeight w:val="702"/>
        </w:trPr>
        <w:tc>
          <w:tcPr>
            <w:tcW w:w="1352" w:type="pct"/>
            <w:tcBorders>
              <w:top w:val="single" w:sz="4" w:space="0" w:color="auto"/>
              <w:left w:val="single" w:sz="4" w:space="0" w:color="auto"/>
              <w:bottom w:val="single" w:sz="4" w:space="0" w:color="auto"/>
              <w:right w:val="single" w:sz="4" w:space="0" w:color="auto"/>
            </w:tcBorders>
            <w:shd w:val="clear" w:color="auto" w:fill="FFFFFF"/>
          </w:tcPr>
          <w:p w14:paraId="247FAEF9" w14:textId="77777777" w:rsidR="005E703C" w:rsidRPr="00DF4D46" w:rsidRDefault="005E703C" w:rsidP="005E703C">
            <w:pPr>
              <w:pStyle w:val="Textoindependiente"/>
              <w:shd w:val="clear" w:color="auto" w:fill="FFFFFF"/>
              <w:rPr>
                <w:szCs w:val="24"/>
                <w:lang w:eastAsia="en-US"/>
              </w:rPr>
            </w:pPr>
          </w:p>
          <w:p w14:paraId="788DDCB1" w14:textId="3A352957" w:rsidR="005E703C" w:rsidRPr="00DF4D46" w:rsidRDefault="005E703C" w:rsidP="005E703C">
            <w:pPr>
              <w:pStyle w:val="Textoindependiente"/>
              <w:shd w:val="clear" w:color="auto" w:fill="FFFFFF"/>
              <w:rPr>
                <w:szCs w:val="24"/>
                <w:lang w:eastAsia="en-US"/>
              </w:rPr>
            </w:pPr>
            <w:r w:rsidRPr="00DF4D46">
              <w:rPr>
                <w:szCs w:val="24"/>
                <w:lang w:eastAsia="en-US"/>
              </w:rPr>
              <w:t>0577</w:t>
            </w:r>
          </w:p>
          <w:p w14:paraId="755871FA" w14:textId="77777777" w:rsidR="005E703C" w:rsidRPr="00DF4D46" w:rsidRDefault="005E703C" w:rsidP="005E703C">
            <w:pPr>
              <w:pStyle w:val="Textoindependiente"/>
              <w:shd w:val="clear" w:color="auto" w:fill="FFFFFF"/>
              <w:jc w:val="both"/>
              <w:rPr>
                <w:b w:val="0"/>
                <w:szCs w:val="24"/>
                <w:lang w:eastAsia="en-US"/>
              </w:rPr>
            </w:pPr>
          </w:p>
          <w:p w14:paraId="5D197170" w14:textId="77777777" w:rsidR="005E703C" w:rsidRPr="00DF4D46" w:rsidRDefault="005E703C" w:rsidP="005E703C">
            <w:pPr>
              <w:pStyle w:val="Textoindependiente"/>
              <w:shd w:val="clear" w:color="auto" w:fill="FFFFFF"/>
              <w:jc w:val="both"/>
              <w:rPr>
                <w:b w:val="0"/>
                <w:szCs w:val="24"/>
                <w:lang w:eastAsia="en-US"/>
              </w:rPr>
            </w:pPr>
            <w:r w:rsidRPr="00DF4D46">
              <w:rPr>
                <w:b w:val="0"/>
                <w:szCs w:val="24"/>
                <w:lang w:eastAsia="en-US"/>
              </w:rPr>
              <w:lastRenderedPageBreak/>
              <w:t>Tribunal del II Circuito Judicial de Guanacaste, (Nicoya).</w:t>
            </w:r>
          </w:p>
          <w:p w14:paraId="3421CC00" w14:textId="77777777" w:rsidR="005E703C" w:rsidRPr="00DF4D46" w:rsidRDefault="005E703C" w:rsidP="005E703C">
            <w:pPr>
              <w:pStyle w:val="Textoindependiente"/>
              <w:shd w:val="clear" w:color="auto" w:fill="FFFFFF"/>
              <w:jc w:val="both"/>
              <w:rPr>
                <w:b w:val="0"/>
                <w:szCs w:val="24"/>
                <w:lang w:eastAsia="en-US"/>
              </w:rPr>
            </w:pPr>
          </w:p>
        </w:tc>
        <w:tc>
          <w:tcPr>
            <w:tcW w:w="1999" w:type="pct"/>
            <w:tcBorders>
              <w:top w:val="single" w:sz="4" w:space="0" w:color="auto"/>
              <w:left w:val="single" w:sz="4" w:space="0" w:color="auto"/>
              <w:bottom w:val="single" w:sz="4" w:space="0" w:color="auto"/>
              <w:right w:val="single" w:sz="4" w:space="0" w:color="auto"/>
            </w:tcBorders>
            <w:shd w:val="clear" w:color="auto" w:fill="FFFFFF"/>
          </w:tcPr>
          <w:p w14:paraId="0F9BEE93" w14:textId="77777777" w:rsidR="005E703C" w:rsidRPr="00DF4D46" w:rsidRDefault="005E703C" w:rsidP="005E703C">
            <w:pPr>
              <w:pStyle w:val="Textoindependiente"/>
              <w:shd w:val="clear" w:color="auto" w:fill="FFFFFF"/>
              <w:jc w:val="both"/>
              <w:rPr>
                <w:b w:val="0"/>
                <w:szCs w:val="24"/>
                <w:lang w:eastAsia="en-US"/>
              </w:rPr>
            </w:pPr>
          </w:p>
          <w:p w14:paraId="6C1C3752" w14:textId="77777777" w:rsidR="005E703C" w:rsidRPr="00DF4D46" w:rsidRDefault="005E703C" w:rsidP="005E703C">
            <w:pPr>
              <w:pStyle w:val="Textoindependiente"/>
              <w:shd w:val="clear" w:color="auto" w:fill="FFFFFF"/>
              <w:jc w:val="both"/>
              <w:rPr>
                <w:b w:val="0"/>
                <w:szCs w:val="24"/>
                <w:lang w:eastAsia="en-US"/>
              </w:rPr>
            </w:pPr>
          </w:p>
          <w:p w14:paraId="11832E4B" w14:textId="77777777" w:rsidR="005E703C" w:rsidRPr="00DF4D46" w:rsidRDefault="005E703C" w:rsidP="005E703C">
            <w:pPr>
              <w:pStyle w:val="Textoindependiente"/>
              <w:shd w:val="clear" w:color="auto" w:fill="FFFFFF"/>
              <w:jc w:val="both"/>
              <w:rPr>
                <w:b w:val="0"/>
                <w:szCs w:val="24"/>
                <w:lang w:eastAsia="en-US"/>
              </w:rPr>
            </w:pPr>
            <w:r w:rsidRPr="00DF4D46">
              <w:rPr>
                <w:b w:val="0"/>
                <w:szCs w:val="24"/>
                <w:lang w:eastAsia="en-US"/>
              </w:rPr>
              <w:t>Abarca los cantones de Nicoya, Nandayure y Hojancha.</w:t>
            </w:r>
          </w:p>
          <w:p w14:paraId="70939D21" w14:textId="77777777" w:rsidR="005E703C" w:rsidRPr="00DF4D46" w:rsidRDefault="005E703C" w:rsidP="005E703C">
            <w:pPr>
              <w:pStyle w:val="Textoindependiente"/>
              <w:shd w:val="clear" w:color="auto" w:fill="FFFFFF"/>
              <w:jc w:val="both"/>
              <w:rPr>
                <w:b w:val="0"/>
                <w:szCs w:val="24"/>
                <w:lang w:eastAsia="en-US"/>
              </w:rPr>
            </w:pPr>
          </w:p>
          <w:p w14:paraId="19C67150" w14:textId="6CDFBE01" w:rsidR="00B71DF6" w:rsidRPr="00DF4D46" w:rsidRDefault="005E703C" w:rsidP="005E703C">
            <w:pPr>
              <w:pStyle w:val="Textoindependiente"/>
              <w:shd w:val="clear" w:color="auto" w:fill="FFFFFF"/>
              <w:jc w:val="both"/>
              <w:rPr>
                <w:b w:val="0"/>
                <w:szCs w:val="24"/>
                <w:lang w:eastAsia="en-US"/>
              </w:rPr>
            </w:pPr>
            <w:r w:rsidRPr="00DF4D46">
              <w:rPr>
                <w:b w:val="0"/>
                <w:szCs w:val="24"/>
                <w:lang w:eastAsia="en-US"/>
              </w:rPr>
              <w:t>Del cantón Central de Puntarenas, el distrito de Lepanto y los poblados de Gigante y Pueblo Nuevo del distrito de Paquera</w:t>
            </w:r>
            <w:bookmarkStart w:id="2" w:name="_Ref463263196"/>
            <w:r w:rsidRPr="00DF4D46">
              <w:rPr>
                <w:rStyle w:val="Refdenotaalpie"/>
                <w:b w:val="0"/>
                <w:szCs w:val="24"/>
                <w:lang w:eastAsia="en-US"/>
              </w:rPr>
              <w:footnoteReference w:id="15"/>
            </w:r>
            <w:bookmarkEnd w:id="2"/>
            <w:r w:rsidRPr="00DF4D46">
              <w:rPr>
                <w:b w:val="0"/>
                <w:szCs w:val="24"/>
                <w:lang w:eastAsia="en-US"/>
              </w:rPr>
              <w:t>.</w:t>
            </w:r>
          </w:p>
          <w:p w14:paraId="69FFE96E" w14:textId="77777777" w:rsidR="008B6CA7" w:rsidRPr="00DF4D46" w:rsidRDefault="008B6CA7" w:rsidP="005E703C">
            <w:pPr>
              <w:pStyle w:val="Textoindependiente"/>
              <w:shd w:val="clear" w:color="auto" w:fill="FFFFFF"/>
              <w:jc w:val="both"/>
              <w:rPr>
                <w:b w:val="0"/>
                <w:szCs w:val="24"/>
                <w:lang w:eastAsia="en-US"/>
              </w:rPr>
            </w:pPr>
          </w:p>
        </w:tc>
        <w:tc>
          <w:tcPr>
            <w:tcW w:w="1649" w:type="pct"/>
            <w:tcBorders>
              <w:top w:val="single" w:sz="4" w:space="0" w:color="auto"/>
              <w:left w:val="single" w:sz="4" w:space="0" w:color="auto"/>
              <w:bottom w:val="single" w:sz="4" w:space="0" w:color="auto"/>
              <w:right w:val="single" w:sz="4" w:space="0" w:color="auto"/>
            </w:tcBorders>
            <w:shd w:val="clear" w:color="auto" w:fill="FFFFFF"/>
          </w:tcPr>
          <w:p w14:paraId="19AB1746" w14:textId="77777777" w:rsidR="005E703C" w:rsidRPr="00DF4D46" w:rsidRDefault="005E703C" w:rsidP="005E703C">
            <w:pPr>
              <w:pStyle w:val="Textoindependiente"/>
              <w:shd w:val="clear" w:color="auto" w:fill="FFFFFF"/>
              <w:jc w:val="both"/>
              <w:rPr>
                <w:b w:val="0"/>
                <w:szCs w:val="24"/>
                <w:lang w:eastAsia="en-US"/>
              </w:rPr>
            </w:pPr>
          </w:p>
          <w:p w14:paraId="53A8AB00" w14:textId="77777777" w:rsidR="005E703C" w:rsidRPr="00DF4D46" w:rsidRDefault="005E703C" w:rsidP="005E703C">
            <w:pPr>
              <w:pStyle w:val="Textoindependiente"/>
              <w:shd w:val="clear" w:color="auto" w:fill="FFFFFF"/>
              <w:jc w:val="both"/>
              <w:rPr>
                <w:b w:val="0"/>
                <w:szCs w:val="24"/>
                <w:lang w:eastAsia="en-US"/>
              </w:rPr>
            </w:pPr>
          </w:p>
          <w:p w14:paraId="08B4FF49" w14:textId="77777777" w:rsidR="005E703C" w:rsidRPr="00DF4D46" w:rsidRDefault="005E703C" w:rsidP="005E703C">
            <w:pPr>
              <w:pStyle w:val="Textoindependiente"/>
              <w:shd w:val="clear" w:color="auto" w:fill="FFFFFF"/>
              <w:jc w:val="both"/>
              <w:rPr>
                <w:b w:val="0"/>
                <w:szCs w:val="24"/>
                <w:lang w:eastAsia="en-US"/>
              </w:rPr>
            </w:pPr>
            <w:r w:rsidRPr="00DF4D46">
              <w:rPr>
                <w:b w:val="0"/>
                <w:szCs w:val="24"/>
                <w:lang w:eastAsia="en-US"/>
              </w:rPr>
              <w:t>Tribunal de Apelación Sentencia Penal de Guanacaste</w:t>
            </w:r>
          </w:p>
        </w:tc>
      </w:tr>
      <w:tr w:rsidR="005E703C" w:rsidRPr="00DF4D46" w14:paraId="2E189357" w14:textId="77777777" w:rsidTr="005E0EA5">
        <w:trPr>
          <w:trHeight w:val="844"/>
        </w:trPr>
        <w:tc>
          <w:tcPr>
            <w:tcW w:w="1352" w:type="pct"/>
            <w:tcBorders>
              <w:top w:val="single" w:sz="4" w:space="0" w:color="auto"/>
              <w:left w:val="single" w:sz="4" w:space="0" w:color="auto"/>
              <w:bottom w:val="single" w:sz="4" w:space="0" w:color="auto"/>
              <w:right w:val="single" w:sz="4" w:space="0" w:color="auto"/>
            </w:tcBorders>
            <w:shd w:val="clear" w:color="auto" w:fill="FFFFFF"/>
          </w:tcPr>
          <w:p w14:paraId="2EB33B48" w14:textId="51683B0E" w:rsidR="005E703C" w:rsidRPr="00DF4D46" w:rsidRDefault="005E703C" w:rsidP="005E703C">
            <w:pPr>
              <w:autoSpaceDE w:val="0"/>
              <w:autoSpaceDN w:val="0"/>
              <w:adjustRightInd w:val="0"/>
              <w:spacing w:line="240" w:lineRule="auto"/>
              <w:jc w:val="center"/>
              <w:rPr>
                <w:rFonts w:ascii="Times New Roman" w:hAnsi="Times New Roman"/>
                <w:b/>
                <w:sz w:val="24"/>
                <w:szCs w:val="24"/>
              </w:rPr>
            </w:pPr>
            <w:r w:rsidRPr="00DF4D46">
              <w:rPr>
                <w:rFonts w:ascii="Times New Roman" w:hAnsi="Times New Roman"/>
                <w:b/>
                <w:sz w:val="24"/>
                <w:szCs w:val="24"/>
              </w:rPr>
              <w:t>0581</w:t>
            </w:r>
          </w:p>
          <w:p w14:paraId="2CF6013D" w14:textId="77777777" w:rsidR="005E703C" w:rsidRPr="00DF4D46" w:rsidRDefault="005E703C" w:rsidP="005E703C">
            <w:pPr>
              <w:autoSpaceDE w:val="0"/>
              <w:autoSpaceDN w:val="0"/>
              <w:adjustRightInd w:val="0"/>
              <w:spacing w:line="240" w:lineRule="auto"/>
              <w:jc w:val="both"/>
              <w:rPr>
                <w:rFonts w:ascii="Times New Roman" w:hAnsi="Times New Roman"/>
                <w:sz w:val="24"/>
                <w:szCs w:val="24"/>
              </w:rPr>
            </w:pPr>
            <w:r w:rsidRPr="00DF4D46">
              <w:rPr>
                <w:rFonts w:ascii="Times New Roman" w:hAnsi="Times New Roman"/>
                <w:sz w:val="24"/>
                <w:szCs w:val="24"/>
              </w:rPr>
              <w:t>Juzgado Penal del II Circuito Judicial de Guanacaste (Nicoya).</w:t>
            </w:r>
          </w:p>
        </w:tc>
        <w:tc>
          <w:tcPr>
            <w:tcW w:w="1999" w:type="pct"/>
            <w:tcBorders>
              <w:top w:val="single" w:sz="4" w:space="0" w:color="auto"/>
              <w:left w:val="single" w:sz="4" w:space="0" w:color="auto"/>
              <w:bottom w:val="single" w:sz="4" w:space="0" w:color="auto"/>
              <w:right w:val="single" w:sz="4" w:space="0" w:color="auto"/>
            </w:tcBorders>
            <w:shd w:val="clear" w:color="auto" w:fill="FFFFFF"/>
          </w:tcPr>
          <w:p w14:paraId="749A50F5" w14:textId="77777777" w:rsidR="005E703C" w:rsidRPr="00DF4D46" w:rsidRDefault="005E703C" w:rsidP="005E703C">
            <w:pPr>
              <w:pStyle w:val="Textoindependiente"/>
              <w:shd w:val="clear" w:color="auto" w:fill="FFFFFF"/>
              <w:jc w:val="both"/>
              <w:rPr>
                <w:b w:val="0"/>
                <w:szCs w:val="24"/>
                <w:lang w:eastAsia="en-US"/>
              </w:rPr>
            </w:pPr>
          </w:p>
          <w:p w14:paraId="5F20B200" w14:textId="77777777" w:rsidR="005E703C" w:rsidRPr="00DF4D46" w:rsidRDefault="005E703C" w:rsidP="005E703C">
            <w:pPr>
              <w:pStyle w:val="Textoindependiente"/>
              <w:shd w:val="clear" w:color="auto" w:fill="FFFFFF"/>
              <w:jc w:val="both"/>
              <w:rPr>
                <w:b w:val="0"/>
                <w:szCs w:val="24"/>
                <w:lang w:eastAsia="en-US"/>
              </w:rPr>
            </w:pPr>
          </w:p>
          <w:p w14:paraId="04599287" w14:textId="77777777" w:rsidR="005E703C" w:rsidRPr="00DF4D46" w:rsidRDefault="005E703C" w:rsidP="005E703C">
            <w:pPr>
              <w:pStyle w:val="Textoindependiente"/>
              <w:shd w:val="clear" w:color="auto" w:fill="FFFFFF"/>
              <w:jc w:val="both"/>
              <w:rPr>
                <w:b w:val="0"/>
                <w:szCs w:val="24"/>
                <w:lang w:eastAsia="en-US"/>
              </w:rPr>
            </w:pPr>
            <w:r w:rsidRPr="00DF4D46">
              <w:rPr>
                <w:b w:val="0"/>
                <w:szCs w:val="24"/>
                <w:lang w:eastAsia="en-US"/>
              </w:rPr>
              <w:t>Abarca los cantones de Nicoya, Nandayure y Hojancha.</w:t>
            </w:r>
          </w:p>
          <w:p w14:paraId="7B57076D" w14:textId="77777777" w:rsidR="005E703C" w:rsidRPr="00DF4D46" w:rsidRDefault="005E703C" w:rsidP="005E703C">
            <w:pPr>
              <w:pStyle w:val="Textoindependiente"/>
              <w:shd w:val="clear" w:color="auto" w:fill="FFFFFF"/>
              <w:jc w:val="both"/>
              <w:rPr>
                <w:b w:val="0"/>
                <w:szCs w:val="24"/>
                <w:lang w:eastAsia="en-US"/>
              </w:rPr>
            </w:pPr>
          </w:p>
          <w:p w14:paraId="6B2DADA7" w14:textId="77777777" w:rsidR="006B1A11" w:rsidRDefault="005E703C" w:rsidP="005C1E0A">
            <w:pPr>
              <w:pStyle w:val="Textoindependiente"/>
              <w:shd w:val="clear" w:color="auto" w:fill="FFFFFF"/>
              <w:jc w:val="both"/>
              <w:rPr>
                <w:b w:val="0"/>
                <w:szCs w:val="24"/>
                <w:lang w:eastAsia="en-US"/>
              </w:rPr>
            </w:pPr>
            <w:r w:rsidRPr="00DF4D46">
              <w:rPr>
                <w:b w:val="0"/>
                <w:szCs w:val="24"/>
                <w:lang w:eastAsia="en-US"/>
              </w:rPr>
              <w:t>Del cantón Central de Puntarenas, el distrito de Lepanto y los poblados de Gigante y Pueblo Nuevo del distrito de Paquera</w:t>
            </w:r>
            <w:r w:rsidRPr="00DF4D46">
              <w:rPr>
                <w:rStyle w:val="Refdenotaalpie"/>
                <w:b w:val="0"/>
                <w:szCs w:val="24"/>
                <w:lang w:eastAsia="en-US"/>
              </w:rPr>
              <w:footnoteReference w:id="16"/>
            </w:r>
            <w:r w:rsidRPr="00DF4D46">
              <w:rPr>
                <w:b w:val="0"/>
                <w:szCs w:val="24"/>
                <w:lang w:eastAsia="en-US"/>
              </w:rPr>
              <w:t>.</w:t>
            </w:r>
          </w:p>
          <w:p w14:paraId="1F8F2E9E" w14:textId="4CF0B65B" w:rsidR="00A748B4" w:rsidRPr="00DF4D46" w:rsidRDefault="00A748B4" w:rsidP="005C1E0A">
            <w:pPr>
              <w:pStyle w:val="Textoindependiente"/>
              <w:shd w:val="clear" w:color="auto" w:fill="FFFFFF"/>
              <w:jc w:val="both"/>
              <w:rPr>
                <w:b w:val="0"/>
                <w:szCs w:val="24"/>
                <w:lang w:eastAsia="en-US"/>
              </w:rPr>
            </w:pPr>
          </w:p>
        </w:tc>
        <w:tc>
          <w:tcPr>
            <w:tcW w:w="1649" w:type="pct"/>
            <w:tcBorders>
              <w:top w:val="single" w:sz="4" w:space="0" w:color="auto"/>
              <w:left w:val="single" w:sz="4" w:space="0" w:color="auto"/>
              <w:bottom w:val="single" w:sz="4" w:space="0" w:color="auto"/>
              <w:right w:val="single" w:sz="4" w:space="0" w:color="auto"/>
            </w:tcBorders>
            <w:shd w:val="clear" w:color="auto" w:fill="FFFFFF"/>
          </w:tcPr>
          <w:p w14:paraId="52FC366B" w14:textId="77777777" w:rsidR="005E703C" w:rsidRPr="00DF4D46" w:rsidRDefault="005E703C" w:rsidP="005E703C">
            <w:pPr>
              <w:pStyle w:val="Textoindependiente"/>
              <w:shd w:val="clear" w:color="auto" w:fill="FFFFFF"/>
              <w:jc w:val="both"/>
              <w:rPr>
                <w:b w:val="0"/>
                <w:szCs w:val="24"/>
                <w:lang w:eastAsia="en-US"/>
              </w:rPr>
            </w:pPr>
          </w:p>
          <w:p w14:paraId="30C08A9A" w14:textId="77777777" w:rsidR="005E703C" w:rsidRPr="00DF4D46" w:rsidRDefault="005E703C" w:rsidP="005E703C">
            <w:pPr>
              <w:pStyle w:val="Textoindependiente"/>
              <w:shd w:val="clear" w:color="auto" w:fill="FFFFFF"/>
              <w:jc w:val="both"/>
              <w:rPr>
                <w:b w:val="0"/>
                <w:szCs w:val="24"/>
                <w:lang w:eastAsia="en-US"/>
              </w:rPr>
            </w:pPr>
          </w:p>
          <w:p w14:paraId="659206B7" w14:textId="77777777" w:rsidR="005E703C" w:rsidRPr="00DF4D46" w:rsidRDefault="005E703C" w:rsidP="005E703C">
            <w:pPr>
              <w:pStyle w:val="Textoindependiente"/>
              <w:shd w:val="clear" w:color="auto" w:fill="FFFFFF"/>
              <w:jc w:val="both"/>
              <w:rPr>
                <w:b w:val="0"/>
                <w:szCs w:val="24"/>
                <w:lang w:eastAsia="en-US"/>
              </w:rPr>
            </w:pPr>
            <w:r w:rsidRPr="00DF4D46">
              <w:rPr>
                <w:b w:val="0"/>
                <w:szCs w:val="24"/>
                <w:lang w:eastAsia="en-US"/>
              </w:rPr>
              <w:t>Tribunal del II Circuito Judicial de Guanacaste, (Nicoya).</w:t>
            </w:r>
          </w:p>
        </w:tc>
      </w:tr>
      <w:tr w:rsidR="005E703C" w:rsidRPr="00DF4D46" w14:paraId="2CAF3DB1" w14:textId="77777777" w:rsidTr="005E0EA5">
        <w:trPr>
          <w:trHeight w:val="995"/>
        </w:trPr>
        <w:tc>
          <w:tcPr>
            <w:tcW w:w="1352" w:type="pct"/>
            <w:tcBorders>
              <w:top w:val="single" w:sz="4" w:space="0" w:color="auto"/>
              <w:left w:val="single" w:sz="4" w:space="0" w:color="auto"/>
              <w:bottom w:val="single" w:sz="4" w:space="0" w:color="auto"/>
              <w:right w:val="single" w:sz="4" w:space="0" w:color="auto"/>
            </w:tcBorders>
            <w:shd w:val="clear" w:color="auto" w:fill="FFFFFF"/>
          </w:tcPr>
          <w:p w14:paraId="7FD949EB" w14:textId="0DE0B0E4" w:rsidR="005E703C" w:rsidRPr="00DF4D46" w:rsidRDefault="005E703C" w:rsidP="005E703C">
            <w:pPr>
              <w:autoSpaceDE w:val="0"/>
              <w:autoSpaceDN w:val="0"/>
              <w:adjustRightInd w:val="0"/>
              <w:spacing w:line="240" w:lineRule="auto"/>
              <w:jc w:val="center"/>
              <w:rPr>
                <w:rFonts w:ascii="Times New Roman" w:hAnsi="Times New Roman"/>
                <w:b/>
                <w:sz w:val="24"/>
                <w:szCs w:val="24"/>
              </w:rPr>
            </w:pPr>
            <w:r w:rsidRPr="00DF4D46">
              <w:rPr>
                <w:rFonts w:ascii="Times New Roman" w:hAnsi="Times New Roman"/>
                <w:b/>
                <w:sz w:val="24"/>
                <w:szCs w:val="24"/>
              </w:rPr>
              <w:t>0578</w:t>
            </w:r>
          </w:p>
          <w:p w14:paraId="1F10303F" w14:textId="77777777" w:rsidR="005E703C" w:rsidRPr="00DF4D46" w:rsidRDefault="005E703C" w:rsidP="005E703C">
            <w:pPr>
              <w:autoSpaceDE w:val="0"/>
              <w:autoSpaceDN w:val="0"/>
              <w:adjustRightInd w:val="0"/>
              <w:spacing w:line="240" w:lineRule="auto"/>
              <w:jc w:val="both"/>
              <w:rPr>
                <w:rFonts w:ascii="Times New Roman" w:hAnsi="Times New Roman"/>
                <w:sz w:val="24"/>
                <w:szCs w:val="24"/>
              </w:rPr>
            </w:pPr>
            <w:r w:rsidRPr="00DF4D46">
              <w:rPr>
                <w:rFonts w:ascii="Times New Roman" w:hAnsi="Times New Roman"/>
                <w:sz w:val="24"/>
                <w:szCs w:val="24"/>
              </w:rPr>
              <w:t>Tribunal del II Circuito Judicial de Guanacaste, Sede Santa Cruz.</w:t>
            </w:r>
          </w:p>
          <w:p w14:paraId="4DF5A9FE" w14:textId="4B17A7C5" w:rsidR="005E703C" w:rsidRPr="00DF4D46" w:rsidRDefault="005E703C" w:rsidP="005E703C">
            <w:pPr>
              <w:autoSpaceDE w:val="0"/>
              <w:autoSpaceDN w:val="0"/>
              <w:adjustRightInd w:val="0"/>
              <w:spacing w:line="240" w:lineRule="auto"/>
              <w:jc w:val="both"/>
              <w:rPr>
                <w:rFonts w:ascii="Times New Roman" w:hAnsi="Times New Roman"/>
                <w:sz w:val="24"/>
                <w:szCs w:val="24"/>
              </w:rPr>
            </w:pPr>
          </w:p>
        </w:tc>
        <w:tc>
          <w:tcPr>
            <w:tcW w:w="1999" w:type="pct"/>
            <w:tcBorders>
              <w:top w:val="single" w:sz="4" w:space="0" w:color="auto"/>
              <w:left w:val="single" w:sz="4" w:space="0" w:color="auto"/>
              <w:bottom w:val="single" w:sz="4" w:space="0" w:color="auto"/>
              <w:right w:val="single" w:sz="4" w:space="0" w:color="auto"/>
            </w:tcBorders>
            <w:shd w:val="clear" w:color="auto" w:fill="FFFFFF"/>
          </w:tcPr>
          <w:p w14:paraId="34776E47" w14:textId="77777777" w:rsidR="005E703C" w:rsidRPr="00DF4D46" w:rsidRDefault="005E703C" w:rsidP="005E703C">
            <w:pPr>
              <w:pStyle w:val="Textoindependiente"/>
              <w:shd w:val="clear" w:color="auto" w:fill="FFFFFF"/>
              <w:jc w:val="both"/>
              <w:rPr>
                <w:b w:val="0"/>
                <w:szCs w:val="24"/>
                <w:lang w:eastAsia="en-US"/>
              </w:rPr>
            </w:pPr>
          </w:p>
          <w:p w14:paraId="12D50704" w14:textId="77777777" w:rsidR="005E703C" w:rsidRPr="00DF4D46" w:rsidRDefault="005E703C" w:rsidP="005E703C">
            <w:pPr>
              <w:pStyle w:val="Textoindependiente"/>
              <w:shd w:val="clear" w:color="auto" w:fill="FFFFFF"/>
              <w:jc w:val="both"/>
              <w:rPr>
                <w:b w:val="0"/>
                <w:szCs w:val="24"/>
                <w:lang w:eastAsia="en-US"/>
              </w:rPr>
            </w:pPr>
          </w:p>
          <w:p w14:paraId="7F6D4102" w14:textId="77777777" w:rsidR="005E703C" w:rsidRPr="00DF4D46" w:rsidRDefault="005E703C" w:rsidP="005E703C">
            <w:pPr>
              <w:pStyle w:val="Textoindependiente"/>
              <w:shd w:val="clear" w:color="auto" w:fill="FFFFFF"/>
              <w:jc w:val="both"/>
              <w:rPr>
                <w:b w:val="0"/>
                <w:szCs w:val="24"/>
                <w:lang w:eastAsia="en-US"/>
              </w:rPr>
            </w:pPr>
            <w:r w:rsidRPr="00DF4D46">
              <w:rPr>
                <w:b w:val="0"/>
                <w:szCs w:val="24"/>
                <w:lang w:eastAsia="en-US"/>
              </w:rPr>
              <w:t>Abarca los cantones de Santa Cruz y Carrillo</w:t>
            </w:r>
            <w:r w:rsidR="001E092E" w:rsidRPr="00DF4D46">
              <w:rPr>
                <w:b w:val="0"/>
                <w:szCs w:val="24"/>
                <w:lang w:eastAsia="en-US"/>
              </w:rPr>
              <w:t xml:space="preserve"> </w:t>
            </w:r>
            <w:r w:rsidR="001E092E" w:rsidRPr="00DF4D46">
              <w:rPr>
                <w:b w:val="0"/>
                <w:color w:val="0070C0"/>
                <w:szCs w:val="24"/>
                <w:lang w:eastAsia="en-US"/>
              </w:rPr>
              <w:t>(excepto los distritos de Palmira y Sardinal)</w:t>
            </w:r>
            <w:r w:rsidRPr="00DF4D46">
              <w:rPr>
                <w:b w:val="0"/>
                <w:szCs w:val="24"/>
                <w:lang w:eastAsia="en-US"/>
              </w:rPr>
              <w:t>.</w:t>
            </w:r>
          </w:p>
          <w:p w14:paraId="1B62F49C" w14:textId="77777777" w:rsidR="001E092E" w:rsidRPr="00DF4D46" w:rsidRDefault="001E092E" w:rsidP="005E703C">
            <w:pPr>
              <w:pStyle w:val="Textoindependiente"/>
              <w:shd w:val="clear" w:color="auto" w:fill="FFFFFF"/>
              <w:jc w:val="both"/>
              <w:rPr>
                <w:b w:val="0"/>
                <w:szCs w:val="24"/>
                <w:lang w:eastAsia="en-US"/>
              </w:rPr>
            </w:pPr>
          </w:p>
          <w:p w14:paraId="2F114AE0" w14:textId="0851E04E" w:rsidR="001E092E" w:rsidRPr="00ED28D1" w:rsidRDefault="001E092E" w:rsidP="005E703C">
            <w:pPr>
              <w:pStyle w:val="Textoindependiente"/>
              <w:shd w:val="clear" w:color="auto" w:fill="FFFFFF"/>
              <w:jc w:val="both"/>
              <w:rPr>
                <w:b w:val="0"/>
                <w:i/>
                <w:iCs/>
                <w:color w:val="0070C0"/>
                <w:szCs w:val="24"/>
                <w:lang w:eastAsia="en-US"/>
              </w:rPr>
            </w:pPr>
            <w:r w:rsidRPr="00ED28D1">
              <w:rPr>
                <w:b w:val="0"/>
                <w:i/>
                <w:iCs/>
                <w:color w:val="0070C0"/>
                <w:szCs w:val="24"/>
                <w:lang w:eastAsia="en-US"/>
              </w:rPr>
              <w:t xml:space="preserve">Corte Plena </w:t>
            </w:r>
            <w:r w:rsidR="00BC4FF9">
              <w:rPr>
                <w:b w:val="0"/>
                <w:i/>
                <w:iCs/>
                <w:color w:val="0070C0"/>
                <w:szCs w:val="24"/>
                <w:lang w:eastAsia="en-US"/>
              </w:rPr>
              <w:t xml:space="preserve">N° </w:t>
            </w:r>
            <w:r w:rsidRPr="00ED28D1">
              <w:rPr>
                <w:b w:val="0"/>
                <w:i/>
                <w:iCs/>
                <w:color w:val="0070C0"/>
                <w:szCs w:val="24"/>
                <w:lang w:eastAsia="en-US"/>
              </w:rPr>
              <w:t>42-2023, 11 de setiembre de 2023</w:t>
            </w:r>
            <w:r w:rsidR="00343FE6" w:rsidRPr="00ED28D1">
              <w:rPr>
                <w:b w:val="0"/>
                <w:i/>
                <w:iCs/>
                <w:color w:val="0070C0"/>
                <w:szCs w:val="24"/>
                <w:lang w:eastAsia="en-US"/>
              </w:rPr>
              <w:t>, artículo XVIII.</w:t>
            </w:r>
          </w:p>
          <w:p w14:paraId="64CE7A13" w14:textId="17EC5509" w:rsidR="00343FE6" w:rsidRPr="00DF4D46" w:rsidRDefault="00343FE6" w:rsidP="005E703C">
            <w:pPr>
              <w:pStyle w:val="Textoindependiente"/>
              <w:shd w:val="clear" w:color="auto" w:fill="FFFFFF"/>
              <w:jc w:val="both"/>
              <w:rPr>
                <w:b w:val="0"/>
                <w:szCs w:val="24"/>
                <w:lang w:eastAsia="en-US"/>
              </w:rPr>
            </w:pPr>
          </w:p>
        </w:tc>
        <w:tc>
          <w:tcPr>
            <w:tcW w:w="1649" w:type="pct"/>
            <w:tcBorders>
              <w:top w:val="single" w:sz="4" w:space="0" w:color="auto"/>
              <w:left w:val="single" w:sz="4" w:space="0" w:color="auto"/>
              <w:bottom w:val="single" w:sz="4" w:space="0" w:color="auto"/>
              <w:right w:val="single" w:sz="4" w:space="0" w:color="auto"/>
            </w:tcBorders>
            <w:shd w:val="clear" w:color="auto" w:fill="FFFFFF"/>
          </w:tcPr>
          <w:p w14:paraId="602E1466" w14:textId="77777777" w:rsidR="005E703C" w:rsidRPr="00DF4D46" w:rsidRDefault="005E703C" w:rsidP="005E703C">
            <w:pPr>
              <w:pStyle w:val="Textoindependiente"/>
              <w:shd w:val="clear" w:color="auto" w:fill="FFFFFF"/>
              <w:jc w:val="both"/>
              <w:rPr>
                <w:b w:val="0"/>
                <w:szCs w:val="24"/>
                <w:lang w:eastAsia="en-US"/>
              </w:rPr>
            </w:pPr>
          </w:p>
          <w:p w14:paraId="3255A4A4" w14:textId="77777777" w:rsidR="005E703C" w:rsidRPr="00DF4D46" w:rsidRDefault="005E703C" w:rsidP="005E703C">
            <w:pPr>
              <w:pStyle w:val="Textoindependiente"/>
              <w:shd w:val="clear" w:color="auto" w:fill="FFFFFF"/>
              <w:jc w:val="both"/>
              <w:rPr>
                <w:b w:val="0"/>
                <w:szCs w:val="24"/>
                <w:lang w:eastAsia="en-US"/>
              </w:rPr>
            </w:pPr>
          </w:p>
          <w:p w14:paraId="1AB4FF34" w14:textId="117AE2A6" w:rsidR="005E703C" w:rsidRPr="00DF4D46" w:rsidRDefault="005E703C" w:rsidP="005E703C">
            <w:pPr>
              <w:pStyle w:val="Textoindependiente"/>
              <w:shd w:val="clear" w:color="auto" w:fill="FFFFFF"/>
              <w:jc w:val="both"/>
              <w:rPr>
                <w:b w:val="0"/>
                <w:szCs w:val="24"/>
                <w:lang w:eastAsia="en-US"/>
              </w:rPr>
            </w:pPr>
            <w:r w:rsidRPr="00DF4D46">
              <w:rPr>
                <w:b w:val="0"/>
                <w:szCs w:val="24"/>
                <w:lang w:eastAsia="en-US"/>
              </w:rPr>
              <w:t>Tribunal de Apelación de Sentencia Penal de Guanacaste.</w:t>
            </w:r>
          </w:p>
        </w:tc>
      </w:tr>
      <w:tr w:rsidR="005E703C" w:rsidRPr="00DF4D46" w14:paraId="50C5A0B6" w14:textId="77777777" w:rsidTr="005E0EA5">
        <w:trPr>
          <w:trHeight w:val="672"/>
        </w:trPr>
        <w:tc>
          <w:tcPr>
            <w:tcW w:w="1352" w:type="pct"/>
            <w:tcBorders>
              <w:top w:val="single" w:sz="4" w:space="0" w:color="auto"/>
              <w:left w:val="single" w:sz="4" w:space="0" w:color="auto"/>
              <w:bottom w:val="single" w:sz="4" w:space="0" w:color="auto"/>
              <w:right w:val="single" w:sz="4" w:space="0" w:color="auto"/>
            </w:tcBorders>
            <w:shd w:val="clear" w:color="auto" w:fill="FFFFFF"/>
          </w:tcPr>
          <w:p w14:paraId="59DE73EF" w14:textId="4780D493" w:rsidR="005E703C" w:rsidRPr="00DF4D46" w:rsidRDefault="005E703C" w:rsidP="005E703C">
            <w:pPr>
              <w:autoSpaceDE w:val="0"/>
              <w:autoSpaceDN w:val="0"/>
              <w:adjustRightInd w:val="0"/>
              <w:spacing w:line="240" w:lineRule="auto"/>
              <w:jc w:val="center"/>
              <w:rPr>
                <w:rFonts w:ascii="Times New Roman" w:hAnsi="Times New Roman"/>
                <w:b/>
                <w:sz w:val="24"/>
                <w:szCs w:val="24"/>
              </w:rPr>
            </w:pPr>
            <w:r w:rsidRPr="00DF4D46">
              <w:rPr>
                <w:rFonts w:ascii="Times New Roman" w:hAnsi="Times New Roman"/>
                <w:b/>
                <w:sz w:val="24"/>
                <w:szCs w:val="24"/>
              </w:rPr>
              <w:t>0582</w:t>
            </w:r>
          </w:p>
          <w:p w14:paraId="66D04BDE" w14:textId="77777777" w:rsidR="005E703C" w:rsidRPr="00DF4D46" w:rsidRDefault="005E703C" w:rsidP="005E703C">
            <w:pPr>
              <w:autoSpaceDE w:val="0"/>
              <w:autoSpaceDN w:val="0"/>
              <w:adjustRightInd w:val="0"/>
              <w:spacing w:line="240" w:lineRule="auto"/>
              <w:jc w:val="both"/>
              <w:rPr>
                <w:rFonts w:ascii="Times New Roman" w:hAnsi="Times New Roman"/>
                <w:sz w:val="24"/>
                <w:szCs w:val="24"/>
              </w:rPr>
            </w:pPr>
            <w:r w:rsidRPr="00DF4D46">
              <w:rPr>
                <w:rFonts w:ascii="Times New Roman" w:hAnsi="Times New Roman"/>
                <w:sz w:val="24"/>
                <w:szCs w:val="24"/>
              </w:rPr>
              <w:t>Juzgado Penal de Santa Cruz.</w:t>
            </w:r>
          </w:p>
          <w:p w14:paraId="46128059" w14:textId="121FBE32" w:rsidR="005E703C" w:rsidRPr="00DF4D46" w:rsidRDefault="005E703C" w:rsidP="005E703C">
            <w:pPr>
              <w:autoSpaceDE w:val="0"/>
              <w:autoSpaceDN w:val="0"/>
              <w:adjustRightInd w:val="0"/>
              <w:spacing w:line="240" w:lineRule="auto"/>
              <w:jc w:val="both"/>
              <w:rPr>
                <w:rFonts w:ascii="Times New Roman" w:hAnsi="Times New Roman"/>
                <w:sz w:val="24"/>
                <w:szCs w:val="24"/>
              </w:rPr>
            </w:pPr>
          </w:p>
        </w:tc>
        <w:tc>
          <w:tcPr>
            <w:tcW w:w="1999" w:type="pct"/>
            <w:tcBorders>
              <w:top w:val="single" w:sz="4" w:space="0" w:color="auto"/>
              <w:left w:val="single" w:sz="4" w:space="0" w:color="auto"/>
              <w:bottom w:val="single" w:sz="4" w:space="0" w:color="auto"/>
              <w:right w:val="single" w:sz="4" w:space="0" w:color="auto"/>
            </w:tcBorders>
            <w:shd w:val="clear" w:color="auto" w:fill="FFFFFF"/>
          </w:tcPr>
          <w:p w14:paraId="4ED2BF15" w14:textId="77777777" w:rsidR="005E703C" w:rsidRPr="00DF4D46" w:rsidRDefault="005E703C" w:rsidP="005E703C">
            <w:pPr>
              <w:pStyle w:val="Textoindependiente"/>
              <w:shd w:val="clear" w:color="auto" w:fill="FFFFFF"/>
              <w:jc w:val="both"/>
              <w:rPr>
                <w:b w:val="0"/>
                <w:szCs w:val="24"/>
                <w:lang w:eastAsia="en-US"/>
              </w:rPr>
            </w:pPr>
          </w:p>
          <w:p w14:paraId="05F95FED" w14:textId="77777777" w:rsidR="005E703C" w:rsidRPr="00DF4D46" w:rsidRDefault="005E703C" w:rsidP="005E703C">
            <w:pPr>
              <w:pStyle w:val="Textoindependiente"/>
              <w:shd w:val="clear" w:color="auto" w:fill="FFFFFF"/>
              <w:jc w:val="both"/>
              <w:rPr>
                <w:b w:val="0"/>
                <w:szCs w:val="24"/>
                <w:lang w:eastAsia="en-US"/>
              </w:rPr>
            </w:pPr>
          </w:p>
          <w:p w14:paraId="5908A109" w14:textId="77777777" w:rsidR="00343FE6" w:rsidRPr="00DF4D46" w:rsidRDefault="005E703C" w:rsidP="00343FE6">
            <w:pPr>
              <w:pStyle w:val="Textoindependiente"/>
              <w:shd w:val="clear" w:color="auto" w:fill="FFFFFF"/>
              <w:jc w:val="both"/>
              <w:rPr>
                <w:b w:val="0"/>
                <w:szCs w:val="24"/>
                <w:lang w:eastAsia="en-US"/>
              </w:rPr>
            </w:pPr>
            <w:r w:rsidRPr="00DF4D46">
              <w:rPr>
                <w:b w:val="0"/>
                <w:szCs w:val="24"/>
                <w:lang w:eastAsia="en-US"/>
              </w:rPr>
              <w:t>Abarca los cantones de Santa Cruz y Carrillo</w:t>
            </w:r>
            <w:r w:rsidR="00343FE6" w:rsidRPr="00DF4D46">
              <w:rPr>
                <w:b w:val="0"/>
                <w:szCs w:val="24"/>
                <w:lang w:eastAsia="en-US"/>
              </w:rPr>
              <w:t xml:space="preserve"> </w:t>
            </w:r>
            <w:r w:rsidR="00343FE6" w:rsidRPr="00DF4D46">
              <w:rPr>
                <w:b w:val="0"/>
                <w:color w:val="0070C0"/>
                <w:szCs w:val="24"/>
                <w:lang w:eastAsia="en-US"/>
              </w:rPr>
              <w:t>(excepto los distritos de Palmira y Sardinal)</w:t>
            </w:r>
            <w:r w:rsidR="00343FE6" w:rsidRPr="00DF4D46">
              <w:rPr>
                <w:b w:val="0"/>
                <w:szCs w:val="24"/>
                <w:lang w:eastAsia="en-US"/>
              </w:rPr>
              <w:t>.</w:t>
            </w:r>
          </w:p>
          <w:p w14:paraId="3B16BAAD" w14:textId="77777777" w:rsidR="00343FE6" w:rsidRPr="00DF4D46" w:rsidRDefault="00343FE6" w:rsidP="00343FE6">
            <w:pPr>
              <w:pStyle w:val="Textoindependiente"/>
              <w:shd w:val="clear" w:color="auto" w:fill="FFFFFF"/>
              <w:jc w:val="both"/>
              <w:rPr>
                <w:b w:val="0"/>
                <w:szCs w:val="24"/>
                <w:lang w:eastAsia="en-US"/>
              </w:rPr>
            </w:pPr>
          </w:p>
          <w:p w14:paraId="4B8D99B9" w14:textId="547F5227" w:rsidR="005E703C" w:rsidRPr="00ED28D1" w:rsidRDefault="00343FE6" w:rsidP="00343FE6">
            <w:pPr>
              <w:pStyle w:val="Textoindependiente"/>
              <w:shd w:val="clear" w:color="auto" w:fill="FFFFFF"/>
              <w:jc w:val="both"/>
              <w:rPr>
                <w:b w:val="0"/>
                <w:i/>
                <w:iCs/>
                <w:color w:val="0070C0"/>
                <w:szCs w:val="24"/>
                <w:lang w:eastAsia="en-US"/>
              </w:rPr>
            </w:pPr>
            <w:r w:rsidRPr="00ED28D1">
              <w:rPr>
                <w:b w:val="0"/>
                <w:i/>
                <w:iCs/>
                <w:color w:val="0070C0"/>
                <w:szCs w:val="24"/>
                <w:lang w:eastAsia="en-US"/>
              </w:rPr>
              <w:t>Corte Plena</w:t>
            </w:r>
            <w:r w:rsidR="00BC4FF9">
              <w:rPr>
                <w:b w:val="0"/>
                <w:i/>
                <w:iCs/>
                <w:color w:val="0070C0"/>
                <w:szCs w:val="24"/>
                <w:lang w:eastAsia="en-US"/>
              </w:rPr>
              <w:t xml:space="preserve"> N° </w:t>
            </w:r>
            <w:r w:rsidRPr="00ED28D1">
              <w:rPr>
                <w:b w:val="0"/>
                <w:i/>
                <w:iCs/>
                <w:color w:val="0070C0"/>
                <w:szCs w:val="24"/>
                <w:lang w:eastAsia="en-US"/>
              </w:rPr>
              <w:t>42-2023, 11 de setiembre de 2023, artículo XVIII.</w:t>
            </w:r>
          </w:p>
          <w:p w14:paraId="4AE1ABAA" w14:textId="7204419B" w:rsidR="00343FE6" w:rsidRPr="00DF4D46" w:rsidRDefault="00343FE6" w:rsidP="00343FE6">
            <w:pPr>
              <w:pStyle w:val="Textoindependiente"/>
              <w:shd w:val="clear" w:color="auto" w:fill="FFFFFF"/>
              <w:jc w:val="both"/>
              <w:rPr>
                <w:b w:val="0"/>
                <w:szCs w:val="24"/>
                <w:lang w:eastAsia="en-US"/>
              </w:rPr>
            </w:pPr>
          </w:p>
        </w:tc>
        <w:tc>
          <w:tcPr>
            <w:tcW w:w="1649" w:type="pct"/>
            <w:tcBorders>
              <w:top w:val="single" w:sz="4" w:space="0" w:color="auto"/>
              <w:left w:val="single" w:sz="4" w:space="0" w:color="auto"/>
              <w:bottom w:val="single" w:sz="4" w:space="0" w:color="auto"/>
              <w:right w:val="single" w:sz="4" w:space="0" w:color="auto"/>
            </w:tcBorders>
            <w:shd w:val="clear" w:color="auto" w:fill="FFFFFF"/>
          </w:tcPr>
          <w:p w14:paraId="4E8364CF" w14:textId="77777777" w:rsidR="005E703C" w:rsidRPr="00DF4D46" w:rsidRDefault="005E703C" w:rsidP="005E703C">
            <w:pPr>
              <w:pStyle w:val="Textoindependiente"/>
              <w:shd w:val="clear" w:color="auto" w:fill="FFFFFF"/>
              <w:jc w:val="both"/>
              <w:rPr>
                <w:b w:val="0"/>
                <w:szCs w:val="24"/>
                <w:lang w:eastAsia="en-US"/>
              </w:rPr>
            </w:pPr>
          </w:p>
          <w:p w14:paraId="21BF410D" w14:textId="77777777" w:rsidR="005E703C" w:rsidRPr="00DF4D46" w:rsidRDefault="005E703C" w:rsidP="005E703C">
            <w:pPr>
              <w:pStyle w:val="Textoindependiente"/>
              <w:shd w:val="clear" w:color="auto" w:fill="FFFFFF"/>
              <w:jc w:val="both"/>
              <w:rPr>
                <w:b w:val="0"/>
                <w:szCs w:val="24"/>
                <w:lang w:eastAsia="en-US"/>
              </w:rPr>
            </w:pPr>
          </w:p>
          <w:p w14:paraId="412F601F" w14:textId="77777777" w:rsidR="005E703C" w:rsidRPr="00DF4D46" w:rsidRDefault="005E703C" w:rsidP="005E703C">
            <w:pPr>
              <w:pStyle w:val="Textoindependiente"/>
              <w:shd w:val="clear" w:color="auto" w:fill="FFFFFF"/>
              <w:jc w:val="both"/>
              <w:rPr>
                <w:b w:val="0"/>
                <w:szCs w:val="24"/>
                <w:lang w:eastAsia="en-US"/>
              </w:rPr>
            </w:pPr>
            <w:r w:rsidRPr="00DF4D46">
              <w:rPr>
                <w:b w:val="0"/>
                <w:szCs w:val="24"/>
                <w:lang w:eastAsia="en-US"/>
              </w:rPr>
              <w:t>Tribunal de Guanacaste, Sede Santa Cruz.</w:t>
            </w:r>
          </w:p>
          <w:p w14:paraId="51875B47" w14:textId="77777777" w:rsidR="005E703C" w:rsidRPr="00DF4D46" w:rsidRDefault="005E703C" w:rsidP="005E703C">
            <w:pPr>
              <w:pStyle w:val="Textoindependiente"/>
              <w:shd w:val="clear" w:color="auto" w:fill="FFFFFF"/>
              <w:jc w:val="both"/>
              <w:rPr>
                <w:b w:val="0"/>
                <w:szCs w:val="24"/>
                <w:lang w:eastAsia="en-US"/>
              </w:rPr>
            </w:pPr>
          </w:p>
        </w:tc>
      </w:tr>
      <w:tr w:rsidR="005E703C" w:rsidRPr="00DF4D46" w14:paraId="169157BF" w14:textId="77777777" w:rsidTr="005E0EA5">
        <w:trPr>
          <w:trHeight w:val="1027"/>
        </w:trPr>
        <w:tc>
          <w:tcPr>
            <w:tcW w:w="1352" w:type="pct"/>
            <w:tcBorders>
              <w:top w:val="single" w:sz="4" w:space="0" w:color="auto"/>
              <w:left w:val="single" w:sz="4" w:space="0" w:color="auto"/>
              <w:bottom w:val="single" w:sz="4" w:space="0" w:color="auto"/>
              <w:right w:val="single" w:sz="4" w:space="0" w:color="auto"/>
            </w:tcBorders>
            <w:shd w:val="clear" w:color="auto" w:fill="FFFFFF"/>
          </w:tcPr>
          <w:p w14:paraId="48B351DD" w14:textId="5FFB7D55" w:rsidR="005E703C" w:rsidRPr="00DF4D46" w:rsidRDefault="005E703C" w:rsidP="005E703C">
            <w:pPr>
              <w:pStyle w:val="Textoindependiente"/>
              <w:shd w:val="clear" w:color="auto" w:fill="FFFFFF"/>
              <w:rPr>
                <w:szCs w:val="24"/>
                <w:lang w:eastAsia="en-US"/>
              </w:rPr>
            </w:pPr>
            <w:r w:rsidRPr="00DF4D46">
              <w:rPr>
                <w:szCs w:val="24"/>
                <w:lang w:eastAsia="en-US"/>
              </w:rPr>
              <w:t>0416</w:t>
            </w:r>
          </w:p>
          <w:p w14:paraId="22586CC5" w14:textId="77777777" w:rsidR="005E703C" w:rsidRPr="00DF4D46" w:rsidRDefault="005E703C" w:rsidP="005E703C">
            <w:pPr>
              <w:pStyle w:val="Textoindependiente"/>
              <w:shd w:val="clear" w:color="auto" w:fill="FFFFFF"/>
              <w:jc w:val="both"/>
              <w:rPr>
                <w:b w:val="0"/>
                <w:szCs w:val="24"/>
                <w:lang w:eastAsia="en-US"/>
              </w:rPr>
            </w:pPr>
          </w:p>
          <w:p w14:paraId="3551811B" w14:textId="77777777" w:rsidR="005E703C" w:rsidRPr="00DF4D46" w:rsidRDefault="005E703C" w:rsidP="005E703C">
            <w:pPr>
              <w:pStyle w:val="Textoindependiente"/>
              <w:shd w:val="clear" w:color="auto" w:fill="FFFFFF"/>
              <w:jc w:val="both"/>
              <w:rPr>
                <w:b w:val="0"/>
                <w:szCs w:val="24"/>
                <w:lang w:eastAsia="en-US"/>
              </w:rPr>
            </w:pPr>
            <w:r w:rsidRPr="00DF4D46">
              <w:rPr>
                <w:b w:val="0"/>
                <w:szCs w:val="24"/>
                <w:lang w:eastAsia="en-US"/>
              </w:rPr>
              <w:t>Tribunal de Puntarenas.</w:t>
            </w:r>
          </w:p>
          <w:p w14:paraId="12D2C3D9" w14:textId="77777777" w:rsidR="005E703C" w:rsidRPr="00DF4D46" w:rsidRDefault="005E703C" w:rsidP="005E703C">
            <w:pPr>
              <w:pStyle w:val="Textoindependiente"/>
              <w:shd w:val="clear" w:color="auto" w:fill="FFFFFF"/>
              <w:jc w:val="both"/>
              <w:rPr>
                <w:b w:val="0"/>
                <w:szCs w:val="24"/>
                <w:lang w:eastAsia="en-US"/>
              </w:rPr>
            </w:pPr>
          </w:p>
        </w:tc>
        <w:tc>
          <w:tcPr>
            <w:tcW w:w="1999" w:type="pct"/>
            <w:tcBorders>
              <w:top w:val="single" w:sz="4" w:space="0" w:color="auto"/>
              <w:left w:val="single" w:sz="4" w:space="0" w:color="auto"/>
              <w:bottom w:val="single" w:sz="4" w:space="0" w:color="auto"/>
              <w:right w:val="single" w:sz="4" w:space="0" w:color="auto"/>
            </w:tcBorders>
            <w:shd w:val="clear" w:color="auto" w:fill="FFFFFF"/>
          </w:tcPr>
          <w:p w14:paraId="3AB029E8" w14:textId="77777777" w:rsidR="005E703C" w:rsidRPr="00DF4D46" w:rsidRDefault="005E703C" w:rsidP="005E703C">
            <w:pPr>
              <w:pStyle w:val="Textoindependiente"/>
              <w:shd w:val="clear" w:color="auto" w:fill="FFFFFF"/>
              <w:jc w:val="both"/>
              <w:rPr>
                <w:b w:val="0"/>
                <w:szCs w:val="24"/>
                <w:lang w:eastAsia="en-US"/>
              </w:rPr>
            </w:pPr>
          </w:p>
          <w:p w14:paraId="0967A75A" w14:textId="77777777" w:rsidR="00D075AE" w:rsidRPr="00DF4D46" w:rsidRDefault="00D075AE" w:rsidP="005E703C">
            <w:pPr>
              <w:pStyle w:val="Textoindependiente"/>
              <w:shd w:val="clear" w:color="auto" w:fill="FFFFFF"/>
              <w:jc w:val="both"/>
              <w:rPr>
                <w:b w:val="0"/>
                <w:szCs w:val="24"/>
                <w:lang w:eastAsia="en-US"/>
              </w:rPr>
            </w:pPr>
          </w:p>
          <w:p w14:paraId="13448D77" w14:textId="4CC086C1" w:rsidR="005E703C" w:rsidRPr="00DF4D46" w:rsidRDefault="005E703C" w:rsidP="005E703C">
            <w:pPr>
              <w:pStyle w:val="Textoindependiente"/>
              <w:shd w:val="clear" w:color="auto" w:fill="FFFFFF"/>
              <w:jc w:val="both"/>
              <w:rPr>
                <w:b w:val="0"/>
                <w:szCs w:val="24"/>
                <w:lang w:eastAsia="en-US"/>
              </w:rPr>
            </w:pPr>
            <w:r w:rsidRPr="00DF4D46">
              <w:rPr>
                <w:b w:val="0"/>
                <w:szCs w:val="24"/>
                <w:lang w:eastAsia="en-US"/>
              </w:rPr>
              <w:t xml:space="preserve">Abarca del cantón Central Puntarenas, los distritos de Puntarenas, Pitahaya, </w:t>
            </w:r>
            <w:proofErr w:type="spellStart"/>
            <w:r w:rsidRPr="00DF4D46">
              <w:rPr>
                <w:b w:val="0"/>
                <w:szCs w:val="24"/>
                <w:lang w:eastAsia="en-US"/>
              </w:rPr>
              <w:t>Chomes</w:t>
            </w:r>
            <w:proofErr w:type="spellEnd"/>
            <w:r w:rsidRPr="00DF4D46">
              <w:rPr>
                <w:b w:val="0"/>
                <w:szCs w:val="24"/>
                <w:lang w:eastAsia="en-US"/>
              </w:rPr>
              <w:t xml:space="preserve">, Manzanillo, </w:t>
            </w:r>
            <w:proofErr w:type="spellStart"/>
            <w:r w:rsidRPr="00DF4D46">
              <w:rPr>
                <w:b w:val="0"/>
                <w:szCs w:val="24"/>
                <w:lang w:eastAsia="en-US"/>
              </w:rPr>
              <w:t>Guacimal</w:t>
            </w:r>
            <w:proofErr w:type="spellEnd"/>
            <w:r w:rsidRPr="00DF4D46">
              <w:rPr>
                <w:b w:val="0"/>
                <w:szCs w:val="24"/>
                <w:lang w:eastAsia="en-US"/>
              </w:rPr>
              <w:t xml:space="preserve">, Barranca, Isla del </w:t>
            </w:r>
            <w:r w:rsidR="007B628C" w:rsidRPr="00DF4D46">
              <w:rPr>
                <w:b w:val="0"/>
                <w:szCs w:val="24"/>
                <w:lang w:eastAsia="en-US"/>
              </w:rPr>
              <w:lastRenderedPageBreak/>
              <w:t>C</w:t>
            </w:r>
            <w:r w:rsidRPr="00DF4D46">
              <w:rPr>
                <w:b w:val="0"/>
                <w:szCs w:val="24"/>
                <w:lang w:eastAsia="en-US"/>
              </w:rPr>
              <w:t xml:space="preserve">oco, </w:t>
            </w:r>
            <w:proofErr w:type="spellStart"/>
            <w:r w:rsidRPr="00DF4D46">
              <w:rPr>
                <w:b w:val="0"/>
                <w:szCs w:val="24"/>
                <w:lang w:eastAsia="en-US"/>
              </w:rPr>
              <w:t>Cobano</w:t>
            </w:r>
            <w:proofErr w:type="spellEnd"/>
            <w:r w:rsidRPr="00DF4D46">
              <w:rPr>
                <w:b w:val="0"/>
                <w:szCs w:val="24"/>
                <w:lang w:eastAsia="en-US"/>
              </w:rPr>
              <w:t>, Chacarita, Chira, Acapulco, El Roble, Arancibia y el distrito de Paquera (excepto los poblados de Gigante y Pueblo Nuevo).</w:t>
            </w:r>
          </w:p>
          <w:p w14:paraId="47F3BC16" w14:textId="77777777" w:rsidR="005E703C" w:rsidRPr="00DF4D46" w:rsidRDefault="005E703C" w:rsidP="005E703C">
            <w:pPr>
              <w:pStyle w:val="Textoindependiente"/>
              <w:shd w:val="clear" w:color="auto" w:fill="FFFFFF"/>
              <w:jc w:val="both"/>
              <w:rPr>
                <w:b w:val="0"/>
                <w:szCs w:val="24"/>
                <w:lang w:eastAsia="en-US"/>
              </w:rPr>
            </w:pPr>
          </w:p>
          <w:p w14:paraId="6C83781F" w14:textId="1AC0ED78" w:rsidR="005E703C" w:rsidRPr="00DF4D46" w:rsidRDefault="005E703C" w:rsidP="005E703C">
            <w:pPr>
              <w:pStyle w:val="Textoindependiente"/>
              <w:shd w:val="clear" w:color="auto" w:fill="FFFFFF"/>
              <w:jc w:val="both"/>
              <w:rPr>
                <w:b w:val="0"/>
                <w:szCs w:val="24"/>
                <w:lang w:eastAsia="en-US"/>
              </w:rPr>
            </w:pPr>
            <w:r w:rsidRPr="00DF4D46">
              <w:rPr>
                <w:b w:val="0"/>
                <w:szCs w:val="24"/>
                <w:lang w:eastAsia="en-US"/>
              </w:rPr>
              <w:t>Los cantones de Esparza, Montes de Oro Garabito</w:t>
            </w:r>
            <w:r w:rsidR="00854E9A" w:rsidRPr="00DF4D46">
              <w:rPr>
                <w:b w:val="0"/>
                <w:szCs w:val="24"/>
                <w:lang w:eastAsia="en-US"/>
              </w:rPr>
              <w:t xml:space="preserve"> y </w:t>
            </w:r>
            <w:r w:rsidR="00854E9A" w:rsidRPr="00DF4D46">
              <w:rPr>
                <w:b w:val="0"/>
                <w:color w:val="0070C0"/>
                <w:szCs w:val="24"/>
                <w:lang w:eastAsia="en-US"/>
              </w:rPr>
              <w:t>Monteverde</w:t>
            </w:r>
            <w:r w:rsidRPr="00DF4D46">
              <w:rPr>
                <w:b w:val="0"/>
                <w:szCs w:val="24"/>
                <w:lang w:eastAsia="en-US"/>
              </w:rPr>
              <w:t>.</w:t>
            </w:r>
          </w:p>
          <w:p w14:paraId="0AA43F31" w14:textId="77777777" w:rsidR="005E703C" w:rsidRPr="00DF4D46" w:rsidRDefault="005E703C" w:rsidP="005E703C">
            <w:pPr>
              <w:pStyle w:val="Textoindependiente"/>
              <w:shd w:val="clear" w:color="auto" w:fill="FFFFFF"/>
              <w:jc w:val="both"/>
              <w:rPr>
                <w:b w:val="0"/>
                <w:szCs w:val="24"/>
                <w:lang w:eastAsia="en-US"/>
              </w:rPr>
            </w:pPr>
          </w:p>
        </w:tc>
        <w:tc>
          <w:tcPr>
            <w:tcW w:w="1649" w:type="pct"/>
            <w:tcBorders>
              <w:top w:val="single" w:sz="4" w:space="0" w:color="auto"/>
              <w:left w:val="single" w:sz="4" w:space="0" w:color="auto"/>
              <w:bottom w:val="single" w:sz="4" w:space="0" w:color="auto"/>
              <w:right w:val="single" w:sz="4" w:space="0" w:color="auto"/>
            </w:tcBorders>
            <w:shd w:val="clear" w:color="auto" w:fill="FFFFFF"/>
          </w:tcPr>
          <w:p w14:paraId="5A18ED14" w14:textId="77777777" w:rsidR="005E703C" w:rsidRPr="00DF4D46" w:rsidRDefault="005E703C" w:rsidP="005E703C">
            <w:pPr>
              <w:pStyle w:val="Textoindependiente"/>
              <w:shd w:val="clear" w:color="auto" w:fill="FFFFFF"/>
              <w:jc w:val="both"/>
              <w:rPr>
                <w:b w:val="0"/>
                <w:szCs w:val="24"/>
                <w:lang w:eastAsia="en-US"/>
              </w:rPr>
            </w:pPr>
          </w:p>
          <w:p w14:paraId="57500512" w14:textId="77777777" w:rsidR="00D075AE" w:rsidRPr="00DF4D46" w:rsidRDefault="00D075AE" w:rsidP="005E703C">
            <w:pPr>
              <w:pStyle w:val="Textoindependiente"/>
              <w:shd w:val="clear" w:color="auto" w:fill="FFFFFF"/>
              <w:jc w:val="both"/>
              <w:rPr>
                <w:b w:val="0"/>
                <w:szCs w:val="24"/>
                <w:lang w:eastAsia="en-US"/>
              </w:rPr>
            </w:pPr>
          </w:p>
          <w:p w14:paraId="094BED8A" w14:textId="77777777" w:rsidR="005E703C" w:rsidRPr="00DF4D46" w:rsidRDefault="005E703C" w:rsidP="005E703C">
            <w:pPr>
              <w:pStyle w:val="Textoindependiente"/>
              <w:shd w:val="clear" w:color="auto" w:fill="FFFFFF"/>
              <w:jc w:val="both"/>
              <w:rPr>
                <w:b w:val="0"/>
                <w:szCs w:val="24"/>
                <w:lang w:eastAsia="en-US"/>
              </w:rPr>
            </w:pPr>
            <w:r w:rsidRPr="00DF4D46">
              <w:rPr>
                <w:b w:val="0"/>
                <w:szCs w:val="24"/>
                <w:lang w:eastAsia="en-US"/>
              </w:rPr>
              <w:t>Tribunal de Apelación de Sentencia Penal del III Circuito Judicial de Alajuela.</w:t>
            </w:r>
          </w:p>
          <w:p w14:paraId="40E46F5F" w14:textId="77777777" w:rsidR="005E703C" w:rsidRPr="00DF4D46" w:rsidRDefault="005E703C" w:rsidP="005E703C">
            <w:pPr>
              <w:pStyle w:val="Textoindependiente"/>
              <w:shd w:val="clear" w:color="auto" w:fill="FFFFFF"/>
              <w:jc w:val="both"/>
              <w:rPr>
                <w:b w:val="0"/>
                <w:szCs w:val="24"/>
                <w:lang w:eastAsia="en-US"/>
              </w:rPr>
            </w:pPr>
          </w:p>
        </w:tc>
      </w:tr>
      <w:tr w:rsidR="005E703C" w:rsidRPr="00DF4D46" w14:paraId="587129E9" w14:textId="77777777" w:rsidTr="005E0EA5">
        <w:trPr>
          <w:trHeight w:val="1027"/>
        </w:trPr>
        <w:tc>
          <w:tcPr>
            <w:tcW w:w="1352" w:type="pct"/>
            <w:tcBorders>
              <w:top w:val="single" w:sz="4" w:space="0" w:color="auto"/>
              <w:left w:val="single" w:sz="4" w:space="0" w:color="auto"/>
              <w:bottom w:val="single" w:sz="4" w:space="0" w:color="auto"/>
              <w:right w:val="single" w:sz="4" w:space="0" w:color="auto"/>
            </w:tcBorders>
            <w:shd w:val="clear" w:color="auto" w:fill="FFFFFF"/>
          </w:tcPr>
          <w:p w14:paraId="60DFF1C2" w14:textId="0A5F088E" w:rsidR="005E703C" w:rsidRPr="00DF4D46" w:rsidRDefault="005E703C" w:rsidP="005E703C">
            <w:pPr>
              <w:pStyle w:val="Textoindependiente"/>
              <w:shd w:val="clear" w:color="auto" w:fill="FFFFFF"/>
              <w:rPr>
                <w:szCs w:val="24"/>
                <w:lang w:eastAsia="en-US"/>
              </w:rPr>
            </w:pPr>
            <w:r w:rsidRPr="00DF4D46">
              <w:rPr>
                <w:szCs w:val="24"/>
                <w:lang w:eastAsia="en-US"/>
              </w:rPr>
              <w:lastRenderedPageBreak/>
              <w:t>0514</w:t>
            </w:r>
          </w:p>
          <w:p w14:paraId="0A4A823C" w14:textId="77777777" w:rsidR="005E703C" w:rsidRPr="00DF4D46" w:rsidRDefault="005E703C" w:rsidP="005E703C">
            <w:pPr>
              <w:pStyle w:val="Textoindependiente"/>
              <w:shd w:val="clear" w:color="auto" w:fill="FFFFFF"/>
              <w:jc w:val="both"/>
              <w:rPr>
                <w:b w:val="0"/>
                <w:szCs w:val="24"/>
                <w:lang w:eastAsia="en-US"/>
              </w:rPr>
            </w:pPr>
          </w:p>
          <w:p w14:paraId="6772FAB5" w14:textId="77777777" w:rsidR="005E703C" w:rsidRPr="00DF4D46" w:rsidRDefault="005E703C" w:rsidP="005E703C">
            <w:pPr>
              <w:pStyle w:val="Textoindependiente"/>
              <w:shd w:val="clear" w:color="auto" w:fill="FFFFFF"/>
              <w:jc w:val="both"/>
              <w:rPr>
                <w:b w:val="0"/>
                <w:szCs w:val="24"/>
                <w:lang w:eastAsia="en-US"/>
              </w:rPr>
            </w:pPr>
            <w:r w:rsidRPr="00DF4D46">
              <w:rPr>
                <w:b w:val="0"/>
                <w:szCs w:val="24"/>
                <w:lang w:eastAsia="en-US"/>
              </w:rPr>
              <w:t>Juzgado Penal de Puntarenas.</w:t>
            </w:r>
          </w:p>
          <w:p w14:paraId="4108D376" w14:textId="77777777" w:rsidR="005E703C" w:rsidRPr="00DF4D46" w:rsidRDefault="005E703C" w:rsidP="005E703C">
            <w:pPr>
              <w:pStyle w:val="Textoindependiente"/>
              <w:shd w:val="clear" w:color="auto" w:fill="FFFFFF"/>
              <w:jc w:val="both"/>
              <w:rPr>
                <w:b w:val="0"/>
                <w:szCs w:val="24"/>
                <w:lang w:eastAsia="en-US"/>
              </w:rPr>
            </w:pPr>
          </w:p>
        </w:tc>
        <w:tc>
          <w:tcPr>
            <w:tcW w:w="1999" w:type="pct"/>
            <w:tcBorders>
              <w:top w:val="single" w:sz="4" w:space="0" w:color="auto"/>
              <w:left w:val="single" w:sz="4" w:space="0" w:color="auto"/>
              <w:bottom w:val="single" w:sz="4" w:space="0" w:color="auto"/>
              <w:right w:val="single" w:sz="4" w:space="0" w:color="auto"/>
            </w:tcBorders>
            <w:shd w:val="clear" w:color="auto" w:fill="FFFFFF"/>
          </w:tcPr>
          <w:p w14:paraId="0AA52A51" w14:textId="77777777" w:rsidR="005E703C" w:rsidRPr="00DF4D46" w:rsidRDefault="005E703C" w:rsidP="005E703C">
            <w:pPr>
              <w:pStyle w:val="Textoindependiente"/>
              <w:shd w:val="clear" w:color="auto" w:fill="FFFFFF"/>
              <w:jc w:val="both"/>
              <w:rPr>
                <w:b w:val="0"/>
                <w:szCs w:val="24"/>
                <w:lang w:eastAsia="en-US"/>
              </w:rPr>
            </w:pPr>
          </w:p>
          <w:p w14:paraId="7D550DBC" w14:textId="77777777" w:rsidR="005E703C" w:rsidRPr="00DF4D46" w:rsidRDefault="005E703C" w:rsidP="005E703C">
            <w:pPr>
              <w:pStyle w:val="Textoindependiente"/>
              <w:shd w:val="clear" w:color="auto" w:fill="FFFFFF"/>
              <w:jc w:val="both"/>
              <w:rPr>
                <w:b w:val="0"/>
                <w:szCs w:val="24"/>
                <w:lang w:eastAsia="en-US"/>
              </w:rPr>
            </w:pPr>
          </w:p>
          <w:p w14:paraId="42FCDADC" w14:textId="10FE662B" w:rsidR="005E703C" w:rsidRPr="00DF4D46" w:rsidRDefault="005E703C" w:rsidP="005E703C">
            <w:pPr>
              <w:pStyle w:val="Textoindependiente"/>
              <w:shd w:val="clear" w:color="auto" w:fill="FFFFFF"/>
              <w:jc w:val="both"/>
              <w:rPr>
                <w:b w:val="0"/>
                <w:szCs w:val="24"/>
                <w:lang w:eastAsia="en-US"/>
              </w:rPr>
            </w:pPr>
            <w:r w:rsidRPr="00DF4D46">
              <w:rPr>
                <w:b w:val="0"/>
                <w:szCs w:val="24"/>
                <w:lang w:eastAsia="en-US"/>
              </w:rPr>
              <w:t xml:space="preserve">Abarca del cantón Central Puntarenas, los distritos de Puntarenas, Pitahaya, </w:t>
            </w:r>
            <w:proofErr w:type="spellStart"/>
            <w:r w:rsidRPr="00DF4D46">
              <w:rPr>
                <w:b w:val="0"/>
                <w:szCs w:val="24"/>
                <w:lang w:eastAsia="en-US"/>
              </w:rPr>
              <w:t>Chomes</w:t>
            </w:r>
            <w:proofErr w:type="spellEnd"/>
            <w:r w:rsidRPr="00DF4D46">
              <w:rPr>
                <w:b w:val="0"/>
                <w:szCs w:val="24"/>
                <w:lang w:eastAsia="en-US"/>
              </w:rPr>
              <w:t xml:space="preserve">, Manzanillo, </w:t>
            </w:r>
            <w:proofErr w:type="spellStart"/>
            <w:r w:rsidRPr="00DF4D46">
              <w:rPr>
                <w:b w:val="0"/>
                <w:szCs w:val="24"/>
                <w:lang w:eastAsia="en-US"/>
              </w:rPr>
              <w:t>Guacimal</w:t>
            </w:r>
            <w:proofErr w:type="spellEnd"/>
            <w:r w:rsidRPr="00DF4D46">
              <w:rPr>
                <w:b w:val="0"/>
                <w:szCs w:val="24"/>
                <w:lang w:eastAsia="en-US"/>
              </w:rPr>
              <w:t xml:space="preserve">, Barranca, Isla del Coco, Chacarita, Chira, Acapulco, El Roble y Arancibia. </w:t>
            </w:r>
          </w:p>
          <w:p w14:paraId="7965039C" w14:textId="77777777" w:rsidR="005E703C" w:rsidRPr="00DF4D46" w:rsidRDefault="005E703C" w:rsidP="005E703C">
            <w:pPr>
              <w:pStyle w:val="Textoindependiente"/>
              <w:shd w:val="clear" w:color="auto" w:fill="FFFFFF"/>
              <w:jc w:val="both"/>
              <w:rPr>
                <w:b w:val="0"/>
                <w:szCs w:val="24"/>
                <w:lang w:eastAsia="en-US"/>
              </w:rPr>
            </w:pPr>
          </w:p>
          <w:p w14:paraId="334861C5" w14:textId="29B25FB7" w:rsidR="005E703C" w:rsidRPr="00DF4D46" w:rsidRDefault="005E703C" w:rsidP="005E703C">
            <w:pPr>
              <w:pStyle w:val="Textoindependiente"/>
              <w:shd w:val="clear" w:color="auto" w:fill="FFFFFF"/>
              <w:jc w:val="both"/>
              <w:rPr>
                <w:b w:val="0"/>
                <w:szCs w:val="24"/>
                <w:lang w:eastAsia="en-US"/>
              </w:rPr>
            </w:pPr>
            <w:r w:rsidRPr="00DF4D46">
              <w:rPr>
                <w:b w:val="0"/>
                <w:szCs w:val="24"/>
                <w:lang w:eastAsia="en-US"/>
              </w:rPr>
              <w:t>Los cantones de Esparza</w:t>
            </w:r>
            <w:r w:rsidR="009C7DEE" w:rsidRPr="00DF4D46">
              <w:rPr>
                <w:b w:val="0"/>
                <w:szCs w:val="24"/>
                <w:lang w:eastAsia="en-US"/>
              </w:rPr>
              <w:t xml:space="preserve">, </w:t>
            </w:r>
            <w:r w:rsidRPr="00DF4D46">
              <w:rPr>
                <w:b w:val="0"/>
                <w:szCs w:val="24"/>
                <w:lang w:eastAsia="en-US"/>
              </w:rPr>
              <w:t>Montes de Oro</w:t>
            </w:r>
            <w:r w:rsidR="009C7DEE" w:rsidRPr="00DF4D46">
              <w:rPr>
                <w:b w:val="0"/>
                <w:szCs w:val="24"/>
                <w:lang w:eastAsia="en-US"/>
              </w:rPr>
              <w:t xml:space="preserve"> y </w:t>
            </w:r>
            <w:r w:rsidR="009C7DEE" w:rsidRPr="00DF4D46">
              <w:rPr>
                <w:b w:val="0"/>
                <w:color w:val="0070C0"/>
                <w:szCs w:val="24"/>
                <w:lang w:eastAsia="en-US"/>
              </w:rPr>
              <w:t>Monteverde</w:t>
            </w:r>
            <w:r w:rsidRPr="00DF4D46">
              <w:rPr>
                <w:b w:val="0"/>
                <w:color w:val="0070C0"/>
                <w:szCs w:val="24"/>
                <w:lang w:eastAsia="en-US"/>
              </w:rPr>
              <w:t>.</w:t>
            </w:r>
            <w:r w:rsidRPr="00DF4D46">
              <w:rPr>
                <w:b w:val="0"/>
                <w:szCs w:val="24"/>
                <w:lang w:eastAsia="en-US"/>
              </w:rPr>
              <w:t xml:space="preserve"> </w:t>
            </w:r>
          </w:p>
          <w:p w14:paraId="7ADBA432" w14:textId="77777777" w:rsidR="005E703C" w:rsidRPr="00DF4D46" w:rsidRDefault="005E703C" w:rsidP="005E703C">
            <w:pPr>
              <w:pStyle w:val="Textoindependiente"/>
              <w:shd w:val="clear" w:color="auto" w:fill="FFFFFF"/>
              <w:jc w:val="both"/>
              <w:rPr>
                <w:b w:val="0"/>
                <w:szCs w:val="24"/>
                <w:lang w:eastAsia="en-US"/>
              </w:rPr>
            </w:pPr>
          </w:p>
        </w:tc>
        <w:tc>
          <w:tcPr>
            <w:tcW w:w="1649" w:type="pct"/>
            <w:tcBorders>
              <w:top w:val="single" w:sz="4" w:space="0" w:color="auto"/>
              <w:left w:val="single" w:sz="4" w:space="0" w:color="auto"/>
              <w:bottom w:val="single" w:sz="4" w:space="0" w:color="auto"/>
              <w:right w:val="single" w:sz="4" w:space="0" w:color="auto"/>
            </w:tcBorders>
            <w:shd w:val="clear" w:color="auto" w:fill="FFFFFF"/>
          </w:tcPr>
          <w:p w14:paraId="57370601" w14:textId="77777777" w:rsidR="005E703C" w:rsidRPr="00DF4D46" w:rsidRDefault="005E703C" w:rsidP="005E703C">
            <w:pPr>
              <w:pStyle w:val="Textoindependiente"/>
              <w:shd w:val="clear" w:color="auto" w:fill="FFFFFF"/>
              <w:jc w:val="both"/>
              <w:rPr>
                <w:b w:val="0"/>
                <w:szCs w:val="24"/>
                <w:lang w:eastAsia="en-US"/>
              </w:rPr>
            </w:pPr>
          </w:p>
          <w:p w14:paraId="74EE274E" w14:textId="77777777" w:rsidR="005E703C" w:rsidRPr="00DF4D46" w:rsidRDefault="005E703C" w:rsidP="005E703C">
            <w:pPr>
              <w:pStyle w:val="Textoindependiente"/>
              <w:shd w:val="clear" w:color="auto" w:fill="FFFFFF"/>
              <w:jc w:val="both"/>
              <w:rPr>
                <w:b w:val="0"/>
                <w:szCs w:val="24"/>
                <w:lang w:eastAsia="en-US"/>
              </w:rPr>
            </w:pPr>
          </w:p>
          <w:p w14:paraId="6F66DE75" w14:textId="77777777" w:rsidR="005E703C" w:rsidRPr="00DF4D46" w:rsidRDefault="005E703C" w:rsidP="005E703C">
            <w:pPr>
              <w:pStyle w:val="Textoindependiente"/>
              <w:shd w:val="clear" w:color="auto" w:fill="FFFFFF"/>
              <w:jc w:val="both"/>
              <w:rPr>
                <w:b w:val="0"/>
                <w:szCs w:val="24"/>
                <w:lang w:eastAsia="en-US"/>
              </w:rPr>
            </w:pPr>
            <w:r w:rsidRPr="00DF4D46">
              <w:rPr>
                <w:b w:val="0"/>
                <w:szCs w:val="24"/>
                <w:lang w:eastAsia="en-US"/>
              </w:rPr>
              <w:t>Tribunal de Puntarenas.</w:t>
            </w:r>
          </w:p>
        </w:tc>
      </w:tr>
      <w:tr w:rsidR="005E703C" w:rsidRPr="00DF4D46" w14:paraId="383BE7DF" w14:textId="77777777" w:rsidTr="005E0EA5">
        <w:trPr>
          <w:trHeight w:val="1027"/>
        </w:trPr>
        <w:tc>
          <w:tcPr>
            <w:tcW w:w="1352" w:type="pct"/>
            <w:tcBorders>
              <w:top w:val="single" w:sz="4" w:space="0" w:color="auto"/>
              <w:left w:val="single" w:sz="4" w:space="0" w:color="auto"/>
              <w:bottom w:val="single" w:sz="4" w:space="0" w:color="auto"/>
              <w:right w:val="single" w:sz="4" w:space="0" w:color="auto"/>
            </w:tcBorders>
            <w:shd w:val="clear" w:color="auto" w:fill="FFFFFF"/>
          </w:tcPr>
          <w:p w14:paraId="0861AFC8" w14:textId="464E7892" w:rsidR="005E703C" w:rsidRPr="00DF4D46" w:rsidRDefault="005E703C" w:rsidP="005E703C">
            <w:pPr>
              <w:pStyle w:val="Textoindependiente"/>
              <w:shd w:val="clear" w:color="auto" w:fill="FFFFFF"/>
              <w:rPr>
                <w:szCs w:val="24"/>
                <w:lang w:eastAsia="en-US"/>
              </w:rPr>
            </w:pPr>
            <w:r w:rsidRPr="00DF4D46">
              <w:rPr>
                <w:szCs w:val="24"/>
                <w:lang w:eastAsia="en-US"/>
              </w:rPr>
              <w:t>1151</w:t>
            </w:r>
          </w:p>
          <w:p w14:paraId="26A140DB" w14:textId="77777777" w:rsidR="005E703C" w:rsidRPr="00DF4D46" w:rsidRDefault="005E703C" w:rsidP="005E703C">
            <w:pPr>
              <w:pStyle w:val="Textoindependiente"/>
              <w:shd w:val="clear" w:color="auto" w:fill="FFFFFF"/>
              <w:jc w:val="both"/>
              <w:rPr>
                <w:b w:val="0"/>
                <w:szCs w:val="24"/>
                <w:lang w:eastAsia="en-US"/>
              </w:rPr>
            </w:pPr>
          </w:p>
          <w:p w14:paraId="1341EA0D" w14:textId="77777777" w:rsidR="005E703C" w:rsidRPr="00DF4D46" w:rsidRDefault="005E703C" w:rsidP="005E703C">
            <w:pPr>
              <w:pStyle w:val="Textoindependiente"/>
              <w:shd w:val="clear" w:color="auto" w:fill="FFFFFF"/>
              <w:jc w:val="both"/>
              <w:rPr>
                <w:b w:val="0"/>
                <w:szCs w:val="24"/>
                <w:lang w:eastAsia="en-US"/>
              </w:rPr>
            </w:pPr>
            <w:r w:rsidRPr="00DF4D46">
              <w:rPr>
                <w:b w:val="0"/>
                <w:szCs w:val="24"/>
                <w:lang w:eastAsia="en-US"/>
              </w:rPr>
              <w:t xml:space="preserve">Juzgado Penal de Puntarenas, Sede </w:t>
            </w:r>
            <w:proofErr w:type="spellStart"/>
            <w:r w:rsidRPr="00DF4D46">
              <w:rPr>
                <w:b w:val="0"/>
                <w:szCs w:val="24"/>
                <w:lang w:eastAsia="en-US"/>
              </w:rPr>
              <w:t>Cóbano</w:t>
            </w:r>
            <w:proofErr w:type="spellEnd"/>
            <w:r w:rsidRPr="00DF4D46">
              <w:rPr>
                <w:b w:val="0"/>
                <w:szCs w:val="24"/>
                <w:lang w:eastAsia="en-US"/>
              </w:rPr>
              <w:t>.</w:t>
            </w:r>
          </w:p>
          <w:p w14:paraId="62BCBC0D" w14:textId="77777777" w:rsidR="005E703C" w:rsidRPr="00DF4D46" w:rsidRDefault="005E703C" w:rsidP="005E703C">
            <w:pPr>
              <w:pStyle w:val="Textoindependiente"/>
              <w:shd w:val="clear" w:color="auto" w:fill="FFFFFF"/>
              <w:jc w:val="both"/>
              <w:rPr>
                <w:b w:val="0"/>
                <w:szCs w:val="24"/>
                <w:lang w:eastAsia="en-US"/>
              </w:rPr>
            </w:pPr>
          </w:p>
        </w:tc>
        <w:tc>
          <w:tcPr>
            <w:tcW w:w="1999" w:type="pct"/>
            <w:tcBorders>
              <w:top w:val="single" w:sz="4" w:space="0" w:color="auto"/>
              <w:left w:val="single" w:sz="4" w:space="0" w:color="auto"/>
              <w:bottom w:val="single" w:sz="4" w:space="0" w:color="auto"/>
              <w:right w:val="single" w:sz="4" w:space="0" w:color="auto"/>
            </w:tcBorders>
            <w:shd w:val="clear" w:color="auto" w:fill="FFFFFF"/>
          </w:tcPr>
          <w:p w14:paraId="7D873BED" w14:textId="77777777" w:rsidR="005E703C" w:rsidRPr="00DF4D46" w:rsidRDefault="005E703C" w:rsidP="005E703C">
            <w:pPr>
              <w:pStyle w:val="Textoindependiente"/>
              <w:shd w:val="clear" w:color="auto" w:fill="FFFFFF"/>
              <w:jc w:val="both"/>
              <w:rPr>
                <w:b w:val="0"/>
                <w:szCs w:val="24"/>
                <w:lang w:eastAsia="en-US"/>
              </w:rPr>
            </w:pPr>
          </w:p>
          <w:p w14:paraId="4812E0F1" w14:textId="77777777" w:rsidR="005E703C" w:rsidRPr="00DF4D46" w:rsidRDefault="005E703C" w:rsidP="005E703C">
            <w:pPr>
              <w:pStyle w:val="Textoindependiente"/>
              <w:shd w:val="clear" w:color="auto" w:fill="FFFFFF"/>
              <w:jc w:val="both"/>
              <w:rPr>
                <w:b w:val="0"/>
                <w:szCs w:val="24"/>
                <w:lang w:eastAsia="en-US"/>
              </w:rPr>
            </w:pPr>
          </w:p>
          <w:p w14:paraId="174C627B" w14:textId="77777777" w:rsidR="005E703C" w:rsidRPr="00DF4D46" w:rsidRDefault="005E703C" w:rsidP="005E703C">
            <w:pPr>
              <w:pStyle w:val="Textoindependiente"/>
              <w:shd w:val="clear" w:color="auto" w:fill="FFFFFF"/>
              <w:jc w:val="both"/>
              <w:rPr>
                <w:b w:val="0"/>
                <w:szCs w:val="24"/>
                <w:lang w:eastAsia="en-US"/>
              </w:rPr>
            </w:pPr>
            <w:r w:rsidRPr="00DF4D46">
              <w:rPr>
                <w:b w:val="0"/>
                <w:szCs w:val="24"/>
                <w:lang w:eastAsia="en-US"/>
              </w:rPr>
              <w:t xml:space="preserve">Abarca del cantón Central Puntarenas, los distritos de </w:t>
            </w:r>
            <w:proofErr w:type="spellStart"/>
            <w:r w:rsidRPr="00DF4D46">
              <w:rPr>
                <w:b w:val="0"/>
                <w:szCs w:val="24"/>
                <w:lang w:eastAsia="en-US"/>
              </w:rPr>
              <w:t>Cóbano</w:t>
            </w:r>
            <w:proofErr w:type="spellEnd"/>
            <w:r w:rsidRPr="00DF4D46">
              <w:rPr>
                <w:b w:val="0"/>
                <w:szCs w:val="24"/>
                <w:lang w:eastAsia="en-US"/>
              </w:rPr>
              <w:t xml:space="preserve"> y Paquera (excepto los poblados de Gigante y Pueblo Nuevo).</w:t>
            </w:r>
          </w:p>
          <w:p w14:paraId="686AD5DC" w14:textId="77777777" w:rsidR="005E703C" w:rsidRPr="00DF4D46" w:rsidRDefault="005E703C" w:rsidP="005E703C">
            <w:pPr>
              <w:pStyle w:val="Textoindependiente"/>
              <w:shd w:val="clear" w:color="auto" w:fill="FFFFFF"/>
              <w:jc w:val="both"/>
              <w:rPr>
                <w:b w:val="0"/>
                <w:szCs w:val="24"/>
                <w:lang w:eastAsia="en-US"/>
              </w:rPr>
            </w:pPr>
          </w:p>
        </w:tc>
        <w:tc>
          <w:tcPr>
            <w:tcW w:w="1649" w:type="pct"/>
            <w:tcBorders>
              <w:top w:val="single" w:sz="4" w:space="0" w:color="auto"/>
              <w:left w:val="single" w:sz="4" w:space="0" w:color="auto"/>
              <w:bottom w:val="single" w:sz="4" w:space="0" w:color="auto"/>
              <w:right w:val="single" w:sz="4" w:space="0" w:color="auto"/>
            </w:tcBorders>
            <w:shd w:val="clear" w:color="auto" w:fill="FFFFFF"/>
          </w:tcPr>
          <w:p w14:paraId="659B3635" w14:textId="77777777" w:rsidR="005E703C" w:rsidRPr="00DF4D46" w:rsidRDefault="005E703C" w:rsidP="005E703C">
            <w:pPr>
              <w:pStyle w:val="Textoindependiente"/>
              <w:shd w:val="clear" w:color="auto" w:fill="FFFFFF"/>
              <w:jc w:val="both"/>
              <w:rPr>
                <w:b w:val="0"/>
                <w:szCs w:val="24"/>
                <w:lang w:eastAsia="en-US"/>
              </w:rPr>
            </w:pPr>
          </w:p>
          <w:p w14:paraId="0E7B6E91" w14:textId="77777777" w:rsidR="005E703C" w:rsidRPr="00DF4D46" w:rsidRDefault="005E703C" w:rsidP="005E703C">
            <w:pPr>
              <w:pStyle w:val="Textoindependiente"/>
              <w:shd w:val="clear" w:color="auto" w:fill="FFFFFF"/>
              <w:jc w:val="both"/>
              <w:rPr>
                <w:b w:val="0"/>
                <w:szCs w:val="24"/>
                <w:lang w:eastAsia="en-US"/>
              </w:rPr>
            </w:pPr>
          </w:p>
          <w:p w14:paraId="304D65F3" w14:textId="77777777" w:rsidR="005E703C" w:rsidRPr="00DF4D46" w:rsidRDefault="005E703C" w:rsidP="005E703C">
            <w:pPr>
              <w:pStyle w:val="Textoindependiente"/>
              <w:shd w:val="clear" w:color="auto" w:fill="FFFFFF"/>
              <w:jc w:val="both"/>
              <w:rPr>
                <w:b w:val="0"/>
                <w:szCs w:val="24"/>
                <w:lang w:eastAsia="en-US"/>
              </w:rPr>
            </w:pPr>
            <w:r w:rsidRPr="00DF4D46">
              <w:rPr>
                <w:b w:val="0"/>
                <w:szCs w:val="24"/>
                <w:lang w:eastAsia="en-US"/>
              </w:rPr>
              <w:t>Tribunal de Puntarenas.</w:t>
            </w:r>
          </w:p>
          <w:p w14:paraId="244CFABD" w14:textId="77777777" w:rsidR="005E703C" w:rsidRPr="00DF4D46" w:rsidRDefault="005E703C" w:rsidP="005E703C">
            <w:pPr>
              <w:pStyle w:val="Textoindependiente"/>
              <w:shd w:val="clear" w:color="auto" w:fill="FFFFFF"/>
              <w:jc w:val="both"/>
              <w:rPr>
                <w:b w:val="0"/>
                <w:szCs w:val="24"/>
                <w:lang w:eastAsia="en-US"/>
              </w:rPr>
            </w:pPr>
          </w:p>
        </w:tc>
      </w:tr>
      <w:tr w:rsidR="005E703C" w:rsidRPr="00DF4D46" w14:paraId="4C738562" w14:textId="77777777" w:rsidTr="009B54DB">
        <w:trPr>
          <w:trHeight w:val="844"/>
        </w:trPr>
        <w:tc>
          <w:tcPr>
            <w:tcW w:w="1352" w:type="pct"/>
            <w:tcBorders>
              <w:top w:val="single" w:sz="4" w:space="0" w:color="auto"/>
              <w:left w:val="single" w:sz="4" w:space="0" w:color="auto"/>
              <w:bottom w:val="single" w:sz="4" w:space="0" w:color="auto"/>
              <w:right w:val="single" w:sz="4" w:space="0" w:color="auto"/>
            </w:tcBorders>
            <w:shd w:val="clear" w:color="auto" w:fill="FFFFFF"/>
          </w:tcPr>
          <w:p w14:paraId="6D3B2D3A" w14:textId="4AB8BB19" w:rsidR="005E703C" w:rsidRPr="00DF4D46" w:rsidRDefault="005E703C" w:rsidP="005E703C">
            <w:pPr>
              <w:pStyle w:val="Textoindependiente"/>
              <w:shd w:val="clear" w:color="auto" w:fill="FFFFFF"/>
              <w:rPr>
                <w:szCs w:val="24"/>
                <w:lang w:eastAsia="en-US"/>
              </w:rPr>
            </w:pPr>
            <w:r w:rsidRPr="00DF4D46">
              <w:rPr>
                <w:szCs w:val="24"/>
                <w:lang w:eastAsia="en-US"/>
              </w:rPr>
              <w:t>0588</w:t>
            </w:r>
          </w:p>
          <w:p w14:paraId="1242F466" w14:textId="77777777" w:rsidR="005E703C" w:rsidRPr="00DF4D46" w:rsidRDefault="005E703C" w:rsidP="005E703C">
            <w:pPr>
              <w:pStyle w:val="Textoindependiente"/>
              <w:shd w:val="clear" w:color="auto" w:fill="FFFFFF"/>
              <w:jc w:val="both"/>
              <w:rPr>
                <w:b w:val="0"/>
                <w:szCs w:val="24"/>
                <w:lang w:eastAsia="en-US"/>
              </w:rPr>
            </w:pPr>
          </w:p>
          <w:p w14:paraId="2DA696F1" w14:textId="77777777" w:rsidR="005E703C" w:rsidRPr="00DF4D46" w:rsidRDefault="005E703C" w:rsidP="005E703C">
            <w:pPr>
              <w:pStyle w:val="Textoindependiente"/>
              <w:shd w:val="clear" w:color="auto" w:fill="FFFFFF"/>
              <w:jc w:val="both"/>
              <w:rPr>
                <w:b w:val="0"/>
                <w:szCs w:val="24"/>
                <w:lang w:eastAsia="en-US"/>
              </w:rPr>
            </w:pPr>
            <w:r w:rsidRPr="00DF4D46">
              <w:rPr>
                <w:b w:val="0"/>
                <w:szCs w:val="24"/>
                <w:lang w:eastAsia="en-US"/>
              </w:rPr>
              <w:t>Tribunal de Puntarenas, Sede Quepos.</w:t>
            </w:r>
          </w:p>
        </w:tc>
        <w:tc>
          <w:tcPr>
            <w:tcW w:w="1999" w:type="pct"/>
            <w:tcBorders>
              <w:top w:val="single" w:sz="4" w:space="0" w:color="auto"/>
              <w:left w:val="single" w:sz="4" w:space="0" w:color="auto"/>
              <w:bottom w:val="single" w:sz="4" w:space="0" w:color="auto"/>
              <w:right w:val="single" w:sz="4" w:space="0" w:color="auto"/>
            </w:tcBorders>
          </w:tcPr>
          <w:p w14:paraId="6AF963A1" w14:textId="77777777" w:rsidR="005E703C" w:rsidRPr="009B54DB" w:rsidRDefault="005E703C" w:rsidP="009B54DB">
            <w:pPr>
              <w:pStyle w:val="Textoindependiente"/>
              <w:pBdr>
                <w:left w:val="single" w:sz="4" w:space="4" w:color="auto"/>
              </w:pBdr>
              <w:shd w:val="clear" w:color="auto" w:fill="FFFFFF"/>
              <w:jc w:val="both"/>
              <w:rPr>
                <w:b w:val="0"/>
                <w:szCs w:val="24"/>
                <w:lang w:eastAsia="en-US"/>
              </w:rPr>
            </w:pPr>
          </w:p>
          <w:p w14:paraId="7C700DA6" w14:textId="77777777" w:rsidR="005E703C" w:rsidRPr="009B54DB" w:rsidRDefault="005E703C" w:rsidP="009B54DB">
            <w:pPr>
              <w:pStyle w:val="Textoindependiente"/>
              <w:pBdr>
                <w:left w:val="single" w:sz="4" w:space="4" w:color="auto"/>
              </w:pBdr>
              <w:shd w:val="clear" w:color="auto" w:fill="FFFFFF"/>
              <w:jc w:val="both"/>
              <w:rPr>
                <w:b w:val="0"/>
                <w:szCs w:val="24"/>
                <w:lang w:eastAsia="en-US"/>
              </w:rPr>
            </w:pPr>
          </w:p>
          <w:p w14:paraId="13193314" w14:textId="77777777" w:rsidR="00E46742" w:rsidRPr="009B54DB" w:rsidRDefault="00E46742" w:rsidP="009B54DB">
            <w:pPr>
              <w:pBdr>
                <w:left w:val="single" w:sz="4" w:space="4" w:color="auto"/>
              </w:pBdr>
              <w:spacing w:line="240" w:lineRule="auto"/>
              <w:jc w:val="both"/>
              <w:rPr>
                <w:rFonts w:ascii="Times New Roman" w:hAnsi="Times New Roman"/>
                <w:bCs/>
                <w:sz w:val="24"/>
                <w:szCs w:val="24"/>
                <w:lang w:val="x-none"/>
              </w:rPr>
            </w:pPr>
            <w:r w:rsidRPr="009B54DB">
              <w:rPr>
                <w:rFonts w:ascii="Times New Roman" w:hAnsi="Times New Roman"/>
                <w:bCs/>
                <w:sz w:val="24"/>
                <w:szCs w:val="24"/>
                <w:lang w:val="x-none"/>
              </w:rPr>
              <w:t>Abarca los cantones de Quepos y Parrita.</w:t>
            </w:r>
          </w:p>
          <w:p w14:paraId="6CC42828" w14:textId="77777777" w:rsidR="00E46742" w:rsidRPr="009B54DB" w:rsidRDefault="00E46742" w:rsidP="009B54DB">
            <w:pPr>
              <w:pBdr>
                <w:left w:val="single" w:sz="4" w:space="4" w:color="auto"/>
              </w:pBdr>
              <w:spacing w:line="240" w:lineRule="auto"/>
              <w:jc w:val="both"/>
              <w:rPr>
                <w:rFonts w:ascii="Times New Roman" w:hAnsi="Times New Roman"/>
                <w:bCs/>
                <w:color w:val="0070C0"/>
                <w:sz w:val="24"/>
                <w:szCs w:val="24"/>
              </w:rPr>
            </w:pPr>
            <w:r w:rsidRPr="009B54DB">
              <w:rPr>
                <w:rFonts w:ascii="Times New Roman" w:hAnsi="Times New Roman"/>
                <w:bCs/>
                <w:color w:val="0070C0"/>
                <w:sz w:val="24"/>
                <w:szCs w:val="24"/>
              </w:rPr>
              <w:t>Del Cantón de Dota (provincia de San José) el poblado de San Isidro.</w:t>
            </w:r>
          </w:p>
          <w:p w14:paraId="30CC58FE" w14:textId="77777777" w:rsidR="00632E1E" w:rsidRDefault="00E46742" w:rsidP="009B54DB">
            <w:pPr>
              <w:pBdr>
                <w:left w:val="single" w:sz="4" w:space="4" w:color="auto"/>
              </w:pBdr>
              <w:spacing w:line="240" w:lineRule="auto"/>
              <w:jc w:val="both"/>
              <w:rPr>
                <w:rFonts w:ascii="Times New Roman" w:hAnsi="Times New Roman"/>
                <w:bCs/>
                <w:sz w:val="24"/>
                <w:szCs w:val="24"/>
                <w:lang w:val="x-none"/>
              </w:rPr>
            </w:pPr>
            <w:r w:rsidRPr="009B54DB">
              <w:rPr>
                <w:rFonts w:ascii="Times New Roman" w:hAnsi="Times New Roman"/>
                <w:bCs/>
                <w:sz w:val="24"/>
                <w:szCs w:val="24"/>
                <w:lang w:val="x-none"/>
              </w:rPr>
              <w:t>Del cantón de Tarrazú</w:t>
            </w:r>
            <w:r w:rsidRPr="009B54DB">
              <w:rPr>
                <w:rFonts w:ascii="Times New Roman" w:hAnsi="Times New Roman"/>
                <w:bCs/>
                <w:sz w:val="24"/>
                <w:szCs w:val="24"/>
              </w:rPr>
              <w:t xml:space="preserve"> (provincia de San José)</w:t>
            </w:r>
            <w:r w:rsidRPr="009B54DB">
              <w:rPr>
                <w:rFonts w:ascii="Times New Roman" w:hAnsi="Times New Roman"/>
                <w:bCs/>
                <w:sz w:val="24"/>
                <w:szCs w:val="24"/>
                <w:lang w:val="x-none"/>
              </w:rPr>
              <w:t>, los poblados de Quebrada Arroyo y Cerro Nara del distrito de San Lorenzo.</w:t>
            </w:r>
          </w:p>
          <w:p w14:paraId="00826BDF" w14:textId="1E871CBB" w:rsidR="00E46742" w:rsidRPr="004D422D" w:rsidRDefault="004D422D" w:rsidP="004D422D">
            <w:pPr>
              <w:pBdr>
                <w:left w:val="single" w:sz="4" w:space="4" w:color="auto"/>
              </w:pBdr>
              <w:spacing w:line="240" w:lineRule="auto"/>
              <w:jc w:val="both"/>
              <w:rPr>
                <w:rFonts w:ascii="Times New Roman" w:hAnsi="Times New Roman"/>
                <w:bCs/>
                <w:i/>
                <w:iCs/>
                <w:sz w:val="24"/>
                <w:szCs w:val="24"/>
              </w:rPr>
            </w:pPr>
            <w:r w:rsidRPr="004D422D">
              <w:rPr>
                <w:rFonts w:ascii="Times New Roman" w:hAnsi="Times New Roman"/>
                <w:bCs/>
                <w:i/>
                <w:iCs/>
                <w:sz w:val="24"/>
                <w:szCs w:val="24"/>
              </w:rPr>
              <w:t>Corte Plena N° 03-2024, 29/01/2024, Art. XXIX.</w:t>
            </w:r>
          </w:p>
        </w:tc>
        <w:tc>
          <w:tcPr>
            <w:tcW w:w="1649" w:type="pct"/>
            <w:tcBorders>
              <w:top w:val="single" w:sz="4" w:space="0" w:color="auto"/>
              <w:left w:val="single" w:sz="4" w:space="0" w:color="auto"/>
              <w:bottom w:val="single" w:sz="4" w:space="0" w:color="auto"/>
              <w:right w:val="single" w:sz="4" w:space="0" w:color="auto"/>
            </w:tcBorders>
          </w:tcPr>
          <w:p w14:paraId="2670FE50" w14:textId="77777777" w:rsidR="005E703C" w:rsidRPr="009B54DB" w:rsidRDefault="005E703C" w:rsidP="005E703C">
            <w:pPr>
              <w:pStyle w:val="Textoindependiente"/>
              <w:shd w:val="clear" w:color="auto" w:fill="FFFFFF"/>
              <w:jc w:val="both"/>
              <w:rPr>
                <w:b w:val="0"/>
                <w:szCs w:val="24"/>
                <w:lang w:eastAsia="en-US"/>
              </w:rPr>
            </w:pPr>
          </w:p>
          <w:p w14:paraId="57D914A9" w14:textId="77777777" w:rsidR="005E703C" w:rsidRPr="009B54DB" w:rsidRDefault="005E703C" w:rsidP="005E703C">
            <w:pPr>
              <w:pStyle w:val="Textoindependiente"/>
              <w:shd w:val="clear" w:color="auto" w:fill="FFFFFF"/>
              <w:jc w:val="both"/>
              <w:rPr>
                <w:b w:val="0"/>
                <w:szCs w:val="24"/>
                <w:lang w:eastAsia="en-US"/>
              </w:rPr>
            </w:pPr>
          </w:p>
          <w:p w14:paraId="3DFA7551" w14:textId="77777777" w:rsidR="005E703C" w:rsidRPr="009B54DB" w:rsidRDefault="005E703C" w:rsidP="005E703C">
            <w:pPr>
              <w:pStyle w:val="Textoindependiente"/>
              <w:shd w:val="clear" w:color="auto" w:fill="FFFFFF"/>
              <w:jc w:val="both"/>
              <w:rPr>
                <w:b w:val="0"/>
                <w:szCs w:val="24"/>
                <w:lang w:eastAsia="en-US"/>
              </w:rPr>
            </w:pPr>
            <w:r w:rsidRPr="009B54DB">
              <w:rPr>
                <w:b w:val="0"/>
                <w:szCs w:val="24"/>
                <w:lang w:eastAsia="en-US"/>
              </w:rPr>
              <w:t>Tribunal de Apelación de Sentencia Penal del III Circuito Judicial de Alajuela.</w:t>
            </w:r>
          </w:p>
        </w:tc>
      </w:tr>
      <w:tr w:rsidR="005E703C" w:rsidRPr="00DF4D46" w14:paraId="1E9822FA" w14:textId="77777777" w:rsidTr="009B54DB">
        <w:trPr>
          <w:trHeight w:val="1027"/>
        </w:trPr>
        <w:tc>
          <w:tcPr>
            <w:tcW w:w="1352" w:type="pct"/>
            <w:tcBorders>
              <w:top w:val="single" w:sz="4" w:space="0" w:color="auto"/>
              <w:left w:val="single" w:sz="4" w:space="0" w:color="auto"/>
              <w:bottom w:val="single" w:sz="4" w:space="0" w:color="auto"/>
              <w:right w:val="single" w:sz="4" w:space="0" w:color="auto"/>
            </w:tcBorders>
            <w:shd w:val="clear" w:color="auto" w:fill="FFFFFF"/>
          </w:tcPr>
          <w:p w14:paraId="06D0DC18" w14:textId="77B0881D" w:rsidR="005E703C" w:rsidRPr="00DF4D46" w:rsidRDefault="005E703C" w:rsidP="005E703C">
            <w:pPr>
              <w:pStyle w:val="Textoindependiente"/>
              <w:shd w:val="clear" w:color="auto" w:fill="FFFFFF"/>
              <w:rPr>
                <w:szCs w:val="24"/>
                <w:lang w:eastAsia="en-US"/>
              </w:rPr>
            </w:pPr>
            <w:r w:rsidRPr="00DF4D46">
              <w:rPr>
                <w:szCs w:val="24"/>
                <w:lang w:eastAsia="en-US"/>
              </w:rPr>
              <w:t>0590</w:t>
            </w:r>
          </w:p>
          <w:p w14:paraId="15982FE1" w14:textId="77777777" w:rsidR="005E703C" w:rsidRPr="00DF4D46" w:rsidRDefault="005E703C" w:rsidP="005E703C">
            <w:pPr>
              <w:pStyle w:val="Textoindependiente"/>
              <w:shd w:val="clear" w:color="auto" w:fill="FFFFFF"/>
              <w:jc w:val="both"/>
              <w:rPr>
                <w:b w:val="0"/>
                <w:szCs w:val="24"/>
                <w:lang w:eastAsia="en-US"/>
              </w:rPr>
            </w:pPr>
          </w:p>
          <w:p w14:paraId="0A719632" w14:textId="77777777" w:rsidR="005E703C" w:rsidRPr="00DF4D46" w:rsidRDefault="005E703C" w:rsidP="005E703C">
            <w:pPr>
              <w:pStyle w:val="Textoindependiente"/>
              <w:shd w:val="clear" w:color="auto" w:fill="FFFFFF"/>
              <w:jc w:val="both"/>
              <w:rPr>
                <w:b w:val="0"/>
                <w:szCs w:val="24"/>
                <w:lang w:eastAsia="en-US"/>
              </w:rPr>
            </w:pPr>
            <w:r w:rsidRPr="00DF4D46">
              <w:rPr>
                <w:b w:val="0"/>
                <w:szCs w:val="24"/>
                <w:lang w:eastAsia="en-US"/>
              </w:rPr>
              <w:t>Juzgado Penal de Quepos.</w:t>
            </w:r>
          </w:p>
          <w:p w14:paraId="595915B8" w14:textId="77777777" w:rsidR="00D075AE" w:rsidRPr="00DF4D46" w:rsidRDefault="00D075AE" w:rsidP="005E703C">
            <w:pPr>
              <w:pStyle w:val="Textoindependiente"/>
              <w:shd w:val="clear" w:color="auto" w:fill="FFFFFF"/>
              <w:jc w:val="both"/>
              <w:rPr>
                <w:b w:val="0"/>
                <w:szCs w:val="24"/>
                <w:lang w:eastAsia="en-US"/>
              </w:rPr>
            </w:pPr>
          </w:p>
          <w:p w14:paraId="122AE367" w14:textId="77777777" w:rsidR="00D075AE" w:rsidRPr="00DF4D46" w:rsidRDefault="00D075AE" w:rsidP="005E703C">
            <w:pPr>
              <w:pStyle w:val="Textoindependiente"/>
              <w:shd w:val="clear" w:color="auto" w:fill="FFFFFF"/>
              <w:jc w:val="both"/>
              <w:rPr>
                <w:b w:val="0"/>
                <w:szCs w:val="24"/>
                <w:lang w:eastAsia="en-US"/>
              </w:rPr>
            </w:pPr>
          </w:p>
          <w:p w14:paraId="6A01CB85" w14:textId="77777777" w:rsidR="00D075AE" w:rsidRPr="00DF4D46" w:rsidRDefault="00D075AE" w:rsidP="005E703C">
            <w:pPr>
              <w:pStyle w:val="Textoindependiente"/>
              <w:shd w:val="clear" w:color="auto" w:fill="FFFFFF"/>
              <w:jc w:val="both"/>
              <w:rPr>
                <w:b w:val="0"/>
                <w:szCs w:val="24"/>
                <w:lang w:eastAsia="en-US"/>
              </w:rPr>
            </w:pPr>
          </w:p>
          <w:p w14:paraId="58C48640" w14:textId="77777777" w:rsidR="00D075AE" w:rsidRPr="00DF4D46" w:rsidRDefault="00D075AE" w:rsidP="005E703C">
            <w:pPr>
              <w:pStyle w:val="Textoindependiente"/>
              <w:shd w:val="clear" w:color="auto" w:fill="FFFFFF"/>
              <w:jc w:val="both"/>
              <w:rPr>
                <w:b w:val="0"/>
                <w:szCs w:val="24"/>
                <w:lang w:eastAsia="en-US"/>
              </w:rPr>
            </w:pPr>
          </w:p>
          <w:p w14:paraId="0D96E03C" w14:textId="77777777" w:rsidR="00D075AE" w:rsidRPr="00DF4D46" w:rsidRDefault="00D075AE" w:rsidP="005E703C">
            <w:pPr>
              <w:pStyle w:val="Textoindependiente"/>
              <w:shd w:val="clear" w:color="auto" w:fill="FFFFFF"/>
              <w:jc w:val="both"/>
              <w:rPr>
                <w:b w:val="0"/>
                <w:szCs w:val="24"/>
                <w:lang w:eastAsia="en-US"/>
              </w:rPr>
            </w:pPr>
          </w:p>
          <w:p w14:paraId="57B5CBE1" w14:textId="77777777" w:rsidR="00D075AE" w:rsidRPr="00DF4D46" w:rsidRDefault="00D075AE" w:rsidP="005E703C">
            <w:pPr>
              <w:pStyle w:val="Textoindependiente"/>
              <w:shd w:val="clear" w:color="auto" w:fill="FFFFFF"/>
              <w:jc w:val="both"/>
              <w:rPr>
                <w:b w:val="0"/>
                <w:szCs w:val="24"/>
                <w:lang w:eastAsia="en-US"/>
              </w:rPr>
            </w:pPr>
          </w:p>
          <w:p w14:paraId="6B3A380A" w14:textId="77777777" w:rsidR="00D075AE" w:rsidRPr="00DF4D46" w:rsidRDefault="00D075AE" w:rsidP="005E703C">
            <w:pPr>
              <w:pStyle w:val="Textoindependiente"/>
              <w:shd w:val="clear" w:color="auto" w:fill="FFFFFF"/>
              <w:jc w:val="both"/>
              <w:rPr>
                <w:b w:val="0"/>
                <w:szCs w:val="24"/>
                <w:lang w:eastAsia="en-US"/>
              </w:rPr>
            </w:pPr>
          </w:p>
          <w:p w14:paraId="05B5D3FB" w14:textId="77777777" w:rsidR="00D075AE" w:rsidRPr="00DF4D46" w:rsidRDefault="00D075AE" w:rsidP="005E703C">
            <w:pPr>
              <w:pStyle w:val="Textoindependiente"/>
              <w:shd w:val="clear" w:color="auto" w:fill="FFFFFF"/>
              <w:jc w:val="both"/>
              <w:rPr>
                <w:b w:val="0"/>
                <w:szCs w:val="24"/>
                <w:lang w:eastAsia="en-US"/>
              </w:rPr>
            </w:pPr>
          </w:p>
          <w:p w14:paraId="183612D2" w14:textId="77777777" w:rsidR="00D075AE" w:rsidRPr="00DF4D46" w:rsidRDefault="00D075AE" w:rsidP="005E703C">
            <w:pPr>
              <w:pStyle w:val="Textoindependiente"/>
              <w:shd w:val="clear" w:color="auto" w:fill="FFFFFF"/>
              <w:jc w:val="both"/>
              <w:rPr>
                <w:b w:val="0"/>
                <w:szCs w:val="24"/>
                <w:lang w:eastAsia="en-US"/>
              </w:rPr>
            </w:pPr>
          </w:p>
          <w:p w14:paraId="429BAC45" w14:textId="77777777" w:rsidR="005E703C" w:rsidRPr="00DF4D46" w:rsidRDefault="005E703C" w:rsidP="005E703C">
            <w:pPr>
              <w:pStyle w:val="Textoindependiente"/>
              <w:shd w:val="clear" w:color="auto" w:fill="FFFFFF"/>
              <w:jc w:val="both"/>
              <w:rPr>
                <w:b w:val="0"/>
                <w:szCs w:val="24"/>
                <w:lang w:eastAsia="en-US"/>
              </w:rPr>
            </w:pPr>
          </w:p>
        </w:tc>
        <w:tc>
          <w:tcPr>
            <w:tcW w:w="1999" w:type="pct"/>
            <w:tcBorders>
              <w:top w:val="single" w:sz="4" w:space="0" w:color="auto"/>
              <w:left w:val="single" w:sz="4" w:space="0" w:color="auto"/>
              <w:bottom w:val="single" w:sz="4" w:space="0" w:color="auto"/>
              <w:right w:val="single" w:sz="4" w:space="0" w:color="auto"/>
            </w:tcBorders>
            <w:shd w:val="clear" w:color="auto" w:fill="FFFFFF"/>
          </w:tcPr>
          <w:p w14:paraId="692C9E11" w14:textId="77777777" w:rsidR="005E703C" w:rsidRPr="00DF4D46" w:rsidRDefault="005E703C" w:rsidP="005E703C">
            <w:pPr>
              <w:pStyle w:val="Textoindependiente"/>
              <w:shd w:val="clear" w:color="auto" w:fill="FFFFFF"/>
              <w:jc w:val="both"/>
              <w:rPr>
                <w:b w:val="0"/>
                <w:szCs w:val="24"/>
                <w:lang w:eastAsia="en-US"/>
              </w:rPr>
            </w:pPr>
          </w:p>
          <w:p w14:paraId="6FB8EB8F" w14:textId="77777777" w:rsidR="005E703C" w:rsidRPr="00DF4D46" w:rsidRDefault="005E703C" w:rsidP="005E703C">
            <w:pPr>
              <w:pStyle w:val="Textoindependiente"/>
              <w:shd w:val="clear" w:color="auto" w:fill="FFFFFF"/>
              <w:jc w:val="both"/>
              <w:rPr>
                <w:b w:val="0"/>
                <w:szCs w:val="24"/>
                <w:lang w:eastAsia="en-US"/>
              </w:rPr>
            </w:pPr>
          </w:p>
          <w:p w14:paraId="00C4B711" w14:textId="77777777" w:rsidR="00E46742" w:rsidRPr="00E46742" w:rsidRDefault="00E46742" w:rsidP="009B54DB">
            <w:pPr>
              <w:spacing w:line="240" w:lineRule="auto"/>
              <w:jc w:val="both"/>
              <w:rPr>
                <w:rFonts w:ascii="Times New Roman" w:hAnsi="Times New Roman"/>
                <w:bCs/>
                <w:sz w:val="24"/>
                <w:szCs w:val="24"/>
                <w:lang w:val="x-none"/>
              </w:rPr>
            </w:pPr>
            <w:r w:rsidRPr="00E46742">
              <w:rPr>
                <w:rFonts w:ascii="Times New Roman" w:hAnsi="Times New Roman"/>
                <w:bCs/>
                <w:sz w:val="24"/>
                <w:szCs w:val="24"/>
                <w:lang w:val="x-none"/>
              </w:rPr>
              <w:t>Abarca los cantones de Quepos y Parrita.</w:t>
            </w:r>
          </w:p>
          <w:p w14:paraId="15AFB5A2" w14:textId="77777777" w:rsidR="00E46742" w:rsidRPr="00E46742" w:rsidRDefault="00E46742" w:rsidP="009B54DB">
            <w:pPr>
              <w:spacing w:line="240" w:lineRule="auto"/>
              <w:jc w:val="both"/>
              <w:rPr>
                <w:rFonts w:ascii="Times New Roman" w:hAnsi="Times New Roman"/>
                <w:bCs/>
                <w:color w:val="0070C0"/>
                <w:sz w:val="24"/>
                <w:szCs w:val="24"/>
              </w:rPr>
            </w:pPr>
            <w:r w:rsidRPr="00E46742">
              <w:rPr>
                <w:rFonts w:ascii="Times New Roman" w:hAnsi="Times New Roman"/>
                <w:bCs/>
                <w:color w:val="0070C0"/>
                <w:sz w:val="24"/>
                <w:szCs w:val="24"/>
              </w:rPr>
              <w:t>Del Cantón de Dota (provincia de San José) el poblado de San Isidro.</w:t>
            </w:r>
          </w:p>
          <w:p w14:paraId="10D7D302" w14:textId="77777777" w:rsidR="00E46742" w:rsidRDefault="00E46742" w:rsidP="009B54DB">
            <w:pPr>
              <w:spacing w:line="240" w:lineRule="auto"/>
              <w:jc w:val="both"/>
              <w:rPr>
                <w:rFonts w:ascii="Times New Roman" w:hAnsi="Times New Roman"/>
                <w:bCs/>
                <w:sz w:val="24"/>
                <w:szCs w:val="24"/>
                <w:lang w:val="x-none"/>
              </w:rPr>
            </w:pPr>
            <w:r w:rsidRPr="00E46742">
              <w:rPr>
                <w:rFonts w:ascii="Times New Roman" w:hAnsi="Times New Roman"/>
                <w:bCs/>
                <w:sz w:val="24"/>
                <w:szCs w:val="24"/>
                <w:lang w:val="x-none"/>
              </w:rPr>
              <w:lastRenderedPageBreak/>
              <w:t>Del cantón de Tarrazú</w:t>
            </w:r>
            <w:r w:rsidRPr="00E46742">
              <w:rPr>
                <w:rFonts w:ascii="Times New Roman" w:hAnsi="Times New Roman"/>
                <w:bCs/>
                <w:sz w:val="24"/>
                <w:szCs w:val="24"/>
              </w:rPr>
              <w:t xml:space="preserve"> (provincia de San José)</w:t>
            </w:r>
            <w:r w:rsidRPr="00E46742">
              <w:rPr>
                <w:rFonts w:ascii="Times New Roman" w:hAnsi="Times New Roman"/>
                <w:bCs/>
                <w:sz w:val="24"/>
                <w:szCs w:val="24"/>
                <w:lang w:val="x-none"/>
              </w:rPr>
              <w:t>, los poblados de Quebrada Arroyo y Cerro Nara del distrito de San Lorenzo.</w:t>
            </w:r>
          </w:p>
          <w:p w14:paraId="3C650292" w14:textId="77777777" w:rsidR="005E703C" w:rsidRPr="00ED28D1" w:rsidRDefault="00E46742" w:rsidP="009B54DB">
            <w:pPr>
              <w:pStyle w:val="Textoindependiente"/>
              <w:jc w:val="both"/>
              <w:rPr>
                <w:rStyle w:val="Ttulo2Car"/>
                <w:rFonts w:ascii="Times New Roman" w:eastAsia="Calibri" w:hAnsi="Times New Roman" w:cs="Times New Roman"/>
                <w:bCs w:val="0"/>
                <w:sz w:val="24"/>
                <w:szCs w:val="24"/>
              </w:rPr>
            </w:pPr>
            <w:r w:rsidRPr="00ED28D1">
              <w:rPr>
                <w:rStyle w:val="Ttulo2Car"/>
                <w:rFonts w:ascii="Times New Roman" w:eastAsia="Calibri" w:hAnsi="Times New Roman" w:cs="Times New Roman"/>
                <w:bCs w:val="0"/>
                <w:sz w:val="24"/>
                <w:szCs w:val="24"/>
              </w:rPr>
              <w:t>Corte Plena N° 03-2024</w:t>
            </w:r>
            <w:r w:rsidRPr="00ED28D1">
              <w:rPr>
                <w:rStyle w:val="Ttulo2Car"/>
                <w:rFonts w:ascii="Times New Roman" w:eastAsia="Calibri" w:hAnsi="Times New Roman" w:cs="Times New Roman"/>
                <w:sz w:val="24"/>
                <w:szCs w:val="24"/>
              </w:rPr>
              <w:t xml:space="preserve"> </w:t>
            </w:r>
            <w:r w:rsidRPr="00ED28D1">
              <w:rPr>
                <w:rStyle w:val="Ttulo2Car"/>
                <w:rFonts w:ascii="Times New Roman" w:eastAsia="Calibri" w:hAnsi="Times New Roman" w:cs="Times New Roman"/>
                <w:bCs w:val="0"/>
                <w:sz w:val="24"/>
                <w:szCs w:val="24"/>
              </w:rPr>
              <w:t>29/01/2024, Art. XXIX.</w:t>
            </w:r>
          </w:p>
          <w:p w14:paraId="58770D08" w14:textId="42C6B9D2" w:rsidR="00E46742" w:rsidRPr="00E46742" w:rsidRDefault="00E46742" w:rsidP="00E46742">
            <w:pPr>
              <w:pStyle w:val="Textoindependiente"/>
              <w:shd w:val="clear" w:color="auto" w:fill="FFFFFF"/>
              <w:jc w:val="both"/>
              <w:rPr>
                <w:b w:val="0"/>
                <w:szCs w:val="24"/>
                <w:lang w:eastAsia="en-US"/>
              </w:rPr>
            </w:pPr>
          </w:p>
        </w:tc>
        <w:tc>
          <w:tcPr>
            <w:tcW w:w="1649" w:type="pct"/>
            <w:tcBorders>
              <w:top w:val="single" w:sz="4" w:space="0" w:color="auto"/>
              <w:left w:val="single" w:sz="4" w:space="0" w:color="auto"/>
              <w:bottom w:val="single" w:sz="4" w:space="0" w:color="auto"/>
              <w:right w:val="single" w:sz="4" w:space="0" w:color="auto"/>
            </w:tcBorders>
            <w:shd w:val="clear" w:color="auto" w:fill="FFFFFF"/>
          </w:tcPr>
          <w:p w14:paraId="6A3BC944" w14:textId="77777777" w:rsidR="005E703C" w:rsidRPr="00DF4D46" w:rsidRDefault="005E703C" w:rsidP="005E703C">
            <w:pPr>
              <w:pStyle w:val="Textoindependiente"/>
              <w:shd w:val="clear" w:color="auto" w:fill="FFFFFF"/>
              <w:jc w:val="both"/>
              <w:rPr>
                <w:b w:val="0"/>
                <w:szCs w:val="24"/>
                <w:lang w:eastAsia="en-US"/>
              </w:rPr>
            </w:pPr>
          </w:p>
          <w:p w14:paraId="12A51BFC" w14:textId="77777777" w:rsidR="005E703C" w:rsidRPr="00DF4D46" w:rsidRDefault="005E703C" w:rsidP="005E703C">
            <w:pPr>
              <w:pStyle w:val="Textoindependiente"/>
              <w:shd w:val="clear" w:color="auto" w:fill="FFFFFF"/>
              <w:jc w:val="both"/>
              <w:rPr>
                <w:b w:val="0"/>
                <w:szCs w:val="24"/>
                <w:lang w:eastAsia="en-US"/>
              </w:rPr>
            </w:pPr>
          </w:p>
          <w:p w14:paraId="632F43B3" w14:textId="77777777" w:rsidR="005E703C" w:rsidRPr="00DF4D46" w:rsidRDefault="005E703C" w:rsidP="005E703C">
            <w:pPr>
              <w:pStyle w:val="Textoindependiente"/>
              <w:shd w:val="clear" w:color="auto" w:fill="FFFFFF"/>
              <w:jc w:val="both"/>
              <w:rPr>
                <w:b w:val="0"/>
                <w:szCs w:val="24"/>
                <w:lang w:eastAsia="en-US"/>
              </w:rPr>
            </w:pPr>
            <w:r w:rsidRPr="00DF4D46">
              <w:rPr>
                <w:b w:val="0"/>
                <w:szCs w:val="24"/>
                <w:lang w:eastAsia="en-US"/>
              </w:rPr>
              <w:t>Tribunal de Puntarenas, Sede Quepos.</w:t>
            </w:r>
          </w:p>
          <w:p w14:paraId="274509DD" w14:textId="77777777" w:rsidR="005E703C" w:rsidRPr="00DF4D46" w:rsidRDefault="005E703C" w:rsidP="005E703C">
            <w:pPr>
              <w:pStyle w:val="Textoindependiente"/>
              <w:shd w:val="clear" w:color="auto" w:fill="FFFFFF"/>
              <w:jc w:val="both"/>
              <w:rPr>
                <w:b w:val="0"/>
                <w:szCs w:val="24"/>
                <w:lang w:eastAsia="en-US"/>
              </w:rPr>
            </w:pPr>
          </w:p>
        </w:tc>
      </w:tr>
      <w:tr w:rsidR="005E703C" w:rsidRPr="00DF4D46" w14:paraId="5A63ED3F" w14:textId="77777777" w:rsidTr="005E0EA5">
        <w:trPr>
          <w:trHeight w:val="777"/>
        </w:trPr>
        <w:tc>
          <w:tcPr>
            <w:tcW w:w="1352" w:type="pct"/>
            <w:tcBorders>
              <w:top w:val="single" w:sz="4" w:space="0" w:color="auto"/>
              <w:left w:val="single" w:sz="4" w:space="0" w:color="auto"/>
              <w:bottom w:val="single" w:sz="4" w:space="0" w:color="auto"/>
              <w:right w:val="single" w:sz="4" w:space="0" w:color="auto"/>
            </w:tcBorders>
            <w:shd w:val="clear" w:color="auto" w:fill="FFFFFF"/>
          </w:tcPr>
          <w:p w14:paraId="4D82936E" w14:textId="45F10DCB" w:rsidR="005E703C" w:rsidRPr="00DF4D46" w:rsidRDefault="005E703C" w:rsidP="005E703C">
            <w:pPr>
              <w:pStyle w:val="Textoindependiente"/>
              <w:shd w:val="clear" w:color="auto" w:fill="FFFFFF"/>
              <w:rPr>
                <w:szCs w:val="24"/>
                <w:lang w:eastAsia="en-US"/>
              </w:rPr>
            </w:pPr>
            <w:r w:rsidRPr="00DF4D46">
              <w:rPr>
                <w:szCs w:val="24"/>
                <w:lang w:eastAsia="en-US"/>
              </w:rPr>
              <w:t>0796</w:t>
            </w:r>
          </w:p>
          <w:p w14:paraId="255ECF29" w14:textId="77777777" w:rsidR="005E703C" w:rsidRPr="00DF4D46" w:rsidRDefault="005E703C" w:rsidP="005E703C">
            <w:pPr>
              <w:pStyle w:val="Textoindependiente"/>
              <w:shd w:val="clear" w:color="auto" w:fill="FFFFFF"/>
              <w:jc w:val="both"/>
              <w:rPr>
                <w:b w:val="0"/>
                <w:szCs w:val="24"/>
                <w:lang w:eastAsia="en-US"/>
              </w:rPr>
            </w:pPr>
          </w:p>
          <w:p w14:paraId="413E1676" w14:textId="77777777" w:rsidR="005E703C" w:rsidRPr="00DF4D46" w:rsidRDefault="005E703C" w:rsidP="005E703C">
            <w:pPr>
              <w:pStyle w:val="Textoindependiente"/>
              <w:shd w:val="clear" w:color="auto" w:fill="FFFFFF"/>
              <w:jc w:val="both"/>
              <w:rPr>
                <w:b w:val="0"/>
                <w:szCs w:val="24"/>
                <w:lang w:eastAsia="en-US"/>
              </w:rPr>
            </w:pPr>
            <w:r w:rsidRPr="00DF4D46">
              <w:rPr>
                <w:b w:val="0"/>
                <w:szCs w:val="24"/>
                <w:lang w:eastAsia="en-US"/>
              </w:rPr>
              <w:t>Juzgado Penal de Garabito.</w:t>
            </w:r>
          </w:p>
          <w:p w14:paraId="05F07A0C" w14:textId="77777777" w:rsidR="005E703C" w:rsidRPr="00DF4D46" w:rsidRDefault="005E703C" w:rsidP="005E703C">
            <w:pPr>
              <w:pStyle w:val="Textoindependiente"/>
              <w:shd w:val="clear" w:color="auto" w:fill="FFFFFF"/>
              <w:jc w:val="both"/>
              <w:rPr>
                <w:b w:val="0"/>
                <w:szCs w:val="24"/>
                <w:lang w:eastAsia="en-US"/>
              </w:rPr>
            </w:pPr>
          </w:p>
        </w:tc>
        <w:tc>
          <w:tcPr>
            <w:tcW w:w="1999" w:type="pct"/>
            <w:tcBorders>
              <w:top w:val="single" w:sz="4" w:space="0" w:color="auto"/>
              <w:left w:val="single" w:sz="4" w:space="0" w:color="auto"/>
              <w:bottom w:val="single" w:sz="4" w:space="0" w:color="auto"/>
              <w:right w:val="single" w:sz="4" w:space="0" w:color="auto"/>
            </w:tcBorders>
            <w:shd w:val="clear" w:color="auto" w:fill="FFFFFF"/>
          </w:tcPr>
          <w:p w14:paraId="7586D547" w14:textId="77777777" w:rsidR="005E703C" w:rsidRPr="00DF4D46" w:rsidRDefault="005E703C" w:rsidP="005E703C">
            <w:pPr>
              <w:pStyle w:val="Textoindependiente"/>
              <w:shd w:val="clear" w:color="auto" w:fill="FFFFFF"/>
              <w:jc w:val="both"/>
              <w:rPr>
                <w:b w:val="0"/>
                <w:szCs w:val="24"/>
                <w:lang w:eastAsia="en-US"/>
              </w:rPr>
            </w:pPr>
          </w:p>
          <w:p w14:paraId="50B10A77" w14:textId="77777777" w:rsidR="005E703C" w:rsidRPr="00DF4D46" w:rsidRDefault="005E703C" w:rsidP="005E703C">
            <w:pPr>
              <w:pStyle w:val="Textoindependiente"/>
              <w:shd w:val="clear" w:color="auto" w:fill="FFFFFF"/>
              <w:jc w:val="both"/>
              <w:rPr>
                <w:b w:val="0"/>
                <w:szCs w:val="24"/>
                <w:lang w:eastAsia="en-US"/>
              </w:rPr>
            </w:pPr>
          </w:p>
          <w:p w14:paraId="01264F3E" w14:textId="77777777" w:rsidR="005E703C" w:rsidRDefault="005E703C" w:rsidP="005E703C">
            <w:pPr>
              <w:pStyle w:val="Textoindependiente"/>
              <w:shd w:val="clear" w:color="auto" w:fill="FFFFFF"/>
              <w:jc w:val="both"/>
              <w:rPr>
                <w:b w:val="0"/>
                <w:szCs w:val="24"/>
                <w:lang w:eastAsia="en-US"/>
              </w:rPr>
            </w:pPr>
            <w:r w:rsidRPr="00DF4D46">
              <w:rPr>
                <w:b w:val="0"/>
                <w:szCs w:val="24"/>
                <w:lang w:eastAsia="en-US"/>
              </w:rPr>
              <w:t>Abarca el cantón de Garabito</w:t>
            </w:r>
            <w:r w:rsidRPr="00DF4D46">
              <w:rPr>
                <w:rStyle w:val="Refdenotaalpie"/>
                <w:b w:val="0"/>
                <w:szCs w:val="24"/>
                <w:lang w:eastAsia="en-US"/>
              </w:rPr>
              <w:footnoteReference w:id="17"/>
            </w:r>
            <w:r w:rsidRPr="00DF4D46">
              <w:rPr>
                <w:b w:val="0"/>
                <w:szCs w:val="24"/>
                <w:lang w:eastAsia="en-US"/>
              </w:rPr>
              <w:t>.</w:t>
            </w:r>
          </w:p>
          <w:p w14:paraId="55E021C7" w14:textId="77777777" w:rsidR="007E43D1" w:rsidRDefault="007E43D1" w:rsidP="005E703C">
            <w:pPr>
              <w:pStyle w:val="Textoindependiente"/>
              <w:shd w:val="clear" w:color="auto" w:fill="FFFFFF"/>
              <w:jc w:val="both"/>
              <w:rPr>
                <w:b w:val="0"/>
                <w:szCs w:val="24"/>
                <w:lang w:eastAsia="en-US"/>
              </w:rPr>
            </w:pPr>
          </w:p>
          <w:p w14:paraId="32EB52DE" w14:textId="77777777" w:rsidR="007E43D1" w:rsidRPr="00DF4D46" w:rsidRDefault="007E43D1" w:rsidP="005E703C">
            <w:pPr>
              <w:pStyle w:val="Textoindependiente"/>
              <w:shd w:val="clear" w:color="auto" w:fill="FFFFFF"/>
              <w:jc w:val="both"/>
              <w:rPr>
                <w:b w:val="0"/>
                <w:szCs w:val="24"/>
                <w:lang w:eastAsia="en-US"/>
              </w:rPr>
            </w:pPr>
          </w:p>
        </w:tc>
        <w:tc>
          <w:tcPr>
            <w:tcW w:w="1649" w:type="pct"/>
            <w:tcBorders>
              <w:top w:val="single" w:sz="4" w:space="0" w:color="auto"/>
              <w:left w:val="single" w:sz="4" w:space="0" w:color="auto"/>
              <w:bottom w:val="single" w:sz="4" w:space="0" w:color="auto"/>
              <w:right w:val="single" w:sz="4" w:space="0" w:color="auto"/>
            </w:tcBorders>
            <w:shd w:val="clear" w:color="auto" w:fill="FFFFFF"/>
          </w:tcPr>
          <w:p w14:paraId="08D6EE1C" w14:textId="77777777" w:rsidR="005E703C" w:rsidRPr="00DF4D46" w:rsidRDefault="005E703C" w:rsidP="005E703C">
            <w:pPr>
              <w:pStyle w:val="Textoindependiente"/>
              <w:shd w:val="clear" w:color="auto" w:fill="FFFFFF"/>
              <w:jc w:val="both"/>
              <w:rPr>
                <w:b w:val="0"/>
                <w:szCs w:val="24"/>
                <w:lang w:eastAsia="en-US"/>
              </w:rPr>
            </w:pPr>
          </w:p>
          <w:p w14:paraId="38796B62" w14:textId="77777777" w:rsidR="005E703C" w:rsidRPr="00DF4D46" w:rsidRDefault="005E703C" w:rsidP="005E703C">
            <w:pPr>
              <w:pStyle w:val="Textoindependiente"/>
              <w:shd w:val="clear" w:color="auto" w:fill="FFFFFF"/>
              <w:jc w:val="both"/>
              <w:rPr>
                <w:b w:val="0"/>
                <w:szCs w:val="24"/>
                <w:lang w:eastAsia="en-US"/>
              </w:rPr>
            </w:pPr>
          </w:p>
          <w:p w14:paraId="251965D2" w14:textId="77777777" w:rsidR="005E703C" w:rsidRPr="00DF4D46" w:rsidRDefault="005E703C" w:rsidP="005E703C">
            <w:pPr>
              <w:pStyle w:val="Textoindependiente"/>
              <w:shd w:val="clear" w:color="auto" w:fill="FFFFFF"/>
              <w:jc w:val="both"/>
              <w:rPr>
                <w:b w:val="0"/>
                <w:szCs w:val="24"/>
                <w:lang w:eastAsia="en-US"/>
              </w:rPr>
            </w:pPr>
            <w:r w:rsidRPr="00DF4D46">
              <w:rPr>
                <w:b w:val="0"/>
                <w:szCs w:val="24"/>
                <w:lang w:eastAsia="en-US"/>
              </w:rPr>
              <w:t>Tribunal de Puntarenas.</w:t>
            </w:r>
          </w:p>
        </w:tc>
      </w:tr>
      <w:tr w:rsidR="005E703C" w:rsidRPr="00DF4D46" w14:paraId="0E8BA2DD" w14:textId="77777777" w:rsidTr="005E0EA5">
        <w:trPr>
          <w:trHeight w:val="879"/>
        </w:trPr>
        <w:tc>
          <w:tcPr>
            <w:tcW w:w="1352" w:type="pct"/>
            <w:tcBorders>
              <w:top w:val="single" w:sz="4" w:space="0" w:color="auto"/>
              <w:left w:val="single" w:sz="4" w:space="0" w:color="auto"/>
              <w:bottom w:val="single" w:sz="4" w:space="0" w:color="auto"/>
              <w:right w:val="single" w:sz="4" w:space="0" w:color="auto"/>
            </w:tcBorders>
            <w:shd w:val="clear" w:color="auto" w:fill="FFFFFF"/>
          </w:tcPr>
          <w:p w14:paraId="4691806C" w14:textId="7757D04B" w:rsidR="005E703C" w:rsidRPr="00DF4D46" w:rsidRDefault="005E703C" w:rsidP="005E703C">
            <w:pPr>
              <w:autoSpaceDE w:val="0"/>
              <w:autoSpaceDN w:val="0"/>
              <w:adjustRightInd w:val="0"/>
              <w:spacing w:line="240" w:lineRule="auto"/>
              <w:jc w:val="center"/>
              <w:rPr>
                <w:rFonts w:ascii="Times New Roman" w:hAnsi="Times New Roman"/>
                <w:b/>
                <w:sz w:val="24"/>
                <w:szCs w:val="24"/>
              </w:rPr>
            </w:pPr>
            <w:r w:rsidRPr="00DF4D46">
              <w:rPr>
                <w:rFonts w:ascii="Times New Roman" w:hAnsi="Times New Roman"/>
                <w:b/>
                <w:sz w:val="24"/>
                <w:szCs w:val="24"/>
              </w:rPr>
              <w:t>0459</w:t>
            </w:r>
          </w:p>
          <w:p w14:paraId="56F896B6" w14:textId="6D7CCB6B" w:rsidR="005E703C" w:rsidRPr="00DF4D46" w:rsidRDefault="005E703C" w:rsidP="00D075AE">
            <w:pPr>
              <w:autoSpaceDE w:val="0"/>
              <w:autoSpaceDN w:val="0"/>
              <w:adjustRightInd w:val="0"/>
              <w:spacing w:line="240" w:lineRule="auto"/>
              <w:jc w:val="both"/>
              <w:rPr>
                <w:rFonts w:ascii="Times New Roman" w:hAnsi="Times New Roman"/>
                <w:sz w:val="24"/>
                <w:szCs w:val="24"/>
              </w:rPr>
            </w:pPr>
            <w:r w:rsidRPr="00DF4D46">
              <w:rPr>
                <w:rFonts w:ascii="Times New Roman" w:hAnsi="Times New Roman"/>
                <w:sz w:val="24"/>
                <w:szCs w:val="24"/>
              </w:rPr>
              <w:t>Tribunal del I Circuito Judicial de la Zona Atlántica.</w:t>
            </w:r>
          </w:p>
        </w:tc>
        <w:tc>
          <w:tcPr>
            <w:tcW w:w="1999" w:type="pct"/>
            <w:tcBorders>
              <w:top w:val="single" w:sz="4" w:space="0" w:color="auto"/>
              <w:left w:val="single" w:sz="4" w:space="0" w:color="auto"/>
              <w:bottom w:val="single" w:sz="4" w:space="0" w:color="auto"/>
              <w:right w:val="single" w:sz="4" w:space="0" w:color="auto"/>
            </w:tcBorders>
            <w:shd w:val="clear" w:color="auto" w:fill="FFFFFF"/>
          </w:tcPr>
          <w:p w14:paraId="19BA980A" w14:textId="77777777" w:rsidR="005E703C" w:rsidRPr="00DF4D46" w:rsidRDefault="005E703C" w:rsidP="005E703C">
            <w:pPr>
              <w:pStyle w:val="Textoindependiente"/>
              <w:shd w:val="clear" w:color="auto" w:fill="FFFFFF"/>
              <w:jc w:val="both"/>
              <w:rPr>
                <w:b w:val="0"/>
                <w:szCs w:val="24"/>
                <w:lang w:eastAsia="en-US"/>
              </w:rPr>
            </w:pPr>
          </w:p>
          <w:p w14:paraId="26677BE5" w14:textId="77777777" w:rsidR="005E703C" w:rsidRPr="00DF4D46" w:rsidRDefault="005E703C" w:rsidP="009B54DB">
            <w:pPr>
              <w:pStyle w:val="Textoindependiente"/>
              <w:pBdr>
                <w:left w:val="single" w:sz="4" w:space="4" w:color="auto"/>
              </w:pBdr>
              <w:shd w:val="clear" w:color="auto" w:fill="FFFFFF"/>
              <w:jc w:val="both"/>
              <w:rPr>
                <w:b w:val="0"/>
                <w:szCs w:val="24"/>
                <w:lang w:eastAsia="en-US"/>
              </w:rPr>
            </w:pPr>
          </w:p>
          <w:p w14:paraId="69AABFB9" w14:textId="77777777" w:rsidR="00B1753D" w:rsidRDefault="005E703C" w:rsidP="009B54DB">
            <w:pPr>
              <w:pStyle w:val="Textoindependiente"/>
              <w:pBdr>
                <w:left w:val="single" w:sz="4" w:space="4" w:color="auto"/>
              </w:pBdr>
              <w:jc w:val="both"/>
              <w:rPr>
                <w:b w:val="0"/>
                <w:szCs w:val="24"/>
                <w:lang w:eastAsia="en-US"/>
              </w:rPr>
            </w:pPr>
            <w:r w:rsidRPr="00DF4D46">
              <w:rPr>
                <w:b w:val="0"/>
                <w:szCs w:val="24"/>
                <w:lang w:eastAsia="en-US"/>
              </w:rPr>
              <w:t>Abarca los cantones Central de Limón,</w:t>
            </w:r>
            <w:r w:rsidR="008D6324">
              <w:rPr>
                <w:iCs/>
                <w:szCs w:val="24"/>
              </w:rPr>
              <w:t xml:space="preserve"> </w:t>
            </w:r>
            <w:r w:rsidR="008D6324" w:rsidRPr="009B54DB">
              <w:rPr>
                <w:b w:val="0"/>
                <w:bCs/>
                <w:iCs/>
                <w:sz w:val="20"/>
              </w:rPr>
              <w:t>(</w:t>
            </w:r>
            <w:r w:rsidR="008D6324" w:rsidRPr="009B54DB">
              <w:rPr>
                <w:b w:val="0"/>
                <w:bCs/>
                <w:iCs/>
                <w:color w:val="0070C0"/>
                <w:szCs w:val="24"/>
              </w:rPr>
              <w:t>excepto del cantón Central de Limón, los poblados indígenas. que tienen a</w:t>
            </w:r>
            <w:r w:rsidR="008D6324" w:rsidRPr="009B54DB">
              <w:rPr>
                <w:b w:val="0"/>
                <w:bCs/>
                <w:color w:val="0070C0"/>
                <w:szCs w:val="24"/>
              </w:rPr>
              <w:t xml:space="preserve">cceso por Roca Quemada de Turrialba: Bayei, Alto Almirante, </w:t>
            </w:r>
            <w:proofErr w:type="spellStart"/>
            <w:r w:rsidR="008D6324" w:rsidRPr="009B54DB">
              <w:rPr>
                <w:b w:val="0"/>
                <w:bCs/>
                <w:color w:val="0070C0"/>
                <w:szCs w:val="24"/>
              </w:rPr>
              <w:t>Bayeiñak</w:t>
            </w:r>
            <w:proofErr w:type="spellEnd"/>
            <w:r w:rsidR="008D6324" w:rsidRPr="009B54DB">
              <w:rPr>
                <w:b w:val="0"/>
                <w:bCs/>
                <w:color w:val="0070C0"/>
                <w:szCs w:val="24"/>
              </w:rPr>
              <w:t xml:space="preserve">, </w:t>
            </w:r>
            <w:proofErr w:type="spellStart"/>
            <w:r w:rsidR="008D6324" w:rsidRPr="009B54DB">
              <w:rPr>
                <w:b w:val="0"/>
                <w:bCs/>
                <w:color w:val="0070C0"/>
                <w:szCs w:val="24"/>
              </w:rPr>
              <w:t>Shinabla</w:t>
            </w:r>
            <w:proofErr w:type="spellEnd"/>
            <w:r w:rsidR="008D6324" w:rsidRPr="009B54DB">
              <w:rPr>
                <w:b w:val="0"/>
                <w:bCs/>
                <w:color w:val="0070C0"/>
                <w:szCs w:val="24"/>
              </w:rPr>
              <w:t xml:space="preserve">, </w:t>
            </w:r>
            <w:proofErr w:type="spellStart"/>
            <w:r w:rsidR="008D6324" w:rsidRPr="009B54DB">
              <w:rPr>
                <w:b w:val="0"/>
                <w:bCs/>
                <w:color w:val="0070C0"/>
                <w:szCs w:val="24"/>
              </w:rPr>
              <w:t>Shordi</w:t>
            </w:r>
            <w:proofErr w:type="spellEnd"/>
            <w:r w:rsidR="008D6324" w:rsidRPr="009B54DB">
              <w:rPr>
                <w:b w:val="0"/>
                <w:bCs/>
                <w:color w:val="0070C0"/>
                <w:szCs w:val="24"/>
              </w:rPr>
              <w:t xml:space="preserve">, </w:t>
            </w:r>
            <w:proofErr w:type="spellStart"/>
            <w:r w:rsidR="008D6324" w:rsidRPr="009B54DB">
              <w:rPr>
                <w:b w:val="0"/>
                <w:bCs/>
                <w:color w:val="0070C0"/>
                <w:szCs w:val="24"/>
              </w:rPr>
              <w:t>Dusiriñak</w:t>
            </w:r>
            <w:proofErr w:type="spellEnd"/>
            <w:r w:rsidR="008D6324" w:rsidRPr="009B54DB">
              <w:rPr>
                <w:b w:val="0"/>
                <w:bCs/>
                <w:color w:val="0070C0"/>
                <w:szCs w:val="24"/>
              </w:rPr>
              <w:t xml:space="preserve">, </w:t>
            </w:r>
            <w:proofErr w:type="spellStart"/>
            <w:r w:rsidR="008D6324" w:rsidRPr="009B54DB">
              <w:rPr>
                <w:b w:val="0"/>
                <w:bCs/>
                <w:color w:val="0070C0"/>
                <w:szCs w:val="24"/>
              </w:rPr>
              <w:t>Duchari</w:t>
            </w:r>
            <w:proofErr w:type="spellEnd"/>
            <w:r w:rsidR="008D6324" w:rsidRPr="009B54DB">
              <w:rPr>
                <w:b w:val="0"/>
                <w:bCs/>
                <w:color w:val="0070C0"/>
                <w:szCs w:val="24"/>
              </w:rPr>
              <w:t xml:space="preserve">, </w:t>
            </w:r>
            <w:proofErr w:type="spellStart"/>
            <w:r w:rsidR="008D6324" w:rsidRPr="009B54DB">
              <w:rPr>
                <w:b w:val="0"/>
                <w:bCs/>
                <w:color w:val="0070C0"/>
                <w:szCs w:val="24"/>
              </w:rPr>
              <w:t>Tamiju</w:t>
            </w:r>
            <w:proofErr w:type="spellEnd"/>
            <w:r w:rsidR="008D6324" w:rsidRPr="009B54DB">
              <w:rPr>
                <w:b w:val="0"/>
                <w:bCs/>
                <w:color w:val="0070C0"/>
                <w:szCs w:val="24"/>
              </w:rPr>
              <w:t xml:space="preserve">, </w:t>
            </w:r>
            <w:proofErr w:type="spellStart"/>
            <w:r w:rsidR="008D6324" w:rsidRPr="009B54DB">
              <w:rPr>
                <w:b w:val="0"/>
                <w:bCs/>
                <w:color w:val="0070C0"/>
                <w:szCs w:val="24"/>
              </w:rPr>
              <w:t>Shikiari</w:t>
            </w:r>
            <w:proofErr w:type="spellEnd"/>
            <w:r w:rsidR="008D6324" w:rsidRPr="009B54DB">
              <w:rPr>
                <w:b w:val="0"/>
                <w:bCs/>
                <w:color w:val="0070C0"/>
                <w:szCs w:val="24"/>
              </w:rPr>
              <w:t xml:space="preserve">, </w:t>
            </w:r>
            <w:proofErr w:type="spellStart"/>
            <w:r w:rsidR="008D6324" w:rsidRPr="009B54DB">
              <w:rPr>
                <w:b w:val="0"/>
                <w:bCs/>
                <w:color w:val="0070C0"/>
                <w:szCs w:val="24"/>
              </w:rPr>
              <w:t>Koiyawari</w:t>
            </w:r>
            <w:proofErr w:type="spellEnd"/>
            <w:r w:rsidR="008D6324" w:rsidRPr="009B54DB">
              <w:rPr>
                <w:b w:val="0"/>
                <w:bCs/>
                <w:color w:val="0070C0"/>
                <w:szCs w:val="24"/>
              </w:rPr>
              <w:t xml:space="preserve">, Alto </w:t>
            </w:r>
            <w:proofErr w:type="spellStart"/>
            <w:r w:rsidR="008D6324" w:rsidRPr="009B54DB">
              <w:rPr>
                <w:b w:val="0"/>
                <w:bCs/>
                <w:color w:val="0070C0"/>
                <w:szCs w:val="24"/>
              </w:rPr>
              <w:t>Shikiari</w:t>
            </w:r>
            <w:proofErr w:type="spellEnd"/>
            <w:r w:rsidR="008D6324" w:rsidRPr="009B54DB">
              <w:rPr>
                <w:b w:val="0"/>
                <w:bCs/>
                <w:color w:val="0070C0"/>
                <w:szCs w:val="24"/>
              </w:rPr>
              <w:t xml:space="preserve">, </w:t>
            </w:r>
            <w:proofErr w:type="spellStart"/>
            <w:r w:rsidR="008D6324" w:rsidRPr="009B54DB">
              <w:rPr>
                <w:b w:val="0"/>
                <w:bCs/>
                <w:color w:val="0070C0"/>
                <w:szCs w:val="24"/>
              </w:rPr>
              <w:t>Kjakobata</w:t>
            </w:r>
            <w:proofErr w:type="spellEnd"/>
            <w:r w:rsidR="008D6324" w:rsidRPr="009B54DB">
              <w:rPr>
                <w:b w:val="0"/>
                <w:bCs/>
                <w:color w:val="0070C0"/>
                <w:szCs w:val="24"/>
              </w:rPr>
              <w:t xml:space="preserve">, </w:t>
            </w:r>
            <w:proofErr w:type="spellStart"/>
            <w:r w:rsidR="008D6324" w:rsidRPr="009B54DB">
              <w:rPr>
                <w:b w:val="0"/>
                <w:bCs/>
                <w:color w:val="0070C0"/>
                <w:szCs w:val="24"/>
              </w:rPr>
              <w:t>Kabebata</w:t>
            </w:r>
            <w:proofErr w:type="spellEnd"/>
            <w:r w:rsidR="008D6324" w:rsidRPr="009B54DB">
              <w:rPr>
                <w:b w:val="0"/>
                <w:bCs/>
                <w:color w:val="0070C0"/>
                <w:szCs w:val="24"/>
              </w:rPr>
              <w:t>). Que tiene</w:t>
            </w:r>
            <w:r w:rsidR="004F25C9" w:rsidRPr="009B54DB">
              <w:rPr>
                <w:b w:val="0"/>
                <w:bCs/>
                <w:color w:val="0070C0"/>
                <w:szCs w:val="24"/>
              </w:rPr>
              <w:t>n</w:t>
            </w:r>
            <w:r w:rsidR="008D6324" w:rsidRPr="009B54DB">
              <w:rPr>
                <w:b w:val="0"/>
                <w:bCs/>
                <w:color w:val="0070C0"/>
                <w:szCs w:val="24"/>
              </w:rPr>
              <w:t xml:space="preserve"> acceso por Quetzal de Turrialba: (</w:t>
            </w:r>
            <w:proofErr w:type="spellStart"/>
            <w:r w:rsidR="008D6324" w:rsidRPr="009B54DB">
              <w:rPr>
                <w:b w:val="0"/>
                <w:bCs/>
                <w:color w:val="0070C0"/>
                <w:szCs w:val="24"/>
              </w:rPr>
              <w:t>Sinoli</w:t>
            </w:r>
            <w:proofErr w:type="spellEnd"/>
            <w:r w:rsidR="008D6324" w:rsidRPr="009B54DB">
              <w:rPr>
                <w:b w:val="0"/>
                <w:bCs/>
                <w:color w:val="0070C0"/>
                <w:szCs w:val="24"/>
              </w:rPr>
              <w:t xml:space="preserve">, </w:t>
            </w:r>
            <w:proofErr w:type="spellStart"/>
            <w:r w:rsidR="008D6324" w:rsidRPr="009B54DB">
              <w:rPr>
                <w:b w:val="0"/>
                <w:bCs/>
                <w:color w:val="0070C0"/>
                <w:szCs w:val="24"/>
              </w:rPr>
              <w:t>Ñariñak</w:t>
            </w:r>
            <w:proofErr w:type="spellEnd"/>
            <w:r w:rsidR="008D6324" w:rsidRPr="009B54DB">
              <w:rPr>
                <w:b w:val="0"/>
                <w:bCs/>
                <w:color w:val="0070C0"/>
                <w:szCs w:val="24"/>
              </w:rPr>
              <w:t xml:space="preserve">, La Colonia, Uka Tipei, </w:t>
            </w:r>
            <w:proofErr w:type="spellStart"/>
            <w:r w:rsidR="008D6324" w:rsidRPr="009B54DB">
              <w:rPr>
                <w:b w:val="0"/>
                <w:bCs/>
                <w:color w:val="0070C0"/>
                <w:szCs w:val="24"/>
              </w:rPr>
              <w:t>Tkak-Ri</w:t>
            </w:r>
            <w:proofErr w:type="spellEnd"/>
            <w:r w:rsidR="008D6324" w:rsidRPr="009B54DB">
              <w:rPr>
                <w:b w:val="0"/>
                <w:bCs/>
                <w:color w:val="0070C0"/>
                <w:szCs w:val="24"/>
              </w:rPr>
              <w:t xml:space="preserve">, </w:t>
            </w:r>
            <w:proofErr w:type="spellStart"/>
            <w:r w:rsidR="008D6324" w:rsidRPr="009B54DB">
              <w:rPr>
                <w:b w:val="0"/>
                <w:bCs/>
                <w:color w:val="0070C0"/>
                <w:szCs w:val="24"/>
              </w:rPr>
              <w:t>Suebata</w:t>
            </w:r>
            <w:proofErr w:type="spellEnd"/>
            <w:r w:rsidR="008D6324" w:rsidRPr="009B54DB">
              <w:rPr>
                <w:b w:val="0"/>
                <w:bCs/>
                <w:color w:val="0070C0"/>
                <w:szCs w:val="24"/>
              </w:rPr>
              <w:t xml:space="preserve">, Jamari Tawa, </w:t>
            </w:r>
            <w:proofErr w:type="spellStart"/>
            <w:r w:rsidR="008D6324" w:rsidRPr="009B54DB">
              <w:rPr>
                <w:b w:val="0"/>
                <w:bCs/>
                <w:color w:val="0070C0"/>
                <w:szCs w:val="24"/>
              </w:rPr>
              <w:t>Ulujeriñak</w:t>
            </w:r>
            <w:proofErr w:type="spellEnd"/>
            <w:r w:rsidR="008D6324" w:rsidRPr="009B54DB">
              <w:rPr>
                <w:b w:val="0"/>
                <w:bCs/>
                <w:color w:val="0070C0"/>
                <w:szCs w:val="24"/>
              </w:rPr>
              <w:t xml:space="preserve">, Manzanillo, </w:t>
            </w:r>
            <w:proofErr w:type="spellStart"/>
            <w:r w:rsidR="008D6324" w:rsidRPr="009B54DB">
              <w:rPr>
                <w:b w:val="0"/>
                <w:bCs/>
                <w:color w:val="0070C0"/>
                <w:szCs w:val="24"/>
              </w:rPr>
              <w:t>Tolok</w:t>
            </w:r>
            <w:proofErr w:type="spellEnd"/>
            <w:r w:rsidR="008D6324" w:rsidRPr="009B54DB">
              <w:rPr>
                <w:b w:val="0"/>
                <w:bCs/>
                <w:color w:val="0070C0"/>
                <w:szCs w:val="24"/>
              </w:rPr>
              <w:t xml:space="preserve"> Kicha Chirripo, Alto Koen, Sitio Hilda, Sitio Bache, San Pedro de Tolokisha, </w:t>
            </w:r>
            <w:proofErr w:type="spellStart"/>
            <w:r w:rsidR="008D6324" w:rsidRPr="009B54DB">
              <w:rPr>
                <w:b w:val="0"/>
                <w:bCs/>
                <w:color w:val="0070C0"/>
                <w:szCs w:val="24"/>
              </w:rPr>
              <w:t>Pedragal</w:t>
            </w:r>
            <w:proofErr w:type="spellEnd"/>
            <w:r w:rsidR="008D6324" w:rsidRPr="009B54DB">
              <w:rPr>
                <w:b w:val="0"/>
                <w:bCs/>
                <w:color w:val="0070C0"/>
                <w:szCs w:val="24"/>
              </w:rPr>
              <w:t xml:space="preserve"> de Jarey, Kuen)</w:t>
            </w:r>
            <w:r w:rsidR="00B1753D" w:rsidRPr="009B54DB">
              <w:rPr>
                <w:b w:val="0"/>
                <w:bCs/>
                <w:color w:val="0070C0"/>
                <w:szCs w:val="24"/>
              </w:rPr>
              <w:t>,</w:t>
            </w:r>
            <w:r w:rsidR="00B1753D">
              <w:rPr>
                <w:b w:val="0"/>
                <w:bCs/>
                <w:color w:val="0070C0"/>
                <w:szCs w:val="24"/>
              </w:rPr>
              <w:t xml:space="preserve"> </w:t>
            </w:r>
            <w:r w:rsidR="00B1753D" w:rsidRPr="00DF4D46">
              <w:rPr>
                <w:b w:val="0"/>
                <w:szCs w:val="24"/>
                <w:lang w:eastAsia="en-US"/>
              </w:rPr>
              <w:t>Talamanca y Matina.</w:t>
            </w:r>
          </w:p>
          <w:p w14:paraId="139769F9" w14:textId="77777777" w:rsidR="008D6324" w:rsidRDefault="008D6324" w:rsidP="009B54DB">
            <w:pPr>
              <w:pStyle w:val="Textoindependiente"/>
              <w:jc w:val="both"/>
              <w:rPr>
                <w:b w:val="0"/>
                <w:bCs/>
                <w:color w:val="0070C0"/>
                <w:szCs w:val="24"/>
              </w:rPr>
            </w:pPr>
          </w:p>
          <w:p w14:paraId="6B08C5DF" w14:textId="4A400A7D" w:rsidR="004360D3" w:rsidRPr="00BC4FF9" w:rsidRDefault="008D6324" w:rsidP="009B54DB">
            <w:pPr>
              <w:autoSpaceDE w:val="0"/>
              <w:autoSpaceDN w:val="0"/>
              <w:adjustRightInd w:val="0"/>
              <w:spacing w:line="240" w:lineRule="auto"/>
              <w:jc w:val="both"/>
              <w:rPr>
                <w:b/>
                <w:i/>
                <w:szCs w:val="24"/>
              </w:rPr>
            </w:pPr>
            <w:r w:rsidRPr="00BC4FF9">
              <w:rPr>
                <w:rFonts w:ascii="Times New Roman" w:hAnsi="Times New Roman"/>
                <w:i/>
                <w:color w:val="0070C0"/>
                <w:sz w:val="24"/>
                <w:szCs w:val="24"/>
              </w:rPr>
              <w:t xml:space="preserve">Corte Plena, N° 26-2025, de 9 de junio de 2025, artículo XVIII.  </w:t>
            </w:r>
          </w:p>
        </w:tc>
        <w:tc>
          <w:tcPr>
            <w:tcW w:w="1649" w:type="pct"/>
            <w:tcBorders>
              <w:top w:val="single" w:sz="4" w:space="0" w:color="auto"/>
              <w:left w:val="single" w:sz="4" w:space="0" w:color="auto"/>
              <w:bottom w:val="single" w:sz="4" w:space="0" w:color="auto"/>
              <w:right w:val="single" w:sz="4" w:space="0" w:color="auto"/>
            </w:tcBorders>
            <w:shd w:val="clear" w:color="auto" w:fill="FFFFFF"/>
          </w:tcPr>
          <w:p w14:paraId="4A9BF95E" w14:textId="77777777" w:rsidR="005E703C" w:rsidRPr="00DF4D46" w:rsidRDefault="005E703C" w:rsidP="005E703C">
            <w:pPr>
              <w:pStyle w:val="Textoindependiente"/>
              <w:shd w:val="clear" w:color="auto" w:fill="FFFFFF"/>
              <w:jc w:val="both"/>
              <w:rPr>
                <w:b w:val="0"/>
                <w:szCs w:val="24"/>
                <w:lang w:eastAsia="en-US"/>
              </w:rPr>
            </w:pPr>
          </w:p>
          <w:p w14:paraId="5CBA60A4" w14:textId="77777777" w:rsidR="005E703C" w:rsidRPr="00DF4D46" w:rsidRDefault="005E703C" w:rsidP="005E703C">
            <w:pPr>
              <w:pStyle w:val="Textoindependiente"/>
              <w:shd w:val="clear" w:color="auto" w:fill="FFFFFF"/>
              <w:jc w:val="both"/>
              <w:rPr>
                <w:b w:val="0"/>
                <w:szCs w:val="24"/>
                <w:lang w:eastAsia="en-US"/>
              </w:rPr>
            </w:pPr>
          </w:p>
          <w:p w14:paraId="751A5714" w14:textId="77777777" w:rsidR="005E703C" w:rsidRPr="00DF4D46" w:rsidRDefault="005E703C" w:rsidP="005E703C">
            <w:pPr>
              <w:pStyle w:val="Textoindependiente"/>
              <w:shd w:val="clear" w:color="auto" w:fill="FFFFFF"/>
              <w:jc w:val="both"/>
              <w:rPr>
                <w:b w:val="0"/>
                <w:szCs w:val="24"/>
                <w:lang w:eastAsia="en-US"/>
              </w:rPr>
            </w:pPr>
            <w:r w:rsidRPr="00DF4D46">
              <w:rPr>
                <w:b w:val="0"/>
                <w:szCs w:val="24"/>
                <w:lang w:eastAsia="en-US"/>
              </w:rPr>
              <w:t xml:space="preserve">Tribunal de Apelación de Sentencia Penal del II Circuito Judicial de San José. </w:t>
            </w:r>
          </w:p>
        </w:tc>
      </w:tr>
      <w:tr w:rsidR="005E703C" w:rsidRPr="00DF4D46" w14:paraId="265C9F88" w14:textId="77777777" w:rsidTr="005E0EA5">
        <w:trPr>
          <w:trHeight w:val="982"/>
        </w:trPr>
        <w:tc>
          <w:tcPr>
            <w:tcW w:w="1352" w:type="pct"/>
            <w:tcBorders>
              <w:top w:val="single" w:sz="4" w:space="0" w:color="auto"/>
              <w:left w:val="single" w:sz="4" w:space="0" w:color="auto"/>
              <w:bottom w:val="single" w:sz="4" w:space="0" w:color="auto"/>
              <w:right w:val="single" w:sz="4" w:space="0" w:color="auto"/>
            </w:tcBorders>
            <w:shd w:val="clear" w:color="auto" w:fill="FFFFFF"/>
          </w:tcPr>
          <w:p w14:paraId="1DF3B0DC" w14:textId="44966549" w:rsidR="005E703C" w:rsidRPr="00DF4D46" w:rsidRDefault="005E703C" w:rsidP="005E703C">
            <w:pPr>
              <w:autoSpaceDE w:val="0"/>
              <w:autoSpaceDN w:val="0"/>
              <w:adjustRightInd w:val="0"/>
              <w:spacing w:line="240" w:lineRule="auto"/>
              <w:jc w:val="center"/>
              <w:rPr>
                <w:rFonts w:ascii="Times New Roman" w:hAnsi="Times New Roman"/>
                <w:b/>
                <w:sz w:val="24"/>
                <w:szCs w:val="24"/>
              </w:rPr>
            </w:pPr>
            <w:r w:rsidRPr="00DF4D46">
              <w:rPr>
                <w:rFonts w:ascii="Times New Roman" w:hAnsi="Times New Roman"/>
                <w:b/>
                <w:sz w:val="24"/>
                <w:szCs w:val="24"/>
              </w:rPr>
              <w:t>0516</w:t>
            </w:r>
          </w:p>
          <w:p w14:paraId="28D4A0B8" w14:textId="6794AC7F" w:rsidR="005E703C" w:rsidRPr="00DF4D46" w:rsidRDefault="005E703C" w:rsidP="00D075AE">
            <w:pPr>
              <w:autoSpaceDE w:val="0"/>
              <w:autoSpaceDN w:val="0"/>
              <w:adjustRightInd w:val="0"/>
              <w:spacing w:line="240" w:lineRule="auto"/>
              <w:jc w:val="both"/>
              <w:rPr>
                <w:rFonts w:ascii="Times New Roman" w:hAnsi="Times New Roman"/>
                <w:sz w:val="24"/>
                <w:szCs w:val="24"/>
              </w:rPr>
            </w:pPr>
            <w:r w:rsidRPr="00DF4D46">
              <w:rPr>
                <w:rFonts w:ascii="Times New Roman" w:hAnsi="Times New Roman"/>
                <w:sz w:val="24"/>
                <w:szCs w:val="24"/>
              </w:rPr>
              <w:t>Juzgado Penal del I Circuito Judicial de la Zona Atlántica.</w:t>
            </w:r>
          </w:p>
        </w:tc>
        <w:tc>
          <w:tcPr>
            <w:tcW w:w="1999" w:type="pct"/>
            <w:tcBorders>
              <w:top w:val="single" w:sz="4" w:space="0" w:color="auto"/>
              <w:left w:val="single" w:sz="4" w:space="0" w:color="auto"/>
              <w:bottom w:val="single" w:sz="4" w:space="0" w:color="auto"/>
              <w:right w:val="single" w:sz="4" w:space="0" w:color="auto"/>
            </w:tcBorders>
            <w:shd w:val="clear" w:color="auto" w:fill="FFFFFF"/>
          </w:tcPr>
          <w:p w14:paraId="0026808C" w14:textId="77777777" w:rsidR="005E703C" w:rsidRPr="00DF4D46" w:rsidRDefault="005E703C" w:rsidP="009B54DB">
            <w:pPr>
              <w:pStyle w:val="Textoindependiente"/>
              <w:pBdr>
                <w:left w:val="single" w:sz="4" w:space="4" w:color="auto"/>
              </w:pBdr>
              <w:shd w:val="clear" w:color="auto" w:fill="FFFFFF"/>
              <w:jc w:val="both"/>
              <w:rPr>
                <w:b w:val="0"/>
                <w:szCs w:val="24"/>
                <w:lang w:eastAsia="en-US"/>
              </w:rPr>
            </w:pPr>
          </w:p>
          <w:p w14:paraId="601E3C32" w14:textId="77777777" w:rsidR="005E703C" w:rsidRPr="00DF4D46" w:rsidRDefault="005E703C" w:rsidP="009B54DB">
            <w:pPr>
              <w:pStyle w:val="Textoindependiente"/>
              <w:pBdr>
                <w:left w:val="single" w:sz="4" w:space="4" w:color="auto"/>
              </w:pBdr>
              <w:shd w:val="clear" w:color="auto" w:fill="FFFFFF"/>
              <w:jc w:val="both"/>
              <w:rPr>
                <w:b w:val="0"/>
                <w:szCs w:val="24"/>
                <w:lang w:eastAsia="en-US"/>
              </w:rPr>
            </w:pPr>
          </w:p>
          <w:p w14:paraId="1060C453" w14:textId="5B8E9DF6" w:rsidR="004360D3" w:rsidRDefault="005E703C" w:rsidP="009B54DB">
            <w:pPr>
              <w:pStyle w:val="Textoindependiente"/>
              <w:pBdr>
                <w:left w:val="single" w:sz="4" w:space="4" w:color="auto"/>
              </w:pBdr>
              <w:jc w:val="both"/>
              <w:rPr>
                <w:b w:val="0"/>
                <w:bCs/>
                <w:color w:val="0070C0"/>
                <w:szCs w:val="24"/>
              </w:rPr>
            </w:pPr>
            <w:r w:rsidRPr="00DF4D46">
              <w:rPr>
                <w:b w:val="0"/>
                <w:szCs w:val="24"/>
                <w:lang w:eastAsia="en-US"/>
              </w:rPr>
              <w:t>Abarca el cantón Central de Limón</w:t>
            </w:r>
            <w:r w:rsidR="004360D3">
              <w:rPr>
                <w:b w:val="0"/>
                <w:szCs w:val="24"/>
                <w:lang w:eastAsia="en-US"/>
              </w:rPr>
              <w:t xml:space="preserve">, </w:t>
            </w:r>
            <w:r w:rsidR="004360D3" w:rsidRPr="008D6324">
              <w:rPr>
                <w:b w:val="0"/>
                <w:bCs/>
                <w:iCs/>
                <w:sz w:val="20"/>
              </w:rPr>
              <w:t>(</w:t>
            </w:r>
            <w:r w:rsidR="004360D3" w:rsidRPr="008D6324">
              <w:rPr>
                <w:b w:val="0"/>
                <w:bCs/>
                <w:iCs/>
                <w:color w:val="0070C0"/>
                <w:szCs w:val="24"/>
              </w:rPr>
              <w:t>excepto del cantón Central de Limón, los poblados indígenas. que tienen a</w:t>
            </w:r>
            <w:r w:rsidR="004360D3" w:rsidRPr="008D6324">
              <w:rPr>
                <w:b w:val="0"/>
                <w:bCs/>
                <w:color w:val="0070C0"/>
                <w:szCs w:val="24"/>
              </w:rPr>
              <w:t xml:space="preserve">cceso por Roca Quemada de Turrialba: Bayei, Alto Almirante, </w:t>
            </w:r>
            <w:proofErr w:type="spellStart"/>
            <w:r w:rsidR="004360D3" w:rsidRPr="008D6324">
              <w:rPr>
                <w:b w:val="0"/>
                <w:bCs/>
                <w:color w:val="0070C0"/>
                <w:szCs w:val="24"/>
              </w:rPr>
              <w:t>Bayeiñak</w:t>
            </w:r>
            <w:proofErr w:type="spellEnd"/>
            <w:r w:rsidR="004360D3" w:rsidRPr="008D6324">
              <w:rPr>
                <w:b w:val="0"/>
                <w:bCs/>
                <w:color w:val="0070C0"/>
                <w:szCs w:val="24"/>
              </w:rPr>
              <w:t xml:space="preserve">, </w:t>
            </w:r>
            <w:proofErr w:type="spellStart"/>
            <w:r w:rsidR="004360D3" w:rsidRPr="008D6324">
              <w:rPr>
                <w:b w:val="0"/>
                <w:bCs/>
                <w:color w:val="0070C0"/>
                <w:szCs w:val="24"/>
              </w:rPr>
              <w:t>Shinabla</w:t>
            </w:r>
            <w:proofErr w:type="spellEnd"/>
            <w:r w:rsidR="004360D3" w:rsidRPr="008D6324">
              <w:rPr>
                <w:b w:val="0"/>
                <w:bCs/>
                <w:color w:val="0070C0"/>
                <w:szCs w:val="24"/>
              </w:rPr>
              <w:t xml:space="preserve">, </w:t>
            </w:r>
            <w:proofErr w:type="spellStart"/>
            <w:r w:rsidR="004360D3" w:rsidRPr="008D6324">
              <w:rPr>
                <w:b w:val="0"/>
                <w:bCs/>
                <w:color w:val="0070C0"/>
                <w:szCs w:val="24"/>
              </w:rPr>
              <w:t>Shordi</w:t>
            </w:r>
            <w:proofErr w:type="spellEnd"/>
            <w:r w:rsidR="004360D3" w:rsidRPr="008D6324">
              <w:rPr>
                <w:b w:val="0"/>
                <w:bCs/>
                <w:color w:val="0070C0"/>
                <w:szCs w:val="24"/>
              </w:rPr>
              <w:t xml:space="preserve">, </w:t>
            </w:r>
            <w:proofErr w:type="spellStart"/>
            <w:r w:rsidR="004360D3" w:rsidRPr="008D6324">
              <w:rPr>
                <w:b w:val="0"/>
                <w:bCs/>
                <w:color w:val="0070C0"/>
                <w:szCs w:val="24"/>
              </w:rPr>
              <w:t>Dusiriñak</w:t>
            </w:r>
            <w:proofErr w:type="spellEnd"/>
            <w:r w:rsidR="004360D3" w:rsidRPr="008D6324">
              <w:rPr>
                <w:b w:val="0"/>
                <w:bCs/>
                <w:color w:val="0070C0"/>
                <w:szCs w:val="24"/>
              </w:rPr>
              <w:t xml:space="preserve">, </w:t>
            </w:r>
            <w:proofErr w:type="spellStart"/>
            <w:r w:rsidR="004360D3" w:rsidRPr="008D6324">
              <w:rPr>
                <w:b w:val="0"/>
                <w:bCs/>
                <w:color w:val="0070C0"/>
                <w:szCs w:val="24"/>
              </w:rPr>
              <w:t>Duchari</w:t>
            </w:r>
            <w:proofErr w:type="spellEnd"/>
            <w:r w:rsidR="004360D3" w:rsidRPr="008D6324">
              <w:rPr>
                <w:b w:val="0"/>
                <w:bCs/>
                <w:color w:val="0070C0"/>
                <w:szCs w:val="24"/>
              </w:rPr>
              <w:t xml:space="preserve">, </w:t>
            </w:r>
            <w:proofErr w:type="spellStart"/>
            <w:r w:rsidR="004360D3" w:rsidRPr="008D6324">
              <w:rPr>
                <w:b w:val="0"/>
                <w:bCs/>
                <w:color w:val="0070C0"/>
                <w:szCs w:val="24"/>
              </w:rPr>
              <w:t>Tamiju</w:t>
            </w:r>
            <w:proofErr w:type="spellEnd"/>
            <w:r w:rsidR="004360D3" w:rsidRPr="008D6324">
              <w:rPr>
                <w:b w:val="0"/>
                <w:bCs/>
                <w:color w:val="0070C0"/>
                <w:szCs w:val="24"/>
              </w:rPr>
              <w:t xml:space="preserve">, </w:t>
            </w:r>
            <w:proofErr w:type="spellStart"/>
            <w:r w:rsidR="004360D3" w:rsidRPr="008D6324">
              <w:rPr>
                <w:b w:val="0"/>
                <w:bCs/>
                <w:color w:val="0070C0"/>
                <w:szCs w:val="24"/>
              </w:rPr>
              <w:t>Shikiari</w:t>
            </w:r>
            <w:proofErr w:type="spellEnd"/>
            <w:r w:rsidR="004360D3" w:rsidRPr="008D6324">
              <w:rPr>
                <w:b w:val="0"/>
                <w:bCs/>
                <w:color w:val="0070C0"/>
                <w:szCs w:val="24"/>
              </w:rPr>
              <w:t xml:space="preserve">, </w:t>
            </w:r>
            <w:proofErr w:type="spellStart"/>
            <w:r w:rsidR="004360D3" w:rsidRPr="008D6324">
              <w:rPr>
                <w:b w:val="0"/>
                <w:bCs/>
                <w:color w:val="0070C0"/>
                <w:szCs w:val="24"/>
              </w:rPr>
              <w:t>Koiyawari</w:t>
            </w:r>
            <w:proofErr w:type="spellEnd"/>
            <w:r w:rsidR="004360D3" w:rsidRPr="008D6324">
              <w:rPr>
                <w:b w:val="0"/>
                <w:bCs/>
                <w:color w:val="0070C0"/>
                <w:szCs w:val="24"/>
              </w:rPr>
              <w:t xml:space="preserve">, Alto </w:t>
            </w:r>
            <w:proofErr w:type="spellStart"/>
            <w:r w:rsidR="004360D3" w:rsidRPr="008D6324">
              <w:rPr>
                <w:b w:val="0"/>
                <w:bCs/>
                <w:color w:val="0070C0"/>
                <w:szCs w:val="24"/>
              </w:rPr>
              <w:t>Shikiari</w:t>
            </w:r>
            <w:proofErr w:type="spellEnd"/>
            <w:r w:rsidR="004360D3" w:rsidRPr="008D6324">
              <w:rPr>
                <w:b w:val="0"/>
                <w:bCs/>
                <w:color w:val="0070C0"/>
                <w:szCs w:val="24"/>
              </w:rPr>
              <w:t xml:space="preserve">, </w:t>
            </w:r>
            <w:proofErr w:type="spellStart"/>
            <w:r w:rsidR="004360D3" w:rsidRPr="008D6324">
              <w:rPr>
                <w:b w:val="0"/>
                <w:bCs/>
                <w:color w:val="0070C0"/>
                <w:szCs w:val="24"/>
              </w:rPr>
              <w:t>Kjakobata</w:t>
            </w:r>
            <w:proofErr w:type="spellEnd"/>
            <w:r w:rsidR="004360D3" w:rsidRPr="008D6324">
              <w:rPr>
                <w:b w:val="0"/>
                <w:bCs/>
                <w:color w:val="0070C0"/>
                <w:szCs w:val="24"/>
              </w:rPr>
              <w:t xml:space="preserve">, </w:t>
            </w:r>
            <w:proofErr w:type="spellStart"/>
            <w:r w:rsidR="004360D3" w:rsidRPr="008D6324">
              <w:rPr>
                <w:b w:val="0"/>
                <w:bCs/>
                <w:color w:val="0070C0"/>
                <w:szCs w:val="24"/>
              </w:rPr>
              <w:t>Kabebata</w:t>
            </w:r>
            <w:proofErr w:type="spellEnd"/>
            <w:r w:rsidR="004360D3" w:rsidRPr="008D6324">
              <w:rPr>
                <w:b w:val="0"/>
                <w:bCs/>
                <w:color w:val="0070C0"/>
                <w:szCs w:val="24"/>
              </w:rPr>
              <w:t>). Que tiene</w:t>
            </w:r>
            <w:r w:rsidR="004F25C9">
              <w:rPr>
                <w:b w:val="0"/>
                <w:bCs/>
                <w:color w:val="0070C0"/>
                <w:szCs w:val="24"/>
              </w:rPr>
              <w:t>n</w:t>
            </w:r>
            <w:r w:rsidR="004360D3" w:rsidRPr="008D6324">
              <w:rPr>
                <w:b w:val="0"/>
                <w:bCs/>
                <w:color w:val="0070C0"/>
                <w:szCs w:val="24"/>
              </w:rPr>
              <w:t xml:space="preserve"> acceso por Quetzal </w:t>
            </w:r>
            <w:r w:rsidR="004360D3" w:rsidRPr="008D6324">
              <w:rPr>
                <w:b w:val="0"/>
                <w:bCs/>
                <w:color w:val="0070C0"/>
                <w:szCs w:val="24"/>
              </w:rPr>
              <w:lastRenderedPageBreak/>
              <w:t>de Turrialba: (</w:t>
            </w:r>
            <w:proofErr w:type="spellStart"/>
            <w:r w:rsidR="004360D3" w:rsidRPr="008D6324">
              <w:rPr>
                <w:b w:val="0"/>
                <w:bCs/>
                <w:color w:val="0070C0"/>
                <w:szCs w:val="24"/>
              </w:rPr>
              <w:t>Sinoli</w:t>
            </w:r>
            <w:proofErr w:type="spellEnd"/>
            <w:r w:rsidR="004360D3" w:rsidRPr="008D6324">
              <w:rPr>
                <w:b w:val="0"/>
                <w:bCs/>
                <w:color w:val="0070C0"/>
                <w:szCs w:val="24"/>
              </w:rPr>
              <w:t xml:space="preserve">, </w:t>
            </w:r>
            <w:proofErr w:type="spellStart"/>
            <w:r w:rsidR="004360D3" w:rsidRPr="008D6324">
              <w:rPr>
                <w:b w:val="0"/>
                <w:bCs/>
                <w:color w:val="0070C0"/>
                <w:szCs w:val="24"/>
              </w:rPr>
              <w:t>Ñariñak</w:t>
            </w:r>
            <w:proofErr w:type="spellEnd"/>
            <w:r w:rsidR="004360D3" w:rsidRPr="008D6324">
              <w:rPr>
                <w:b w:val="0"/>
                <w:bCs/>
                <w:color w:val="0070C0"/>
                <w:szCs w:val="24"/>
              </w:rPr>
              <w:t xml:space="preserve">, La Colonia, Uka Tipei, </w:t>
            </w:r>
            <w:proofErr w:type="spellStart"/>
            <w:r w:rsidR="004360D3" w:rsidRPr="008D6324">
              <w:rPr>
                <w:b w:val="0"/>
                <w:bCs/>
                <w:color w:val="0070C0"/>
                <w:szCs w:val="24"/>
              </w:rPr>
              <w:t>Tkak-Ri</w:t>
            </w:r>
            <w:proofErr w:type="spellEnd"/>
            <w:r w:rsidR="004360D3" w:rsidRPr="008D6324">
              <w:rPr>
                <w:b w:val="0"/>
                <w:bCs/>
                <w:color w:val="0070C0"/>
                <w:szCs w:val="24"/>
              </w:rPr>
              <w:t xml:space="preserve">, </w:t>
            </w:r>
            <w:proofErr w:type="spellStart"/>
            <w:r w:rsidR="004360D3" w:rsidRPr="008D6324">
              <w:rPr>
                <w:b w:val="0"/>
                <w:bCs/>
                <w:color w:val="0070C0"/>
                <w:szCs w:val="24"/>
              </w:rPr>
              <w:t>Suebata</w:t>
            </w:r>
            <w:proofErr w:type="spellEnd"/>
            <w:r w:rsidR="004360D3" w:rsidRPr="008D6324">
              <w:rPr>
                <w:b w:val="0"/>
                <w:bCs/>
                <w:color w:val="0070C0"/>
                <w:szCs w:val="24"/>
              </w:rPr>
              <w:t xml:space="preserve">, Jamari Tawa, </w:t>
            </w:r>
            <w:proofErr w:type="spellStart"/>
            <w:r w:rsidR="004360D3" w:rsidRPr="008D6324">
              <w:rPr>
                <w:b w:val="0"/>
                <w:bCs/>
                <w:color w:val="0070C0"/>
                <w:szCs w:val="24"/>
              </w:rPr>
              <w:t>Ulujeriñak</w:t>
            </w:r>
            <w:proofErr w:type="spellEnd"/>
            <w:r w:rsidR="004360D3" w:rsidRPr="008D6324">
              <w:rPr>
                <w:b w:val="0"/>
                <w:bCs/>
                <w:color w:val="0070C0"/>
                <w:szCs w:val="24"/>
              </w:rPr>
              <w:t xml:space="preserve">, Manzanillo, </w:t>
            </w:r>
            <w:proofErr w:type="spellStart"/>
            <w:r w:rsidR="004360D3" w:rsidRPr="008D6324">
              <w:rPr>
                <w:b w:val="0"/>
                <w:bCs/>
                <w:color w:val="0070C0"/>
                <w:szCs w:val="24"/>
              </w:rPr>
              <w:t>Tolok</w:t>
            </w:r>
            <w:proofErr w:type="spellEnd"/>
            <w:r w:rsidR="004360D3" w:rsidRPr="008D6324">
              <w:rPr>
                <w:b w:val="0"/>
                <w:bCs/>
                <w:color w:val="0070C0"/>
                <w:szCs w:val="24"/>
              </w:rPr>
              <w:t xml:space="preserve"> Kicha Chirripo, Alto Koen, Sitio Hilda, Sitio Bache, San Pedro de Tolokisha, </w:t>
            </w:r>
            <w:proofErr w:type="spellStart"/>
            <w:r w:rsidR="004360D3" w:rsidRPr="008D6324">
              <w:rPr>
                <w:b w:val="0"/>
                <w:bCs/>
                <w:color w:val="0070C0"/>
                <w:szCs w:val="24"/>
              </w:rPr>
              <w:t>Pedragal</w:t>
            </w:r>
            <w:proofErr w:type="spellEnd"/>
            <w:r w:rsidR="004360D3" w:rsidRPr="008D6324">
              <w:rPr>
                <w:b w:val="0"/>
                <w:bCs/>
                <w:color w:val="0070C0"/>
                <w:szCs w:val="24"/>
              </w:rPr>
              <w:t xml:space="preserve"> de Jarey, Kuen).</w:t>
            </w:r>
          </w:p>
          <w:p w14:paraId="6B585AFF" w14:textId="77777777" w:rsidR="004360D3" w:rsidRDefault="004360D3" w:rsidP="009B54DB">
            <w:pPr>
              <w:pStyle w:val="Textoindependiente"/>
              <w:pBdr>
                <w:left w:val="single" w:sz="4" w:space="4" w:color="auto"/>
              </w:pBdr>
              <w:jc w:val="both"/>
              <w:rPr>
                <w:b w:val="0"/>
                <w:bCs/>
                <w:color w:val="0070C0"/>
                <w:szCs w:val="24"/>
              </w:rPr>
            </w:pPr>
          </w:p>
          <w:p w14:paraId="02F832FF" w14:textId="15DF2A5D" w:rsidR="005E703C" w:rsidRPr="00BC4FF9" w:rsidRDefault="004360D3" w:rsidP="009B54DB">
            <w:pPr>
              <w:pBdr>
                <w:left w:val="single" w:sz="4" w:space="4" w:color="auto"/>
              </w:pBdr>
              <w:autoSpaceDE w:val="0"/>
              <w:autoSpaceDN w:val="0"/>
              <w:adjustRightInd w:val="0"/>
              <w:spacing w:line="240" w:lineRule="auto"/>
              <w:jc w:val="both"/>
              <w:rPr>
                <w:b/>
                <w:i/>
                <w:szCs w:val="24"/>
              </w:rPr>
            </w:pPr>
            <w:r w:rsidRPr="00BC4FF9">
              <w:rPr>
                <w:rFonts w:ascii="Times New Roman" w:hAnsi="Times New Roman"/>
                <w:i/>
                <w:color w:val="0070C0"/>
                <w:sz w:val="24"/>
                <w:szCs w:val="24"/>
              </w:rPr>
              <w:t xml:space="preserve">Corte Plena, N° 26-2025, de 9 de junio de 2025, artículo XVIII.  </w:t>
            </w:r>
            <w:r w:rsidR="005E703C" w:rsidRPr="00BC4FF9">
              <w:rPr>
                <w:i/>
                <w:szCs w:val="24"/>
              </w:rPr>
              <w:t xml:space="preserve"> </w:t>
            </w:r>
          </w:p>
        </w:tc>
        <w:tc>
          <w:tcPr>
            <w:tcW w:w="1649" w:type="pct"/>
            <w:tcBorders>
              <w:top w:val="single" w:sz="4" w:space="0" w:color="auto"/>
              <w:left w:val="single" w:sz="4" w:space="0" w:color="auto"/>
              <w:bottom w:val="single" w:sz="4" w:space="0" w:color="auto"/>
              <w:right w:val="single" w:sz="4" w:space="0" w:color="auto"/>
            </w:tcBorders>
            <w:shd w:val="clear" w:color="auto" w:fill="FFFFFF"/>
          </w:tcPr>
          <w:p w14:paraId="06C9008F" w14:textId="77777777" w:rsidR="005E703C" w:rsidRPr="00DF4D46" w:rsidRDefault="005E703C" w:rsidP="005E703C">
            <w:pPr>
              <w:pStyle w:val="Textoindependiente"/>
              <w:shd w:val="clear" w:color="auto" w:fill="FFFFFF"/>
              <w:jc w:val="both"/>
              <w:rPr>
                <w:b w:val="0"/>
                <w:szCs w:val="24"/>
                <w:lang w:eastAsia="en-US"/>
              </w:rPr>
            </w:pPr>
          </w:p>
          <w:p w14:paraId="68272FF6" w14:textId="77777777" w:rsidR="005E703C" w:rsidRPr="00DF4D46" w:rsidRDefault="005E703C" w:rsidP="005E703C">
            <w:pPr>
              <w:pStyle w:val="Textoindependiente"/>
              <w:shd w:val="clear" w:color="auto" w:fill="FFFFFF"/>
              <w:jc w:val="both"/>
              <w:rPr>
                <w:b w:val="0"/>
                <w:szCs w:val="24"/>
                <w:lang w:eastAsia="en-US"/>
              </w:rPr>
            </w:pPr>
          </w:p>
          <w:p w14:paraId="4267E22D" w14:textId="77777777" w:rsidR="005E703C" w:rsidRPr="00DF4D46" w:rsidRDefault="005E703C" w:rsidP="005E703C">
            <w:pPr>
              <w:pStyle w:val="Textoindependiente"/>
              <w:shd w:val="clear" w:color="auto" w:fill="FFFFFF"/>
              <w:jc w:val="both"/>
              <w:rPr>
                <w:b w:val="0"/>
                <w:szCs w:val="24"/>
                <w:lang w:eastAsia="en-US"/>
              </w:rPr>
            </w:pPr>
            <w:r w:rsidRPr="00DF4D46">
              <w:rPr>
                <w:b w:val="0"/>
                <w:szCs w:val="24"/>
                <w:lang w:eastAsia="en-US"/>
              </w:rPr>
              <w:t>Tribunal del I Circuito Judicial de la Zona Atlántica.</w:t>
            </w:r>
          </w:p>
        </w:tc>
      </w:tr>
      <w:tr w:rsidR="005E703C" w:rsidRPr="00DF4D46" w14:paraId="0E73F3BD" w14:textId="77777777" w:rsidTr="005E0EA5">
        <w:trPr>
          <w:trHeight w:val="669"/>
        </w:trPr>
        <w:tc>
          <w:tcPr>
            <w:tcW w:w="1352" w:type="pct"/>
            <w:tcBorders>
              <w:top w:val="single" w:sz="4" w:space="0" w:color="auto"/>
              <w:left w:val="single" w:sz="4" w:space="0" w:color="auto"/>
              <w:bottom w:val="single" w:sz="4" w:space="0" w:color="auto"/>
              <w:right w:val="single" w:sz="4" w:space="0" w:color="auto"/>
            </w:tcBorders>
            <w:shd w:val="clear" w:color="auto" w:fill="FFFFFF"/>
          </w:tcPr>
          <w:p w14:paraId="4A60ED50" w14:textId="568F46D4" w:rsidR="005E703C" w:rsidRPr="00DF4D46" w:rsidRDefault="005E703C" w:rsidP="005E703C">
            <w:pPr>
              <w:autoSpaceDE w:val="0"/>
              <w:autoSpaceDN w:val="0"/>
              <w:adjustRightInd w:val="0"/>
              <w:spacing w:line="240" w:lineRule="auto"/>
              <w:jc w:val="center"/>
              <w:rPr>
                <w:rFonts w:ascii="Times New Roman" w:hAnsi="Times New Roman"/>
                <w:b/>
                <w:sz w:val="24"/>
                <w:szCs w:val="24"/>
              </w:rPr>
            </w:pPr>
            <w:r w:rsidRPr="00DF4D46">
              <w:rPr>
                <w:rFonts w:ascii="Times New Roman" w:hAnsi="Times New Roman"/>
                <w:b/>
                <w:sz w:val="24"/>
                <w:szCs w:val="24"/>
              </w:rPr>
              <w:t>0812</w:t>
            </w:r>
          </w:p>
          <w:p w14:paraId="037CE5CA" w14:textId="77777777" w:rsidR="005E703C" w:rsidRPr="00DF4D46" w:rsidRDefault="005E703C" w:rsidP="005E703C">
            <w:pPr>
              <w:autoSpaceDE w:val="0"/>
              <w:autoSpaceDN w:val="0"/>
              <w:adjustRightInd w:val="0"/>
              <w:spacing w:line="240" w:lineRule="auto"/>
              <w:jc w:val="both"/>
              <w:rPr>
                <w:rFonts w:ascii="Times New Roman" w:hAnsi="Times New Roman"/>
                <w:sz w:val="24"/>
                <w:szCs w:val="24"/>
              </w:rPr>
            </w:pPr>
            <w:r w:rsidRPr="00DF4D46">
              <w:rPr>
                <w:rFonts w:ascii="Times New Roman" w:hAnsi="Times New Roman"/>
                <w:sz w:val="24"/>
                <w:szCs w:val="24"/>
              </w:rPr>
              <w:t>Juzgado Penal de Talamanca.</w:t>
            </w:r>
          </w:p>
        </w:tc>
        <w:tc>
          <w:tcPr>
            <w:tcW w:w="1999" w:type="pct"/>
            <w:tcBorders>
              <w:top w:val="single" w:sz="4" w:space="0" w:color="auto"/>
              <w:left w:val="single" w:sz="4" w:space="0" w:color="auto"/>
              <w:bottom w:val="single" w:sz="4" w:space="0" w:color="auto"/>
              <w:right w:val="single" w:sz="4" w:space="0" w:color="auto"/>
            </w:tcBorders>
            <w:shd w:val="clear" w:color="auto" w:fill="FFFFFF"/>
          </w:tcPr>
          <w:p w14:paraId="6988340C" w14:textId="77777777" w:rsidR="005E703C" w:rsidRPr="00DF4D46" w:rsidRDefault="005E703C" w:rsidP="005E703C">
            <w:pPr>
              <w:pStyle w:val="Textoindependiente"/>
              <w:shd w:val="clear" w:color="auto" w:fill="FFFFFF"/>
              <w:jc w:val="both"/>
              <w:rPr>
                <w:b w:val="0"/>
                <w:szCs w:val="24"/>
                <w:lang w:eastAsia="en-US"/>
              </w:rPr>
            </w:pPr>
          </w:p>
          <w:p w14:paraId="215352E7" w14:textId="77777777" w:rsidR="00D075AE" w:rsidRPr="00DF4D46" w:rsidRDefault="00D075AE" w:rsidP="005E703C">
            <w:pPr>
              <w:pStyle w:val="Textoindependiente"/>
              <w:shd w:val="clear" w:color="auto" w:fill="FFFFFF"/>
              <w:jc w:val="both"/>
              <w:rPr>
                <w:b w:val="0"/>
                <w:szCs w:val="24"/>
                <w:lang w:eastAsia="en-US"/>
              </w:rPr>
            </w:pPr>
          </w:p>
          <w:p w14:paraId="553117BD" w14:textId="4DAA823E" w:rsidR="005E703C" w:rsidRPr="00DF4D46" w:rsidRDefault="005E703C" w:rsidP="005E703C">
            <w:pPr>
              <w:pStyle w:val="Textoindependiente"/>
              <w:shd w:val="clear" w:color="auto" w:fill="FFFFFF"/>
              <w:jc w:val="both"/>
              <w:rPr>
                <w:b w:val="0"/>
                <w:szCs w:val="24"/>
                <w:lang w:eastAsia="en-US"/>
              </w:rPr>
            </w:pPr>
            <w:r w:rsidRPr="00DF4D46">
              <w:rPr>
                <w:b w:val="0"/>
                <w:szCs w:val="24"/>
                <w:lang w:eastAsia="en-US"/>
              </w:rPr>
              <w:t>Abarca el cantón de Talamanca.</w:t>
            </w:r>
          </w:p>
        </w:tc>
        <w:tc>
          <w:tcPr>
            <w:tcW w:w="1649" w:type="pct"/>
            <w:tcBorders>
              <w:top w:val="single" w:sz="4" w:space="0" w:color="auto"/>
              <w:left w:val="single" w:sz="4" w:space="0" w:color="auto"/>
              <w:bottom w:val="single" w:sz="4" w:space="0" w:color="auto"/>
              <w:right w:val="single" w:sz="4" w:space="0" w:color="auto"/>
            </w:tcBorders>
            <w:shd w:val="clear" w:color="auto" w:fill="FFFFFF"/>
          </w:tcPr>
          <w:p w14:paraId="57688879" w14:textId="77777777" w:rsidR="005E703C" w:rsidRPr="00DF4D46" w:rsidRDefault="005E703C" w:rsidP="005E703C">
            <w:pPr>
              <w:pStyle w:val="Textoindependiente"/>
              <w:shd w:val="clear" w:color="auto" w:fill="FFFFFF"/>
              <w:jc w:val="both"/>
              <w:rPr>
                <w:b w:val="0"/>
                <w:szCs w:val="24"/>
                <w:lang w:eastAsia="en-US"/>
              </w:rPr>
            </w:pPr>
          </w:p>
          <w:p w14:paraId="6048697D" w14:textId="77777777" w:rsidR="005E703C" w:rsidRPr="00DF4D46" w:rsidRDefault="005E703C" w:rsidP="005E703C">
            <w:pPr>
              <w:pStyle w:val="Textoindependiente"/>
              <w:shd w:val="clear" w:color="auto" w:fill="FFFFFF"/>
              <w:jc w:val="both"/>
              <w:rPr>
                <w:b w:val="0"/>
                <w:szCs w:val="24"/>
                <w:lang w:eastAsia="en-US"/>
              </w:rPr>
            </w:pPr>
          </w:p>
          <w:p w14:paraId="344B64D7" w14:textId="77777777" w:rsidR="005E703C" w:rsidRPr="00DF4D46" w:rsidRDefault="005E703C" w:rsidP="005E703C">
            <w:pPr>
              <w:pStyle w:val="Textoindependiente"/>
              <w:shd w:val="clear" w:color="auto" w:fill="FFFFFF"/>
              <w:jc w:val="both"/>
              <w:rPr>
                <w:b w:val="0"/>
                <w:szCs w:val="24"/>
                <w:lang w:eastAsia="en-US"/>
              </w:rPr>
            </w:pPr>
            <w:r w:rsidRPr="00DF4D46">
              <w:rPr>
                <w:b w:val="0"/>
                <w:szCs w:val="24"/>
                <w:lang w:eastAsia="en-US"/>
              </w:rPr>
              <w:t>Tribunal del I Circuito Judicial de la Zona Atlántica.</w:t>
            </w:r>
          </w:p>
          <w:p w14:paraId="5503D0F4" w14:textId="4989533F" w:rsidR="005E703C" w:rsidRPr="00DF4D46" w:rsidRDefault="005E703C" w:rsidP="005E703C">
            <w:pPr>
              <w:pStyle w:val="Textoindependiente"/>
              <w:shd w:val="clear" w:color="auto" w:fill="FFFFFF"/>
              <w:jc w:val="both"/>
              <w:rPr>
                <w:b w:val="0"/>
                <w:szCs w:val="24"/>
                <w:lang w:eastAsia="en-US"/>
              </w:rPr>
            </w:pPr>
          </w:p>
        </w:tc>
      </w:tr>
      <w:tr w:rsidR="005E703C" w:rsidRPr="00DF4D46" w14:paraId="423ECDF0" w14:textId="77777777" w:rsidTr="005E0EA5">
        <w:trPr>
          <w:trHeight w:val="683"/>
        </w:trPr>
        <w:tc>
          <w:tcPr>
            <w:tcW w:w="1352" w:type="pct"/>
            <w:tcBorders>
              <w:top w:val="single" w:sz="4" w:space="0" w:color="auto"/>
              <w:left w:val="single" w:sz="4" w:space="0" w:color="auto"/>
              <w:bottom w:val="single" w:sz="4" w:space="0" w:color="auto"/>
              <w:right w:val="single" w:sz="4" w:space="0" w:color="auto"/>
            </w:tcBorders>
            <w:shd w:val="clear" w:color="auto" w:fill="FFFFFF"/>
          </w:tcPr>
          <w:p w14:paraId="115A5DFF" w14:textId="05B2C662" w:rsidR="005E703C" w:rsidRPr="00DF4D46" w:rsidRDefault="005E703C" w:rsidP="005E703C">
            <w:pPr>
              <w:pStyle w:val="Textoindependiente"/>
              <w:shd w:val="clear" w:color="auto" w:fill="FFFFFF"/>
              <w:rPr>
                <w:szCs w:val="24"/>
                <w:lang w:eastAsia="en-US"/>
              </w:rPr>
            </w:pPr>
            <w:r w:rsidRPr="00DF4D46">
              <w:rPr>
                <w:szCs w:val="24"/>
                <w:lang w:eastAsia="en-US"/>
              </w:rPr>
              <w:t>1523</w:t>
            </w:r>
          </w:p>
          <w:p w14:paraId="52D4CC4A" w14:textId="77777777" w:rsidR="005E703C" w:rsidRPr="00DF4D46" w:rsidRDefault="005E703C" w:rsidP="005E703C">
            <w:pPr>
              <w:pStyle w:val="Textoindependiente"/>
              <w:shd w:val="clear" w:color="auto" w:fill="FFFFFF"/>
              <w:jc w:val="both"/>
              <w:rPr>
                <w:b w:val="0"/>
                <w:szCs w:val="24"/>
                <w:lang w:eastAsia="en-US"/>
              </w:rPr>
            </w:pPr>
          </w:p>
          <w:p w14:paraId="27CC1B5E" w14:textId="77777777" w:rsidR="005E703C" w:rsidRPr="00DF4D46" w:rsidRDefault="005E703C" w:rsidP="005E703C">
            <w:pPr>
              <w:pStyle w:val="Textoindependiente"/>
              <w:shd w:val="clear" w:color="auto" w:fill="FFFFFF"/>
              <w:jc w:val="both"/>
              <w:rPr>
                <w:b w:val="0"/>
                <w:szCs w:val="24"/>
                <w:lang w:eastAsia="en-US"/>
              </w:rPr>
            </w:pPr>
            <w:r w:rsidRPr="00DF4D46">
              <w:rPr>
                <w:b w:val="0"/>
                <w:szCs w:val="24"/>
                <w:lang w:eastAsia="en-US"/>
              </w:rPr>
              <w:t>Juzgado Penal de Batán.</w:t>
            </w:r>
          </w:p>
          <w:p w14:paraId="48AE05C1" w14:textId="3237F559" w:rsidR="005E703C" w:rsidRPr="00DF4D46" w:rsidRDefault="005E703C" w:rsidP="005E703C">
            <w:pPr>
              <w:pStyle w:val="Textoindependiente"/>
              <w:shd w:val="clear" w:color="auto" w:fill="FFFFFF"/>
              <w:jc w:val="both"/>
              <w:rPr>
                <w:b w:val="0"/>
                <w:szCs w:val="24"/>
                <w:lang w:eastAsia="en-US"/>
              </w:rPr>
            </w:pPr>
          </w:p>
        </w:tc>
        <w:tc>
          <w:tcPr>
            <w:tcW w:w="1999" w:type="pct"/>
            <w:tcBorders>
              <w:top w:val="single" w:sz="4" w:space="0" w:color="auto"/>
              <w:left w:val="single" w:sz="4" w:space="0" w:color="auto"/>
              <w:bottom w:val="single" w:sz="4" w:space="0" w:color="auto"/>
              <w:right w:val="single" w:sz="4" w:space="0" w:color="auto"/>
            </w:tcBorders>
            <w:shd w:val="clear" w:color="auto" w:fill="FFFFFF"/>
          </w:tcPr>
          <w:p w14:paraId="571F92E8" w14:textId="77777777" w:rsidR="005E703C" w:rsidRPr="00DF4D46" w:rsidRDefault="005E703C" w:rsidP="005E703C">
            <w:pPr>
              <w:pStyle w:val="Textoindependiente"/>
              <w:shd w:val="clear" w:color="auto" w:fill="FFFFFF"/>
              <w:jc w:val="both"/>
              <w:rPr>
                <w:b w:val="0"/>
                <w:szCs w:val="24"/>
                <w:lang w:eastAsia="en-US"/>
              </w:rPr>
            </w:pPr>
          </w:p>
          <w:p w14:paraId="7153A74B" w14:textId="77777777" w:rsidR="005E703C" w:rsidRPr="00DF4D46" w:rsidRDefault="005E703C" w:rsidP="005E703C">
            <w:pPr>
              <w:pStyle w:val="Textoindependiente"/>
              <w:shd w:val="clear" w:color="auto" w:fill="FFFFFF"/>
              <w:jc w:val="both"/>
              <w:rPr>
                <w:b w:val="0"/>
                <w:szCs w:val="24"/>
                <w:lang w:eastAsia="en-US"/>
              </w:rPr>
            </w:pPr>
          </w:p>
          <w:p w14:paraId="3145E05B" w14:textId="77777777" w:rsidR="005E703C" w:rsidRPr="00DF4D46" w:rsidRDefault="005E703C" w:rsidP="005E703C">
            <w:pPr>
              <w:pStyle w:val="Textoindependiente"/>
              <w:shd w:val="clear" w:color="auto" w:fill="FFFFFF"/>
              <w:jc w:val="both"/>
              <w:rPr>
                <w:b w:val="0"/>
                <w:szCs w:val="24"/>
                <w:lang w:eastAsia="en-US"/>
              </w:rPr>
            </w:pPr>
            <w:r w:rsidRPr="00DF4D46">
              <w:rPr>
                <w:b w:val="0"/>
                <w:szCs w:val="24"/>
                <w:lang w:eastAsia="en-US"/>
              </w:rPr>
              <w:t>Abarca el cantón de Matina.</w:t>
            </w:r>
          </w:p>
        </w:tc>
        <w:tc>
          <w:tcPr>
            <w:tcW w:w="1649" w:type="pct"/>
            <w:tcBorders>
              <w:top w:val="single" w:sz="4" w:space="0" w:color="auto"/>
              <w:left w:val="single" w:sz="4" w:space="0" w:color="auto"/>
              <w:bottom w:val="single" w:sz="4" w:space="0" w:color="auto"/>
              <w:right w:val="single" w:sz="4" w:space="0" w:color="auto"/>
            </w:tcBorders>
            <w:shd w:val="clear" w:color="auto" w:fill="FFFFFF"/>
          </w:tcPr>
          <w:p w14:paraId="60BCE37D" w14:textId="77777777" w:rsidR="005E703C" w:rsidRPr="00DF4D46" w:rsidRDefault="005E703C" w:rsidP="005E703C">
            <w:pPr>
              <w:pStyle w:val="Textoindependiente"/>
              <w:shd w:val="clear" w:color="auto" w:fill="FFFFFF"/>
              <w:jc w:val="both"/>
              <w:rPr>
                <w:b w:val="0"/>
                <w:szCs w:val="24"/>
                <w:lang w:eastAsia="en-US"/>
              </w:rPr>
            </w:pPr>
          </w:p>
          <w:p w14:paraId="497029D8" w14:textId="77777777" w:rsidR="005E703C" w:rsidRPr="00DF4D46" w:rsidRDefault="005E703C" w:rsidP="005E703C">
            <w:pPr>
              <w:pStyle w:val="Textoindependiente"/>
              <w:shd w:val="clear" w:color="auto" w:fill="FFFFFF"/>
              <w:jc w:val="both"/>
              <w:rPr>
                <w:b w:val="0"/>
                <w:szCs w:val="24"/>
                <w:lang w:eastAsia="en-US"/>
              </w:rPr>
            </w:pPr>
            <w:r w:rsidRPr="00DF4D46">
              <w:rPr>
                <w:b w:val="0"/>
                <w:szCs w:val="24"/>
                <w:lang w:eastAsia="en-US"/>
              </w:rPr>
              <w:t>Tribunal del I Circuito Judicial de la Zona Atlántica.</w:t>
            </w:r>
          </w:p>
          <w:p w14:paraId="6F0231D6" w14:textId="77777777" w:rsidR="005E703C" w:rsidRPr="00DF4D46" w:rsidRDefault="005E703C" w:rsidP="005E703C">
            <w:pPr>
              <w:pStyle w:val="Textoindependiente"/>
              <w:shd w:val="clear" w:color="auto" w:fill="FFFFFF"/>
              <w:jc w:val="both"/>
              <w:rPr>
                <w:b w:val="0"/>
                <w:szCs w:val="24"/>
                <w:lang w:eastAsia="en-US"/>
              </w:rPr>
            </w:pPr>
          </w:p>
        </w:tc>
      </w:tr>
      <w:tr w:rsidR="005E703C" w:rsidRPr="00DF4D46" w14:paraId="0679423D" w14:textId="77777777" w:rsidTr="005E0EA5">
        <w:trPr>
          <w:trHeight w:val="683"/>
        </w:trPr>
        <w:tc>
          <w:tcPr>
            <w:tcW w:w="1352" w:type="pct"/>
            <w:tcBorders>
              <w:top w:val="single" w:sz="4" w:space="0" w:color="auto"/>
              <w:left w:val="single" w:sz="4" w:space="0" w:color="auto"/>
              <w:bottom w:val="single" w:sz="4" w:space="0" w:color="auto"/>
              <w:right w:val="single" w:sz="4" w:space="0" w:color="auto"/>
            </w:tcBorders>
            <w:shd w:val="clear" w:color="auto" w:fill="FFFFFF"/>
          </w:tcPr>
          <w:p w14:paraId="7E6F38F0" w14:textId="5C42BC4A" w:rsidR="005E703C" w:rsidRPr="00DF4D46" w:rsidRDefault="005E703C" w:rsidP="005E703C">
            <w:pPr>
              <w:pStyle w:val="Textoindependiente"/>
              <w:shd w:val="clear" w:color="auto" w:fill="FFFFFF"/>
              <w:rPr>
                <w:szCs w:val="24"/>
                <w:lang w:eastAsia="en-US"/>
              </w:rPr>
            </w:pPr>
            <w:r w:rsidRPr="00DF4D46">
              <w:rPr>
                <w:szCs w:val="24"/>
                <w:lang w:eastAsia="en-US"/>
              </w:rPr>
              <w:t>0601</w:t>
            </w:r>
          </w:p>
          <w:p w14:paraId="0BE85DB4" w14:textId="77777777" w:rsidR="005E703C" w:rsidRPr="00DF4D46" w:rsidRDefault="005E703C" w:rsidP="005E703C">
            <w:pPr>
              <w:pStyle w:val="Textoindependiente"/>
              <w:shd w:val="clear" w:color="auto" w:fill="FFFFFF"/>
              <w:jc w:val="both"/>
              <w:rPr>
                <w:b w:val="0"/>
                <w:szCs w:val="24"/>
                <w:lang w:eastAsia="en-US"/>
              </w:rPr>
            </w:pPr>
          </w:p>
          <w:p w14:paraId="6C5F8872" w14:textId="526BC618" w:rsidR="005E703C" w:rsidRPr="00DF4D46" w:rsidRDefault="005E703C" w:rsidP="00A748B4">
            <w:pPr>
              <w:pStyle w:val="Textoindependiente"/>
              <w:shd w:val="clear" w:color="auto" w:fill="FFFFFF"/>
              <w:jc w:val="both"/>
              <w:rPr>
                <w:b w:val="0"/>
                <w:szCs w:val="24"/>
                <w:lang w:eastAsia="en-US"/>
              </w:rPr>
            </w:pPr>
            <w:r w:rsidRPr="00DF4D46">
              <w:rPr>
                <w:b w:val="0"/>
                <w:szCs w:val="24"/>
                <w:lang w:eastAsia="en-US"/>
              </w:rPr>
              <w:t>Tribunal del II Circuito Judicial de la Zona Atlántica, (Pococí).</w:t>
            </w:r>
          </w:p>
        </w:tc>
        <w:tc>
          <w:tcPr>
            <w:tcW w:w="1999" w:type="pct"/>
            <w:tcBorders>
              <w:top w:val="single" w:sz="4" w:space="0" w:color="auto"/>
              <w:left w:val="single" w:sz="4" w:space="0" w:color="auto"/>
              <w:bottom w:val="single" w:sz="4" w:space="0" w:color="auto"/>
              <w:right w:val="single" w:sz="4" w:space="0" w:color="auto"/>
            </w:tcBorders>
            <w:shd w:val="clear" w:color="auto" w:fill="FFFFFF"/>
          </w:tcPr>
          <w:p w14:paraId="28027740" w14:textId="77777777" w:rsidR="005E703C" w:rsidRPr="00DF4D46" w:rsidRDefault="005E703C" w:rsidP="005E703C">
            <w:pPr>
              <w:pStyle w:val="Textoindependiente"/>
              <w:shd w:val="clear" w:color="auto" w:fill="FFFFFF"/>
              <w:jc w:val="both"/>
              <w:rPr>
                <w:b w:val="0"/>
                <w:szCs w:val="24"/>
                <w:lang w:eastAsia="en-US"/>
              </w:rPr>
            </w:pPr>
          </w:p>
          <w:p w14:paraId="5D42039F" w14:textId="77777777" w:rsidR="00D075AE" w:rsidRPr="00DF4D46" w:rsidRDefault="00D075AE" w:rsidP="005E703C">
            <w:pPr>
              <w:pStyle w:val="Textoindependiente"/>
              <w:shd w:val="clear" w:color="auto" w:fill="FFFFFF"/>
              <w:jc w:val="both"/>
              <w:rPr>
                <w:b w:val="0"/>
                <w:szCs w:val="24"/>
                <w:lang w:eastAsia="en-US"/>
              </w:rPr>
            </w:pPr>
          </w:p>
          <w:p w14:paraId="480D6AF7" w14:textId="77777777" w:rsidR="005E703C" w:rsidRPr="00DF4D46" w:rsidRDefault="005E703C" w:rsidP="005E703C">
            <w:pPr>
              <w:pStyle w:val="Textoindependiente"/>
              <w:shd w:val="clear" w:color="auto" w:fill="FFFFFF"/>
              <w:jc w:val="both"/>
              <w:rPr>
                <w:b w:val="0"/>
                <w:szCs w:val="24"/>
                <w:lang w:eastAsia="en-US"/>
              </w:rPr>
            </w:pPr>
            <w:r w:rsidRPr="00DF4D46">
              <w:rPr>
                <w:b w:val="0"/>
                <w:szCs w:val="24"/>
                <w:lang w:eastAsia="en-US"/>
              </w:rPr>
              <w:t>Abarca los cantones de Pococí y Guácimo.</w:t>
            </w:r>
          </w:p>
        </w:tc>
        <w:tc>
          <w:tcPr>
            <w:tcW w:w="1649" w:type="pct"/>
            <w:tcBorders>
              <w:top w:val="single" w:sz="4" w:space="0" w:color="auto"/>
              <w:left w:val="single" w:sz="4" w:space="0" w:color="auto"/>
              <w:bottom w:val="single" w:sz="4" w:space="0" w:color="auto"/>
              <w:right w:val="single" w:sz="4" w:space="0" w:color="auto"/>
            </w:tcBorders>
            <w:shd w:val="clear" w:color="auto" w:fill="FFFFFF"/>
          </w:tcPr>
          <w:p w14:paraId="45CD523C" w14:textId="77777777" w:rsidR="005E703C" w:rsidRPr="00DF4D46" w:rsidRDefault="005E703C" w:rsidP="005E703C">
            <w:pPr>
              <w:pStyle w:val="Textoindependiente"/>
              <w:shd w:val="clear" w:color="auto" w:fill="FFFFFF"/>
              <w:jc w:val="both"/>
              <w:rPr>
                <w:b w:val="0"/>
                <w:szCs w:val="24"/>
                <w:lang w:eastAsia="en-US"/>
              </w:rPr>
            </w:pPr>
          </w:p>
          <w:p w14:paraId="1C5B0C2B" w14:textId="77777777" w:rsidR="00D075AE" w:rsidRPr="00DF4D46" w:rsidRDefault="00D075AE" w:rsidP="005E703C">
            <w:pPr>
              <w:pStyle w:val="Textoindependiente"/>
              <w:shd w:val="clear" w:color="auto" w:fill="FFFFFF"/>
              <w:jc w:val="both"/>
              <w:rPr>
                <w:b w:val="0"/>
                <w:szCs w:val="24"/>
                <w:lang w:eastAsia="en-US"/>
              </w:rPr>
            </w:pPr>
          </w:p>
          <w:p w14:paraId="3FD30739" w14:textId="77777777" w:rsidR="005E703C" w:rsidRDefault="005E703C" w:rsidP="004360D3">
            <w:pPr>
              <w:pStyle w:val="Textoindependiente"/>
              <w:shd w:val="clear" w:color="auto" w:fill="FFFFFF"/>
              <w:jc w:val="both"/>
              <w:rPr>
                <w:b w:val="0"/>
                <w:szCs w:val="24"/>
                <w:lang w:eastAsia="en-US"/>
              </w:rPr>
            </w:pPr>
            <w:r w:rsidRPr="00DF4D46">
              <w:rPr>
                <w:b w:val="0"/>
                <w:szCs w:val="24"/>
                <w:lang w:eastAsia="en-US"/>
              </w:rPr>
              <w:t>Tribunal de Apelación de Sentencia Penal del II Circuito Judicial de San José.</w:t>
            </w:r>
          </w:p>
          <w:p w14:paraId="6035AEA1" w14:textId="4C33640C" w:rsidR="00BC4FF9" w:rsidRPr="00DF4D46" w:rsidRDefault="00BC4FF9" w:rsidP="004360D3">
            <w:pPr>
              <w:pStyle w:val="Textoindependiente"/>
              <w:shd w:val="clear" w:color="auto" w:fill="FFFFFF"/>
              <w:jc w:val="both"/>
              <w:rPr>
                <w:b w:val="0"/>
                <w:szCs w:val="24"/>
                <w:lang w:eastAsia="en-US"/>
              </w:rPr>
            </w:pPr>
          </w:p>
        </w:tc>
      </w:tr>
      <w:tr w:rsidR="005E703C" w:rsidRPr="00DF4D46" w14:paraId="5D5AB241" w14:textId="77777777" w:rsidTr="005E0EA5">
        <w:trPr>
          <w:trHeight w:val="683"/>
        </w:trPr>
        <w:tc>
          <w:tcPr>
            <w:tcW w:w="1352" w:type="pct"/>
            <w:tcBorders>
              <w:top w:val="single" w:sz="4" w:space="0" w:color="auto"/>
              <w:left w:val="single" w:sz="4" w:space="0" w:color="auto"/>
              <w:bottom w:val="single" w:sz="4" w:space="0" w:color="auto"/>
              <w:right w:val="single" w:sz="4" w:space="0" w:color="auto"/>
            </w:tcBorders>
            <w:shd w:val="clear" w:color="auto" w:fill="FFFFFF"/>
          </w:tcPr>
          <w:p w14:paraId="74EED947" w14:textId="752BBCF6" w:rsidR="005E703C" w:rsidRPr="00DF4D46" w:rsidRDefault="005E703C" w:rsidP="005E703C">
            <w:pPr>
              <w:autoSpaceDE w:val="0"/>
              <w:autoSpaceDN w:val="0"/>
              <w:adjustRightInd w:val="0"/>
              <w:spacing w:line="240" w:lineRule="auto"/>
              <w:jc w:val="center"/>
              <w:rPr>
                <w:rFonts w:ascii="Times New Roman" w:hAnsi="Times New Roman"/>
                <w:b/>
                <w:sz w:val="24"/>
                <w:szCs w:val="24"/>
              </w:rPr>
            </w:pPr>
            <w:r w:rsidRPr="00DF4D46">
              <w:rPr>
                <w:rFonts w:ascii="Times New Roman" w:hAnsi="Times New Roman"/>
                <w:b/>
                <w:sz w:val="24"/>
                <w:szCs w:val="24"/>
              </w:rPr>
              <w:t>0517</w:t>
            </w:r>
          </w:p>
          <w:p w14:paraId="0A125EB3" w14:textId="070744CE" w:rsidR="005E703C" w:rsidRPr="00DF4D46" w:rsidRDefault="005E703C" w:rsidP="00D075AE">
            <w:pPr>
              <w:autoSpaceDE w:val="0"/>
              <w:autoSpaceDN w:val="0"/>
              <w:adjustRightInd w:val="0"/>
              <w:spacing w:line="240" w:lineRule="auto"/>
              <w:jc w:val="both"/>
              <w:rPr>
                <w:rFonts w:ascii="Times New Roman" w:hAnsi="Times New Roman"/>
                <w:sz w:val="24"/>
                <w:szCs w:val="24"/>
              </w:rPr>
            </w:pPr>
            <w:r w:rsidRPr="00DF4D46">
              <w:rPr>
                <w:rFonts w:ascii="Times New Roman" w:hAnsi="Times New Roman"/>
                <w:sz w:val="24"/>
                <w:szCs w:val="24"/>
              </w:rPr>
              <w:t>Juzgado Penal de Pococí – Guácimo.</w:t>
            </w:r>
          </w:p>
        </w:tc>
        <w:tc>
          <w:tcPr>
            <w:tcW w:w="1999" w:type="pct"/>
            <w:tcBorders>
              <w:top w:val="single" w:sz="4" w:space="0" w:color="auto"/>
              <w:left w:val="single" w:sz="4" w:space="0" w:color="auto"/>
              <w:bottom w:val="single" w:sz="4" w:space="0" w:color="auto"/>
              <w:right w:val="single" w:sz="4" w:space="0" w:color="auto"/>
            </w:tcBorders>
            <w:shd w:val="clear" w:color="auto" w:fill="FFFFFF"/>
          </w:tcPr>
          <w:p w14:paraId="7DC7ADB3" w14:textId="77777777" w:rsidR="005E703C" w:rsidRPr="00DF4D46" w:rsidRDefault="005E703C" w:rsidP="005E703C">
            <w:pPr>
              <w:pStyle w:val="Textoindependiente"/>
              <w:shd w:val="clear" w:color="auto" w:fill="FFFFFF"/>
              <w:jc w:val="both"/>
              <w:rPr>
                <w:b w:val="0"/>
                <w:szCs w:val="24"/>
                <w:lang w:eastAsia="en-US"/>
              </w:rPr>
            </w:pPr>
          </w:p>
          <w:p w14:paraId="79AB59AB" w14:textId="77777777" w:rsidR="005E703C" w:rsidRPr="00DF4D46" w:rsidRDefault="005E703C" w:rsidP="005E703C">
            <w:pPr>
              <w:pStyle w:val="Textoindependiente"/>
              <w:shd w:val="clear" w:color="auto" w:fill="FFFFFF"/>
              <w:jc w:val="both"/>
              <w:rPr>
                <w:b w:val="0"/>
                <w:szCs w:val="24"/>
                <w:lang w:eastAsia="en-US"/>
              </w:rPr>
            </w:pPr>
          </w:p>
          <w:p w14:paraId="1F9BD990" w14:textId="700B398A" w:rsidR="005E703C" w:rsidRPr="00DF4D46" w:rsidRDefault="005E703C" w:rsidP="005E703C">
            <w:pPr>
              <w:pStyle w:val="Textoindependiente"/>
              <w:shd w:val="clear" w:color="auto" w:fill="FFFFFF"/>
              <w:jc w:val="both"/>
              <w:rPr>
                <w:b w:val="0"/>
                <w:szCs w:val="24"/>
                <w:lang w:eastAsia="en-US"/>
              </w:rPr>
            </w:pPr>
            <w:r w:rsidRPr="00DF4D46">
              <w:rPr>
                <w:b w:val="0"/>
                <w:szCs w:val="24"/>
                <w:lang w:eastAsia="en-US"/>
              </w:rPr>
              <w:t>Abarca los cantones de Pococí y Guácimo.</w:t>
            </w:r>
          </w:p>
        </w:tc>
        <w:tc>
          <w:tcPr>
            <w:tcW w:w="1649" w:type="pct"/>
            <w:tcBorders>
              <w:top w:val="single" w:sz="4" w:space="0" w:color="auto"/>
              <w:left w:val="single" w:sz="4" w:space="0" w:color="auto"/>
              <w:bottom w:val="single" w:sz="4" w:space="0" w:color="auto"/>
              <w:right w:val="single" w:sz="4" w:space="0" w:color="auto"/>
            </w:tcBorders>
            <w:shd w:val="clear" w:color="auto" w:fill="FFFFFF"/>
          </w:tcPr>
          <w:p w14:paraId="38F6252E" w14:textId="77777777" w:rsidR="005E703C" w:rsidRPr="00DF4D46" w:rsidRDefault="005E703C" w:rsidP="005E703C">
            <w:pPr>
              <w:pStyle w:val="Textoindependiente"/>
              <w:shd w:val="clear" w:color="auto" w:fill="FFFFFF"/>
              <w:jc w:val="both"/>
              <w:rPr>
                <w:b w:val="0"/>
                <w:szCs w:val="24"/>
                <w:lang w:eastAsia="en-US"/>
              </w:rPr>
            </w:pPr>
          </w:p>
          <w:p w14:paraId="1F706D52" w14:textId="77777777" w:rsidR="005E703C" w:rsidRPr="00DF4D46" w:rsidRDefault="005E703C" w:rsidP="005E703C">
            <w:pPr>
              <w:pStyle w:val="Textoindependiente"/>
              <w:shd w:val="clear" w:color="auto" w:fill="FFFFFF"/>
              <w:jc w:val="both"/>
              <w:rPr>
                <w:b w:val="0"/>
                <w:szCs w:val="24"/>
                <w:lang w:eastAsia="en-US"/>
              </w:rPr>
            </w:pPr>
          </w:p>
          <w:p w14:paraId="7AA654AD" w14:textId="77777777" w:rsidR="005E703C" w:rsidRDefault="005E703C" w:rsidP="005E703C">
            <w:pPr>
              <w:pStyle w:val="Textoindependiente"/>
              <w:shd w:val="clear" w:color="auto" w:fill="FFFFFF"/>
              <w:jc w:val="both"/>
              <w:rPr>
                <w:b w:val="0"/>
                <w:szCs w:val="24"/>
                <w:lang w:eastAsia="en-US"/>
              </w:rPr>
            </w:pPr>
            <w:r w:rsidRPr="00DF4D46">
              <w:rPr>
                <w:b w:val="0"/>
                <w:szCs w:val="24"/>
                <w:lang w:eastAsia="en-US"/>
              </w:rPr>
              <w:t>Tribunal del II Circuito Judicial de la Zona Atlántica, (Pococí).</w:t>
            </w:r>
          </w:p>
          <w:p w14:paraId="3F476ECB" w14:textId="77777777" w:rsidR="00BC4FF9" w:rsidRDefault="00BC4FF9" w:rsidP="005E703C">
            <w:pPr>
              <w:pStyle w:val="Textoindependiente"/>
              <w:shd w:val="clear" w:color="auto" w:fill="FFFFFF"/>
              <w:jc w:val="both"/>
              <w:rPr>
                <w:b w:val="0"/>
                <w:szCs w:val="24"/>
                <w:lang w:eastAsia="en-US"/>
              </w:rPr>
            </w:pPr>
          </w:p>
          <w:p w14:paraId="6DD69D3A" w14:textId="3D9BDCBF" w:rsidR="004360D3" w:rsidRPr="00DF4D46" w:rsidRDefault="004360D3" w:rsidP="005E703C">
            <w:pPr>
              <w:pStyle w:val="Textoindependiente"/>
              <w:shd w:val="clear" w:color="auto" w:fill="FFFFFF"/>
              <w:jc w:val="both"/>
              <w:rPr>
                <w:b w:val="0"/>
                <w:szCs w:val="24"/>
                <w:lang w:eastAsia="en-US"/>
              </w:rPr>
            </w:pPr>
          </w:p>
        </w:tc>
      </w:tr>
      <w:tr w:rsidR="005E703C" w:rsidRPr="00DF4D46" w14:paraId="562C144C" w14:textId="77777777" w:rsidTr="005E0EA5">
        <w:trPr>
          <w:trHeight w:val="1249"/>
        </w:trPr>
        <w:tc>
          <w:tcPr>
            <w:tcW w:w="1352" w:type="pct"/>
            <w:tcBorders>
              <w:top w:val="single" w:sz="4" w:space="0" w:color="auto"/>
              <w:left w:val="single" w:sz="4" w:space="0" w:color="auto"/>
              <w:bottom w:val="single" w:sz="4" w:space="0" w:color="auto"/>
              <w:right w:val="single" w:sz="4" w:space="0" w:color="auto"/>
            </w:tcBorders>
            <w:shd w:val="clear" w:color="auto" w:fill="FFFFFF"/>
          </w:tcPr>
          <w:p w14:paraId="7B754EF0" w14:textId="4D745BA2" w:rsidR="005E703C" w:rsidRPr="00DF4D46" w:rsidRDefault="005E703C" w:rsidP="005E703C">
            <w:pPr>
              <w:autoSpaceDE w:val="0"/>
              <w:autoSpaceDN w:val="0"/>
              <w:adjustRightInd w:val="0"/>
              <w:spacing w:line="240" w:lineRule="auto"/>
              <w:jc w:val="center"/>
              <w:rPr>
                <w:rFonts w:ascii="Times New Roman" w:hAnsi="Times New Roman"/>
                <w:b/>
                <w:sz w:val="24"/>
                <w:szCs w:val="24"/>
              </w:rPr>
            </w:pPr>
            <w:r w:rsidRPr="00DF4D46">
              <w:rPr>
                <w:rFonts w:ascii="Times New Roman" w:hAnsi="Times New Roman"/>
                <w:b/>
                <w:sz w:val="24"/>
                <w:szCs w:val="24"/>
              </w:rPr>
              <w:t>0602</w:t>
            </w:r>
          </w:p>
          <w:p w14:paraId="5E623988" w14:textId="77777777" w:rsidR="005E703C" w:rsidRPr="00DF4D46" w:rsidRDefault="005E703C" w:rsidP="005E703C">
            <w:pPr>
              <w:autoSpaceDE w:val="0"/>
              <w:autoSpaceDN w:val="0"/>
              <w:adjustRightInd w:val="0"/>
              <w:spacing w:line="240" w:lineRule="auto"/>
              <w:jc w:val="both"/>
              <w:rPr>
                <w:rFonts w:ascii="Times New Roman" w:hAnsi="Times New Roman"/>
                <w:sz w:val="24"/>
                <w:szCs w:val="24"/>
              </w:rPr>
            </w:pPr>
            <w:r w:rsidRPr="00DF4D46">
              <w:rPr>
                <w:rFonts w:ascii="Times New Roman" w:hAnsi="Times New Roman"/>
                <w:sz w:val="24"/>
                <w:szCs w:val="24"/>
              </w:rPr>
              <w:t>Tribunal del II Circuito Judicial de la Zona Atlántica, Sede Siquirres.</w:t>
            </w:r>
          </w:p>
        </w:tc>
        <w:tc>
          <w:tcPr>
            <w:tcW w:w="1999" w:type="pct"/>
            <w:tcBorders>
              <w:top w:val="single" w:sz="4" w:space="0" w:color="auto"/>
              <w:left w:val="single" w:sz="4" w:space="0" w:color="auto"/>
              <w:bottom w:val="single" w:sz="4" w:space="0" w:color="auto"/>
              <w:right w:val="single" w:sz="4" w:space="0" w:color="auto"/>
            </w:tcBorders>
            <w:shd w:val="clear" w:color="auto" w:fill="FFFFFF"/>
          </w:tcPr>
          <w:p w14:paraId="0EE4471C" w14:textId="77777777" w:rsidR="005E703C" w:rsidRPr="00DF4D46" w:rsidRDefault="005E703C" w:rsidP="005E703C">
            <w:pPr>
              <w:pStyle w:val="Textoindependiente"/>
              <w:shd w:val="clear" w:color="auto" w:fill="FFFFFF"/>
              <w:jc w:val="both"/>
              <w:rPr>
                <w:b w:val="0"/>
                <w:szCs w:val="24"/>
                <w:lang w:eastAsia="en-US"/>
              </w:rPr>
            </w:pPr>
          </w:p>
          <w:p w14:paraId="4BEF1B97" w14:textId="77777777" w:rsidR="005E703C" w:rsidRPr="00DF4D46" w:rsidRDefault="005E703C" w:rsidP="005E703C">
            <w:pPr>
              <w:pStyle w:val="Textoindependiente"/>
              <w:shd w:val="clear" w:color="auto" w:fill="FFFFFF"/>
              <w:jc w:val="both"/>
              <w:rPr>
                <w:b w:val="0"/>
                <w:szCs w:val="24"/>
                <w:lang w:eastAsia="en-US"/>
              </w:rPr>
            </w:pPr>
          </w:p>
          <w:p w14:paraId="6688ACC0" w14:textId="15507D99" w:rsidR="005E703C" w:rsidRPr="00DF4D46" w:rsidRDefault="005E703C" w:rsidP="005E703C">
            <w:pPr>
              <w:pStyle w:val="Textoindependiente"/>
              <w:shd w:val="clear" w:color="auto" w:fill="FFFFFF"/>
              <w:jc w:val="both"/>
              <w:rPr>
                <w:b w:val="0"/>
                <w:szCs w:val="24"/>
                <w:lang w:eastAsia="en-US"/>
              </w:rPr>
            </w:pPr>
            <w:r w:rsidRPr="00DF4D46">
              <w:rPr>
                <w:b w:val="0"/>
                <w:szCs w:val="24"/>
                <w:lang w:eastAsia="en-US"/>
              </w:rPr>
              <w:t>Abarca el cantón de Siquirres.</w:t>
            </w:r>
          </w:p>
        </w:tc>
        <w:tc>
          <w:tcPr>
            <w:tcW w:w="1649" w:type="pct"/>
            <w:tcBorders>
              <w:top w:val="single" w:sz="4" w:space="0" w:color="auto"/>
              <w:left w:val="single" w:sz="4" w:space="0" w:color="auto"/>
              <w:bottom w:val="single" w:sz="4" w:space="0" w:color="auto"/>
              <w:right w:val="single" w:sz="4" w:space="0" w:color="auto"/>
            </w:tcBorders>
            <w:shd w:val="clear" w:color="auto" w:fill="FFFFFF"/>
          </w:tcPr>
          <w:p w14:paraId="077E5012" w14:textId="77777777" w:rsidR="005E703C" w:rsidRPr="00DF4D46" w:rsidRDefault="005E703C" w:rsidP="005E703C">
            <w:pPr>
              <w:pStyle w:val="Textoindependiente"/>
              <w:shd w:val="clear" w:color="auto" w:fill="FFFFFF"/>
              <w:jc w:val="both"/>
              <w:rPr>
                <w:b w:val="0"/>
                <w:szCs w:val="24"/>
                <w:lang w:eastAsia="en-US"/>
              </w:rPr>
            </w:pPr>
          </w:p>
          <w:p w14:paraId="3C8CF7B2" w14:textId="77777777" w:rsidR="00D075AE" w:rsidRPr="00DF4D46" w:rsidRDefault="00D075AE" w:rsidP="005E703C">
            <w:pPr>
              <w:pStyle w:val="Textoindependiente"/>
              <w:shd w:val="clear" w:color="auto" w:fill="FFFFFF"/>
              <w:jc w:val="both"/>
              <w:rPr>
                <w:b w:val="0"/>
                <w:szCs w:val="24"/>
                <w:lang w:eastAsia="en-US"/>
              </w:rPr>
            </w:pPr>
          </w:p>
          <w:p w14:paraId="651E4AE5" w14:textId="2F0254DC" w:rsidR="005E703C" w:rsidRPr="00DF4D46" w:rsidRDefault="005E703C" w:rsidP="005E703C">
            <w:pPr>
              <w:pStyle w:val="Textoindependiente"/>
              <w:shd w:val="clear" w:color="auto" w:fill="FFFFFF"/>
              <w:jc w:val="both"/>
              <w:rPr>
                <w:b w:val="0"/>
                <w:szCs w:val="24"/>
                <w:lang w:eastAsia="en-US"/>
              </w:rPr>
            </w:pPr>
            <w:r w:rsidRPr="00DF4D46">
              <w:rPr>
                <w:b w:val="0"/>
                <w:szCs w:val="24"/>
                <w:lang w:eastAsia="en-US"/>
              </w:rPr>
              <w:t>Tribunal de Apelación de Sentencia Penal del II Circuito Judicial de San José y la Sala Tercera.</w:t>
            </w:r>
          </w:p>
        </w:tc>
      </w:tr>
      <w:tr w:rsidR="005E703C" w:rsidRPr="00DF4D46" w14:paraId="16854EA9" w14:textId="77777777" w:rsidTr="005E0EA5">
        <w:trPr>
          <w:trHeight w:val="874"/>
        </w:trPr>
        <w:tc>
          <w:tcPr>
            <w:tcW w:w="1352" w:type="pct"/>
            <w:tcBorders>
              <w:top w:val="single" w:sz="4" w:space="0" w:color="auto"/>
              <w:left w:val="single" w:sz="4" w:space="0" w:color="auto"/>
              <w:bottom w:val="single" w:sz="4" w:space="0" w:color="auto"/>
              <w:right w:val="single" w:sz="4" w:space="0" w:color="auto"/>
            </w:tcBorders>
            <w:shd w:val="clear" w:color="auto" w:fill="FFFFFF"/>
          </w:tcPr>
          <w:p w14:paraId="74139108" w14:textId="13D27558" w:rsidR="005E703C" w:rsidRPr="00DF4D46" w:rsidRDefault="005E703C" w:rsidP="005E703C">
            <w:pPr>
              <w:autoSpaceDE w:val="0"/>
              <w:autoSpaceDN w:val="0"/>
              <w:adjustRightInd w:val="0"/>
              <w:spacing w:line="240" w:lineRule="auto"/>
              <w:jc w:val="center"/>
              <w:rPr>
                <w:rFonts w:ascii="Times New Roman" w:hAnsi="Times New Roman"/>
                <w:b/>
                <w:sz w:val="24"/>
                <w:szCs w:val="24"/>
              </w:rPr>
            </w:pPr>
            <w:r w:rsidRPr="00DF4D46">
              <w:rPr>
                <w:rFonts w:ascii="Times New Roman" w:hAnsi="Times New Roman"/>
                <w:b/>
                <w:sz w:val="24"/>
                <w:szCs w:val="24"/>
              </w:rPr>
              <w:t>0603</w:t>
            </w:r>
          </w:p>
          <w:p w14:paraId="7D19D7DA" w14:textId="77777777" w:rsidR="005E703C" w:rsidRPr="00DF4D46" w:rsidRDefault="005E703C" w:rsidP="005E703C">
            <w:pPr>
              <w:autoSpaceDE w:val="0"/>
              <w:autoSpaceDN w:val="0"/>
              <w:adjustRightInd w:val="0"/>
              <w:spacing w:line="240" w:lineRule="auto"/>
              <w:jc w:val="both"/>
              <w:rPr>
                <w:rFonts w:ascii="Times New Roman" w:hAnsi="Times New Roman"/>
                <w:sz w:val="24"/>
                <w:szCs w:val="24"/>
              </w:rPr>
            </w:pPr>
            <w:r w:rsidRPr="00DF4D46">
              <w:rPr>
                <w:rFonts w:ascii="Times New Roman" w:hAnsi="Times New Roman"/>
                <w:sz w:val="24"/>
                <w:szCs w:val="24"/>
              </w:rPr>
              <w:t>Juzgado Penal de Siquirres.</w:t>
            </w:r>
          </w:p>
          <w:p w14:paraId="2DAFCF8D" w14:textId="07B67101" w:rsidR="005E703C" w:rsidRPr="00DF4D46" w:rsidRDefault="005E703C" w:rsidP="005E703C">
            <w:pPr>
              <w:autoSpaceDE w:val="0"/>
              <w:autoSpaceDN w:val="0"/>
              <w:adjustRightInd w:val="0"/>
              <w:spacing w:line="240" w:lineRule="auto"/>
              <w:jc w:val="both"/>
              <w:rPr>
                <w:rFonts w:ascii="Times New Roman" w:hAnsi="Times New Roman"/>
                <w:sz w:val="24"/>
                <w:szCs w:val="24"/>
              </w:rPr>
            </w:pPr>
          </w:p>
        </w:tc>
        <w:tc>
          <w:tcPr>
            <w:tcW w:w="1999" w:type="pct"/>
            <w:tcBorders>
              <w:top w:val="single" w:sz="4" w:space="0" w:color="auto"/>
              <w:left w:val="single" w:sz="4" w:space="0" w:color="auto"/>
              <w:bottom w:val="single" w:sz="4" w:space="0" w:color="auto"/>
              <w:right w:val="single" w:sz="4" w:space="0" w:color="auto"/>
            </w:tcBorders>
            <w:shd w:val="clear" w:color="auto" w:fill="FFFFFF"/>
          </w:tcPr>
          <w:p w14:paraId="1B8084C4" w14:textId="77777777" w:rsidR="005E703C" w:rsidRPr="00DF4D46" w:rsidRDefault="005E703C" w:rsidP="005E703C">
            <w:pPr>
              <w:pStyle w:val="Textoindependiente"/>
              <w:shd w:val="clear" w:color="auto" w:fill="FFFFFF"/>
              <w:jc w:val="both"/>
              <w:rPr>
                <w:b w:val="0"/>
                <w:szCs w:val="24"/>
                <w:lang w:eastAsia="en-US"/>
              </w:rPr>
            </w:pPr>
          </w:p>
          <w:p w14:paraId="74FDCCB2" w14:textId="77777777" w:rsidR="005E703C" w:rsidRPr="00DF4D46" w:rsidRDefault="005E703C" w:rsidP="005E703C">
            <w:pPr>
              <w:pStyle w:val="Textoindependiente"/>
              <w:shd w:val="clear" w:color="auto" w:fill="FFFFFF"/>
              <w:jc w:val="both"/>
              <w:rPr>
                <w:b w:val="0"/>
                <w:szCs w:val="24"/>
                <w:lang w:eastAsia="en-US"/>
              </w:rPr>
            </w:pPr>
          </w:p>
          <w:p w14:paraId="2C72131E" w14:textId="637AB1A4" w:rsidR="005E703C" w:rsidRPr="00DF4D46" w:rsidRDefault="005E703C" w:rsidP="005E703C">
            <w:pPr>
              <w:pStyle w:val="Textoindependiente"/>
              <w:shd w:val="clear" w:color="auto" w:fill="FFFFFF"/>
              <w:jc w:val="both"/>
              <w:rPr>
                <w:b w:val="0"/>
                <w:szCs w:val="24"/>
                <w:lang w:eastAsia="en-US"/>
              </w:rPr>
            </w:pPr>
            <w:r w:rsidRPr="00DF4D46">
              <w:rPr>
                <w:b w:val="0"/>
                <w:szCs w:val="24"/>
                <w:lang w:eastAsia="en-US"/>
              </w:rPr>
              <w:t>Abarca el cantón de Siquirres.</w:t>
            </w:r>
          </w:p>
        </w:tc>
        <w:tc>
          <w:tcPr>
            <w:tcW w:w="1649" w:type="pct"/>
            <w:tcBorders>
              <w:top w:val="single" w:sz="4" w:space="0" w:color="auto"/>
              <w:left w:val="single" w:sz="4" w:space="0" w:color="auto"/>
              <w:bottom w:val="single" w:sz="4" w:space="0" w:color="auto"/>
              <w:right w:val="single" w:sz="4" w:space="0" w:color="auto"/>
            </w:tcBorders>
            <w:shd w:val="clear" w:color="auto" w:fill="FFFFFF"/>
          </w:tcPr>
          <w:p w14:paraId="2F543D6B" w14:textId="77777777" w:rsidR="005E703C" w:rsidRPr="00DF4D46" w:rsidRDefault="005E703C" w:rsidP="005E703C">
            <w:pPr>
              <w:pStyle w:val="Textoindependiente"/>
              <w:shd w:val="clear" w:color="auto" w:fill="FFFFFF"/>
              <w:jc w:val="both"/>
              <w:rPr>
                <w:b w:val="0"/>
                <w:szCs w:val="24"/>
                <w:lang w:eastAsia="en-US"/>
              </w:rPr>
            </w:pPr>
          </w:p>
          <w:p w14:paraId="5F660CA3" w14:textId="77777777" w:rsidR="006506BE" w:rsidRPr="00DF4D46" w:rsidRDefault="006506BE" w:rsidP="005E703C">
            <w:pPr>
              <w:pStyle w:val="Textoindependiente"/>
              <w:shd w:val="clear" w:color="auto" w:fill="FFFFFF"/>
              <w:jc w:val="both"/>
              <w:rPr>
                <w:b w:val="0"/>
                <w:szCs w:val="24"/>
                <w:lang w:eastAsia="en-US"/>
              </w:rPr>
            </w:pPr>
          </w:p>
          <w:p w14:paraId="4DC4EB57" w14:textId="4CBBE5A7" w:rsidR="005E703C" w:rsidRPr="00DF4D46" w:rsidRDefault="005E703C" w:rsidP="005E703C">
            <w:pPr>
              <w:pStyle w:val="Textoindependiente"/>
              <w:shd w:val="clear" w:color="auto" w:fill="FFFFFF"/>
              <w:jc w:val="both"/>
              <w:rPr>
                <w:b w:val="0"/>
                <w:szCs w:val="24"/>
                <w:lang w:eastAsia="en-US"/>
              </w:rPr>
            </w:pPr>
            <w:r w:rsidRPr="00DF4D46">
              <w:rPr>
                <w:b w:val="0"/>
                <w:szCs w:val="24"/>
                <w:lang w:eastAsia="en-US"/>
              </w:rPr>
              <w:t>Tribunal del II Circuito Judicial de la Zona Atlántica, sede Siquirres.</w:t>
            </w:r>
          </w:p>
        </w:tc>
      </w:tr>
    </w:tbl>
    <w:p w14:paraId="13276C02" w14:textId="77777777" w:rsidR="005E0EA5" w:rsidRPr="00DF4D46" w:rsidRDefault="005E0EA5" w:rsidP="005E0EA5">
      <w:pPr>
        <w:spacing w:line="240" w:lineRule="auto"/>
        <w:jc w:val="center"/>
        <w:rPr>
          <w:rFonts w:ascii="Times New Roman" w:hAnsi="Times New Roman"/>
          <w:b/>
          <w:sz w:val="24"/>
          <w:szCs w:val="24"/>
          <w:u w:val="single"/>
        </w:rPr>
      </w:pPr>
    </w:p>
    <w:p w14:paraId="7D6F8C91" w14:textId="77777777" w:rsidR="008D6324" w:rsidRDefault="008D6324" w:rsidP="005E0EA5">
      <w:pPr>
        <w:spacing w:line="240" w:lineRule="auto"/>
        <w:jc w:val="center"/>
        <w:rPr>
          <w:rFonts w:ascii="Times New Roman" w:hAnsi="Times New Roman"/>
          <w:b/>
          <w:sz w:val="24"/>
          <w:szCs w:val="24"/>
          <w:u w:val="single"/>
        </w:rPr>
      </w:pPr>
    </w:p>
    <w:p w14:paraId="67EFF70D" w14:textId="77777777" w:rsidR="00346002" w:rsidRDefault="00346002" w:rsidP="005E0EA5">
      <w:pPr>
        <w:spacing w:line="240" w:lineRule="auto"/>
        <w:jc w:val="center"/>
        <w:rPr>
          <w:rFonts w:ascii="Times New Roman" w:hAnsi="Times New Roman"/>
          <w:b/>
          <w:sz w:val="24"/>
          <w:szCs w:val="24"/>
          <w:u w:val="single"/>
        </w:rPr>
      </w:pPr>
    </w:p>
    <w:p w14:paraId="33FCA7D5" w14:textId="63AA3623" w:rsidR="005E0EA5" w:rsidRDefault="005E0EA5" w:rsidP="005E0EA5">
      <w:pPr>
        <w:spacing w:line="240" w:lineRule="auto"/>
        <w:jc w:val="center"/>
        <w:rPr>
          <w:rFonts w:ascii="Times New Roman" w:hAnsi="Times New Roman"/>
          <w:b/>
          <w:sz w:val="24"/>
          <w:szCs w:val="24"/>
          <w:u w:val="single"/>
        </w:rPr>
      </w:pPr>
      <w:r w:rsidRPr="00DF4D46">
        <w:rPr>
          <w:rFonts w:ascii="Times New Roman" w:hAnsi="Times New Roman"/>
          <w:b/>
          <w:sz w:val="24"/>
          <w:szCs w:val="24"/>
          <w:u w:val="single"/>
        </w:rPr>
        <w:t>MATERIA DE FLAGRANCIA</w:t>
      </w:r>
    </w:p>
    <w:p w14:paraId="3445BAAB" w14:textId="77777777" w:rsidR="00346002" w:rsidRDefault="00346002" w:rsidP="005E0EA5">
      <w:pPr>
        <w:spacing w:line="240" w:lineRule="auto"/>
        <w:jc w:val="center"/>
        <w:rPr>
          <w:rFonts w:ascii="Times New Roman" w:hAnsi="Times New Roman"/>
          <w:b/>
          <w:sz w:val="24"/>
          <w:szCs w:val="24"/>
          <w:u w:val="single"/>
        </w:rPr>
      </w:pPr>
    </w:p>
    <w:tbl>
      <w:tblPr>
        <w:tblW w:w="6015"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4"/>
        <w:gridCol w:w="4452"/>
        <w:gridCol w:w="3294"/>
      </w:tblGrid>
      <w:tr w:rsidR="005E0EA5" w:rsidRPr="00DF4D46" w14:paraId="2268D9DF" w14:textId="77777777" w:rsidTr="005C1E0A">
        <w:trPr>
          <w:tblHeader/>
        </w:trPr>
        <w:tc>
          <w:tcPr>
            <w:tcW w:w="1353" w:type="pct"/>
          </w:tcPr>
          <w:p w14:paraId="10DF2A6A" w14:textId="77777777" w:rsidR="005E0EA5" w:rsidRPr="00DF4D46" w:rsidRDefault="005E0EA5" w:rsidP="00524F3F">
            <w:pPr>
              <w:spacing w:line="240" w:lineRule="auto"/>
              <w:jc w:val="center"/>
              <w:rPr>
                <w:rFonts w:ascii="Times New Roman" w:hAnsi="Times New Roman"/>
                <w:b/>
                <w:sz w:val="24"/>
                <w:szCs w:val="24"/>
              </w:rPr>
            </w:pPr>
            <w:r w:rsidRPr="00DF4D46">
              <w:rPr>
                <w:rFonts w:ascii="Times New Roman" w:hAnsi="Times New Roman"/>
                <w:b/>
                <w:sz w:val="24"/>
                <w:szCs w:val="24"/>
              </w:rPr>
              <w:t>Código/Oficina</w:t>
            </w:r>
          </w:p>
        </w:tc>
        <w:tc>
          <w:tcPr>
            <w:tcW w:w="2096" w:type="pct"/>
          </w:tcPr>
          <w:p w14:paraId="5C6AF08F" w14:textId="77777777" w:rsidR="005E0EA5" w:rsidRPr="00DF4D46" w:rsidRDefault="005E0EA5" w:rsidP="00524F3F">
            <w:pPr>
              <w:spacing w:line="240" w:lineRule="auto"/>
              <w:jc w:val="center"/>
              <w:rPr>
                <w:rFonts w:ascii="Times New Roman" w:hAnsi="Times New Roman"/>
                <w:b/>
                <w:sz w:val="24"/>
                <w:szCs w:val="24"/>
              </w:rPr>
            </w:pPr>
            <w:r w:rsidRPr="00DF4D46">
              <w:rPr>
                <w:rFonts w:ascii="Times New Roman" w:hAnsi="Times New Roman"/>
                <w:b/>
                <w:sz w:val="24"/>
                <w:szCs w:val="24"/>
              </w:rPr>
              <w:t xml:space="preserve">Competencia Territorial </w:t>
            </w:r>
          </w:p>
        </w:tc>
        <w:tc>
          <w:tcPr>
            <w:tcW w:w="1551" w:type="pct"/>
          </w:tcPr>
          <w:p w14:paraId="0D9B85CE" w14:textId="77777777" w:rsidR="005E0EA5" w:rsidRPr="00DF4D46" w:rsidRDefault="005E0EA5" w:rsidP="00524F3F">
            <w:pPr>
              <w:spacing w:line="240" w:lineRule="auto"/>
              <w:jc w:val="center"/>
              <w:rPr>
                <w:rFonts w:ascii="Times New Roman" w:hAnsi="Times New Roman"/>
                <w:b/>
                <w:sz w:val="24"/>
                <w:szCs w:val="24"/>
              </w:rPr>
            </w:pPr>
            <w:r w:rsidRPr="00DF4D46">
              <w:rPr>
                <w:rFonts w:ascii="Times New Roman" w:hAnsi="Times New Roman"/>
                <w:b/>
                <w:sz w:val="24"/>
                <w:szCs w:val="24"/>
              </w:rPr>
              <w:t>Órgano Jurisdiccional que conoce en Alzada</w:t>
            </w:r>
          </w:p>
        </w:tc>
      </w:tr>
      <w:tr w:rsidR="005E0EA5" w:rsidRPr="00DF4D46" w14:paraId="332F065B" w14:textId="77777777" w:rsidTr="005C1E0A">
        <w:tc>
          <w:tcPr>
            <w:tcW w:w="1353" w:type="pct"/>
          </w:tcPr>
          <w:p w14:paraId="2B7B1608" w14:textId="68F283A3" w:rsidR="005E0EA5" w:rsidRPr="00DF4D46" w:rsidRDefault="005E0EA5" w:rsidP="00524F3F">
            <w:pPr>
              <w:spacing w:line="240" w:lineRule="auto"/>
              <w:jc w:val="center"/>
              <w:rPr>
                <w:rFonts w:ascii="Times New Roman" w:hAnsi="Times New Roman"/>
                <w:b/>
                <w:sz w:val="24"/>
                <w:szCs w:val="24"/>
              </w:rPr>
            </w:pPr>
            <w:r w:rsidRPr="00DF4D46">
              <w:rPr>
                <w:rFonts w:ascii="Times New Roman" w:hAnsi="Times New Roman"/>
                <w:b/>
                <w:sz w:val="24"/>
                <w:szCs w:val="24"/>
              </w:rPr>
              <w:t>1284</w:t>
            </w:r>
          </w:p>
          <w:p w14:paraId="2C08F877" w14:textId="68FFA24D" w:rsidR="00F053CD" w:rsidRPr="00DF4D46" w:rsidRDefault="005E0EA5" w:rsidP="006506BE">
            <w:pPr>
              <w:spacing w:line="240" w:lineRule="auto"/>
              <w:jc w:val="both"/>
              <w:rPr>
                <w:rFonts w:ascii="Times New Roman" w:hAnsi="Times New Roman"/>
                <w:sz w:val="24"/>
                <w:szCs w:val="24"/>
              </w:rPr>
            </w:pPr>
            <w:r w:rsidRPr="00DF4D46">
              <w:rPr>
                <w:rFonts w:ascii="Times New Roman" w:hAnsi="Times New Roman"/>
                <w:sz w:val="24"/>
                <w:szCs w:val="24"/>
              </w:rPr>
              <w:t>Tribunal Penal del I Circuito Judicial de San José, (Flagrancia)</w:t>
            </w:r>
          </w:p>
        </w:tc>
        <w:tc>
          <w:tcPr>
            <w:tcW w:w="2096" w:type="pct"/>
          </w:tcPr>
          <w:p w14:paraId="6F30B29D" w14:textId="77777777" w:rsidR="005E0EA5" w:rsidRPr="00DF4D46" w:rsidRDefault="005E0EA5" w:rsidP="00524F3F">
            <w:pPr>
              <w:pStyle w:val="Textoindependiente"/>
              <w:shd w:val="clear" w:color="auto" w:fill="FFFFFF"/>
              <w:jc w:val="both"/>
              <w:rPr>
                <w:b w:val="0"/>
                <w:szCs w:val="24"/>
                <w:lang w:eastAsia="en-US"/>
              </w:rPr>
            </w:pPr>
          </w:p>
          <w:p w14:paraId="6ADAF2D1" w14:textId="77777777" w:rsidR="00F053CD" w:rsidRPr="00DF4D46" w:rsidRDefault="00F053CD" w:rsidP="00524F3F">
            <w:pPr>
              <w:pStyle w:val="Textoindependiente"/>
              <w:shd w:val="clear" w:color="auto" w:fill="FFFFFF"/>
              <w:jc w:val="both"/>
              <w:rPr>
                <w:b w:val="0"/>
                <w:szCs w:val="24"/>
                <w:lang w:eastAsia="en-US"/>
              </w:rPr>
            </w:pPr>
          </w:p>
          <w:p w14:paraId="6D7037EE" w14:textId="6D741EEF" w:rsidR="005E0EA5" w:rsidRPr="00DF4D46" w:rsidRDefault="005E0EA5" w:rsidP="00524F3F">
            <w:pPr>
              <w:pStyle w:val="Textoindependiente"/>
              <w:shd w:val="clear" w:color="auto" w:fill="FFFFFF"/>
              <w:jc w:val="both"/>
              <w:rPr>
                <w:b w:val="0"/>
                <w:szCs w:val="24"/>
                <w:lang w:eastAsia="en-US"/>
              </w:rPr>
            </w:pPr>
            <w:r w:rsidRPr="00DF4D46">
              <w:rPr>
                <w:b w:val="0"/>
                <w:szCs w:val="24"/>
                <w:lang w:eastAsia="en-US"/>
              </w:rPr>
              <w:t>Abarca los cantones, Central de San José, Escazú, Mora, Santa Ana</w:t>
            </w:r>
            <w:r w:rsidR="00F053CD" w:rsidRPr="00DF4D46">
              <w:rPr>
                <w:b w:val="0"/>
                <w:szCs w:val="24"/>
                <w:lang w:eastAsia="en-US"/>
              </w:rPr>
              <w:t xml:space="preserve">, </w:t>
            </w:r>
            <w:r w:rsidRPr="00DF4D46">
              <w:rPr>
                <w:b w:val="0"/>
                <w:szCs w:val="24"/>
                <w:lang w:eastAsia="en-US"/>
              </w:rPr>
              <w:t>Alajuelita</w:t>
            </w:r>
            <w:r w:rsidR="00F053CD" w:rsidRPr="00DF4D46">
              <w:rPr>
                <w:b w:val="0"/>
                <w:szCs w:val="24"/>
                <w:lang w:eastAsia="en-US"/>
              </w:rPr>
              <w:t xml:space="preserve">, </w:t>
            </w:r>
            <w:r w:rsidR="00F053CD" w:rsidRPr="00DF4D46">
              <w:rPr>
                <w:b w:val="0"/>
                <w:color w:val="0070C0"/>
                <w:szCs w:val="24"/>
                <w:lang w:eastAsia="en-US"/>
              </w:rPr>
              <w:t>Puriscal y Turrubares</w:t>
            </w:r>
            <w:r w:rsidRPr="00DF4D46">
              <w:rPr>
                <w:b w:val="0"/>
                <w:szCs w:val="24"/>
                <w:lang w:eastAsia="en-US"/>
              </w:rPr>
              <w:t xml:space="preserve">. </w:t>
            </w:r>
          </w:p>
          <w:p w14:paraId="051E8779" w14:textId="77777777" w:rsidR="005E0EA5" w:rsidRPr="00DF4D46" w:rsidRDefault="005E0EA5" w:rsidP="00524F3F">
            <w:pPr>
              <w:pStyle w:val="Textoindependiente"/>
              <w:shd w:val="clear" w:color="auto" w:fill="FFFFFF"/>
              <w:jc w:val="both"/>
              <w:rPr>
                <w:b w:val="0"/>
                <w:szCs w:val="24"/>
                <w:lang w:eastAsia="en-US"/>
              </w:rPr>
            </w:pPr>
          </w:p>
        </w:tc>
        <w:tc>
          <w:tcPr>
            <w:tcW w:w="1551" w:type="pct"/>
          </w:tcPr>
          <w:p w14:paraId="22B9600D" w14:textId="77777777" w:rsidR="00F053CD" w:rsidRPr="00DF4D46" w:rsidRDefault="00F053CD" w:rsidP="00524F3F">
            <w:pPr>
              <w:autoSpaceDE w:val="0"/>
              <w:autoSpaceDN w:val="0"/>
              <w:adjustRightInd w:val="0"/>
              <w:spacing w:line="240" w:lineRule="auto"/>
              <w:jc w:val="both"/>
              <w:rPr>
                <w:rFonts w:ascii="Times New Roman" w:hAnsi="Times New Roman"/>
                <w:sz w:val="24"/>
                <w:szCs w:val="24"/>
              </w:rPr>
            </w:pPr>
          </w:p>
          <w:p w14:paraId="4E306F6A" w14:textId="6CA2202D" w:rsidR="005E0EA5" w:rsidRPr="00DF4D46" w:rsidRDefault="005E0EA5" w:rsidP="00524F3F">
            <w:pPr>
              <w:autoSpaceDE w:val="0"/>
              <w:autoSpaceDN w:val="0"/>
              <w:adjustRightInd w:val="0"/>
              <w:spacing w:line="240" w:lineRule="auto"/>
              <w:jc w:val="both"/>
              <w:rPr>
                <w:rFonts w:ascii="Times New Roman" w:hAnsi="Times New Roman"/>
                <w:sz w:val="24"/>
                <w:szCs w:val="24"/>
              </w:rPr>
            </w:pPr>
            <w:r w:rsidRPr="00DF4D46">
              <w:rPr>
                <w:rFonts w:ascii="Times New Roman" w:hAnsi="Times New Roman"/>
                <w:sz w:val="24"/>
                <w:szCs w:val="24"/>
              </w:rPr>
              <w:t xml:space="preserve">Tribunal de Apelación de Sentencia Penal del II Circuito Judicial de San José. </w:t>
            </w:r>
          </w:p>
        </w:tc>
      </w:tr>
      <w:tr w:rsidR="005E0EA5" w:rsidRPr="00DF4D46" w14:paraId="04FBCBA9" w14:textId="77777777" w:rsidTr="005C1E0A">
        <w:trPr>
          <w:trHeight w:val="790"/>
        </w:trPr>
        <w:tc>
          <w:tcPr>
            <w:tcW w:w="1353" w:type="pct"/>
          </w:tcPr>
          <w:p w14:paraId="2E13AA86" w14:textId="3CA69662" w:rsidR="005E0EA5" w:rsidRPr="00DF4D46" w:rsidRDefault="005E0EA5" w:rsidP="00524F3F">
            <w:pPr>
              <w:spacing w:line="240" w:lineRule="auto"/>
              <w:jc w:val="center"/>
              <w:rPr>
                <w:rFonts w:ascii="Times New Roman" w:hAnsi="Times New Roman"/>
                <w:b/>
                <w:sz w:val="24"/>
                <w:szCs w:val="24"/>
              </w:rPr>
            </w:pPr>
            <w:r w:rsidRPr="00DF4D46">
              <w:rPr>
                <w:rFonts w:ascii="Times New Roman" w:hAnsi="Times New Roman"/>
                <w:b/>
                <w:sz w:val="24"/>
                <w:szCs w:val="24"/>
              </w:rPr>
              <w:t>1031</w:t>
            </w:r>
          </w:p>
          <w:p w14:paraId="66B25E64" w14:textId="77777777" w:rsidR="005E0EA5" w:rsidRPr="00DF4D46" w:rsidRDefault="005E0EA5" w:rsidP="005E0EA5">
            <w:pPr>
              <w:spacing w:line="240" w:lineRule="auto"/>
              <w:jc w:val="both"/>
              <w:rPr>
                <w:rFonts w:ascii="Times New Roman" w:hAnsi="Times New Roman"/>
                <w:sz w:val="24"/>
                <w:szCs w:val="24"/>
              </w:rPr>
            </w:pPr>
            <w:r w:rsidRPr="00DF4D46">
              <w:rPr>
                <w:rFonts w:ascii="Times New Roman" w:hAnsi="Times New Roman"/>
                <w:sz w:val="24"/>
                <w:szCs w:val="24"/>
              </w:rPr>
              <w:t xml:space="preserve">Tribunal de Flagrancia de San José. </w:t>
            </w:r>
          </w:p>
          <w:p w14:paraId="60AB7801" w14:textId="101DEA4E" w:rsidR="00F053CD" w:rsidRPr="00DF4D46" w:rsidRDefault="00F053CD" w:rsidP="005E0EA5">
            <w:pPr>
              <w:spacing w:line="240" w:lineRule="auto"/>
              <w:jc w:val="both"/>
              <w:rPr>
                <w:rFonts w:ascii="Times New Roman" w:hAnsi="Times New Roman"/>
                <w:sz w:val="24"/>
                <w:szCs w:val="24"/>
              </w:rPr>
            </w:pPr>
          </w:p>
        </w:tc>
        <w:tc>
          <w:tcPr>
            <w:tcW w:w="2096" w:type="pct"/>
          </w:tcPr>
          <w:p w14:paraId="2D27B114" w14:textId="77777777" w:rsidR="005E0EA5" w:rsidRPr="00DF4D46" w:rsidRDefault="005E0EA5" w:rsidP="00524F3F">
            <w:pPr>
              <w:spacing w:line="240" w:lineRule="auto"/>
              <w:jc w:val="both"/>
              <w:rPr>
                <w:rFonts w:ascii="Times New Roman" w:hAnsi="Times New Roman"/>
                <w:sz w:val="24"/>
                <w:szCs w:val="24"/>
              </w:rPr>
            </w:pPr>
          </w:p>
          <w:p w14:paraId="66C129A0" w14:textId="77777777" w:rsidR="005E0EA5"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t xml:space="preserve">Abarca los cantones de Goicoechea, Desamparados, Aserrí, Vázquez de Coronado, Acosta, Tibás, Moravia, Montes de Oca, y Curridabat. </w:t>
            </w:r>
          </w:p>
        </w:tc>
        <w:tc>
          <w:tcPr>
            <w:tcW w:w="1551" w:type="pct"/>
          </w:tcPr>
          <w:p w14:paraId="1B66C568" w14:textId="77777777" w:rsidR="005E0EA5" w:rsidRPr="00DF4D46" w:rsidRDefault="005E0EA5" w:rsidP="00524F3F">
            <w:pPr>
              <w:autoSpaceDE w:val="0"/>
              <w:autoSpaceDN w:val="0"/>
              <w:adjustRightInd w:val="0"/>
              <w:spacing w:line="240" w:lineRule="auto"/>
              <w:jc w:val="both"/>
              <w:rPr>
                <w:rFonts w:ascii="Times New Roman" w:hAnsi="Times New Roman"/>
                <w:sz w:val="24"/>
                <w:szCs w:val="24"/>
              </w:rPr>
            </w:pPr>
          </w:p>
          <w:p w14:paraId="50AFD7EF" w14:textId="77777777" w:rsidR="005E0EA5" w:rsidRPr="00DF4D46" w:rsidRDefault="005E0EA5" w:rsidP="00524F3F">
            <w:pPr>
              <w:autoSpaceDE w:val="0"/>
              <w:autoSpaceDN w:val="0"/>
              <w:adjustRightInd w:val="0"/>
              <w:spacing w:line="240" w:lineRule="auto"/>
              <w:jc w:val="both"/>
              <w:rPr>
                <w:rFonts w:ascii="Times New Roman" w:hAnsi="Times New Roman"/>
                <w:sz w:val="24"/>
                <w:szCs w:val="24"/>
              </w:rPr>
            </w:pPr>
            <w:r w:rsidRPr="00DF4D46">
              <w:rPr>
                <w:rFonts w:ascii="Times New Roman" w:hAnsi="Times New Roman"/>
                <w:sz w:val="24"/>
                <w:szCs w:val="24"/>
              </w:rPr>
              <w:t xml:space="preserve">Tribunal de Apelación de Sentencia Penal del II Circuito Judicial de San José. </w:t>
            </w:r>
          </w:p>
        </w:tc>
      </w:tr>
      <w:tr w:rsidR="005E0EA5" w:rsidRPr="00DF4D46" w14:paraId="6A4B6B2A" w14:textId="77777777" w:rsidTr="005C1E0A">
        <w:tc>
          <w:tcPr>
            <w:tcW w:w="1353" w:type="pct"/>
          </w:tcPr>
          <w:p w14:paraId="4AC0D215" w14:textId="1B20B497" w:rsidR="005E0EA5" w:rsidRPr="00DF4D46" w:rsidRDefault="005E0EA5" w:rsidP="00524F3F">
            <w:pPr>
              <w:spacing w:line="240" w:lineRule="auto"/>
              <w:jc w:val="center"/>
              <w:rPr>
                <w:rFonts w:ascii="Times New Roman" w:hAnsi="Times New Roman"/>
                <w:b/>
                <w:sz w:val="24"/>
                <w:szCs w:val="24"/>
              </w:rPr>
            </w:pPr>
            <w:r w:rsidRPr="00DF4D46">
              <w:rPr>
                <w:rFonts w:ascii="Times New Roman" w:hAnsi="Times New Roman"/>
                <w:b/>
                <w:sz w:val="24"/>
                <w:szCs w:val="24"/>
              </w:rPr>
              <w:t>1296</w:t>
            </w:r>
          </w:p>
          <w:p w14:paraId="6248589A" w14:textId="32722EB3" w:rsidR="0079095D" w:rsidRPr="00DF4D46" w:rsidRDefault="005E0EA5" w:rsidP="00BC4FF9">
            <w:pPr>
              <w:spacing w:line="240" w:lineRule="auto"/>
              <w:jc w:val="both"/>
              <w:rPr>
                <w:rFonts w:ascii="Times New Roman" w:hAnsi="Times New Roman"/>
                <w:sz w:val="24"/>
                <w:szCs w:val="24"/>
              </w:rPr>
            </w:pPr>
            <w:r w:rsidRPr="00DF4D46">
              <w:rPr>
                <w:rFonts w:ascii="Times New Roman" w:hAnsi="Times New Roman"/>
                <w:sz w:val="24"/>
                <w:szCs w:val="24"/>
              </w:rPr>
              <w:t>Tribunal del I Circuito Judicial de la Zona Sur, (Flagrancia).</w:t>
            </w:r>
          </w:p>
        </w:tc>
        <w:tc>
          <w:tcPr>
            <w:tcW w:w="2096" w:type="pct"/>
          </w:tcPr>
          <w:p w14:paraId="3201AA45" w14:textId="77777777" w:rsidR="00F053CD" w:rsidRPr="00DF4D46" w:rsidRDefault="00F053CD" w:rsidP="00524F3F">
            <w:pPr>
              <w:spacing w:line="240" w:lineRule="auto"/>
              <w:jc w:val="both"/>
              <w:rPr>
                <w:rFonts w:ascii="Times New Roman" w:hAnsi="Times New Roman"/>
                <w:sz w:val="24"/>
                <w:szCs w:val="24"/>
              </w:rPr>
            </w:pPr>
          </w:p>
          <w:p w14:paraId="0AEB6203" w14:textId="3B5C1DCC" w:rsidR="005E0EA5"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t>Abarca los cantones, Pérez Zeledón y Buenos Aires.</w:t>
            </w:r>
          </w:p>
        </w:tc>
        <w:tc>
          <w:tcPr>
            <w:tcW w:w="1551" w:type="pct"/>
          </w:tcPr>
          <w:p w14:paraId="031BB3E8" w14:textId="77777777" w:rsidR="005E0EA5" w:rsidRPr="00DF4D46" w:rsidRDefault="005E0EA5" w:rsidP="00524F3F">
            <w:pPr>
              <w:autoSpaceDE w:val="0"/>
              <w:autoSpaceDN w:val="0"/>
              <w:adjustRightInd w:val="0"/>
              <w:spacing w:after="0" w:line="240" w:lineRule="auto"/>
              <w:jc w:val="both"/>
              <w:rPr>
                <w:rFonts w:ascii="Times New Roman" w:hAnsi="Times New Roman"/>
                <w:sz w:val="24"/>
                <w:szCs w:val="24"/>
              </w:rPr>
            </w:pPr>
          </w:p>
          <w:p w14:paraId="338D2DFF" w14:textId="77777777" w:rsidR="00F053CD" w:rsidRPr="00DF4D46" w:rsidRDefault="00F053CD" w:rsidP="00524F3F">
            <w:pPr>
              <w:autoSpaceDE w:val="0"/>
              <w:autoSpaceDN w:val="0"/>
              <w:adjustRightInd w:val="0"/>
              <w:spacing w:after="0" w:line="240" w:lineRule="auto"/>
              <w:jc w:val="both"/>
              <w:rPr>
                <w:rFonts w:ascii="Times New Roman" w:hAnsi="Times New Roman"/>
                <w:sz w:val="24"/>
                <w:szCs w:val="24"/>
              </w:rPr>
            </w:pPr>
          </w:p>
          <w:p w14:paraId="787AB650" w14:textId="77777777" w:rsidR="005E0EA5" w:rsidRDefault="005E0EA5" w:rsidP="00524F3F">
            <w:pPr>
              <w:autoSpaceDE w:val="0"/>
              <w:autoSpaceDN w:val="0"/>
              <w:adjustRightInd w:val="0"/>
              <w:spacing w:after="0" w:line="240" w:lineRule="auto"/>
              <w:jc w:val="both"/>
              <w:rPr>
                <w:rFonts w:ascii="Times New Roman" w:hAnsi="Times New Roman"/>
                <w:sz w:val="24"/>
                <w:szCs w:val="24"/>
              </w:rPr>
            </w:pPr>
            <w:r w:rsidRPr="00DF4D46">
              <w:rPr>
                <w:rFonts w:ascii="Times New Roman" w:hAnsi="Times New Roman"/>
                <w:sz w:val="24"/>
                <w:szCs w:val="24"/>
              </w:rPr>
              <w:t>Tribunal de Apelación de Sentencia Penal de Cartago o la Sala Tercera.</w:t>
            </w:r>
          </w:p>
          <w:p w14:paraId="5BFD0008" w14:textId="77777777" w:rsidR="00346002" w:rsidRDefault="00346002" w:rsidP="00524F3F">
            <w:pPr>
              <w:autoSpaceDE w:val="0"/>
              <w:autoSpaceDN w:val="0"/>
              <w:adjustRightInd w:val="0"/>
              <w:spacing w:after="0" w:line="240" w:lineRule="auto"/>
              <w:jc w:val="both"/>
              <w:rPr>
                <w:rFonts w:ascii="Times New Roman" w:hAnsi="Times New Roman"/>
                <w:sz w:val="24"/>
                <w:szCs w:val="24"/>
              </w:rPr>
            </w:pPr>
          </w:p>
          <w:p w14:paraId="070734B1" w14:textId="77777777" w:rsidR="00346002" w:rsidRDefault="00346002" w:rsidP="00524F3F">
            <w:pPr>
              <w:autoSpaceDE w:val="0"/>
              <w:autoSpaceDN w:val="0"/>
              <w:adjustRightInd w:val="0"/>
              <w:spacing w:after="0" w:line="240" w:lineRule="auto"/>
              <w:jc w:val="both"/>
              <w:rPr>
                <w:rFonts w:ascii="Times New Roman" w:hAnsi="Times New Roman"/>
                <w:sz w:val="24"/>
                <w:szCs w:val="24"/>
              </w:rPr>
            </w:pPr>
          </w:p>
          <w:p w14:paraId="6ECC375D" w14:textId="77777777" w:rsidR="00346002" w:rsidRDefault="00346002" w:rsidP="00524F3F">
            <w:pPr>
              <w:autoSpaceDE w:val="0"/>
              <w:autoSpaceDN w:val="0"/>
              <w:adjustRightInd w:val="0"/>
              <w:spacing w:after="0" w:line="240" w:lineRule="auto"/>
              <w:jc w:val="both"/>
              <w:rPr>
                <w:rFonts w:ascii="Times New Roman" w:hAnsi="Times New Roman"/>
                <w:sz w:val="24"/>
                <w:szCs w:val="24"/>
              </w:rPr>
            </w:pPr>
          </w:p>
          <w:p w14:paraId="787CE433" w14:textId="04EDD83C" w:rsidR="00346002" w:rsidRPr="00DF4D46" w:rsidRDefault="00346002" w:rsidP="00524F3F">
            <w:pPr>
              <w:autoSpaceDE w:val="0"/>
              <w:autoSpaceDN w:val="0"/>
              <w:adjustRightInd w:val="0"/>
              <w:spacing w:after="0" w:line="240" w:lineRule="auto"/>
              <w:jc w:val="both"/>
              <w:rPr>
                <w:rFonts w:ascii="Times New Roman" w:hAnsi="Times New Roman"/>
                <w:sz w:val="24"/>
                <w:szCs w:val="24"/>
              </w:rPr>
            </w:pPr>
          </w:p>
        </w:tc>
      </w:tr>
      <w:tr w:rsidR="005E0EA5" w:rsidRPr="00DF4D46" w14:paraId="6FD35A77" w14:textId="77777777" w:rsidTr="005C1E0A">
        <w:tc>
          <w:tcPr>
            <w:tcW w:w="1353" w:type="pct"/>
            <w:tcBorders>
              <w:top w:val="single" w:sz="4" w:space="0" w:color="auto"/>
              <w:left w:val="single" w:sz="4" w:space="0" w:color="auto"/>
              <w:bottom w:val="single" w:sz="4" w:space="0" w:color="auto"/>
              <w:right w:val="single" w:sz="4" w:space="0" w:color="auto"/>
            </w:tcBorders>
          </w:tcPr>
          <w:p w14:paraId="6A5B2729" w14:textId="4A2A4BF4" w:rsidR="005E0EA5" w:rsidRPr="00DF4D46" w:rsidRDefault="005E0EA5" w:rsidP="00524F3F">
            <w:pPr>
              <w:spacing w:line="240" w:lineRule="auto"/>
              <w:jc w:val="center"/>
              <w:rPr>
                <w:rFonts w:ascii="Times New Roman" w:hAnsi="Times New Roman"/>
                <w:b/>
                <w:sz w:val="24"/>
                <w:szCs w:val="24"/>
              </w:rPr>
            </w:pPr>
            <w:r w:rsidRPr="00DF4D46">
              <w:rPr>
                <w:rFonts w:ascii="Times New Roman" w:hAnsi="Times New Roman"/>
                <w:b/>
                <w:sz w:val="24"/>
                <w:szCs w:val="24"/>
              </w:rPr>
              <w:t>1267</w:t>
            </w:r>
          </w:p>
          <w:p w14:paraId="45FA483B" w14:textId="1F9B6213" w:rsidR="006506BE" w:rsidRPr="00DF4D46" w:rsidRDefault="005E0EA5" w:rsidP="008B6CA7">
            <w:pPr>
              <w:spacing w:line="240" w:lineRule="auto"/>
              <w:jc w:val="both"/>
              <w:rPr>
                <w:rFonts w:ascii="Times New Roman" w:hAnsi="Times New Roman"/>
                <w:sz w:val="24"/>
                <w:szCs w:val="24"/>
              </w:rPr>
            </w:pPr>
            <w:r w:rsidRPr="00DF4D46">
              <w:rPr>
                <w:rFonts w:ascii="Times New Roman" w:hAnsi="Times New Roman"/>
                <w:sz w:val="24"/>
                <w:szCs w:val="24"/>
              </w:rPr>
              <w:t>Tribunal del II Circuito Judicial de la Zona Sur, (Flagrancia).</w:t>
            </w:r>
          </w:p>
        </w:tc>
        <w:tc>
          <w:tcPr>
            <w:tcW w:w="2096" w:type="pct"/>
            <w:tcBorders>
              <w:top w:val="single" w:sz="4" w:space="0" w:color="auto"/>
              <w:left w:val="single" w:sz="4" w:space="0" w:color="auto"/>
              <w:bottom w:val="single" w:sz="4" w:space="0" w:color="auto"/>
              <w:right w:val="single" w:sz="4" w:space="0" w:color="auto"/>
            </w:tcBorders>
          </w:tcPr>
          <w:p w14:paraId="7F832B17" w14:textId="77777777" w:rsidR="00F053CD" w:rsidRPr="00DF4D46" w:rsidRDefault="00F053CD" w:rsidP="00524F3F">
            <w:pPr>
              <w:spacing w:line="240" w:lineRule="auto"/>
              <w:jc w:val="both"/>
              <w:rPr>
                <w:rFonts w:ascii="Times New Roman" w:hAnsi="Times New Roman"/>
                <w:sz w:val="24"/>
                <w:szCs w:val="24"/>
              </w:rPr>
            </w:pPr>
          </w:p>
          <w:p w14:paraId="337943FD" w14:textId="3E615136" w:rsidR="005E0EA5"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t xml:space="preserve">Abarca los cantones, Corredores, Coto Brus, </w:t>
            </w:r>
            <w:r w:rsidRPr="00C16889">
              <w:rPr>
                <w:rFonts w:ascii="Times New Roman" w:hAnsi="Times New Roman"/>
                <w:color w:val="FF0000"/>
                <w:sz w:val="24"/>
                <w:szCs w:val="24"/>
                <w:highlight w:val="yellow"/>
              </w:rPr>
              <w:t>Osa</w:t>
            </w:r>
            <w:r w:rsidR="003E0915" w:rsidRPr="00DF4D46">
              <w:rPr>
                <w:rFonts w:ascii="Times New Roman" w:hAnsi="Times New Roman"/>
                <w:sz w:val="24"/>
                <w:szCs w:val="24"/>
              </w:rPr>
              <w:t xml:space="preserve">, </w:t>
            </w:r>
            <w:r w:rsidRPr="00DF4D46">
              <w:rPr>
                <w:rFonts w:ascii="Times New Roman" w:hAnsi="Times New Roman"/>
                <w:sz w:val="24"/>
                <w:szCs w:val="24"/>
              </w:rPr>
              <w:t>Golfito</w:t>
            </w:r>
            <w:r w:rsidR="003E0915" w:rsidRPr="00DF4D46">
              <w:rPr>
                <w:rFonts w:ascii="Times New Roman" w:hAnsi="Times New Roman"/>
                <w:sz w:val="24"/>
                <w:szCs w:val="24"/>
              </w:rPr>
              <w:t xml:space="preserve"> y </w:t>
            </w:r>
            <w:r w:rsidR="003E0915" w:rsidRPr="00DF4D46">
              <w:rPr>
                <w:rFonts w:ascii="Times New Roman" w:hAnsi="Times New Roman"/>
                <w:color w:val="0070C0"/>
                <w:sz w:val="24"/>
                <w:szCs w:val="24"/>
              </w:rPr>
              <w:t>Puerto Jiménez</w:t>
            </w:r>
            <w:r w:rsidRPr="00DF4D46">
              <w:rPr>
                <w:rFonts w:ascii="Times New Roman" w:hAnsi="Times New Roman"/>
                <w:sz w:val="24"/>
                <w:szCs w:val="24"/>
              </w:rPr>
              <w:t>.</w:t>
            </w:r>
          </w:p>
          <w:p w14:paraId="194576FC" w14:textId="1BBCD335" w:rsidR="000F50EF" w:rsidRPr="00DF4D46" w:rsidRDefault="000F50EF" w:rsidP="00524F3F">
            <w:pPr>
              <w:spacing w:line="240" w:lineRule="auto"/>
              <w:jc w:val="both"/>
              <w:rPr>
                <w:rFonts w:ascii="Times New Roman" w:hAnsi="Times New Roman"/>
                <w:sz w:val="24"/>
                <w:szCs w:val="24"/>
              </w:rPr>
            </w:pPr>
          </w:p>
        </w:tc>
        <w:tc>
          <w:tcPr>
            <w:tcW w:w="1551" w:type="pct"/>
            <w:tcBorders>
              <w:top w:val="single" w:sz="4" w:space="0" w:color="auto"/>
              <w:left w:val="single" w:sz="4" w:space="0" w:color="auto"/>
              <w:bottom w:val="single" w:sz="4" w:space="0" w:color="auto"/>
              <w:right w:val="single" w:sz="4" w:space="0" w:color="auto"/>
            </w:tcBorders>
          </w:tcPr>
          <w:p w14:paraId="27916C5E" w14:textId="77777777" w:rsidR="005E0EA5" w:rsidRPr="00DF4D46" w:rsidRDefault="005E0EA5" w:rsidP="00524F3F">
            <w:pPr>
              <w:autoSpaceDE w:val="0"/>
              <w:autoSpaceDN w:val="0"/>
              <w:adjustRightInd w:val="0"/>
              <w:spacing w:after="0" w:line="240" w:lineRule="auto"/>
              <w:jc w:val="both"/>
              <w:rPr>
                <w:rFonts w:ascii="Times New Roman" w:hAnsi="Times New Roman"/>
                <w:sz w:val="24"/>
                <w:szCs w:val="24"/>
              </w:rPr>
            </w:pPr>
          </w:p>
          <w:p w14:paraId="699E39E3" w14:textId="77777777" w:rsidR="00F053CD" w:rsidRPr="00DF4D46" w:rsidRDefault="00F053CD" w:rsidP="00524F3F">
            <w:pPr>
              <w:autoSpaceDE w:val="0"/>
              <w:autoSpaceDN w:val="0"/>
              <w:adjustRightInd w:val="0"/>
              <w:spacing w:after="0" w:line="240" w:lineRule="auto"/>
              <w:jc w:val="both"/>
              <w:rPr>
                <w:rFonts w:ascii="Times New Roman" w:hAnsi="Times New Roman"/>
                <w:sz w:val="24"/>
                <w:szCs w:val="24"/>
              </w:rPr>
            </w:pPr>
          </w:p>
          <w:p w14:paraId="10F706FA" w14:textId="661909EA" w:rsidR="005E0EA5" w:rsidRPr="00DF4D46" w:rsidRDefault="005E0EA5" w:rsidP="00524F3F">
            <w:pPr>
              <w:autoSpaceDE w:val="0"/>
              <w:autoSpaceDN w:val="0"/>
              <w:adjustRightInd w:val="0"/>
              <w:spacing w:after="0" w:line="240" w:lineRule="auto"/>
              <w:jc w:val="both"/>
              <w:rPr>
                <w:rFonts w:ascii="Times New Roman" w:hAnsi="Times New Roman"/>
                <w:sz w:val="24"/>
                <w:szCs w:val="24"/>
              </w:rPr>
            </w:pPr>
            <w:r w:rsidRPr="00DF4D46">
              <w:rPr>
                <w:rFonts w:ascii="Times New Roman" w:hAnsi="Times New Roman"/>
                <w:sz w:val="24"/>
                <w:szCs w:val="24"/>
              </w:rPr>
              <w:t>Tribunal de Apelación de Sentencia Penal de Cartago.</w:t>
            </w:r>
          </w:p>
        </w:tc>
      </w:tr>
      <w:tr w:rsidR="00C16889" w:rsidRPr="00DF4D46" w14:paraId="792EBF62" w14:textId="77777777" w:rsidTr="000F50EF">
        <w:tc>
          <w:tcPr>
            <w:tcW w:w="1353" w:type="pct"/>
            <w:tcBorders>
              <w:top w:val="single" w:sz="4" w:space="0" w:color="auto"/>
              <w:left w:val="single" w:sz="4" w:space="0" w:color="auto"/>
              <w:bottom w:val="single" w:sz="4" w:space="0" w:color="auto"/>
              <w:right w:val="single" w:sz="4" w:space="0" w:color="auto"/>
            </w:tcBorders>
          </w:tcPr>
          <w:p w14:paraId="7D43E256" w14:textId="77777777" w:rsidR="00C16889" w:rsidRPr="000F50EF" w:rsidRDefault="00C16889" w:rsidP="00C16889">
            <w:pPr>
              <w:spacing w:line="240" w:lineRule="auto"/>
              <w:jc w:val="both"/>
              <w:rPr>
                <w:rFonts w:ascii="Times New Roman" w:hAnsi="Times New Roman"/>
                <w:bCs/>
                <w:color w:val="0070C0"/>
                <w:sz w:val="24"/>
                <w:szCs w:val="24"/>
              </w:rPr>
            </w:pPr>
          </w:p>
          <w:p w14:paraId="323A3BA0" w14:textId="5AA4BA08" w:rsidR="00C16889" w:rsidRPr="000F50EF" w:rsidRDefault="005D2FC7" w:rsidP="005D2FC7">
            <w:pPr>
              <w:spacing w:line="240" w:lineRule="auto"/>
              <w:jc w:val="both"/>
              <w:rPr>
                <w:rFonts w:ascii="Times New Roman" w:hAnsi="Times New Roman"/>
                <w:bCs/>
                <w:color w:val="0070C0"/>
                <w:sz w:val="24"/>
                <w:szCs w:val="24"/>
              </w:rPr>
            </w:pPr>
            <w:r w:rsidRPr="000F50EF">
              <w:rPr>
                <w:rFonts w:ascii="Times New Roman" w:hAnsi="Times New Roman"/>
                <w:color w:val="0070C0"/>
                <w:sz w:val="24"/>
                <w:szCs w:val="24"/>
              </w:rPr>
              <w:t xml:space="preserve">Tribunal del II Circuito Judicial de la Zona Sur, Sede Osa, o </w:t>
            </w:r>
            <w:r w:rsidR="00C16889" w:rsidRPr="000F50EF">
              <w:rPr>
                <w:rFonts w:ascii="Times New Roman" w:hAnsi="Times New Roman"/>
                <w:bCs/>
                <w:color w:val="0070C0"/>
                <w:sz w:val="24"/>
                <w:szCs w:val="24"/>
              </w:rPr>
              <w:t>Sección de Flagrancia del Tribunal Penal de Osa</w:t>
            </w:r>
            <w:r w:rsidR="00C745E5" w:rsidRPr="000F50EF">
              <w:rPr>
                <w:rFonts w:ascii="Times New Roman" w:hAnsi="Times New Roman"/>
                <w:bCs/>
                <w:color w:val="0070C0"/>
                <w:sz w:val="24"/>
                <w:szCs w:val="24"/>
              </w:rPr>
              <w:t>.</w:t>
            </w:r>
          </w:p>
        </w:tc>
        <w:tc>
          <w:tcPr>
            <w:tcW w:w="2096" w:type="pct"/>
            <w:tcBorders>
              <w:top w:val="single" w:sz="4" w:space="0" w:color="auto"/>
              <w:left w:val="single" w:sz="4" w:space="0" w:color="auto"/>
              <w:bottom w:val="single" w:sz="4" w:space="0" w:color="auto"/>
              <w:right w:val="single" w:sz="4" w:space="0" w:color="auto"/>
            </w:tcBorders>
          </w:tcPr>
          <w:p w14:paraId="50896B26" w14:textId="77777777" w:rsidR="00C16889" w:rsidRPr="000F50EF" w:rsidRDefault="00C16889" w:rsidP="00524F3F">
            <w:pPr>
              <w:spacing w:line="240" w:lineRule="auto"/>
              <w:jc w:val="both"/>
              <w:rPr>
                <w:rFonts w:ascii="Times New Roman" w:hAnsi="Times New Roman"/>
                <w:color w:val="0070C0"/>
                <w:sz w:val="24"/>
                <w:szCs w:val="24"/>
              </w:rPr>
            </w:pPr>
          </w:p>
          <w:p w14:paraId="398449CA" w14:textId="77777777" w:rsidR="00C16889" w:rsidRPr="000F50EF" w:rsidRDefault="00C16889" w:rsidP="00524F3F">
            <w:pPr>
              <w:spacing w:line="240" w:lineRule="auto"/>
              <w:jc w:val="both"/>
              <w:rPr>
                <w:rFonts w:ascii="Times New Roman" w:hAnsi="Times New Roman"/>
                <w:color w:val="0070C0"/>
                <w:sz w:val="24"/>
                <w:szCs w:val="24"/>
              </w:rPr>
            </w:pPr>
          </w:p>
          <w:p w14:paraId="2B97249F" w14:textId="48814EC5" w:rsidR="00C16889" w:rsidRPr="000F50EF" w:rsidRDefault="00C16889" w:rsidP="000F50EF">
            <w:pPr>
              <w:spacing w:line="240" w:lineRule="auto"/>
              <w:jc w:val="both"/>
              <w:rPr>
                <w:rFonts w:ascii="Times New Roman" w:hAnsi="Times New Roman"/>
                <w:color w:val="0070C0"/>
                <w:sz w:val="24"/>
                <w:szCs w:val="24"/>
              </w:rPr>
            </w:pPr>
            <w:r w:rsidRPr="000F50EF">
              <w:rPr>
                <w:rFonts w:ascii="Times New Roman" w:hAnsi="Times New Roman"/>
                <w:color w:val="0070C0"/>
                <w:sz w:val="24"/>
                <w:szCs w:val="24"/>
              </w:rPr>
              <w:t>Abarca el cantón de Osa</w:t>
            </w:r>
          </w:p>
          <w:p w14:paraId="7F0E27D6" w14:textId="208AE94E" w:rsidR="00DF258A" w:rsidRPr="000F50EF" w:rsidRDefault="00DF258A" w:rsidP="000F50EF">
            <w:pPr>
              <w:spacing w:line="240" w:lineRule="auto"/>
              <w:jc w:val="both"/>
              <w:rPr>
                <w:rFonts w:ascii="Times New Roman" w:hAnsi="Times New Roman"/>
                <w:color w:val="0070C0"/>
                <w:sz w:val="24"/>
                <w:szCs w:val="24"/>
              </w:rPr>
            </w:pPr>
            <w:r w:rsidRPr="000F50EF">
              <w:rPr>
                <w:rFonts w:ascii="Times New Roman" w:hAnsi="Times New Roman"/>
                <w:color w:val="0070C0"/>
                <w:sz w:val="24"/>
                <w:szCs w:val="24"/>
              </w:rPr>
              <w:t>Corte Plena N° 23-2025, 19 de mayo de 2025, Art. XX</w:t>
            </w:r>
            <w:r w:rsidR="00EA6B65" w:rsidRPr="000F50EF">
              <w:rPr>
                <w:rFonts w:ascii="Times New Roman" w:hAnsi="Times New Roman"/>
                <w:color w:val="0070C0"/>
                <w:sz w:val="24"/>
                <w:szCs w:val="24"/>
              </w:rPr>
              <w:t>III</w:t>
            </w:r>
            <w:r w:rsidRPr="000F50EF">
              <w:rPr>
                <w:rFonts w:ascii="Times New Roman" w:hAnsi="Times New Roman"/>
                <w:color w:val="0070C0"/>
                <w:sz w:val="24"/>
                <w:szCs w:val="24"/>
              </w:rPr>
              <w:t>.</w:t>
            </w:r>
          </w:p>
        </w:tc>
        <w:tc>
          <w:tcPr>
            <w:tcW w:w="1551" w:type="pct"/>
            <w:tcBorders>
              <w:top w:val="single" w:sz="4" w:space="0" w:color="auto"/>
              <w:left w:val="single" w:sz="4" w:space="0" w:color="auto"/>
              <w:bottom w:val="single" w:sz="4" w:space="0" w:color="auto"/>
              <w:right w:val="single" w:sz="4" w:space="0" w:color="auto"/>
            </w:tcBorders>
          </w:tcPr>
          <w:p w14:paraId="6F659CD7" w14:textId="77777777" w:rsidR="00C16889" w:rsidRPr="00C16889" w:rsidRDefault="00C16889" w:rsidP="00524F3F">
            <w:pPr>
              <w:autoSpaceDE w:val="0"/>
              <w:autoSpaceDN w:val="0"/>
              <w:adjustRightInd w:val="0"/>
              <w:spacing w:after="0" w:line="240" w:lineRule="auto"/>
              <w:jc w:val="both"/>
              <w:rPr>
                <w:rFonts w:ascii="Times New Roman" w:hAnsi="Times New Roman"/>
                <w:color w:val="0070C0"/>
                <w:sz w:val="24"/>
                <w:szCs w:val="24"/>
              </w:rPr>
            </w:pPr>
          </w:p>
          <w:p w14:paraId="0FAF9DB0" w14:textId="77777777" w:rsidR="00C16889" w:rsidRPr="00C16889" w:rsidRDefault="00C16889" w:rsidP="00524F3F">
            <w:pPr>
              <w:autoSpaceDE w:val="0"/>
              <w:autoSpaceDN w:val="0"/>
              <w:adjustRightInd w:val="0"/>
              <w:spacing w:after="0" w:line="240" w:lineRule="auto"/>
              <w:jc w:val="both"/>
              <w:rPr>
                <w:rFonts w:ascii="Times New Roman" w:hAnsi="Times New Roman"/>
                <w:color w:val="0070C0"/>
                <w:sz w:val="24"/>
                <w:szCs w:val="24"/>
              </w:rPr>
            </w:pPr>
          </w:p>
          <w:p w14:paraId="61C06B19" w14:textId="77777777" w:rsidR="00C16889" w:rsidRPr="00C16889" w:rsidRDefault="00C16889" w:rsidP="00524F3F">
            <w:pPr>
              <w:autoSpaceDE w:val="0"/>
              <w:autoSpaceDN w:val="0"/>
              <w:adjustRightInd w:val="0"/>
              <w:spacing w:after="0" w:line="240" w:lineRule="auto"/>
              <w:jc w:val="both"/>
              <w:rPr>
                <w:rFonts w:ascii="Times New Roman" w:hAnsi="Times New Roman"/>
                <w:color w:val="0070C0"/>
                <w:sz w:val="24"/>
                <w:szCs w:val="24"/>
              </w:rPr>
            </w:pPr>
          </w:p>
          <w:p w14:paraId="5D1B3E38" w14:textId="2DD98A48" w:rsidR="00C16889" w:rsidRPr="00C16889" w:rsidRDefault="00C16889" w:rsidP="00524F3F">
            <w:pPr>
              <w:autoSpaceDE w:val="0"/>
              <w:autoSpaceDN w:val="0"/>
              <w:adjustRightInd w:val="0"/>
              <w:spacing w:after="0" w:line="240" w:lineRule="auto"/>
              <w:jc w:val="both"/>
              <w:rPr>
                <w:rFonts w:ascii="Times New Roman" w:hAnsi="Times New Roman"/>
                <w:color w:val="0070C0"/>
                <w:sz w:val="24"/>
                <w:szCs w:val="24"/>
              </w:rPr>
            </w:pPr>
            <w:r w:rsidRPr="00C16889">
              <w:rPr>
                <w:rFonts w:ascii="Times New Roman" w:hAnsi="Times New Roman"/>
                <w:color w:val="0070C0"/>
                <w:sz w:val="24"/>
                <w:szCs w:val="24"/>
              </w:rPr>
              <w:t>Tribunal de Apelación de Sentencia Penal de Cartago.</w:t>
            </w:r>
          </w:p>
        </w:tc>
      </w:tr>
      <w:tr w:rsidR="005E0EA5" w:rsidRPr="00DF4D46" w14:paraId="0FF76880" w14:textId="77777777" w:rsidTr="005C1E0A">
        <w:tc>
          <w:tcPr>
            <w:tcW w:w="1353" w:type="pct"/>
            <w:tcBorders>
              <w:top w:val="single" w:sz="4" w:space="0" w:color="auto"/>
              <w:left w:val="single" w:sz="4" w:space="0" w:color="auto"/>
              <w:bottom w:val="single" w:sz="4" w:space="0" w:color="auto"/>
              <w:right w:val="single" w:sz="4" w:space="0" w:color="auto"/>
            </w:tcBorders>
          </w:tcPr>
          <w:p w14:paraId="1A428989" w14:textId="342716DC" w:rsidR="005E0EA5" w:rsidRPr="00DF4D46" w:rsidRDefault="005E0EA5" w:rsidP="00524F3F">
            <w:pPr>
              <w:spacing w:line="240" w:lineRule="auto"/>
              <w:jc w:val="center"/>
              <w:rPr>
                <w:rFonts w:ascii="Times New Roman" w:hAnsi="Times New Roman"/>
                <w:b/>
                <w:sz w:val="24"/>
                <w:szCs w:val="24"/>
              </w:rPr>
            </w:pPr>
            <w:r w:rsidRPr="00DF4D46">
              <w:rPr>
                <w:rFonts w:ascii="Times New Roman" w:hAnsi="Times New Roman"/>
                <w:b/>
                <w:sz w:val="24"/>
                <w:szCs w:val="24"/>
              </w:rPr>
              <w:t>1032</w:t>
            </w:r>
            <w:r w:rsidR="00C745E5">
              <w:rPr>
                <w:rFonts w:ascii="Times New Roman" w:hAnsi="Times New Roman"/>
                <w:b/>
                <w:sz w:val="24"/>
                <w:szCs w:val="24"/>
              </w:rPr>
              <w:t>.</w:t>
            </w:r>
          </w:p>
          <w:p w14:paraId="05A2FB74" w14:textId="2A1AA570" w:rsidR="00255CFE" w:rsidRPr="00DF4D46" w:rsidRDefault="005E0EA5" w:rsidP="006506BE">
            <w:pPr>
              <w:spacing w:line="240" w:lineRule="auto"/>
              <w:jc w:val="both"/>
              <w:rPr>
                <w:rFonts w:ascii="Times New Roman" w:hAnsi="Times New Roman"/>
                <w:sz w:val="24"/>
                <w:szCs w:val="24"/>
              </w:rPr>
            </w:pPr>
            <w:r w:rsidRPr="00DF4D46">
              <w:rPr>
                <w:rFonts w:ascii="Times New Roman" w:hAnsi="Times New Roman"/>
                <w:sz w:val="24"/>
                <w:szCs w:val="24"/>
              </w:rPr>
              <w:lastRenderedPageBreak/>
              <w:t>Tribunal del I Circuito Judicial de Alajuela, (Flagrancia)</w:t>
            </w:r>
          </w:p>
        </w:tc>
        <w:tc>
          <w:tcPr>
            <w:tcW w:w="2096" w:type="pct"/>
            <w:tcBorders>
              <w:top w:val="single" w:sz="4" w:space="0" w:color="auto"/>
              <w:left w:val="single" w:sz="4" w:space="0" w:color="auto"/>
              <w:bottom w:val="single" w:sz="4" w:space="0" w:color="auto"/>
              <w:right w:val="single" w:sz="4" w:space="0" w:color="auto"/>
            </w:tcBorders>
          </w:tcPr>
          <w:p w14:paraId="378D492D" w14:textId="77777777" w:rsidR="00F053CD" w:rsidRPr="00DF4D46" w:rsidRDefault="00F053CD" w:rsidP="00524F3F">
            <w:pPr>
              <w:spacing w:line="240" w:lineRule="auto"/>
              <w:jc w:val="both"/>
              <w:rPr>
                <w:rFonts w:ascii="Times New Roman" w:hAnsi="Times New Roman"/>
                <w:sz w:val="24"/>
                <w:szCs w:val="24"/>
              </w:rPr>
            </w:pPr>
          </w:p>
          <w:p w14:paraId="7264C855" w14:textId="5172AE15" w:rsidR="005E0EA5"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lastRenderedPageBreak/>
              <w:t xml:space="preserve">Abarca los cantones, Central de Alajuela, San Mateo, Atenas, Poás y Orotina.  </w:t>
            </w:r>
          </w:p>
        </w:tc>
        <w:tc>
          <w:tcPr>
            <w:tcW w:w="1551" w:type="pct"/>
            <w:tcBorders>
              <w:top w:val="single" w:sz="4" w:space="0" w:color="auto"/>
              <w:left w:val="single" w:sz="4" w:space="0" w:color="auto"/>
              <w:bottom w:val="single" w:sz="4" w:space="0" w:color="auto"/>
              <w:right w:val="single" w:sz="4" w:space="0" w:color="auto"/>
            </w:tcBorders>
          </w:tcPr>
          <w:p w14:paraId="1F6667DB" w14:textId="77777777" w:rsidR="005E0EA5" w:rsidRPr="00DF4D46" w:rsidRDefault="005E0EA5" w:rsidP="00524F3F">
            <w:pPr>
              <w:autoSpaceDE w:val="0"/>
              <w:autoSpaceDN w:val="0"/>
              <w:adjustRightInd w:val="0"/>
              <w:spacing w:after="0" w:line="240" w:lineRule="auto"/>
              <w:jc w:val="both"/>
              <w:rPr>
                <w:rFonts w:ascii="Times New Roman" w:hAnsi="Times New Roman"/>
                <w:sz w:val="24"/>
                <w:szCs w:val="24"/>
              </w:rPr>
            </w:pPr>
          </w:p>
          <w:p w14:paraId="3B0BE956" w14:textId="77777777" w:rsidR="00F053CD" w:rsidRPr="00DF4D46" w:rsidRDefault="00F053CD" w:rsidP="00524F3F">
            <w:pPr>
              <w:autoSpaceDE w:val="0"/>
              <w:autoSpaceDN w:val="0"/>
              <w:adjustRightInd w:val="0"/>
              <w:spacing w:after="0" w:line="240" w:lineRule="auto"/>
              <w:jc w:val="both"/>
              <w:rPr>
                <w:rFonts w:ascii="Times New Roman" w:hAnsi="Times New Roman"/>
                <w:sz w:val="24"/>
                <w:szCs w:val="24"/>
              </w:rPr>
            </w:pPr>
          </w:p>
          <w:p w14:paraId="59B2B951" w14:textId="423D0C41" w:rsidR="005E0EA5" w:rsidRPr="00DF4D46" w:rsidRDefault="005E0EA5" w:rsidP="00524F3F">
            <w:pPr>
              <w:autoSpaceDE w:val="0"/>
              <w:autoSpaceDN w:val="0"/>
              <w:adjustRightInd w:val="0"/>
              <w:spacing w:after="0" w:line="240" w:lineRule="auto"/>
              <w:jc w:val="both"/>
              <w:rPr>
                <w:rFonts w:ascii="Times New Roman" w:hAnsi="Times New Roman"/>
                <w:sz w:val="24"/>
                <w:szCs w:val="24"/>
              </w:rPr>
            </w:pPr>
            <w:r w:rsidRPr="00DF4D46">
              <w:rPr>
                <w:rFonts w:ascii="Times New Roman" w:hAnsi="Times New Roman"/>
                <w:sz w:val="24"/>
                <w:szCs w:val="24"/>
              </w:rPr>
              <w:lastRenderedPageBreak/>
              <w:t>Tribunal de Apelación de Sentencia Penal del III Circuito Judicial de Alajuela.</w:t>
            </w:r>
          </w:p>
          <w:p w14:paraId="387C3483" w14:textId="77777777" w:rsidR="005E0EA5" w:rsidRPr="00DF4D46" w:rsidRDefault="005E0EA5" w:rsidP="00524F3F">
            <w:pPr>
              <w:autoSpaceDE w:val="0"/>
              <w:autoSpaceDN w:val="0"/>
              <w:adjustRightInd w:val="0"/>
              <w:spacing w:after="0" w:line="240" w:lineRule="auto"/>
              <w:jc w:val="both"/>
              <w:rPr>
                <w:rFonts w:ascii="Times New Roman" w:hAnsi="Times New Roman"/>
                <w:sz w:val="24"/>
                <w:szCs w:val="24"/>
              </w:rPr>
            </w:pPr>
          </w:p>
        </w:tc>
      </w:tr>
      <w:tr w:rsidR="005E0EA5" w:rsidRPr="00DF4D46" w14:paraId="401525D1" w14:textId="77777777" w:rsidTr="005C1E0A">
        <w:tc>
          <w:tcPr>
            <w:tcW w:w="1353" w:type="pct"/>
            <w:tcBorders>
              <w:top w:val="single" w:sz="4" w:space="0" w:color="auto"/>
              <w:left w:val="single" w:sz="4" w:space="0" w:color="auto"/>
              <w:bottom w:val="single" w:sz="4" w:space="0" w:color="auto"/>
              <w:right w:val="single" w:sz="4" w:space="0" w:color="auto"/>
            </w:tcBorders>
          </w:tcPr>
          <w:p w14:paraId="2170A0FD" w14:textId="53036C45" w:rsidR="005E0EA5" w:rsidRPr="00DF4D46" w:rsidRDefault="005E0EA5" w:rsidP="00524F3F">
            <w:pPr>
              <w:spacing w:line="240" w:lineRule="auto"/>
              <w:jc w:val="center"/>
              <w:rPr>
                <w:rFonts w:ascii="Times New Roman" w:hAnsi="Times New Roman"/>
                <w:b/>
                <w:sz w:val="24"/>
                <w:szCs w:val="24"/>
              </w:rPr>
            </w:pPr>
            <w:r w:rsidRPr="00DF4D46">
              <w:rPr>
                <w:rFonts w:ascii="Times New Roman" w:hAnsi="Times New Roman"/>
                <w:b/>
                <w:sz w:val="24"/>
                <w:szCs w:val="24"/>
              </w:rPr>
              <w:lastRenderedPageBreak/>
              <w:t>1266</w:t>
            </w:r>
          </w:p>
          <w:p w14:paraId="78DCBD02" w14:textId="5B4993E6" w:rsidR="00F053CD" w:rsidRPr="00DF4D46" w:rsidRDefault="005E0EA5" w:rsidP="006506BE">
            <w:pPr>
              <w:spacing w:line="240" w:lineRule="auto"/>
              <w:jc w:val="both"/>
              <w:rPr>
                <w:rFonts w:ascii="Times New Roman" w:hAnsi="Times New Roman"/>
                <w:sz w:val="24"/>
                <w:szCs w:val="24"/>
              </w:rPr>
            </w:pPr>
            <w:r w:rsidRPr="00DF4D46">
              <w:rPr>
                <w:rFonts w:ascii="Times New Roman" w:hAnsi="Times New Roman"/>
                <w:sz w:val="24"/>
                <w:szCs w:val="24"/>
              </w:rPr>
              <w:t>Tribunal del II Circuito Judicial de Alajuela, (Flagrancia).</w:t>
            </w:r>
          </w:p>
        </w:tc>
        <w:tc>
          <w:tcPr>
            <w:tcW w:w="2096" w:type="pct"/>
            <w:tcBorders>
              <w:top w:val="single" w:sz="4" w:space="0" w:color="auto"/>
              <w:left w:val="single" w:sz="4" w:space="0" w:color="auto"/>
              <w:bottom w:val="single" w:sz="4" w:space="0" w:color="auto"/>
              <w:right w:val="single" w:sz="4" w:space="0" w:color="auto"/>
            </w:tcBorders>
          </w:tcPr>
          <w:p w14:paraId="291EB9B9" w14:textId="77777777" w:rsidR="00F053CD" w:rsidRPr="00DF4D46" w:rsidRDefault="00F053CD" w:rsidP="00524F3F">
            <w:pPr>
              <w:spacing w:line="240" w:lineRule="auto"/>
              <w:jc w:val="both"/>
              <w:rPr>
                <w:rFonts w:ascii="Times New Roman" w:hAnsi="Times New Roman"/>
                <w:sz w:val="24"/>
                <w:szCs w:val="24"/>
              </w:rPr>
            </w:pPr>
          </w:p>
          <w:p w14:paraId="4774453A" w14:textId="0D203F07" w:rsidR="005E0EA5"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t xml:space="preserve">Abarca los cantones de San Carlos, Upala, Guatuso, Los Chiles, </w:t>
            </w:r>
            <w:r w:rsidRPr="00DF4D46">
              <w:rPr>
                <w:rFonts w:ascii="Times New Roman" w:hAnsi="Times New Roman"/>
                <w:color w:val="0070C0"/>
                <w:sz w:val="24"/>
                <w:szCs w:val="24"/>
              </w:rPr>
              <w:t>Río Cuarto</w:t>
            </w:r>
            <w:r w:rsidRPr="00DF4D46">
              <w:rPr>
                <w:rFonts w:ascii="Times New Roman" w:hAnsi="Times New Roman"/>
                <w:sz w:val="24"/>
                <w:szCs w:val="24"/>
              </w:rPr>
              <w:t xml:space="preserve">; del cantón de San Ramón, el distrito de Peñas Blancas. </w:t>
            </w:r>
          </w:p>
        </w:tc>
        <w:tc>
          <w:tcPr>
            <w:tcW w:w="1551" w:type="pct"/>
            <w:tcBorders>
              <w:top w:val="single" w:sz="4" w:space="0" w:color="auto"/>
              <w:left w:val="single" w:sz="4" w:space="0" w:color="auto"/>
              <w:bottom w:val="single" w:sz="4" w:space="0" w:color="auto"/>
              <w:right w:val="single" w:sz="4" w:space="0" w:color="auto"/>
            </w:tcBorders>
          </w:tcPr>
          <w:p w14:paraId="52909564" w14:textId="77777777" w:rsidR="005E0EA5" w:rsidRPr="00DF4D46" w:rsidRDefault="005E0EA5" w:rsidP="00524F3F">
            <w:pPr>
              <w:autoSpaceDE w:val="0"/>
              <w:autoSpaceDN w:val="0"/>
              <w:adjustRightInd w:val="0"/>
              <w:spacing w:after="0" w:line="240" w:lineRule="auto"/>
              <w:jc w:val="both"/>
              <w:rPr>
                <w:rFonts w:ascii="Times New Roman" w:hAnsi="Times New Roman"/>
                <w:sz w:val="24"/>
                <w:szCs w:val="24"/>
              </w:rPr>
            </w:pPr>
          </w:p>
          <w:p w14:paraId="7C4F91AB" w14:textId="77777777" w:rsidR="00F053CD" w:rsidRPr="00DF4D46" w:rsidRDefault="00F053CD" w:rsidP="00524F3F">
            <w:pPr>
              <w:autoSpaceDE w:val="0"/>
              <w:autoSpaceDN w:val="0"/>
              <w:adjustRightInd w:val="0"/>
              <w:spacing w:after="0" w:line="240" w:lineRule="auto"/>
              <w:jc w:val="both"/>
              <w:rPr>
                <w:rFonts w:ascii="Times New Roman" w:hAnsi="Times New Roman"/>
                <w:sz w:val="24"/>
                <w:szCs w:val="24"/>
              </w:rPr>
            </w:pPr>
          </w:p>
          <w:p w14:paraId="41E5599C" w14:textId="55F3609E" w:rsidR="00E66A13" w:rsidRPr="00DF4D46" w:rsidRDefault="005E0EA5" w:rsidP="00524F3F">
            <w:pPr>
              <w:autoSpaceDE w:val="0"/>
              <w:autoSpaceDN w:val="0"/>
              <w:adjustRightInd w:val="0"/>
              <w:spacing w:after="0" w:line="240" w:lineRule="auto"/>
              <w:jc w:val="both"/>
              <w:rPr>
                <w:rFonts w:ascii="Times New Roman" w:hAnsi="Times New Roman"/>
                <w:sz w:val="24"/>
                <w:szCs w:val="24"/>
              </w:rPr>
            </w:pPr>
            <w:r w:rsidRPr="00DF4D46">
              <w:rPr>
                <w:rFonts w:ascii="Times New Roman" w:hAnsi="Times New Roman"/>
                <w:sz w:val="24"/>
                <w:szCs w:val="24"/>
              </w:rPr>
              <w:t>Tribunal de Apelación de Sentencia Penal del III Circuito Judicial de Alajuela.</w:t>
            </w:r>
          </w:p>
          <w:p w14:paraId="3AEA0D83" w14:textId="77777777" w:rsidR="005E0EA5" w:rsidRPr="00DF4D46" w:rsidRDefault="005E0EA5" w:rsidP="00524F3F">
            <w:pPr>
              <w:autoSpaceDE w:val="0"/>
              <w:autoSpaceDN w:val="0"/>
              <w:adjustRightInd w:val="0"/>
              <w:spacing w:after="0" w:line="240" w:lineRule="auto"/>
              <w:jc w:val="both"/>
              <w:rPr>
                <w:rFonts w:ascii="Times New Roman" w:hAnsi="Times New Roman"/>
                <w:sz w:val="24"/>
                <w:szCs w:val="24"/>
              </w:rPr>
            </w:pPr>
          </w:p>
        </w:tc>
      </w:tr>
      <w:tr w:rsidR="005E0EA5" w:rsidRPr="00DF4D46" w14:paraId="7ABCB018" w14:textId="77777777" w:rsidTr="005C1E0A">
        <w:tc>
          <w:tcPr>
            <w:tcW w:w="1353" w:type="pct"/>
            <w:tcBorders>
              <w:top w:val="single" w:sz="4" w:space="0" w:color="auto"/>
              <w:left w:val="single" w:sz="4" w:space="0" w:color="auto"/>
              <w:bottom w:val="single" w:sz="4" w:space="0" w:color="auto"/>
              <w:right w:val="single" w:sz="4" w:space="0" w:color="auto"/>
            </w:tcBorders>
          </w:tcPr>
          <w:p w14:paraId="0658AADB" w14:textId="13944024" w:rsidR="005E0EA5" w:rsidRPr="00DF4D46" w:rsidRDefault="005E0EA5" w:rsidP="00524F3F">
            <w:pPr>
              <w:spacing w:line="240" w:lineRule="auto"/>
              <w:jc w:val="center"/>
              <w:rPr>
                <w:rFonts w:ascii="Times New Roman" w:hAnsi="Times New Roman"/>
                <w:b/>
                <w:sz w:val="24"/>
                <w:szCs w:val="24"/>
              </w:rPr>
            </w:pPr>
            <w:r w:rsidRPr="00DF4D46">
              <w:rPr>
                <w:rFonts w:ascii="Times New Roman" w:hAnsi="Times New Roman"/>
                <w:b/>
                <w:sz w:val="24"/>
                <w:szCs w:val="24"/>
              </w:rPr>
              <w:t>1298</w:t>
            </w:r>
          </w:p>
          <w:p w14:paraId="129F4491" w14:textId="30BBD312" w:rsidR="00F053CD" w:rsidRPr="00DF4D46" w:rsidRDefault="005E0EA5" w:rsidP="006506BE">
            <w:pPr>
              <w:spacing w:line="240" w:lineRule="auto"/>
              <w:jc w:val="both"/>
              <w:rPr>
                <w:rFonts w:ascii="Times New Roman" w:hAnsi="Times New Roman"/>
                <w:sz w:val="24"/>
                <w:szCs w:val="24"/>
              </w:rPr>
            </w:pPr>
            <w:r w:rsidRPr="00DF4D46">
              <w:rPr>
                <w:rFonts w:ascii="Times New Roman" w:hAnsi="Times New Roman"/>
                <w:sz w:val="24"/>
                <w:szCs w:val="24"/>
              </w:rPr>
              <w:t>Tribunal del III Circuito Judicial de Alajuela, (Flagrancia).</w:t>
            </w:r>
          </w:p>
        </w:tc>
        <w:tc>
          <w:tcPr>
            <w:tcW w:w="2096" w:type="pct"/>
            <w:tcBorders>
              <w:top w:val="single" w:sz="4" w:space="0" w:color="auto"/>
              <w:left w:val="single" w:sz="4" w:space="0" w:color="auto"/>
              <w:bottom w:val="single" w:sz="4" w:space="0" w:color="auto"/>
              <w:right w:val="single" w:sz="4" w:space="0" w:color="auto"/>
            </w:tcBorders>
          </w:tcPr>
          <w:p w14:paraId="5DB3DC6C" w14:textId="77777777" w:rsidR="00F053CD" w:rsidRPr="00DF4D46" w:rsidRDefault="00F053CD" w:rsidP="00524F3F">
            <w:pPr>
              <w:spacing w:line="240" w:lineRule="auto"/>
              <w:jc w:val="both"/>
              <w:rPr>
                <w:rFonts w:ascii="Times New Roman" w:hAnsi="Times New Roman"/>
                <w:sz w:val="24"/>
                <w:szCs w:val="24"/>
              </w:rPr>
            </w:pPr>
          </w:p>
          <w:p w14:paraId="01F8518D" w14:textId="77777777" w:rsidR="005E0EA5"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t xml:space="preserve">Abarca los cantones, San Ramón (excepto el distrito de Peñas Blancas), Palmares, Grecia, Zarcero, Naranjo y </w:t>
            </w:r>
            <w:r w:rsidRPr="00DF4D46">
              <w:rPr>
                <w:rFonts w:ascii="Times New Roman" w:hAnsi="Times New Roman"/>
                <w:color w:val="0070C0"/>
                <w:sz w:val="24"/>
                <w:szCs w:val="24"/>
              </w:rPr>
              <w:t>Sarchí</w:t>
            </w:r>
            <w:r w:rsidRPr="00DF4D46">
              <w:rPr>
                <w:rFonts w:ascii="Times New Roman" w:hAnsi="Times New Roman"/>
                <w:sz w:val="24"/>
                <w:szCs w:val="24"/>
              </w:rPr>
              <w:t>.</w:t>
            </w:r>
          </w:p>
        </w:tc>
        <w:tc>
          <w:tcPr>
            <w:tcW w:w="1551" w:type="pct"/>
            <w:tcBorders>
              <w:top w:val="single" w:sz="4" w:space="0" w:color="auto"/>
              <w:left w:val="single" w:sz="4" w:space="0" w:color="auto"/>
              <w:bottom w:val="single" w:sz="4" w:space="0" w:color="auto"/>
              <w:right w:val="single" w:sz="4" w:space="0" w:color="auto"/>
            </w:tcBorders>
          </w:tcPr>
          <w:p w14:paraId="4CD63FDE" w14:textId="77777777" w:rsidR="005E0EA5" w:rsidRPr="00DF4D46" w:rsidRDefault="005E0EA5" w:rsidP="00524F3F">
            <w:pPr>
              <w:autoSpaceDE w:val="0"/>
              <w:autoSpaceDN w:val="0"/>
              <w:adjustRightInd w:val="0"/>
              <w:spacing w:after="0" w:line="240" w:lineRule="auto"/>
              <w:jc w:val="both"/>
              <w:rPr>
                <w:rFonts w:ascii="Times New Roman" w:hAnsi="Times New Roman"/>
                <w:sz w:val="24"/>
                <w:szCs w:val="24"/>
              </w:rPr>
            </w:pPr>
          </w:p>
          <w:p w14:paraId="482D56AE" w14:textId="77777777" w:rsidR="00F053CD" w:rsidRPr="00DF4D46" w:rsidRDefault="00F053CD" w:rsidP="00524F3F">
            <w:pPr>
              <w:autoSpaceDE w:val="0"/>
              <w:autoSpaceDN w:val="0"/>
              <w:adjustRightInd w:val="0"/>
              <w:spacing w:after="0" w:line="240" w:lineRule="auto"/>
              <w:jc w:val="both"/>
              <w:rPr>
                <w:rFonts w:ascii="Times New Roman" w:hAnsi="Times New Roman"/>
                <w:sz w:val="24"/>
                <w:szCs w:val="24"/>
              </w:rPr>
            </w:pPr>
          </w:p>
          <w:p w14:paraId="4809B310" w14:textId="756783BF" w:rsidR="005E0EA5" w:rsidRPr="00DF4D46" w:rsidRDefault="005E0EA5" w:rsidP="00524F3F">
            <w:pPr>
              <w:autoSpaceDE w:val="0"/>
              <w:autoSpaceDN w:val="0"/>
              <w:adjustRightInd w:val="0"/>
              <w:spacing w:after="0" w:line="240" w:lineRule="auto"/>
              <w:jc w:val="both"/>
              <w:rPr>
                <w:rFonts w:ascii="Times New Roman" w:hAnsi="Times New Roman"/>
                <w:sz w:val="24"/>
                <w:szCs w:val="24"/>
              </w:rPr>
            </w:pPr>
            <w:r w:rsidRPr="00DF4D46">
              <w:rPr>
                <w:rFonts w:ascii="Times New Roman" w:hAnsi="Times New Roman"/>
                <w:sz w:val="24"/>
                <w:szCs w:val="24"/>
              </w:rPr>
              <w:t>Tribunal de Apelación de Sentencia Penal del III Circuito Judicial de Alajuela.</w:t>
            </w:r>
          </w:p>
          <w:p w14:paraId="3727538A" w14:textId="77777777" w:rsidR="005E0EA5" w:rsidRPr="00DF4D46" w:rsidRDefault="005E0EA5" w:rsidP="00524F3F">
            <w:pPr>
              <w:autoSpaceDE w:val="0"/>
              <w:autoSpaceDN w:val="0"/>
              <w:adjustRightInd w:val="0"/>
              <w:spacing w:after="0" w:line="240" w:lineRule="auto"/>
              <w:jc w:val="both"/>
              <w:rPr>
                <w:rFonts w:ascii="Times New Roman" w:hAnsi="Times New Roman"/>
                <w:sz w:val="24"/>
                <w:szCs w:val="24"/>
              </w:rPr>
            </w:pPr>
          </w:p>
        </w:tc>
      </w:tr>
      <w:tr w:rsidR="005E0EA5" w:rsidRPr="00DF4D46" w14:paraId="3670FE04" w14:textId="77777777" w:rsidTr="005C1E0A">
        <w:tc>
          <w:tcPr>
            <w:tcW w:w="1353" w:type="pct"/>
            <w:tcBorders>
              <w:top w:val="single" w:sz="4" w:space="0" w:color="auto"/>
              <w:left w:val="single" w:sz="4" w:space="0" w:color="auto"/>
              <w:bottom w:val="single" w:sz="4" w:space="0" w:color="auto"/>
              <w:right w:val="single" w:sz="4" w:space="0" w:color="auto"/>
            </w:tcBorders>
          </w:tcPr>
          <w:p w14:paraId="33BC7631" w14:textId="77777777" w:rsidR="005E0EA5" w:rsidRPr="00DF4D46" w:rsidRDefault="005E0EA5" w:rsidP="00524F3F">
            <w:pPr>
              <w:spacing w:line="240" w:lineRule="auto"/>
              <w:jc w:val="center"/>
              <w:rPr>
                <w:rFonts w:ascii="Times New Roman" w:hAnsi="Times New Roman"/>
                <w:b/>
                <w:sz w:val="24"/>
                <w:szCs w:val="24"/>
              </w:rPr>
            </w:pPr>
            <w:r w:rsidRPr="00DF4D46">
              <w:rPr>
                <w:rFonts w:ascii="Times New Roman" w:hAnsi="Times New Roman"/>
                <w:b/>
                <w:sz w:val="24"/>
                <w:szCs w:val="24"/>
              </w:rPr>
              <w:t>1033</w:t>
            </w:r>
          </w:p>
          <w:p w14:paraId="600EF7D0" w14:textId="759D5901" w:rsidR="005E0EA5"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t xml:space="preserve">Tribunal de </w:t>
            </w:r>
            <w:proofErr w:type="gramStart"/>
            <w:r w:rsidRPr="00DF4D46">
              <w:rPr>
                <w:rFonts w:ascii="Times New Roman" w:hAnsi="Times New Roman"/>
                <w:sz w:val="24"/>
                <w:szCs w:val="24"/>
              </w:rPr>
              <w:t>Heredia,</w:t>
            </w:r>
            <w:r w:rsidR="007B628C" w:rsidRPr="00DF4D46">
              <w:rPr>
                <w:rFonts w:ascii="Times New Roman" w:hAnsi="Times New Roman"/>
                <w:sz w:val="24"/>
                <w:szCs w:val="24"/>
              </w:rPr>
              <w:t xml:space="preserve"> </w:t>
            </w:r>
            <w:r w:rsidRPr="00DF4D46">
              <w:rPr>
                <w:rFonts w:ascii="Times New Roman" w:hAnsi="Times New Roman"/>
                <w:sz w:val="24"/>
                <w:szCs w:val="24"/>
              </w:rPr>
              <w:t xml:space="preserve">  </w:t>
            </w:r>
            <w:proofErr w:type="gramEnd"/>
            <w:r w:rsidRPr="00DF4D46">
              <w:rPr>
                <w:rFonts w:ascii="Times New Roman" w:hAnsi="Times New Roman"/>
                <w:sz w:val="24"/>
                <w:szCs w:val="24"/>
              </w:rPr>
              <w:t>(Flagrancia).</w:t>
            </w:r>
          </w:p>
        </w:tc>
        <w:tc>
          <w:tcPr>
            <w:tcW w:w="2096" w:type="pct"/>
            <w:tcBorders>
              <w:top w:val="single" w:sz="4" w:space="0" w:color="auto"/>
              <w:left w:val="single" w:sz="4" w:space="0" w:color="auto"/>
              <w:bottom w:val="single" w:sz="4" w:space="0" w:color="auto"/>
              <w:right w:val="single" w:sz="4" w:space="0" w:color="auto"/>
            </w:tcBorders>
          </w:tcPr>
          <w:p w14:paraId="3945C160" w14:textId="77777777" w:rsidR="005E0EA5" w:rsidRPr="00DF4D46" w:rsidRDefault="005E0EA5" w:rsidP="00524F3F">
            <w:pPr>
              <w:spacing w:line="240" w:lineRule="auto"/>
              <w:jc w:val="both"/>
              <w:rPr>
                <w:rFonts w:ascii="Times New Roman" w:hAnsi="Times New Roman"/>
                <w:sz w:val="24"/>
                <w:szCs w:val="24"/>
              </w:rPr>
            </w:pPr>
          </w:p>
          <w:p w14:paraId="44185F69" w14:textId="77777777" w:rsidR="005E0EA5"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t>Abarca la provincia de Heredia, (excepto el cantón de Sarapiquí).</w:t>
            </w:r>
          </w:p>
        </w:tc>
        <w:tc>
          <w:tcPr>
            <w:tcW w:w="1551" w:type="pct"/>
            <w:tcBorders>
              <w:top w:val="single" w:sz="4" w:space="0" w:color="auto"/>
              <w:left w:val="single" w:sz="4" w:space="0" w:color="auto"/>
              <w:bottom w:val="single" w:sz="4" w:space="0" w:color="auto"/>
              <w:right w:val="single" w:sz="4" w:space="0" w:color="auto"/>
            </w:tcBorders>
          </w:tcPr>
          <w:p w14:paraId="76110952" w14:textId="77777777" w:rsidR="005E0EA5" w:rsidRPr="00DF4D46" w:rsidRDefault="005E0EA5" w:rsidP="00524F3F">
            <w:pPr>
              <w:autoSpaceDE w:val="0"/>
              <w:autoSpaceDN w:val="0"/>
              <w:adjustRightInd w:val="0"/>
              <w:spacing w:after="0" w:line="240" w:lineRule="auto"/>
              <w:jc w:val="both"/>
              <w:rPr>
                <w:rFonts w:ascii="Times New Roman" w:hAnsi="Times New Roman"/>
                <w:sz w:val="24"/>
                <w:szCs w:val="24"/>
              </w:rPr>
            </w:pPr>
          </w:p>
          <w:p w14:paraId="069F8840" w14:textId="77777777" w:rsidR="005E0EA5" w:rsidRPr="00DF4D46" w:rsidRDefault="005E0EA5" w:rsidP="00524F3F">
            <w:pPr>
              <w:autoSpaceDE w:val="0"/>
              <w:autoSpaceDN w:val="0"/>
              <w:adjustRightInd w:val="0"/>
              <w:spacing w:after="0" w:line="240" w:lineRule="auto"/>
              <w:jc w:val="both"/>
              <w:rPr>
                <w:rFonts w:ascii="Times New Roman" w:hAnsi="Times New Roman"/>
                <w:sz w:val="24"/>
                <w:szCs w:val="24"/>
              </w:rPr>
            </w:pPr>
          </w:p>
          <w:p w14:paraId="41C19821" w14:textId="77777777" w:rsidR="005E0EA5" w:rsidRPr="00DF4D46" w:rsidRDefault="005E0EA5" w:rsidP="00524F3F">
            <w:pPr>
              <w:autoSpaceDE w:val="0"/>
              <w:autoSpaceDN w:val="0"/>
              <w:adjustRightInd w:val="0"/>
              <w:spacing w:after="0" w:line="240" w:lineRule="auto"/>
              <w:jc w:val="both"/>
              <w:rPr>
                <w:rFonts w:ascii="Times New Roman" w:hAnsi="Times New Roman"/>
                <w:sz w:val="24"/>
                <w:szCs w:val="24"/>
              </w:rPr>
            </w:pPr>
            <w:r w:rsidRPr="00DF4D46">
              <w:rPr>
                <w:rFonts w:ascii="Times New Roman" w:hAnsi="Times New Roman"/>
                <w:sz w:val="24"/>
                <w:szCs w:val="24"/>
              </w:rPr>
              <w:t>Tribunal de Apelación de Sentencia Penal del II Circuito de San José.</w:t>
            </w:r>
          </w:p>
          <w:p w14:paraId="313AC3A9" w14:textId="77777777" w:rsidR="00BA1D3D" w:rsidRPr="00DF4D46" w:rsidRDefault="00BA1D3D" w:rsidP="00524F3F">
            <w:pPr>
              <w:autoSpaceDE w:val="0"/>
              <w:autoSpaceDN w:val="0"/>
              <w:adjustRightInd w:val="0"/>
              <w:spacing w:after="0" w:line="240" w:lineRule="auto"/>
              <w:jc w:val="both"/>
              <w:rPr>
                <w:rFonts w:ascii="Times New Roman" w:hAnsi="Times New Roman"/>
                <w:sz w:val="24"/>
                <w:szCs w:val="24"/>
              </w:rPr>
            </w:pPr>
          </w:p>
        </w:tc>
      </w:tr>
      <w:tr w:rsidR="005E0EA5" w:rsidRPr="00DF4D46" w14:paraId="5D6E8D03" w14:textId="77777777" w:rsidTr="005C1E0A">
        <w:tc>
          <w:tcPr>
            <w:tcW w:w="1353" w:type="pct"/>
            <w:tcBorders>
              <w:top w:val="single" w:sz="4" w:space="0" w:color="auto"/>
              <w:left w:val="single" w:sz="4" w:space="0" w:color="auto"/>
              <w:bottom w:val="single" w:sz="4" w:space="0" w:color="auto"/>
              <w:right w:val="single" w:sz="4" w:space="0" w:color="auto"/>
            </w:tcBorders>
          </w:tcPr>
          <w:p w14:paraId="27CDAE34" w14:textId="72989509" w:rsidR="005E0EA5" w:rsidRPr="00DF4D46" w:rsidRDefault="005E0EA5" w:rsidP="00524F3F">
            <w:pPr>
              <w:spacing w:line="240" w:lineRule="auto"/>
              <w:jc w:val="center"/>
              <w:rPr>
                <w:rFonts w:ascii="Times New Roman" w:hAnsi="Times New Roman"/>
                <w:b/>
                <w:sz w:val="24"/>
                <w:szCs w:val="24"/>
              </w:rPr>
            </w:pPr>
            <w:r w:rsidRPr="00DF4D46">
              <w:rPr>
                <w:rFonts w:ascii="Times New Roman" w:hAnsi="Times New Roman"/>
                <w:b/>
                <w:sz w:val="24"/>
                <w:szCs w:val="24"/>
              </w:rPr>
              <w:t>1034</w:t>
            </w:r>
          </w:p>
          <w:p w14:paraId="18A0D710" w14:textId="77777777" w:rsidR="005E0EA5"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t>Tribunal de Cartago, (Flagrancia).</w:t>
            </w:r>
          </w:p>
        </w:tc>
        <w:tc>
          <w:tcPr>
            <w:tcW w:w="2096" w:type="pct"/>
            <w:tcBorders>
              <w:top w:val="single" w:sz="4" w:space="0" w:color="auto"/>
              <w:left w:val="single" w:sz="4" w:space="0" w:color="auto"/>
              <w:bottom w:val="single" w:sz="4" w:space="0" w:color="auto"/>
              <w:right w:val="single" w:sz="4" w:space="0" w:color="auto"/>
            </w:tcBorders>
          </w:tcPr>
          <w:p w14:paraId="4DB97B8B" w14:textId="77777777" w:rsidR="00F053CD" w:rsidRPr="00DF4D46" w:rsidRDefault="00F053CD" w:rsidP="00524F3F">
            <w:pPr>
              <w:spacing w:line="240" w:lineRule="auto"/>
              <w:jc w:val="both"/>
              <w:rPr>
                <w:rFonts w:ascii="Times New Roman" w:hAnsi="Times New Roman"/>
                <w:sz w:val="24"/>
                <w:szCs w:val="24"/>
              </w:rPr>
            </w:pPr>
          </w:p>
          <w:p w14:paraId="0B04327A" w14:textId="727D9FB1" w:rsidR="00591CB7" w:rsidRDefault="005E0EA5" w:rsidP="00870640">
            <w:pPr>
              <w:autoSpaceDE w:val="0"/>
              <w:autoSpaceDN w:val="0"/>
              <w:adjustRightInd w:val="0"/>
              <w:spacing w:line="240" w:lineRule="auto"/>
              <w:jc w:val="both"/>
              <w:rPr>
                <w:rFonts w:ascii="Times New Roman" w:hAnsi="Times New Roman"/>
                <w:iCs/>
                <w:sz w:val="24"/>
                <w:szCs w:val="24"/>
              </w:rPr>
            </w:pPr>
            <w:r w:rsidRPr="00DF4D46">
              <w:rPr>
                <w:rFonts w:ascii="Times New Roman" w:hAnsi="Times New Roman"/>
                <w:sz w:val="24"/>
                <w:szCs w:val="24"/>
              </w:rPr>
              <w:t>Abarca los cantones, Cartago, Paraíso, La Unión, Jiménez, Turrialba,</w:t>
            </w:r>
            <w:r w:rsidR="00591CB7">
              <w:rPr>
                <w:rFonts w:ascii="Times New Roman" w:hAnsi="Times New Roman"/>
                <w:sz w:val="24"/>
                <w:szCs w:val="24"/>
              </w:rPr>
              <w:t xml:space="preserve"> </w:t>
            </w:r>
            <w:r w:rsidR="00591CB7" w:rsidRPr="00346002">
              <w:rPr>
                <w:rFonts w:ascii="Times New Roman" w:hAnsi="Times New Roman"/>
                <w:iCs/>
                <w:color w:val="0070C0"/>
                <w:sz w:val="24"/>
                <w:szCs w:val="24"/>
              </w:rPr>
              <w:t>además del cantón central de Limón, los poblados indígenas que tienen a</w:t>
            </w:r>
            <w:r w:rsidR="00591CB7" w:rsidRPr="00346002">
              <w:rPr>
                <w:rFonts w:ascii="Times New Roman" w:hAnsi="Times New Roman"/>
                <w:color w:val="0070C0"/>
                <w:sz w:val="24"/>
                <w:szCs w:val="24"/>
              </w:rPr>
              <w:t xml:space="preserve">cceso por Roca Quemada de Turrialba: Bayei, Alto Almirante, </w:t>
            </w:r>
            <w:proofErr w:type="spellStart"/>
            <w:r w:rsidR="00591CB7" w:rsidRPr="00346002">
              <w:rPr>
                <w:rFonts w:ascii="Times New Roman" w:hAnsi="Times New Roman"/>
                <w:color w:val="0070C0"/>
                <w:sz w:val="24"/>
                <w:szCs w:val="24"/>
              </w:rPr>
              <w:t>Bayeiñak</w:t>
            </w:r>
            <w:proofErr w:type="spellEnd"/>
            <w:r w:rsidR="00591CB7" w:rsidRPr="00346002">
              <w:rPr>
                <w:rFonts w:ascii="Times New Roman" w:hAnsi="Times New Roman"/>
                <w:color w:val="0070C0"/>
                <w:sz w:val="24"/>
                <w:szCs w:val="24"/>
              </w:rPr>
              <w:t xml:space="preserve">, </w:t>
            </w:r>
            <w:proofErr w:type="spellStart"/>
            <w:r w:rsidR="00591CB7" w:rsidRPr="00346002">
              <w:rPr>
                <w:rFonts w:ascii="Times New Roman" w:hAnsi="Times New Roman"/>
                <w:color w:val="0070C0"/>
                <w:sz w:val="24"/>
                <w:szCs w:val="24"/>
              </w:rPr>
              <w:t>Shinabla</w:t>
            </w:r>
            <w:proofErr w:type="spellEnd"/>
            <w:r w:rsidR="00591CB7" w:rsidRPr="00346002">
              <w:rPr>
                <w:rFonts w:ascii="Times New Roman" w:hAnsi="Times New Roman"/>
                <w:color w:val="0070C0"/>
                <w:sz w:val="24"/>
                <w:szCs w:val="24"/>
              </w:rPr>
              <w:t xml:space="preserve">, </w:t>
            </w:r>
            <w:proofErr w:type="spellStart"/>
            <w:r w:rsidR="00591CB7" w:rsidRPr="00346002">
              <w:rPr>
                <w:rFonts w:ascii="Times New Roman" w:hAnsi="Times New Roman"/>
                <w:color w:val="0070C0"/>
                <w:sz w:val="24"/>
                <w:szCs w:val="24"/>
              </w:rPr>
              <w:t>Shordi</w:t>
            </w:r>
            <w:proofErr w:type="spellEnd"/>
            <w:r w:rsidR="00591CB7" w:rsidRPr="00346002">
              <w:rPr>
                <w:rFonts w:ascii="Times New Roman" w:hAnsi="Times New Roman"/>
                <w:color w:val="0070C0"/>
                <w:sz w:val="24"/>
                <w:szCs w:val="24"/>
              </w:rPr>
              <w:t xml:space="preserve">, </w:t>
            </w:r>
            <w:proofErr w:type="spellStart"/>
            <w:r w:rsidR="00591CB7" w:rsidRPr="00346002">
              <w:rPr>
                <w:rFonts w:ascii="Times New Roman" w:hAnsi="Times New Roman"/>
                <w:color w:val="0070C0"/>
                <w:sz w:val="24"/>
                <w:szCs w:val="24"/>
              </w:rPr>
              <w:t>Dusiriñak</w:t>
            </w:r>
            <w:proofErr w:type="spellEnd"/>
            <w:r w:rsidR="00591CB7" w:rsidRPr="00346002">
              <w:rPr>
                <w:rFonts w:ascii="Times New Roman" w:hAnsi="Times New Roman"/>
                <w:color w:val="0070C0"/>
                <w:sz w:val="24"/>
                <w:szCs w:val="24"/>
              </w:rPr>
              <w:t xml:space="preserve">, </w:t>
            </w:r>
            <w:proofErr w:type="spellStart"/>
            <w:r w:rsidR="00591CB7" w:rsidRPr="00346002">
              <w:rPr>
                <w:rFonts w:ascii="Times New Roman" w:hAnsi="Times New Roman"/>
                <w:color w:val="0070C0"/>
                <w:sz w:val="24"/>
                <w:szCs w:val="24"/>
              </w:rPr>
              <w:t>Duchari</w:t>
            </w:r>
            <w:proofErr w:type="spellEnd"/>
            <w:r w:rsidR="00591CB7" w:rsidRPr="00346002">
              <w:rPr>
                <w:rFonts w:ascii="Times New Roman" w:hAnsi="Times New Roman"/>
                <w:color w:val="0070C0"/>
                <w:sz w:val="24"/>
                <w:szCs w:val="24"/>
              </w:rPr>
              <w:t xml:space="preserve">, </w:t>
            </w:r>
            <w:proofErr w:type="spellStart"/>
            <w:r w:rsidR="00591CB7" w:rsidRPr="00346002">
              <w:rPr>
                <w:rFonts w:ascii="Times New Roman" w:hAnsi="Times New Roman"/>
                <w:color w:val="0070C0"/>
                <w:sz w:val="24"/>
                <w:szCs w:val="24"/>
              </w:rPr>
              <w:t>Tamiju</w:t>
            </w:r>
            <w:proofErr w:type="spellEnd"/>
            <w:r w:rsidR="00591CB7" w:rsidRPr="00346002">
              <w:rPr>
                <w:rFonts w:ascii="Times New Roman" w:hAnsi="Times New Roman"/>
                <w:color w:val="0070C0"/>
                <w:sz w:val="24"/>
                <w:szCs w:val="24"/>
              </w:rPr>
              <w:t xml:space="preserve">, </w:t>
            </w:r>
            <w:proofErr w:type="spellStart"/>
            <w:r w:rsidR="00591CB7" w:rsidRPr="00346002">
              <w:rPr>
                <w:rFonts w:ascii="Times New Roman" w:hAnsi="Times New Roman"/>
                <w:color w:val="0070C0"/>
                <w:sz w:val="24"/>
                <w:szCs w:val="24"/>
              </w:rPr>
              <w:t>Shikiari</w:t>
            </w:r>
            <w:proofErr w:type="spellEnd"/>
            <w:r w:rsidR="00591CB7" w:rsidRPr="00346002">
              <w:rPr>
                <w:rFonts w:ascii="Times New Roman" w:hAnsi="Times New Roman"/>
                <w:color w:val="0070C0"/>
                <w:sz w:val="24"/>
                <w:szCs w:val="24"/>
              </w:rPr>
              <w:t xml:space="preserve">, </w:t>
            </w:r>
            <w:proofErr w:type="spellStart"/>
            <w:r w:rsidR="00591CB7" w:rsidRPr="00346002">
              <w:rPr>
                <w:rFonts w:ascii="Times New Roman" w:hAnsi="Times New Roman"/>
                <w:color w:val="0070C0"/>
                <w:sz w:val="24"/>
                <w:szCs w:val="24"/>
              </w:rPr>
              <w:t>Koiyawari</w:t>
            </w:r>
            <w:proofErr w:type="spellEnd"/>
            <w:r w:rsidR="00591CB7" w:rsidRPr="00346002">
              <w:rPr>
                <w:rFonts w:ascii="Times New Roman" w:hAnsi="Times New Roman"/>
                <w:color w:val="0070C0"/>
                <w:sz w:val="24"/>
                <w:szCs w:val="24"/>
              </w:rPr>
              <w:t xml:space="preserve">, Alto </w:t>
            </w:r>
            <w:proofErr w:type="spellStart"/>
            <w:r w:rsidR="00591CB7" w:rsidRPr="00346002">
              <w:rPr>
                <w:rFonts w:ascii="Times New Roman" w:hAnsi="Times New Roman"/>
                <w:color w:val="0070C0"/>
                <w:sz w:val="24"/>
                <w:szCs w:val="24"/>
              </w:rPr>
              <w:t>Shikiari</w:t>
            </w:r>
            <w:proofErr w:type="spellEnd"/>
            <w:r w:rsidR="00591CB7" w:rsidRPr="00346002">
              <w:rPr>
                <w:rFonts w:ascii="Times New Roman" w:hAnsi="Times New Roman"/>
                <w:color w:val="0070C0"/>
                <w:sz w:val="24"/>
                <w:szCs w:val="24"/>
              </w:rPr>
              <w:t xml:space="preserve">, </w:t>
            </w:r>
            <w:proofErr w:type="spellStart"/>
            <w:r w:rsidR="00591CB7" w:rsidRPr="00346002">
              <w:rPr>
                <w:rFonts w:ascii="Times New Roman" w:hAnsi="Times New Roman"/>
                <w:color w:val="0070C0"/>
                <w:sz w:val="24"/>
                <w:szCs w:val="24"/>
              </w:rPr>
              <w:t>Kjakobata</w:t>
            </w:r>
            <w:proofErr w:type="spellEnd"/>
            <w:r w:rsidR="00591CB7" w:rsidRPr="00346002">
              <w:rPr>
                <w:rFonts w:ascii="Times New Roman" w:hAnsi="Times New Roman"/>
                <w:color w:val="0070C0"/>
                <w:sz w:val="24"/>
                <w:szCs w:val="24"/>
              </w:rPr>
              <w:t xml:space="preserve">, </w:t>
            </w:r>
            <w:proofErr w:type="spellStart"/>
            <w:r w:rsidR="00591CB7" w:rsidRPr="00346002">
              <w:rPr>
                <w:rFonts w:ascii="Times New Roman" w:hAnsi="Times New Roman"/>
                <w:color w:val="0070C0"/>
                <w:sz w:val="24"/>
                <w:szCs w:val="24"/>
              </w:rPr>
              <w:t>Kabebata</w:t>
            </w:r>
            <w:proofErr w:type="spellEnd"/>
            <w:r w:rsidR="00591CB7" w:rsidRPr="00346002">
              <w:rPr>
                <w:rFonts w:ascii="Times New Roman" w:hAnsi="Times New Roman"/>
                <w:color w:val="0070C0"/>
                <w:sz w:val="24"/>
                <w:szCs w:val="24"/>
              </w:rPr>
              <w:t xml:space="preserve">. Que tienen acceso por Quetzal de Turrialba: </w:t>
            </w:r>
            <w:proofErr w:type="spellStart"/>
            <w:r w:rsidR="00591CB7" w:rsidRPr="00346002">
              <w:rPr>
                <w:rFonts w:ascii="Times New Roman" w:hAnsi="Times New Roman"/>
                <w:color w:val="0070C0"/>
                <w:sz w:val="24"/>
                <w:szCs w:val="24"/>
              </w:rPr>
              <w:t>Sinoli</w:t>
            </w:r>
            <w:proofErr w:type="spellEnd"/>
            <w:r w:rsidR="00591CB7" w:rsidRPr="00346002">
              <w:rPr>
                <w:rFonts w:ascii="Times New Roman" w:hAnsi="Times New Roman"/>
                <w:color w:val="0070C0"/>
                <w:sz w:val="24"/>
                <w:szCs w:val="24"/>
              </w:rPr>
              <w:t xml:space="preserve">, </w:t>
            </w:r>
            <w:proofErr w:type="spellStart"/>
            <w:r w:rsidR="00591CB7" w:rsidRPr="00346002">
              <w:rPr>
                <w:rFonts w:ascii="Times New Roman" w:hAnsi="Times New Roman"/>
                <w:color w:val="0070C0"/>
                <w:sz w:val="24"/>
                <w:szCs w:val="24"/>
              </w:rPr>
              <w:t>Ñariñak</w:t>
            </w:r>
            <w:proofErr w:type="spellEnd"/>
            <w:r w:rsidR="00591CB7" w:rsidRPr="00346002">
              <w:rPr>
                <w:rFonts w:ascii="Times New Roman" w:hAnsi="Times New Roman"/>
                <w:color w:val="0070C0"/>
                <w:sz w:val="24"/>
                <w:szCs w:val="24"/>
              </w:rPr>
              <w:t xml:space="preserve">, La Colonia, Uka Tipei, </w:t>
            </w:r>
            <w:proofErr w:type="spellStart"/>
            <w:r w:rsidR="00591CB7" w:rsidRPr="00346002">
              <w:rPr>
                <w:rFonts w:ascii="Times New Roman" w:hAnsi="Times New Roman"/>
                <w:color w:val="0070C0"/>
                <w:sz w:val="24"/>
                <w:szCs w:val="24"/>
              </w:rPr>
              <w:t>Tkak-Ri</w:t>
            </w:r>
            <w:proofErr w:type="spellEnd"/>
            <w:r w:rsidR="00591CB7" w:rsidRPr="00346002">
              <w:rPr>
                <w:rFonts w:ascii="Times New Roman" w:hAnsi="Times New Roman"/>
                <w:color w:val="0070C0"/>
                <w:sz w:val="24"/>
                <w:szCs w:val="24"/>
              </w:rPr>
              <w:t xml:space="preserve">, </w:t>
            </w:r>
            <w:proofErr w:type="spellStart"/>
            <w:r w:rsidR="00591CB7" w:rsidRPr="00346002">
              <w:rPr>
                <w:rFonts w:ascii="Times New Roman" w:hAnsi="Times New Roman"/>
                <w:color w:val="0070C0"/>
                <w:sz w:val="24"/>
                <w:szCs w:val="24"/>
              </w:rPr>
              <w:t>Suebata</w:t>
            </w:r>
            <w:proofErr w:type="spellEnd"/>
            <w:r w:rsidR="00591CB7" w:rsidRPr="00346002">
              <w:rPr>
                <w:rFonts w:ascii="Times New Roman" w:hAnsi="Times New Roman"/>
                <w:color w:val="0070C0"/>
                <w:sz w:val="24"/>
                <w:szCs w:val="24"/>
              </w:rPr>
              <w:t xml:space="preserve">, Jamari Tawa, </w:t>
            </w:r>
            <w:proofErr w:type="spellStart"/>
            <w:r w:rsidR="00591CB7" w:rsidRPr="00346002">
              <w:rPr>
                <w:rFonts w:ascii="Times New Roman" w:hAnsi="Times New Roman"/>
                <w:color w:val="0070C0"/>
                <w:sz w:val="24"/>
                <w:szCs w:val="24"/>
              </w:rPr>
              <w:t>Ulujeriñak</w:t>
            </w:r>
            <w:proofErr w:type="spellEnd"/>
            <w:r w:rsidR="00591CB7" w:rsidRPr="00346002">
              <w:rPr>
                <w:rFonts w:ascii="Times New Roman" w:hAnsi="Times New Roman"/>
                <w:color w:val="0070C0"/>
                <w:sz w:val="24"/>
                <w:szCs w:val="24"/>
              </w:rPr>
              <w:t xml:space="preserve">, Manzanillo, </w:t>
            </w:r>
            <w:proofErr w:type="spellStart"/>
            <w:r w:rsidR="00591CB7" w:rsidRPr="00346002">
              <w:rPr>
                <w:rFonts w:ascii="Times New Roman" w:hAnsi="Times New Roman"/>
                <w:color w:val="0070C0"/>
                <w:sz w:val="24"/>
                <w:szCs w:val="24"/>
              </w:rPr>
              <w:t>Tolok</w:t>
            </w:r>
            <w:proofErr w:type="spellEnd"/>
            <w:r w:rsidR="00591CB7" w:rsidRPr="00346002">
              <w:rPr>
                <w:rFonts w:ascii="Times New Roman" w:hAnsi="Times New Roman"/>
                <w:color w:val="0070C0"/>
                <w:sz w:val="24"/>
                <w:szCs w:val="24"/>
              </w:rPr>
              <w:t xml:space="preserve"> Kicha Chirripo, Alto Koen, Sitio Hilda, Sitio Bache, San Pedro de Tolokisha, </w:t>
            </w:r>
            <w:proofErr w:type="spellStart"/>
            <w:r w:rsidR="00591CB7" w:rsidRPr="00346002">
              <w:rPr>
                <w:rFonts w:ascii="Times New Roman" w:hAnsi="Times New Roman"/>
                <w:color w:val="0070C0"/>
                <w:sz w:val="24"/>
                <w:szCs w:val="24"/>
              </w:rPr>
              <w:t>Pedragal</w:t>
            </w:r>
            <w:proofErr w:type="spellEnd"/>
            <w:r w:rsidR="00591CB7" w:rsidRPr="00346002">
              <w:rPr>
                <w:rFonts w:ascii="Times New Roman" w:hAnsi="Times New Roman"/>
                <w:color w:val="0070C0"/>
                <w:sz w:val="24"/>
                <w:szCs w:val="24"/>
              </w:rPr>
              <w:t xml:space="preserve"> de Jarey, Kuen</w:t>
            </w:r>
            <w:r w:rsidR="00870640" w:rsidRPr="00346002">
              <w:rPr>
                <w:rFonts w:ascii="Times New Roman" w:hAnsi="Times New Roman"/>
                <w:color w:val="0070C0"/>
                <w:sz w:val="24"/>
                <w:szCs w:val="24"/>
              </w:rPr>
              <w:t xml:space="preserve">), </w:t>
            </w:r>
            <w:r w:rsidR="00870640" w:rsidRPr="00346002">
              <w:rPr>
                <w:rFonts w:ascii="Times New Roman" w:hAnsi="Times New Roman"/>
                <w:sz w:val="24"/>
                <w:szCs w:val="24"/>
              </w:rPr>
              <w:t>Alvarado, Oreamuno y El Guarco; de la provincia</w:t>
            </w:r>
            <w:r w:rsidR="00870640" w:rsidRPr="00DF4D46">
              <w:rPr>
                <w:rFonts w:ascii="Times New Roman" w:hAnsi="Times New Roman"/>
                <w:sz w:val="24"/>
                <w:szCs w:val="24"/>
              </w:rPr>
              <w:t xml:space="preserve"> de San José, los cantones Tarrazú, Dota y León Cortes.</w:t>
            </w:r>
            <w:r w:rsidR="00591CB7" w:rsidRPr="00FD309B">
              <w:rPr>
                <w:rFonts w:ascii="Times New Roman" w:hAnsi="Times New Roman"/>
                <w:color w:val="0070C0"/>
                <w:sz w:val="24"/>
                <w:szCs w:val="24"/>
              </w:rPr>
              <w:t xml:space="preserve"> </w:t>
            </w:r>
            <w:r w:rsidR="00591CB7" w:rsidRPr="00FD309B">
              <w:rPr>
                <w:rFonts w:ascii="Times New Roman" w:hAnsi="Times New Roman"/>
                <w:iCs/>
                <w:sz w:val="24"/>
                <w:szCs w:val="24"/>
              </w:rPr>
              <w:t xml:space="preserve"> </w:t>
            </w:r>
          </w:p>
          <w:p w14:paraId="2AA7140F" w14:textId="42995866" w:rsidR="00F053CD" w:rsidRPr="00BC4FF9" w:rsidRDefault="00BC4FF9" w:rsidP="00BC4FF9">
            <w:pPr>
              <w:autoSpaceDE w:val="0"/>
              <w:autoSpaceDN w:val="0"/>
              <w:adjustRightInd w:val="0"/>
              <w:spacing w:line="240" w:lineRule="auto"/>
              <w:jc w:val="both"/>
              <w:rPr>
                <w:rFonts w:ascii="Times New Roman" w:hAnsi="Times New Roman"/>
                <w:iCs/>
                <w:sz w:val="24"/>
                <w:szCs w:val="24"/>
              </w:rPr>
            </w:pPr>
            <w:r w:rsidRPr="004D422D">
              <w:rPr>
                <w:rFonts w:ascii="Times New Roman" w:hAnsi="Times New Roman"/>
                <w:i/>
                <w:color w:val="0070C0"/>
                <w:sz w:val="24"/>
                <w:szCs w:val="24"/>
              </w:rPr>
              <w:lastRenderedPageBreak/>
              <w:t xml:space="preserve">Corte Plena, N° 26-2025, de 9 de junio de 2025, artículo XVIII.  </w:t>
            </w:r>
            <w:r w:rsidRPr="00DF4D46">
              <w:rPr>
                <w:szCs w:val="24"/>
              </w:rPr>
              <w:t xml:space="preserve"> </w:t>
            </w:r>
          </w:p>
        </w:tc>
        <w:tc>
          <w:tcPr>
            <w:tcW w:w="1551" w:type="pct"/>
            <w:tcBorders>
              <w:top w:val="single" w:sz="4" w:space="0" w:color="auto"/>
              <w:left w:val="single" w:sz="4" w:space="0" w:color="auto"/>
              <w:bottom w:val="single" w:sz="4" w:space="0" w:color="auto"/>
              <w:right w:val="single" w:sz="4" w:space="0" w:color="auto"/>
            </w:tcBorders>
          </w:tcPr>
          <w:p w14:paraId="66B93F51" w14:textId="77777777" w:rsidR="005E0EA5" w:rsidRPr="00DF4D46" w:rsidRDefault="005E0EA5" w:rsidP="00524F3F">
            <w:pPr>
              <w:autoSpaceDE w:val="0"/>
              <w:autoSpaceDN w:val="0"/>
              <w:adjustRightInd w:val="0"/>
              <w:spacing w:after="0" w:line="240" w:lineRule="auto"/>
              <w:jc w:val="both"/>
              <w:rPr>
                <w:rFonts w:ascii="Times New Roman" w:hAnsi="Times New Roman"/>
                <w:sz w:val="24"/>
                <w:szCs w:val="24"/>
              </w:rPr>
            </w:pPr>
          </w:p>
          <w:p w14:paraId="175E1A99" w14:textId="77777777" w:rsidR="00F053CD" w:rsidRPr="00DF4D46" w:rsidRDefault="00F053CD" w:rsidP="00524F3F">
            <w:pPr>
              <w:autoSpaceDE w:val="0"/>
              <w:autoSpaceDN w:val="0"/>
              <w:adjustRightInd w:val="0"/>
              <w:spacing w:after="0" w:line="240" w:lineRule="auto"/>
              <w:jc w:val="both"/>
              <w:rPr>
                <w:rFonts w:ascii="Times New Roman" w:hAnsi="Times New Roman"/>
                <w:sz w:val="24"/>
                <w:szCs w:val="24"/>
              </w:rPr>
            </w:pPr>
          </w:p>
          <w:p w14:paraId="156EF9B7" w14:textId="3E7486A4" w:rsidR="005E0EA5" w:rsidRPr="00DF4D46" w:rsidRDefault="005E0EA5" w:rsidP="00524F3F">
            <w:pPr>
              <w:autoSpaceDE w:val="0"/>
              <w:autoSpaceDN w:val="0"/>
              <w:adjustRightInd w:val="0"/>
              <w:spacing w:after="0" w:line="240" w:lineRule="auto"/>
              <w:jc w:val="both"/>
              <w:rPr>
                <w:rFonts w:ascii="Times New Roman" w:hAnsi="Times New Roman"/>
                <w:sz w:val="24"/>
                <w:szCs w:val="24"/>
              </w:rPr>
            </w:pPr>
            <w:r w:rsidRPr="00DF4D46">
              <w:rPr>
                <w:rFonts w:ascii="Times New Roman" w:hAnsi="Times New Roman"/>
                <w:sz w:val="24"/>
                <w:szCs w:val="24"/>
              </w:rPr>
              <w:t>Tribunal de Apelación de Sentencia Penal de Cartago.</w:t>
            </w:r>
          </w:p>
        </w:tc>
      </w:tr>
      <w:tr w:rsidR="005E0EA5" w:rsidRPr="00DF4D46" w14:paraId="2AFFA6FE" w14:textId="77777777" w:rsidTr="005C1E0A">
        <w:tc>
          <w:tcPr>
            <w:tcW w:w="1353" w:type="pct"/>
            <w:tcBorders>
              <w:top w:val="single" w:sz="4" w:space="0" w:color="auto"/>
              <w:left w:val="single" w:sz="4" w:space="0" w:color="auto"/>
              <w:bottom w:val="single" w:sz="4" w:space="0" w:color="auto"/>
              <w:right w:val="single" w:sz="4" w:space="0" w:color="auto"/>
            </w:tcBorders>
          </w:tcPr>
          <w:p w14:paraId="75249A62" w14:textId="102F0AF8" w:rsidR="005E0EA5" w:rsidRPr="00DF4D46" w:rsidRDefault="005E0EA5" w:rsidP="00524F3F">
            <w:pPr>
              <w:spacing w:line="240" w:lineRule="auto"/>
              <w:jc w:val="center"/>
              <w:rPr>
                <w:rFonts w:ascii="Times New Roman" w:hAnsi="Times New Roman"/>
                <w:b/>
                <w:sz w:val="24"/>
                <w:szCs w:val="24"/>
              </w:rPr>
            </w:pPr>
            <w:r w:rsidRPr="00DF4D46">
              <w:rPr>
                <w:rFonts w:ascii="Times New Roman" w:hAnsi="Times New Roman"/>
                <w:b/>
                <w:sz w:val="24"/>
                <w:szCs w:val="24"/>
              </w:rPr>
              <w:t>1264</w:t>
            </w:r>
          </w:p>
          <w:p w14:paraId="184389D4" w14:textId="654E5118" w:rsidR="00F053CD" w:rsidRPr="00DF4D46" w:rsidRDefault="005E0EA5" w:rsidP="006506BE">
            <w:pPr>
              <w:spacing w:line="240" w:lineRule="auto"/>
              <w:jc w:val="both"/>
              <w:rPr>
                <w:rFonts w:ascii="Times New Roman" w:hAnsi="Times New Roman"/>
                <w:sz w:val="24"/>
                <w:szCs w:val="24"/>
              </w:rPr>
            </w:pPr>
            <w:r w:rsidRPr="00DF4D46">
              <w:rPr>
                <w:rFonts w:ascii="Times New Roman" w:hAnsi="Times New Roman"/>
                <w:sz w:val="24"/>
                <w:szCs w:val="24"/>
              </w:rPr>
              <w:t>Tribunal del I Circuito Judicial de Guanacaste, (Flagrancia).</w:t>
            </w:r>
          </w:p>
        </w:tc>
        <w:tc>
          <w:tcPr>
            <w:tcW w:w="2096" w:type="pct"/>
            <w:tcBorders>
              <w:top w:val="single" w:sz="4" w:space="0" w:color="auto"/>
              <w:left w:val="single" w:sz="4" w:space="0" w:color="auto"/>
              <w:bottom w:val="single" w:sz="4" w:space="0" w:color="auto"/>
              <w:right w:val="single" w:sz="4" w:space="0" w:color="auto"/>
            </w:tcBorders>
          </w:tcPr>
          <w:p w14:paraId="73277D11" w14:textId="77777777" w:rsidR="00F053CD" w:rsidRPr="00DF4D46" w:rsidRDefault="00F053CD" w:rsidP="00524F3F">
            <w:pPr>
              <w:spacing w:line="240" w:lineRule="auto"/>
              <w:jc w:val="both"/>
              <w:rPr>
                <w:rFonts w:ascii="Times New Roman" w:hAnsi="Times New Roman"/>
                <w:sz w:val="24"/>
                <w:szCs w:val="24"/>
              </w:rPr>
            </w:pPr>
          </w:p>
          <w:p w14:paraId="3814307A" w14:textId="4958EA76" w:rsidR="005E0EA5"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t>Abarca los cantones, Liberia, Bagaces, Cañas, La Cruz, Abangares y Tilarán.</w:t>
            </w:r>
          </w:p>
        </w:tc>
        <w:tc>
          <w:tcPr>
            <w:tcW w:w="1551" w:type="pct"/>
            <w:tcBorders>
              <w:top w:val="single" w:sz="4" w:space="0" w:color="auto"/>
              <w:left w:val="single" w:sz="4" w:space="0" w:color="auto"/>
              <w:bottom w:val="single" w:sz="4" w:space="0" w:color="auto"/>
              <w:right w:val="single" w:sz="4" w:space="0" w:color="auto"/>
            </w:tcBorders>
          </w:tcPr>
          <w:p w14:paraId="50AA23BE" w14:textId="77777777" w:rsidR="005E0EA5" w:rsidRPr="00DF4D46" w:rsidRDefault="005E0EA5" w:rsidP="00524F3F">
            <w:pPr>
              <w:autoSpaceDE w:val="0"/>
              <w:autoSpaceDN w:val="0"/>
              <w:adjustRightInd w:val="0"/>
              <w:spacing w:after="0" w:line="240" w:lineRule="auto"/>
              <w:jc w:val="both"/>
              <w:rPr>
                <w:rFonts w:ascii="Times New Roman" w:hAnsi="Times New Roman"/>
                <w:sz w:val="24"/>
                <w:szCs w:val="24"/>
              </w:rPr>
            </w:pPr>
          </w:p>
          <w:p w14:paraId="1143CDE4" w14:textId="77777777" w:rsidR="00F053CD" w:rsidRPr="00DF4D46" w:rsidRDefault="00F053CD" w:rsidP="00524F3F">
            <w:pPr>
              <w:autoSpaceDE w:val="0"/>
              <w:autoSpaceDN w:val="0"/>
              <w:adjustRightInd w:val="0"/>
              <w:spacing w:after="0" w:line="240" w:lineRule="auto"/>
              <w:jc w:val="both"/>
              <w:rPr>
                <w:rFonts w:ascii="Times New Roman" w:hAnsi="Times New Roman"/>
                <w:sz w:val="24"/>
                <w:szCs w:val="24"/>
              </w:rPr>
            </w:pPr>
          </w:p>
          <w:p w14:paraId="2A2A11F5" w14:textId="4CF5EAF6" w:rsidR="005E0EA5" w:rsidRPr="00DF4D46" w:rsidRDefault="005E0EA5" w:rsidP="00524F3F">
            <w:pPr>
              <w:autoSpaceDE w:val="0"/>
              <w:autoSpaceDN w:val="0"/>
              <w:adjustRightInd w:val="0"/>
              <w:spacing w:after="0" w:line="240" w:lineRule="auto"/>
              <w:jc w:val="both"/>
              <w:rPr>
                <w:rFonts w:ascii="Times New Roman" w:hAnsi="Times New Roman"/>
                <w:sz w:val="24"/>
                <w:szCs w:val="24"/>
              </w:rPr>
            </w:pPr>
            <w:r w:rsidRPr="00DF4D46">
              <w:rPr>
                <w:rFonts w:ascii="Times New Roman" w:hAnsi="Times New Roman"/>
                <w:sz w:val="24"/>
                <w:szCs w:val="24"/>
              </w:rPr>
              <w:t>Tribunal de Apelación Sentencia Penal de Guanacaste.</w:t>
            </w:r>
          </w:p>
        </w:tc>
      </w:tr>
      <w:tr w:rsidR="005E0EA5" w:rsidRPr="00DF4D46" w14:paraId="2CCF258F" w14:textId="77777777" w:rsidTr="005C1E0A">
        <w:tc>
          <w:tcPr>
            <w:tcW w:w="1353" w:type="pct"/>
            <w:tcBorders>
              <w:top w:val="single" w:sz="4" w:space="0" w:color="auto"/>
              <w:left w:val="single" w:sz="4" w:space="0" w:color="auto"/>
              <w:bottom w:val="single" w:sz="4" w:space="0" w:color="auto"/>
              <w:right w:val="single" w:sz="4" w:space="0" w:color="auto"/>
            </w:tcBorders>
          </w:tcPr>
          <w:p w14:paraId="2CB62096" w14:textId="4626B9AC" w:rsidR="005E0EA5" w:rsidRPr="00DF4D46" w:rsidRDefault="005E0EA5" w:rsidP="00524F3F">
            <w:pPr>
              <w:spacing w:line="240" w:lineRule="auto"/>
              <w:jc w:val="center"/>
              <w:rPr>
                <w:rFonts w:ascii="Times New Roman" w:hAnsi="Times New Roman"/>
                <w:b/>
                <w:sz w:val="24"/>
                <w:szCs w:val="24"/>
              </w:rPr>
            </w:pPr>
            <w:r w:rsidRPr="00DF4D46">
              <w:rPr>
                <w:rFonts w:ascii="Times New Roman" w:hAnsi="Times New Roman"/>
                <w:b/>
                <w:sz w:val="24"/>
                <w:szCs w:val="24"/>
              </w:rPr>
              <w:t>1265</w:t>
            </w:r>
          </w:p>
          <w:p w14:paraId="620CEAD0" w14:textId="77777777" w:rsidR="005E0EA5"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t>Tribunal del II Circuito Judicial de Guanacaste, Sede Santa Cruz, (Flagrancia).</w:t>
            </w:r>
          </w:p>
          <w:p w14:paraId="249922FA" w14:textId="77777777" w:rsidR="005E0EA5" w:rsidRPr="00DF4D46" w:rsidRDefault="005E0EA5" w:rsidP="00524F3F">
            <w:pPr>
              <w:spacing w:line="240" w:lineRule="auto"/>
              <w:jc w:val="both"/>
              <w:rPr>
                <w:rFonts w:ascii="Times New Roman" w:hAnsi="Times New Roman"/>
                <w:sz w:val="24"/>
                <w:szCs w:val="24"/>
              </w:rPr>
            </w:pPr>
          </w:p>
        </w:tc>
        <w:tc>
          <w:tcPr>
            <w:tcW w:w="2096" w:type="pct"/>
            <w:tcBorders>
              <w:top w:val="single" w:sz="4" w:space="0" w:color="auto"/>
              <w:left w:val="single" w:sz="4" w:space="0" w:color="auto"/>
              <w:bottom w:val="single" w:sz="4" w:space="0" w:color="auto"/>
              <w:right w:val="single" w:sz="4" w:space="0" w:color="auto"/>
            </w:tcBorders>
          </w:tcPr>
          <w:p w14:paraId="7A661324" w14:textId="77777777" w:rsidR="00F053CD" w:rsidRPr="00DF4D46" w:rsidRDefault="00F053CD" w:rsidP="00524F3F">
            <w:pPr>
              <w:spacing w:line="240" w:lineRule="auto"/>
              <w:jc w:val="both"/>
              <w:rPr>
                <w:rFonts w:ascii="Times New Roman" w:hAnsi="Times New Roman"/>
                <w:sz w:val="24"/>
                <w:szCs w:val="24"/>
              </w:rPr>
            </w:pPr>
          </w:p>
          <w:p w14:paraId="1A839F83" w14:textId="77777777" w:rsidR="005E0EA5"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t>Abarca los cantones, Santa Cruz, Carrillo, Nicoya, Nandayure y Hojancha.</w:t>
            </w:r>
          </w:p>
          <w:p w14:paraId="468B233B" w14:textId="5CBE956A" w:rsidR="00F053CD" w:rsidRPr="00DF4D46" w:rsidRDefault="005E0EA5" w:rsidP="00483F55">
            <w:pPr>
              <w:spacing w:line="240" w:lineRule="auto"/>
              <w:jc w:val="both"/>
              <w:rPr>
                <w:rFonts w:ascii="Times New Roman" w:hAnsi="Times New Roman"/>
                <w:sz w:val="24"/>
                <w:szCs w:val="24"/>
              </w:rPr>
            </w:pPr>
            <w:r w:rsidRPr="00DF4D46">
              <w:rPr>
                <w:rFonts w:ascii="Times New Roman" w:hAnsi="Times New Roman"/>
                <w:sz w:val="24"/>
                <w:szCs w:val="24"/>
              </w:rPr>
              <w:t>Del cantón central de Puntarenas, el distrito de Lepanto y los poblados de Gigante y Pueblo Nuevo del distrito de Paquera.</w:t>
            </w:r>
          </w:p>
        </w:tc>
        <w:tc>
          <w:tcPr>
            <w:tcW w:w="1551" w:type="pct"/>
            <w:tcBorders>
              <w:top w:val="single" w:sz="4" w:space="0" w:color="auto"/>
              <w:left w:val="single" w:sz="4" w:space="0" w:color="auto"/>
              <w:bottom w:val="single" w:sz="4" w:space="0" w:color="auto"/>
              <w:right w:val="single" w:sz="4" w:space="0" w:color="auto"/>
            </w:tcBorders>
          </w:tcPr>
          <w:p w14:paraId="62D36294" w14:textId="77777777" w:rsidR="005E0EA5" w:rsidRPr="00DF4D46" w:rsidRDefault="005E0EA5" w:rsidP="00524F3F">
            <w:pPr>
              <w:autoSpaceDE w:val="0"/>
              <w:autoSpaceDN w:val="0"/>
              <w:adjustRightInd w:val="0"/>
              <w:spacing w:after="0" w:line="240" w:lineRule="auto"/>
              <w:jc w:val="both"/>
              <w:rPr>
                <w:rFonts w:ascii="Times New Roman" w:hAnsi="Times New Roman"/>
                <w:sz w:val="24"/>
                <w:szCs w:val="24"/>
              </w:rPr>
            </w:pPr>
          </w:p>
          <w:p w14:paraId="4F82D162" w14:textId="77777777" w:rsidR="00F053CD" w:rsidRPr="00DF4D46" w:rsidRDefault="00F053CD" w:rsidP="00524F3F">
            <w:pPr>
              <w:autoSpaceDE w:val="0"/>
              <w:autoSpaceDN w:val="0"/>
              <w:adjustRightInd w:val="0"/>
              <w:spacing w:after="0" w:line="240" w:lineRule="auto"/>
              <w:jc w:val="both"/>
              <w:rPr>
                <w:rFonts w:ascii="Times New Roman" w:hAnsi="Times New Roman"/>
                <w:sz w:val="24"/>
                <w:szCs w:val="24"/>
              </w:rPr>
            </w:pPr>
          </w:p>
          <w:p w14:paraId="6F1FAA24" w14:textId="77777777" w:rsidR="005E0EA5" w:rsidRPr="00DF4D46" w:rsidRDefault="005E0EA5" w:rsidP="00524F3F">
            <w:pPr>
              <w:autoSpaceDE w:val="0"/>
              <w:autoSpaceDN w:val="0"/>
              <w:adjustRightInd w:val="0"/>
              <w:spacing w:after="0" w:line="240" w:lineRule="auto"/>
              <w:jc w:val="both"/>
              <w:rPr>
                <w:rFonts w:ascii="Times New Roman" w:hAnsi="Times New Roman"/>
                <w:sz w:val="24"/>
                <w:szCs w:val="24"/>
              </w:rPr>
            </w:pPr>
            <w:r w:rsidRPr="00DF4D46">
              <w:rPr>
                <w:rFonts w:ascii="Times New Roman" w:hAnsi="Times New Roman"/>
                <w:sz w:val="24"/>
                <w:szCs w:val="24"/>
              </w:rPr>
              <w:t>Tribunal de Apelación Sentencia Penal de Guanacaste.</w:t>
            </w:r>
          </w:p>
        </w:tc>
      </w:tr>
      <w:tr w:rsidR="005E0EA5" w:rsidRPr="00DF4D46" w14:paraId="6AD23CCF" w14:textId="77777777" w:rsidTr="005C1E0A">
        <w:tc>
          <w:tcPr>
            <w:tcW w:w="1353" w:type="pct"/>
            <w:tcBorders>
              <w:top w:val="single" w:sz="4" w:space="0" w:color="auto"/>
              <w:left w:val="single" w:sz="4" w:space="0" w:color="auto"/>
              <w:bottom w:val="single" w:sz="4" w:space="0" w:color="auto"/>
              <w:right w:val="single" w:sz="4" w:space="0" w:color="auto"/>
            </w:tcBorders>
          </w:tcPr>
          <w:p w14:paraId="21E0A9CE" w14:textId="373015B4" w:rsidR="005E0EA5" w:rsidRPr="00DF4D46" w:rsidRDefault="005E0EA5" w:rsidP="00524F3F">
            <w:pPr>
              <w:spacing w:line="240" w:lineRule="auto"/>
              <w:jc w:val="center"/>
              <w:rPr>
                <w:rFonts w:ascii="Times New Roman" w:hAnsi="Times New Roman"/>
                <w:b/>
                <w:sz w:val="24"/>
                <w:szCs w:val="24"/>
              </w:rPr>
            </w:pPr>
            <w:r w:rsidRPr="00DF4D46">
              <w:rPr>
                <w:rFonts w:ascii="Times New Roman" w:hAnsi="Times New Roman"/>
                <w:b/>
                <w:sz w:val="24"/>
                <w:szCs w:val="24"/>
              </w:rPr>
              <w:t>1110</w:t>
            </w:r>
          </w:p>
          <w:p w14:paraId="42DF08EC" w14:textId="77777777" w:rsidR="005E0EA5"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t>Tribunal de Puntarenas, (Flagrancia).</w:t>
            </w:r>
          </w:p>
        </w:tc>
        <w:tc>
          <w:tcPr>
            <w:tcW w:w="2096" w:type="pct"/>
            <w:tcBorders>
              <w:top w:val="single" w:sz="4" w:space="0" w:color="auto"/>
              <w:left w:val="single" w:sz="4" w:space="0" w:color="auto"/>
              <w:bottom w:val="single" w:sz="4" w:space="0" w:color="auto"/>
              <w:right w:val="single" w:sz="4" w:space="0" w:color="auto"/>
            </w:tcBorders>
          </w:tcPr>
          <w:p w14:paraId="0B369AB4" w14:textId="77777777" w:rsidR="00F053CD" w:rsidRPr="00DF4D46" w:rsidRDefault="00F053CD" w:rsidP="00524F3F">
            <w:pPr>
              <w:spacing w:line="240" w:lineRule="auto"/>
              <w:jc w:val="both"/>
              <w:rPr>
                <w:rFonts w:ascii="Times New Roman" w:hAnsi="Times New Roman"/>
                <w:sz w:val="24"/>
                <w:szCs w:val="24"/>
              </w:rPr>
            </w:pPr>
          </w:p>
          <w:p w14:paraId="7DD18853" w14:textId="77777777" w:rsidR="00E66A13" w:rsidRDefault="005E0EA5" w:rsidP="00EE0B04">
            <w:pPr>
              <w:spacing w:line="240" w:lineRule="auto"/>
              <w:jc w:val="both"/>
              <w:rPr>
                <w:rFonts w:ascii="Times New Roman" w:hAnsi="Times New Roman"/>
                <w:sz w:val="24"/>
                <w:szCs w:val="24"/>
              </w:rPr>
            </w:pPr>
            <w:r w:rsidRPr="00DF4D46">
              <w:rPr>
                <w:rFonts w:ascii="Times New Roman" w:hAnsi="Times New Roman"/>
                <w:sz w:val="24"/>
                <w:szCs w:val="24"/>
              </w:rPr>
              <w:t>Abarca los cantones, central de Puntarenas (excepto el distrito de Lepanto y los poblados de Gigante y Pueblo Nuevo del distrito de Paquera), Esparza, Montes de Oro, Garabito, Quepos</w:t>
            </w:r>
            <w:r w:rsidR="003E0915" w:rsidRPr="00DF4D46">
              <w:rPr>
                <w:rFonts w:ascii="Times New Roman" w:hAnsi="Times New Roman"/>
                <w:sz w:val="24"/>
                <w:szCs w:val="24"/>
              </w:rPr>
              <w:t>,</w:t>
            </w:r>
            <w:r w:rsidRPr="00DF4D46">
              <w:rPr>
                <w:rFonts w:ascii="Times New Roman" w:hAnsi="Times New Roman"/>
                <w:sz w:val="24"/>
                <w:szCs w:val="24"/>
              </w:rPr>
              <w:t xml:space="preserve"> Parrita</w:t>
            </w:r>
            <w:r w:rsidR="003E0915" w:rsidRPr="00DF4D46">
              <w:rPr>
                <w:rFonts w:ascii="Times New Roman" w:hAnsi="Times New Roman"/>
                <w:sz w:val="24"/>
                <w:szCs w:val="24"/>
              </w:rPr>
              <w:t xml:space="preserve"> y </w:t>
            </w:r>
            <w:r w:rsidR="003E0915" w:rsidRPr="0079095D">
              <w:rPr>
                <w:rFonts w:ascii="Times New Roman" w:hAnsi="Times New Roman"/>
                <w:sz w:val="24"/>
                <w:szCs w:val="24"/>
              </w:rPr>
              <w:t>Monteverde</w:t>
            </w:r>
            <w:r w:rsidRPr="0079095D">
              <w:rPr>
                <w:rFonts w:ascii="Times New Roman" w:hAnsi="Times New Roman"/>
                <w:sz w:val="24"/>
                <w:szCs w:val="24"/>
              </w:rPr>
              <w:t>.</w:t>
            </w:r>
          </w:p>
          <w:p w14:paraId="3FAF9A59" w14:textId="77777777" w:rsidR="00A748B4" w:rsidRDefault="0079095D" w:rsidP="000F50EF">
            <w:pPr>
              <w:spacing w:line="240" w:lineRule="auto"/>
              <w:jc w:val="both"/>
              <w:rPr>
                <w:rFonts w:ascii="Times New Roman" w:hAnsi="Times New Roman"/>
                <w:color w:val="0070C0"/>
                <w:sz w:val="24"/>
                <w:szCs w:val="24"/>
              </w:rPr>
            </w:pPr>
            <w:r w:rsidRPr="0079095D">
              <w:rPr>
                <w:rFonts w:ascii="Times New Roman" w:hAnsi="Times New Roman"/>
                <w:color w:val="0070C0"/>
                <w:sz w:val="24"/>
                <w:szCs w:val="24"/>
              </w:rPr>
              <w:t xml:space="preserve">Además del cantón de Puriscal, el distrito de </w:t>
            </w:r>
            <w:proofErr w:type="spellStart"/>
            <w:r w:rsidRPr="0079095D">
              <w:rPr>
                <w:rFonts w:ascii="Times New Roman" w:hAnsi="Times New Roman"/>
                <w:color w:val="0070C0"/>
                <w:sz w:val="24"/>
                <w:szCs w:val="24"/>
              </w:rPr>
              <w:t>Carará</w:t>
            </w:r>
            <w:proofErr w:type="spellEnd"/>
            <w:r w:rsidR="000F50EF">
              <w:rPr>
                <w:rFonts w:ascii="Times New Roman" w:hAnsi="Times New Roman"/>
                <w:color w:val="0070C0"/>
                <w:sz w:val="24"/>
                <w:szCs w:val="24"/>
              </w:rPr>
              <w:t>.</w:t>
            </w:r>
          </w:p>
          <w:p w14:paraId="42CDFEFE" w14:textId="5D1E8248" w:rsidR="00346002" w:rsidRPr="00DF4D46" w:rsidRDefault="00346002" w:rsidP="000F50EF">
            <w:pPr>
              <w:spacing w:line="240" w:lineRule="auto"/>
              <w:jc w:val="both"/>
              <w:rPr>
                <w:rFonts w:ascii="Times New Roman" w:hAnsi="Times New Roman"/>
                <w:sz w:val="24"/>
                <w:szCs w:val="24"/>
              </w:rPr>
            </w:pPr>
          </w:p>
        </w:tc>
        <w:tc>
          <w:tcPr>
            <w:tcW w:w="1551" w:type="pct"/>
            <w:tcBorders>
              <w:top w:val="single" w:sz="4" w:space="0" w:color="auto"/>
              <w:left w:val="single" w:sz="4" w:space="0" w:color="auto"/>
              <w:bottom w:val="single" w:sz="4" w:space="0" w:color="auto"/>
              <w:right w:val="single" w:sz="4" w:space="0" w:color="auto"/>
            </w:tcBorders>
          </w:tcPr>
          <w:p w14:paraId="73BC2FD0" w14:textId="77777777" w:rsidR="005E0EA5" w:rsidRPr="00DF4D46" w:rsidRDefault="005E0EA5" w:rsidP="00524F3F">
            <w:pPr>
              <w:autoSpaceDE w:val="0"/>
              <w:autoSpaceDN w:val="0"/>
              <w:adjustRightInd w:val="0"/>
              <w:spacing w:after="0" w:line="240" w:lineRule="auto"/>
              <w:jc w:val="both"/>
              <w:rPr>
                <w:rFonts w:ascii="Times New Roman" w:hAnsi="Times New Roman"/>
                <w:sz w:val="24"/>
                <w:szCs w:val="24"/>
              </w:rPr>
            </w:pPr>
          </w:p>
          <w:p w14:paraId="15832631" w14:textId="77777777" w:rsidR="005E0EA5" w:rsidRPr="00DF4D46" w:rsidRDefault="005E0EA5" w:rsidP="00524F3F">
            <w:pPr>
              <w:autoSpaceDE w:val="0"/>
              <w:autoSpaceDN w:val="0"/>
              <w:adjustRightInd w:val="0"/>
              <w:spacing w:after="0" w:line="240" w:lineRule="auto"/>
              <w:jc w:val="both"/>
              <w:rPr>
                <w:rFonts w:ascii="Times New Roman" w:hAnsi="Times New Roman"/>
                <w:sz w:val="24"/>
                <w:szCs w:val="24"/>
              </w:rPr>
            </w:pPr>
          </w:p>
          <w:p w14:paraId="635CE15E" w14:textId="77777777" w:rsidR="005E0EA5" w:rsidRPr="00DF4D46" w:rsidRDefault="005E0EA5" w:rsidP="00524F3F">
            <w:pPr>
              <w:autoSpaceDE w:val="0"/>
              <w:autoSpaceDN w:val="0"/>
              <w:adjustRightInd w:val="0"/>
              <w:spacing w:after="0" w:line="240" w:lineRule="auto"/>
              <w:jc w:val="both"/>
              <w:rPr>
                <w:rFonts w:ascii="Times New Roman" w:hAnsi="Times New Roman"/>
                <w:sz w:val="24"/>
                <w:szCs w:val="24"/>
              </w:rPr>
            </w:pPr>
            <w:r w:rsidRPr="00DF4D46">
              <w:rPr>
                <w:rFonts w:ascii="Times New Roman" w:hAnsi="Times New Roman"/>
                <w:sz w:val="24"/>
                <w:szCs w:val="24"/>
              </w:rPr>
              <w:t>Tribunal de Apelación de Sentencia Penal del III Circuito Judicial de Alajuela. (San Ramón)</w:t>
            </w:r>
          </w:p>
          <w:p w14:paraId="7D3EBC7F" w14:textId="77777777" w:rsidR="005E0EA5" w:rsidRPr="00DF4D46" w:rsidRDefault="005E0EA5" w:rsidP="00524F3F">
            <w:pPr>
              <w:autoSpaceDE w:val="0"/>
              <w:autoSpaceDN w:val="0"/>
              <w:adjustRightInd w:val="0"/>
              <w:spacing w:after="0" w:line="240" w:lineRule="auto"/>
              <w:jc w:val="both"/>
              <w:rPr>
                <w:rFonts w:ascii="Times New Roman" w:hAnsi="Times New Roman"/>
                <w:sz w:val="24"/>
                <w:szCs w:val="24"/>
              </w:rPr>
            </w:pPr>
          </w:p>
        </w:tc>
      </w:tr>
      <w:tr w:rsidR="005E0EA5" w:rsidRPr="00DF4D46" w14:paraId="60B5F099" w14:textId="77777777" w:rsidTr="00346002">
        <w:tc>
          <w:tcPr>
            <w:tcW w:w="1353" w:type="pct"/>
            <w:tcBorders>
              <w:top w:val="single" w:sz="4" w:space="0" w:color="auto"/>
              <w:left w:val="single" w:sz="4" w:space="0" w:color="auto"/>
              <w:bottom w:val="single" w:sz="4" w:space="0" w:color="auto"/>
              <w:right w:val="single" w:sz="4" w:space="0" w:color="auto"/>
            </w:tcBorders>
          </w:tcPr>
          <w:p w14:paraId="1E73C7F7" w14:textId="64CE88C8" w:rsidR="005E0EA5" w:rsidRPr="00DF4D46" w:rsidRDefault="005E0EA5" w:rsidP="00524F3F">
            <w:pPr>
              <w:spacing w:line="240" w:lineRule="auto"/>
              <w:jc w:val="center"/>
              <w:rPr>
                <w:rFonts w:ascii="Times New Roman" w:hAnsi="Times New Roman"/>
                <w:b/>
                <w:sz w:val="24"/>
                <w:szCs w:val="24"/>
              </w:rPr>
            </w:pPr>
            <w:r w:rsidRPr="00DF4D46">
              <w:rPr>
                <w:rFonts w:ascii="Times New Roman" w:hAnsi="Times New Roman"/>
                <w:b/>
                <w:sz w:val="24"/>
                <w:szCs w:val="24"/>
              </w:rPr>
              <w:t>1131</w:t>
            </w:r>
          </w:p>
          <w:p w14:paraId="5ACAFE75" w14:textId="6A1085C0" w:rsidR="00F053CD" w:rsidRPr="00DF4D46" w:rsidRDefault="005E0EA5" w:rsidP="00483F55">
            <w:pPr>
              <w:spacing w:line="240" w:lineRule="auto"/>
              <w:jc w:val="both"/>
              <w:rPr>
                <w:rFonts w:ascii="Times New Roman" w:hAnsi="Times New Roman"/>
                <w:sz w:val="24"/>
                <w:szCs w:val="24"/>
              </w:rPr>
            </w:pPr>
            <w:r w:rsidRPr="00DF4D46">
              <w:rPr>
                <w:rFonts w:ascii="Times New Roman" w:hAnsi="Times New Roman"/>
                <w:sz w:val="24"/>
                <w:szCs w:val="24"/>
              </w:rPr>
              <w:t>Tribunal del I Circuito Judicial de la Zona Atlántica, (Flagrancia).</w:t>
            </w:r>
          </w:p>
        </w:tc>
        <w:tc>
          <w:tcPr>
            <w:tcW w:w="2096" w:type="pct"/>
            <w:tcBorders>
              <w:top w:val="single" w:sz="4" w:space="0" w:color="auto"/>
              <w:left w:val="single" w:sz="4" w:space="0" w:color="auto"/>
              <w:bottom w:val="single" w:sz="4" w:space="0" w:color="auto"/>
              <w:right w:val="single" w:sz="4" w:space="0" w:color="auto"/>
            </w:tcBorders>
          </w:tcPr>
          <w:p w14:paraId="701F183B" w14:textId="77777777" w:rsidR="00F053CD" w:rsidRPr="00DF4D46" w:rsidRDefault="00F053CD" w:rsidP="00524F3F">
            <w:pPr>
              <w:spacing w:line="240" w:lineRule="auto"/>
              <w:jc w:val="both"/>
              <w:rPr>
                <w:rFonts w:ascii="Times New Roman" w:hAnsi="Times New Roman"/>
                <w:sz w:val="24"/>
                <w:szCs w:val="24"/>
              </w:rPr>
            </w:pPr>
          </w:p>
          <w:p w14:paraId="1DE890B0" w14:textId="4AE36B99" w:rsidR="00591CB7" w:rsidRPr="00346002" w:rsidRDefault="005E0EA5" w:rsidP="00870640">
            <w:pPr>
              <w:pStyle w:val="Textoindependiente"/>
              <w:jc w:val="both"/>
              <w:rPr>
                <w:b w:val="0"/>
                <w:bCs/>
                <w:color w:val="0070C0"/>
                <w:szCs w:val="24"/>
              </w:rPr>
            </w:pPr>
            <w:r w:rsidRPr="00797E05">
              <w:rPr>
                <w:b w:val="0"/>
                <w:bCs/>
                <w:szCs w:val="24"/>
              </w:rPr>
              <w:t>Abarca los cantones, Central de Limón,</w:t>
            </w:r>
            <w:r w:rsidR="00591CB7">
              <w:rPr>
                <w:szCs w:val="24"/>
              </w:rPr>
              <w:t xml:space="preserve"> </w:t>
            </w:r>
            <w:r w:rsidR="00591CB7" w:rsidRPr="00346002">
              <w:rPr>
                <w:b w:val="0"/>
                <w:bCs/>
                <w:iCs/>
                <w:sz w:val="20"/>
                <w:shd w:val="clear" w:color="auto" w:fill="FFF2CC" w:themeFill="accent4" w:themeFillTint="33"/>
              </w:rPr>
              <w:t>(</w:t>
            </w:r>
            <w:r w:rsidR="00591CB7" w:rsidRPr="00346002">
              <w:rPr>
                <w:b w:val="0"/>
                <w:bCs/>
                <w:iCs/>
                <w:color w:val="0070C0"/>
                <w:szCs w:val="24"/>
              </w:rPr>
              <w:t>excepto del cantón Central de Limón, los poblados indígenas. que tienen a</w:t>
            </w:r>
            <w:r w:rsidR="00591CB7" w:rsidRPr="00346002">
              <w:rPr>
                <w:b w:val="0"/>
                <w:bCs/>
                <w:color w:val="0070C0"/>
                <w:szCs w:val="24"/>
              </w:rPr>
              <w:t xml:space="preserve">cceso por Roca Quemada de Turrialba: Bayei, Alto Almirante, </w:t>
            </w:r>
            <w:proofErr w:type="spellStart"/>
            <w:r w:rsidR="00591CB7" w:rsidRPr="00346002">
              <w:rPr>
                <w:b w:val="0"/>
                <w:bCs/>
                <w:color w:val="0070C0"/>
                <w:szCs w:val="24"/>
              </w:rPr>
              <w:t>Bayeiñak</w:t>
            </w:r>
            <w:proofErr w:type="spellEnd"/>
            <w:r w:rsidR="00591CB7" w:rsidRPr="00346002">
              <w:rPr>
                <w:b w:val="0"/>
                <w:bCs/>
                <w:color w:val="0070C0"/>
                <w:szCs w:val="24"/>
              </w:rPr>
              <w:t xml:space="preserve">, </w:t>
            </w:r>
            <w:proofErr w:type="spellStart"/>
            <w:r w:rsidR="00591CB7" w:rsidRPr="00346002">
              <w:rPr>
                <w:b w:val="0"/>
                <w:bCs/>
                <w:color w:val="0070C0"/>
                <w:szCs w:val="24"/>
              </w:rPr>
              <w:t>Shinabla</w:t>
            </w:r>
            <w:proofErr w:type="spellEnd"/>
            <w:r w:rsidR="00591CB7" w:rsidRPr="00346002">
              <w:rPr>
                <w:b w:val="0"/>
                <w:bCs/>
                <w:color w:val="0070C0"/>
                <w:szCs w:val="24"/>
              </w:rPr>
              <w:t xml:space="preserve">, </w:t>
            </w:r>
            <w:proofErr w:type="spellStart"/>
            <w:r w:rsidR="00591CB7" w:rsidRPr="00346002">
              <w:rPr>
                <w:b w:val="0"/>
                <w:bCs/>
                <w:color w:val="0070C0"/>
                <w:szCs w:val="24"/>
              </w:rPr>
              <w:t>Shordi</w:t>
            </w:r>
            <w:proofErr w:type="spellEnd"/>
            <w:r w:rsidR="00591CB7" w:rsidRPr="00346002">
              <w:rPr>
                <w:b w:val="0"/>
                <w:bCs/>
                <w:color w:val="0070C0"/>
                <w:szCs w:val="24"/>
              </w:rPr>
              <w:t xml:space="preserve">, </w:t>
            </w:r>
            <w:proofErr w:type="spellStart"/>
            <w:r w:rsidR="00591CB7" w:rsidRPr="00346002">
              <w:rPr>
                <w:b w:val="0"/>
                <w:bCs/>
                <w:color w:val="0070C0"/>
                <w:szCs w:val="24"/>
              </w:rPr>
              <w:t>Dusiriñak</w:t>
            </w:r>
            <w:proofErr w:type="spellEnd"/>
            <w:r w:rsidR="00591CB7" w:rsidRPr="00346002">
              <w:rPr>
                <w:b w:val="0"/>
                <w:bCs/>
                <w:color w:val="0070C0"/>
                <w:szCs w:val="24"/>
              </w:rPr>
              <w:t xml:space="preserve">, </w:t>
            </w:r>
            <w:proofErr w:type="spellStart"/>
            <w:r w:rsidR="00591CB7" w:rsidRPr="00346002">
              <w:rPr>
                <w:b w:val="0"/>
                <w:bCs/>
                <w:color w:val="0070C0"/>
                <w:szCs w:val="24"/>
              </w:rPr>
              <w:t>Duchari</w:t>
            </w:r>
            <w:proofErr w:type="spellEnd"/>
            <w:r w:rsidR="00591CB7" w:rsidRPr="00346002">
              <w:rPr>
                <w:b w:val="0"/>
                <w:bCs/>
                <w:color w:val="0070C0"/>
                <w:szCs w:val="24"/>
              </w:rPr>
              <w:t xml:space="preserve">, </w:t>
            </w:r>
            <w:proofErr w:type="spellStart"/>
            <w:r w:rsidR="00591CB7" w:rsidRPr="00346002">
              <w:rPr>
                <w:b w:val="0"/>
                <w:bCs/>
                <w:color w:val="0070C0"/>
                <w:szCs w:val="24"/>
              </w:rPr>
              <w:t>Tamiju</w:t>
            </w:r>
            <w:proofErr w:type="spellEnd"/>
            <w:r w:rsidR="00591CB7" w:rsidRPr="00346002">
              <w:rPr>
                <w:b w:val="0"/>
                <w:bCs/>
                <w:color w:val="0070C0"/>
                <w:szCs w:val="24"/>
              </w:rPr>
              <w:t xml:space="preserve">, </w:t>
            </w:r>
            <w:proofErr w:type="spellStart"/>
            <w:r w:rsidR="00591CB7" w:rsidRPr="00346002">
              <w:rPr>
                <w:b w:val="0"/>
                <w:bCs/>
                <w:color w:val="0070C0"/>
                <w:szCs w:val="24"/>
              </w:rPr>
              <w:t>Shikiari</w:t>
            </w:r>
            <w:proofErr w:type="spellEnd"/>
            <w:r w:rsidR="00591CB7" w:rsidRPr="00346002">
              <w:rPr>
                <w:b w:val="0"/>
                <w:bCs/>
                <w:color w:val="0070C0"/>
                <w:szCs w:val="24"/>
              </w:rPr>
              <w:t xml:space="preserve">, </w:t>
            </w:r>
            <w:proofErr w:type="spellStart"/>
            <w:r w:rsidR="00591CB7" w:rsidRPr="00346002">
              <w:rPr>
                <w:b w:val="0"/>
                <w:bCs/>
                <w:color w:val="0070C0"/>
                <w:szCs w:val="24"/>
              </w:rPr>
              <w:t>Koiyawari</w:t>
            </w:r>
            <w:proofErr w:type="spellEnd"/>
            <w:r w:rsidR="00591CB7" w:rsidRPr="00346002">
              <w:rPr>
                <w:b w:val="0"/>
                <w:bCs/>
                <w:color w:val="0070C0"/>
                <w:szCs w:val="24"/>
              </w:rPr>
              <w:t xml:space="preserve">, Alto </w:t>
            </w:r>
            <w:proofErr w:type="spellStart"/>
            <w:r w:rsidR="00591CB7" w:rsidRPr="00346002">
              <w:rPr>
                <w:b w:val="0"/>
                <w:bCs/>
                <w:color w:val="0070C0"/>
                <w:szCs w:val="24"/>
              </w:rPr>
              <w:t>Shikiari</w:t>
            </w:r>
            <w:proofErr w:type="spellEnd"/>
            <w:r w:rsidR="00591CB7" w:rsidRPr="00346002">
              <w:rPr>
                <w:b w:val="0"/>
                <w:bCs/>
                <w:color w:val="0070C0"/>
                <w:szCs w:val="24"/>
              </w:rPr>
              <w:t xml:space="preserve">, </w:t>
            </w:r>
            <w:proofErr w:type="spellStart"/>
            <w:r w:rsidR="00591CB7" w:rsidRPr="00346002">
              <w:rPr>
                <w:b w:val="0"/>
                <w:bCs/>
                <w:color w:val="0070C0"/>
                <w:szCs w:val="24"/>
              </w:rPr>
              <w:t>Kjakobata</w:t>
            </w:r>
            <w:proofErr w:type="spellEnd"/>
            <w:r w:rsidR="00591CB7" w:rsidRPr="00346002">
              <w:rPr>
                <w:b w:val="0"/>
                <w:bCs/>
                <w:color w:val="0070C0"/>
                <w:szCs w:val="24"/>
              </w:rPr>
              <w:t xml:space="preserve">, </w:t>
            </w:r>
            <w:proofErr w:type="spellStart"/>
            <w:r w:rsidR="00591CB7" w:rsidRPr="00346002">
              <w:rPr>
                <w:b w:val="0"/>
                <w:bCs/>
                <w:color w:val="0070C0"/>
                <w:szCs w:val="24"/>
              </w:rPr>
              <w:t>Kabebata</w:t>
            </w:r>
            <w:proofErr w:type="spellEnd"/>
            <w:r w:rsidR="00591CB7" w:rsidRPr="00346002">
              <w:rPr>
                <w:b w:val="0"/>
                <w:bCs/>
                <w:color w:val="0070C0"/>
                <w:szCs w:val="24"/>
              </w:rPr>
              <w:t>). Que tienen acceso por Quetzal de Turrialba: (</w:t>
            </w:r>
            <w:proofErr w:type="spellStart"/>
            <w:r w:rsidR="00591CB7" w:rsidRPr="00346002">
              <w:rPr>
                <w:b w:val="0"/>
                <w:bCs/>
                <w:color w:val="0070C0"/>
                <w:szCs w:val="24"/>
              </w:rPr>
              <w:t>Sinoli</w:t>
            </w:r>
            <w:proofErr w:type="spellEnd"/>
            <w:r w:rsidR="00591CB7" w:rsidRPr="00346002">
              <w:rPr>
                <w:b w:val="0"/>
                <w:bCs/>
                <w:color w:val="0070C0"/>
                <w:szCs w:val="24"/>
              </w:rPr>
              <w:t xml:space="preserve">, </w:t>
            </w:r>
            <w:proofErr w:type="spellStart"/>
            <w:r w:rsidR="00591CB7" w:rsidRPr="00346002">
              <w:rPr>
                <w:b w:val="0"/>
                <w:bCs/>
                <w:color w:val="0070C0"/>
                <w:szCs w:val="24"/>
              </w:rPr>
              <w:t>Ñariñak</w:t>
            </w:r>
            <w:proofErr w:type="spellEnd"/>
            <w:r w:rsidR="00591CB7" w:rsidRPr="00346002">
              <w:rPr>
                <w:b w:val="0"/>
                <w:bCs/>
                <w:color w:val="0070C0"/>
                <w:szCs w:val="24"/>
              </w:rPr>
              <w:t xml:space="preserve">, La Colonia, Uka Tipei, </w:t>
            </w:r>
            <w:proofErr w:type="spellStart"/>
            <w:r w:rsidR="00591CB7" w:rsidRPr="00346002">
              <w:rPr>
                <w:b w:val="0"/>
                <w:bCs/>
                <w:color w:val="0070C0"/>
                <w:szCs w:val="24"/>
              </w:rPr>
              <w:t>Tkak-Ri</w:t>
            </w:r>
            <w:proofErr w:type="spellEnd"/>
            <w:r w:rsidR="00591CB7" w:rsidRPr="00346002">
              <w:rPr>
                <w:b w:val="0"/>
                <w:bCs/>
                <w:color w:val="0070C0"/>
                <w:szCs w:val="24"/>
              </w:rPr>
              <w:t xml:space="preserve">, </w:t>
            </w:r>
            <w:proofErr w:type="spellStart"/>
            <w:r w:rsidR="00591CB7" w:rsidRPr="00346002">
              <w:rPr>
                <w:b w:val="0"/>
                <w:bCs/>
                <w:color w:val="0070C0"/>
                <w:szCs w:val="24"/>
              </w:rPr>
              <w:t>Suebata</w:t>
            </w:r>
            <w:proofErr w:type="spellEnd"/>
            <w:r w:rsidR="00591CB7" w:rsidRPr="00346002">
              <w:rPr>
                <w:b w:val="0"/>
                <w:bCs/>
                <w:color w:val="0070C0"/>
                <w:szCs w:val="24"/>
              </w:rPr>
              <w:t xml:space="preserve">, Jamari Tawa, </w:t>
            </w:r>
            <w:proofErr w:type="spellStart"/>
            <w:r w:rsidR="00591CB7" w:rsidRPr="00346002">
              <w:rPr>
                <w:b w:val="0"/>
                <w:bCs/>
                <w:color w:val="0070C0"/>
                <w:szCs w:val="24"/>
              </w:rPr>
              <w:t>Ulujeriñak</w:t>
            </w:r>
            <w:proofErr w:type="spellEnd"/>
            <w:r w:rsidR="00591CB7" w:rsidRPr="00346002">
              <w:rPr>
                <w:b w:val="0"/>
                <w:bCs/>
                <w:color w:val="0070C0"/>
                <w:szCs w:val="24"/>
              </w:rPr>
              <w:t xml:space="preserve">, Manzanillo, </w:t>
            </w:r>
            <w:proofErr w:type="spellStart"/>
            <w:r w:rsidR="00591CB7" w:rsidRPr="00346002">
              <w:rPr>
                <w:b w:val="0"/>
                <w:bCs/>
                <w:color w:val="0070C0"/>
                <w:szCs w:val="24"/>
              </w:rPr>
              <w:t>Tolok</w:t>
            </w:r>
            <w:proofErr w:type="spellEnd"/>
            <w:r w:rsidR="00591CB7" w:rsidRPr="00346002">
              <w:rPr>
                <w:b w:val="0"/>
                <w:bCs/>
                <w:color w:val="0070C0"/>
                <w:szCs w:val="24"/>
              </w:rPr>
              <w:t xml:space="preserve"> Kicha Chirripo, Alto Koen, Sitio Hilda, Sitio </w:t>
            </w:r>
            <w:r w:rsidR="00591CB7" w:rsidRPr="00346002">
              <w:rPr>
                <w:b w:val="0"/>
                <w:bCs/>
                <w:color w:val="0070C0"/>
                <w:szCs w:val="24"/>
              </w:rPr>
              <w:lastRenderedPageBreak/>
              <w:t xml:space="preserve">Bache, San Pedro de Tolokisha, </w:t>
            </w:r>
            <w:proofErr w:type="spellStart"/>
            <w:r w:rsidR="00591CB7" w:rsidRPr="00346002">
              <w:rPr>
                <w:b w:val="0"/>
                <w:bCs/>
                <w:color w:val="0070C0"/>
                <w:szCs w:val="24"/>
              </w:rPr>
              <w:t>Pedragal</w:t>
            </w:r>
            <w:proofErr w:type="spellEnd"/>
            <w:r w:rsidR="00591CB7" w:rsidRPr="00346002">
              <w:rPr>
                <w:b w:val="0"/>
                <w:bCs/>
                <w:color w:val="0070C0"/>
                <w:szCs w:val="24"/>
              </w:rPr>
              <w:t xml:space="preserve"> de Jarey, Kuen)</w:t>
            </w:r>
            <w:r w:rsidR="00870640" w:rsidRPr="00346002">
              <w:rPr>
                <w:b w:val="0"/>
                <w:bCs/>
                <w:color w:val="0070C0"/>
                <w:szCs w:val="24"/>
              </w:rPr>
              <w:t>, Talamanca y Matina</w:t>
            </w:r>
            <w:r w:rsidR="00591CB7" w:rsidRPr="00346002">
              <w:rPr>
                <w:b w:val="0"/>
                <w:bCs/>
                <w:color w:val="0070C0"/>
                <w:szCs w:val="24"/>
              </w:rPr>
              <w:t>.</w:t>
            </w:r>
          </w:p>
          <w:p w14:paraId="7E036DD3" w14:textId="77777777" w:rsidR="00591CB7" w:rsidRDefault="00591CB7" w:rsidP="00870640">
            <w:pPr>
              <w:pStyle w:val="Textoindependiente"/>
              <w:jc w:val="both"/>
              <w:rPr>
                <w:b w:val="0"/>
                <w:bCs/>
                <w:color w:val="0070C0"/>
                <w:szCs w:val="24"/>
              </w:rPr>
            </w:pPr>
          </w:p>
          <w:p w14:paraId="7BDC9BCD" w14:textId="77777777" w:rsidR="00591CB7" w:rsidRDefault="00BC4FF9" w:rsidP="00BC4FF9">
            <w:pPr>
              <w:pStyle w:val="Textoindependiente"/>
              <w:jc w:val="both"/>
              <w:rPr>
                <w:b w:val="0"/>
                <w:bCs/>
                <w:szCs w:val="24"/>
                <w:lang w:eastAsia="en-US"/>
              </w:rPr>
            </w:pPr>
            <w:r w:rsidRPr="00BC4FF9">
              <w:rPr>
                <w:b w:val="0"/>
                <w:bCs/>
                <w:i/>
                <w:color w:val="0070C0"/>
                <w:szCs w:val="24"/>
              </w:rPr>
              <w:t xml:space="preserve">Corte Plena, N° 26-2025, de 9 de junio de 2025, artículo XVIII.  </w:t>
            </w:r>
            <w:r w:rsidRPr="00BC4FF9">
              <w:rPr>
                <w:b w:val="0"/>
                <w:bCs/>
                <w:szCs w:val="24"/>
                <w:lang w:eastAsia="en-US"/>
              </w:rPr>
              <w:t xml:space="preserve"> </w:t>
            </w:r>
          </w:p>
          <w:p w14:paraId="24A4BAF5" w14:textId="68056F32" w:rsidR="00BC4FF9" w:rsidRPr="00BC4FF9" w:rsidRDefault="00BC4FF9" w:rsidP="00BC4FF9">
            <w:pPr>
              <w:pStyle w:val="Textoindependiente"/>
              <w:jc w:val="both"/>
              <w:rPr>
                <w:b w:val="0"/>
                <w:bCs/>
                <w:color w:val="0070C0"/>
                <w:szCs w:val="24"/>
              </w:rPr>
            </w:pPr>
          </w:p>
        </w:tc>
        <w:tc>
          <w:tcPr>
            <w:tcW w:w="1551" w:type="pct"/>
            <w:tcBorders>
              <w:top w:val="single" w:sz="4" w:space="0" w:color="auto"/>
              <w:left w:val="single" w:sz="4" w:space="0" w:color="auto"/>
              <w:bottom w:val="single" w:sz="4" w:space="0" w:color="auto"/>
              <w:right w:val="single" w:sz="4" w:space="0" w:color="auto"/>
            </w:tcBorders>
          </w:tcPr>
          <w:p w14:paraId="5EA5047F" w14:textId="77777777" w:rsidR="005E0EA5" w:rsidRPr="00DF4D46" w:rsidRDefault="005E0EA5" w:rsidP="00524F3F">
            <w:pPr>
              <w:autoSpaceDE w:val="0"/>
              <w:autoSpaceDN w:val="0"/>
              <w:adjustRightInd w:val="0"/>
              <w:spacing w:after="0" w:line="240" w:lineRule="auto"/>
              <w:jc w:val="both"/>
              <w:rPr>
                <w:rFonts w:ascii="Times New Roman" w:hAnsi="Times New Roman"/>
                <w:sz w:val="24"/>
                <w:szCs w:val="24"/>
              </w:rPr>
            </w:pPr>
          </w:p>
          <w:p w14:paraId="120C9566" w14:textId="77777777" w:rsidR="00F053CD" w:rsidRPr="00DF4D46" w:rsidRDefault="00F053CD" w:rsidP="00524F3F">
            <w:pPr>
              <w:autoSpaceDE w:val="0"/>
              <w:autoSpaceDN w:val="0"/>
              <w:adjustRightInd w:val="0"/>
              <w:spacing w:after="0" w:line="240" w:lineRule="auto"/>
              <w:jc w:val="both"/>
              <w:rPr>
                <w:rFonts w:ascii="Times New Roman" w:hAnsi="Times New Roman"/>
                <w:sz w:val="24"/>
                <w:szCs w:val="24"/>
              </w:rPr>
            </w:pPr>
          </w:p>
          <w:p w14:paraId="51F8DAC0" w14:textId="77777777" w:rsidR="005E0EA5" w:rsidRPr="00DF4D46" w:rsidRDefault="005E0EA5" w:rsidP="00524F3F">
            <w:pPr>
              <w:autoSpaceDE w:val="0"/>
              <w:autoSpaceDN w:val="0"/>
              <w:adjustRightInd w:val="0"/>
              <w:spacing w:after="0" w:line="240" w:lineRule="auto"/>
              <w:jc w:val="both"/>
              <w:rPr>
                <w:rFonts w:ascii="Times New Roman" w:hAnsi="Times New Roman"/>
                <w:sz w:val="24"/>
                <w:szCs w:val="24"/>
              </w:rPr>
            </w:pPr>
            <w:r w:rsidRPr="00DF4D46">
              <w:rPr>
                <w:rFonts w:ascii="Times New Roman" w:hAnsi="Times New Roman"/>
                <w:sz w:val="24"/>
                <w:szCs w:val="24"/>
              </w:rPr>
              <w:t>Tribunal de Apelación de Sentencia Penal del II Circuito Judicial de San José.</w:t>
            </w:r>
          </w:p>
          <w:p w14:paraId="52ECC7B3" w14:textId="77777777" w:rsidR="005E0EA5" w:rsidRPr="00DF4D46" w:rsidRDefault="005E0EA5" w:rsidP="00524F3F">
            <w:pPr>
              <w:autoSpaceDE w:val="0"/>
              <w:autoSpaceDN w:val="0"/>
              <w:adjustRightInd w:val="0"/>
              <w:spacing w:after="0" w:line="240" w:lineRule="auto"/>
              <w:jc w:val="both"/>
              <w:rPr>
                <w:rFonts w:ascii="Times New Roman" w:hAnsi="Times New Roman"/>
                <w:sz w:val="24"/>
                <w:szCs w:val="24"/>
              </w:rPr>
            </w:pPr>
            <w:r w:rsidRPr="00DF4D46">
              <w:rPr>
                <w:rFonts w:ascii="Times New Roman" w:hAnsi="Times New Roman"/>
                <w:sz w:val="24"/>
                <w:szCs w:val="24"/>
              </w:rPr>
              <w:t xml:space="preserve"> </w:t>
            </w:r>
          </w:p>
        </w:tc>
      </w:tr>
      <w:tr w:rsidR="005E0EA5" w:rsidRPr="00DF4D46" w14:paraId="56E5C909" w14:textId="77777777" w:rsidTr="005C1E0A">
        <w:tc>
          <w:tcPr>
            <w:tcW w:w="1353" w:type="pct"/>
            <w:tcBorders>
              <w:top w:val="single" w:sz="4" w:space="0" w:color="auto"/>
              <w:left w:val="single" w:sz="4" w:space="0" w:color="auto"/>
              <w:bottom w:val="single" w:sz="4" w:space="0" w:color="auto"/>
              <w:right w:val="single" w:sz="4" w:space="0" w:color="auto"/>
            </w:tcBorders>
          </w:tcPr>
          <w:p w14:paraId="3EDBFDDE" w14:textId="09891A6A" w:rsidR="005E0EA5" w:rsidRPr="00DF4D46" w:rsidRDefault="005E0EA5" w:rsidP="00524F3F">
            <w:pPr>
              <w:spacing w:line="240" w:lineRule="auto"/>
              <w:jc w:val="center"/>
              <w:rPr>
                <w:rFonts w:ascii="Times New Roman" w:hAnsi="Times New Roman"/>
                <w:b/>
                <w:sz w:val="24"/>
                <w:szCs w:val="24"/>
              </w:rPr>
            </w:pPr>
            <w:r w:rsidRPr="00DF4D46">
              <w:rPr>
                <w:rFonts w:ascii="Times New Roman" w:hAnsi="Times New Roman"/>
                <w:b/>
                <w:sz w:val="24"/>
                <w:szCs w:val="24"/>
              </w:rPr>
              <w:t>1268</w:t>
            </w:r>
          </w:p>
          <w:p w14:paraId="18A6F0C9" w14:textId="39C6D790" w:rsidR="00F053CD" w:rsidRPr="00DF4D46" w:rsidRDefault="005E0EA5" w:rsidP="00BC4FF9">
            <w:pPr>
              <w:spacing w:line="240" w:lineRule="auto"/>
              <w:jc w:val="both"/>
              <w:rPr>
                <w:rFonts w:ascii="Times New Roman" w:hAnsi="Times New Roman"/>
                <w:sz w:val="24"/>
                <w:szCs w:val="24"/>
              </w:rPr>
            </w:pPr>
            <w:r w:rsidRPr="00DF4D46">
              <w:rPr>
                <w:rFonts w:ascii="Times New Roman" w:hAnsi="Times New Roman"/>
                <w:sz w:val="24"/>
                <w:szCs w:val="24"/>
              </w:rPr>
              <w:t>Tribunal del II Circuito Judicial de la Zona Atlántica, (Flagrancia).</w:t>
            </w:r>
          </w:p>
        </w:tc>
        <w:tc>
          <w:tcPr>
            <w:tcW w:w="2096" w:type="pct"/>
            <w:tcBorders>
              <w:top w:val="single" w:sz="4" w:space="0" w:color="auto"/>
              <w:left w:val="single" w:sz="4" w:space="0" w:color="auto"/>
              <w:bottom w:val="single" w:sz="4" w:space="0" w:color="auto"/>
              <w:right w:val="single" w:sz="4" w:space="0" w:color="auto"/>
            </w:tcBorders>
          </w:tcPr>
          <w:p w14:paraId="4D531B89" w14:textId="77777777" w:rsidR="00F053CD" w:rsidRPr="00DF4D46" w:rsidRDefault="00F053CD" w:rsidP="00524F3F">
            <w:pPr>
              <w:spacing w:line="240" w:lineRule="auto"/>
              <w:jc w:val="both"/>
              <w:rPr>
                <w:rFonts w:ascii="Times New Roman" w:hAnsi="Times New Roman"/>
                <w:sz w:val="24"/>
                <w:szCs w:val="24"/>
              </w:rPr>
            </w:pPr>
          </w:p>
          <w:p w14:paraId="036C6227" w14:textId="77777777" w:rsidR="005E0EA5"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t xml:space="preserve">Abarca los cantones, Pococí, Siquirres y Guácimo. </w:t>
            </w:r>
          </w:p>
        </w:tc>
        <w:tc>
          <w:tcPr>
            <w:tcW w:w="1551" w:type="pct"/>
            <w:tcBorders>
              <w:top w:val="single" w:sz="4" w:space="0" w:color="auto"/>
              <w:left w:val="single" w:sz="4" w:space="0" w:color="auto"/>
              <w:bottom w:val="single" w:sz="4" w:space="0" w:color="auto"/>
              <w:right w:val="single" w:sz="4" w:space="0" w:color="auto"/>
            </w:tcBorders>
          </w:tcPr>
          <w:p w14:paraId="0275CDF2" w14:textId="77777777" w:rsidR="005E0EA5" w:rsidRPr="00DF4D46" w:rsidRDefault="005E0EA5" w:rsidP="00524F3F">
            <w:pPr>
              <w:autoSpaceDE w:val="0"/>
              <w:autoSpaceDN w:val="0"/>
              <w:adjustRightInd w:val="0"/>
              <w:spacing w:after="0" w:line="240" w:lineRule="auto"/>
              <w:jc w:val="both"/>
              <w:rPr>
                <w:rFonts w:ascii="Times New Roman" w:hAnsi="Times New Roman"/>
                <w:sz w:val="24"/>
                <w:szCs w:val="24"/>
              </w:rPr>
            </w:pPr>
          </w:p>
          <w:p w14:paraId="1F781241" w14:textId="77777777" w:rsidR="00F053CD" w:rsidRPr="00DF4D46" w:rsidRDefault="00F053CD" w:rsidP="00524F3F">
            <w:pPr>
              <w:autoSpaceDE w:val="0"/>
              <w:autoSpaceDN w:val="0"/>
              <w:adjustRightInd w:val="0"/>
              <w:spacing w:after="0" w:line="240" w:lineRule="auto"/>
              <w:jc w:val="both"/>
              <w:rPr>
                <w:rFonts w:ascii="Times New Roman" w:hAnsi="Times New Roman"/>
                <w:sz w:val="24"/>
                <w:szCs w:val="24"/>
              </w:rPr>
            </w:pPr>
          </w:p>
          <w:p w14:paraId="1C99E4A8" w14:textId="5951FF95" w:rsidR="005E0EA5" w:rsidRPr="00DF4D46" w:rsidRDefault="005E0EA5" w:rsidP="00BC4FF9">
            <w:pPr>
              <w:autoSpaceDE w:val="0"/>
              <w:autoSpaceDN w:val="0"/>
              <w:adjustRightInd w:val="0"/>
              <w:spacing w:after="0" w:line="240" w:lineRule="auto"/>
              <w:jc w:val="both"/>
              <w:rPr>
                <w:rFonts w:ascii="Times New Roman" w:hAnsi="Times New Roman"/>
                <w:sz w:val="24"/>
                <w:szCs w:val="24"/>
              </w:rPr>
            </w:pPr>
            <w:r w:rsidRPr="00DF4D46">
              <w:rPr>
                <w:rFonts w:ascii="Times New Roman" w:hAnsi="Times New Roman"/>
                <w:sz w:val="24"/>
                <w:szCs w:val="24"/>
              </w:rPr>
              <w:t xml:space="preserve">Tribunal de Apelación de Sentencia Penal del II Circuito Judicial de San José. </w:t>
            </w:r>
          </w:p>
        </w:tc>
      </w:tr>
    </w:tbl>
    <w:p w14:paraId="373DF5D6" w14:textId="77777777" w:rsidR="009C7E20" w:rsidRDefault="009C7E20" w:rsidP="00FE762F">
      <w:pPr>
        <w:spacing w:line="240" w:lineRule="auto"/>
        <w:jc w:val="center"/>
        <w:rPr>
          <w:rFonts w:ascii="Times New Roman" w:hAnsi="Times New Roman"/>
          <w:b/>
          <w:sz w:val="24"/>
          <w:szCs w:val="24"/>
          <w:u w:val="single"/>
        </w:rPr>
      </w:pPr>
    </w:p>
    <w:p w14:paraId="16E37DF0" w14:textId="1AF61A3E" w:rsidR="005E0EA5" w:rsidRDefault="005E0EA5" w:rsidP="00FE762F">
      <w:pPr>
        <w:spacing w:line="240" w:lineRule="auto"/>
        <w:jc w:val="center"/>
        <w:rPr>
          <w:rFonts w:ascii="Times New Roman" w:hAnsi="Times New Roman"/>
          <w:b/>
          <w:sz w:val="24"/>
          <w:szCs w:val="24"/>
          <w:u w:val="single"/>
        </w:rPr>
      </w:pPr>
      <w:r w:rsidRPr="00DF4D46">
        <w:rPr>
          <w:rFonts w:ascii="Times New Roman" w:hAnsi="Times New Roman"/>
          <w:b/>
          <w:sz w:val="24"/>
          <w:szCs w:val="24"/>
          <w:u w:val="single"/>
        </w:rPr>
        <w:t>MATERIA EJECUCIÓN DE LA PENA</w:t>
      </w:r>
      <w:r w:rsidR="00483F55" w:rsidRPr="00DF4D46">
        <w:rPr>
          <w:rFonts w:ascii="Times New Roman" w:hAnsi="Times New Roman"/>
          <w:b/>
          <w:sz w:val="24"/>
          <w:szCs w:val="24"/>
          <w:u w:val="single"/>
        </w:rPr>
        <w:t xml:space="preserve"> </w:t>
      </w:r>
      <w:r w:rsidRPr="00DF4D46">
        <w:rPr>
          <w:rFonts w:ascii="Times New Roman" w:hAnsi="Times New Roman"/>
          <w:b/>
          <w:sz w:val="24"/>
          <w:szCs w:val="24"/>
          <w:u w:val="single"/>
        </w:rPr>
        <w:t>(P</w:t>
      </w:r>
      <w:r w:rsidR="00483F55" w:rsidRPr="00DF4D46">
        <w:rPr>
          <w:rFonts w:ascii="Times New Roman" w:hAnsi="Times New Roman"/>
          <w:b/>
          <w:sz w:val="24"/>
          <w:szCs w:val="24"/>
          <w:u w:val="single"/>
        </w:rPr>
        <w:t>ENAL</w:t>
      </w:r>
      <w:r w:rsidRPr="00DF4D46">
        <w:rPr>
          <w:rFonts w:ascii="Times New Roman" w:hAnsi="Times New Roman"/>
          <w:b/>
          <w:sz w:val="24"/>
          <w:szCs w:val="24"/>
          <w:u w:val="single"/>
        </w:rPr>
        <w:t>)</w:t>
      </w:r>
    </w:p>
    <w:p w14:paraId="48A71A1E" w14:textId="77777777" w:rsidR="004763CC" w:rsidRPr="00DF4D46" w:rsidRDefault="004763CC" w:rsidP="00FE762F">
      <w:pPr>
        <w:spacing w:line="240" w:lineRule="auto"/>
        <w:jc w:val="center"/>
        <w:rPr>
          <w:rFonts w:ascii="Times New Roman" w:hAnsi="Times New Roman"/>
          <w:b/>
          <w:sz w:val="24"/>
          <w:szCs w:val="24"/>
          <w:u w:val="single"/>
        </w:rPr>
      </w:pPr>
    </w:p>
    <w:tbl>
      <w:tblPr>
        <w:tblW w:w="6015"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4"/>
        <w:gridCol w:w="4450"/>
        <w:gridCol w:w="3296"/>
      </w:tblGrid>
      <w:tr w:rsidR="005E0EA5" w:rsidRPr="00DF4D46" w14:paraId="776EEEC9" w14:textId="77777777" w:rsidTr="00524F3F">
        <w:trPr>
          <w:trHeight w:val="209"/>
          <w:tblHeader/>
        </w:trPr>
        <w:tc>
          <w:tcPr>
            <w:tcW w:w="1353" w:type="pct"/>
            <w:shd w:val="clear" w:color="auto" w:fill="FFFFFF"/>
          </w:tcPr>
          <w:p w14:paraId="306325B9" w14:textId="77777777" w:rsidR="005E0EA5" w:rsidRPr="00DF4D46" w:rsidRDefault="005E0EA5" w:rsidP="00FE762F">
            <w:pPr>
              <w:pStyle w:val="Textoindependiente"/>
              <w:shd w:val="clear" w:color="auto" w:fill="FFFFFF"/>
              <w:rPr>
                <w:szCs w:val="24"/>
              </w:rPr>
            </w:pPr>
            <w:r w:rsidRPr="00DF4D46">
              <w:rPr>
                <w:szCs w:val="24"/>
              </w:rPr>
              <w:t>Código/Oficina</w:t>
            </w:r>
          </w:p>
        </w:tc>
        <w:tc>
          <w:tcPr>
            <w:tcW w:w="2095" w:type="pct"/>
            <w:shd w:val="clear" w:color="auto" w:fill="FFFFFF"/>
          </w:tcPr>
          <w:p w14:paraId="66AAF343" w14:textId="77777777" w:rsidR="005E0EA5" w:rsidRPr="00DF4D46" w:rsidRDefault="005E0EA5" w:rsidP="00FE762F">
            <w:pPr>
              <w:pStyle w:val="Textoindependiente"/>
              <w:shd w:val="clear" w:color="auto" w:fill="FFFFFF"/>
              <w:rPr>
                <w:szCs w:val="24"/>
              </w:rPr>
            </w:pPr>
            <w:r w:rsidRPr="00DF4D46">
              <w:rPr>
                <w:szCs w:val="24"/>
              </w:rPr>
              <w:t xml:space="preserve">Competencia Territorial </w:t>
            </w:r>
          </w:p>
        </w:tc>
        <w:tc>
          <w:tcPr>
            <w:tcW w:w="1552" w:type="pct"/>
            <w:shd w:val="clear" w:color="auto" w:fill="FFFFFF"/>
          </w:tcPr>
          <w:p w14:paraId="47432F00" w14:textId="77777777" w:rsidR="005E0EA5" w:rsidRPr="00DF4D46" w:rsidRDefault="005E0EA5" w:rsidP="00FE762F">
            <w:pPr>
              <w:pStyle w:val="Textoindependiente"/>
              <w:shd w:val="clear" w:color="auto" w:fill="FFFFFF"/>
              <w:rPr>
                <w:szCs w:val="24"/>
              </w:rPr>
            </w:pPr>
            <w:r w:rsidRPr="00DF4D46">
              <w:rPr>
                <w:szCs w:val="24"/>
              </w:rPr>
              <w:t>Órgano Jurisdiccional que conoce en Alzada</w:t>
            </w:r>
          </w:p>
        </w:tc>
      </w:tr>
      <w:tr w:rsidR="005E0EA5" w:rsidRPr="00DF4D46" w14:paraId="0D06BB48" w14:textId="77777777" w:rsidTr="00524F3F">
        <w:trPr>
          <w:trHeight w:val="209"/>
        </w:trPr>
        <w:tc>
          <w:tcPr>
            <w:tcW w:w="1353" w:type="pct"/>
            <w:shd w:val="clear" w:color="auto" w:fill="FFFFFF"/>
          </w:tcPr>
          <w:p w14:paraId="75CB8269" w14:textId="3C438B11" w:rsidR="005E0EA5" w:rsidRPr="00DF4D46" w:rsidRDefault="005E0EA5" w:rsidP="00524F3F">
            <w:pPr>
              <w:autoSpaceDE w:val="0"/>
              <w:autoSpaceDN w:val="0"/>
              <w:adjustRightInd w:val="0"/>
              <w:jc w:val="center"/>
              <w:rPr>
                <w:rFonts w:ascii="Times New Roman" w:hAnsi="Times New Roman"/>
                <w:b/>
                <w:iCs/>
                <w:sz w:val="24"/>
                <w:szCs w:val="24"/>
              </w:rPr>
            </w:pPr>
            <w:r w:rsidRPr="00DF4D46">
              <w:rPr>
                <w:rFonts w:ascii="Times New Roman" w:hAnsi="Times New Roman"/>
                <w:b/>
                <w:iCs/>
                <w:sz w:val="24"/>
                <w:szCs w:val="24"/>
              </w:rPr>
              <w:t>0198</w:t>
            </w:r>
          </w:p>
          <w:p w14:paraId="1B56FDD8" w14:textId="77777777" w:rsidR="005E0EA5" w:rsidRPr="00DF4D46" w:rsidRDefault="005E0EA5" w:rsidP="00524F3F">
            <w:pPr>
              <w:autoSpaceDE w:val="0"/>
              <w:autoSpaceDN w:val="0"/>
              <w:adjustRightInd w:val="0"/>
              <w:jc w:val="both"/>
              <w:rPr>
                <w:rFonts w:ascii="Times New Roman" w:hAnsi="Times New Roman"/>
                <w:iCs/>
                <w:sz w:val="24"/>
                <w:szCs w:val="24"/>
              </w:rPr>
            </w:pPr>
            <w:r w:rsidRPr="00DF4D46">
              <w:rPr>
                <w:rFonts w:ascii="Times New Roman" w:hAnsi="Times New Roman"/>
                <w:iCs/>
                <w:sz w:val="24"/>
                <w:szCs w:val="24"/>
              </w:rPr>
              <w:t>Juzgado de Ejecución de la Pena de San José.</w:t>
            </w:r>
          </w:p>
        </w:tc>
        <w:tc>
          <w:tcPr>
            <w:tcW w:w="2095" w:type="pct"/>
            <w:shd w:val="clear" w:color="auto" w:fill="FFFFFF"/>
          </w:tcPr>
          <w:p w14:paraId="7354F925" w14:textId="77777777" w:rsidR="005E0EA5" w:rsidRPr="00DF4D46" w:rsidRDefault="005E0EA5" w:rsidP="00524F3F">
            <w:pPr>
              <w:pStyle w:val="Textoindependiente"/>
              <w:shd w:val="clear" w:color="auto" w:fill="FFFFFF"/>
              <w:jc w:val="both"/>
              <w:rPr>
                <w:b w:val="0"/>
                <w:iCs/>
                <w:szCs w:val="24"/>
                <w:lang w:eastAsia="en-US"/>
              </w:rPr>
            </w:pPr>
          </w:p>
          <w:p w14:paraId="1DE6EAB1" w14:textId="77777777" w:rsidR="005E0EA5" w:rsidRPr="00DF4D46" w:rsidRDefault="005E0EA5" w:rsidP="00524F3F">
            <w:pPr>
              <w:pStyle w:val="Textoindependiente"/>
              <w:shd w:val="clear" w:color="auto" w:fill="FFFFFF"/>
              <w:jc w:val="both"/>
              <w:rPr>
                <w:b w:val="0"/>
                <w:iCs/>
                <w:szCs w:val="24"/>
                <w:lang w:eastAsia="en-US"/>
              </w:rPr>
            </w:pPr>
          </w:p>
          <w:p w14:paraId="3EC651A8" w14:textId="062DC75D" w:rsidR="005E0EA5" w:rsidRPr="00DF4D46" w:rsidRDefault="005E0EA5" w:rsidP="00524F3F">
            <w:pPr>
              <w:pStyle w:val="Textoindependiente"/>
              <w:shd w:val="clear" w:color="auto" w:fill="FFFFFF"/>
              <w:jc w:val="both"/>
              <w:rPr>
                <w:b w:val="0"/>
                <w:iCs/>
                <w:szCs w:val="24"/>
                <w:lang w:eastAsia="en-US"/>
              </w:rPr>
            </w:pPr>
            <w:r w:rsidRPr="00DF4D46">
              <w:rPr>
                <w:b w:val="0"/>
                <w:iCs/>
                <w:szCs w:val="24"/>
                <w:lang w:eastAsia="en-US"/>
              </w:rPr>
              <w:t>Abarca los cantones Central San José, Escazú, Desamparados, Puriscal, Aserrí, Mora, Goicoechea, Santa Ana, Alajuelita, Vázquez de Coronado, Acosta, Tibás, Moravia, Montes de Oca, Turrubares</w:t>
            </w:r>
            <w:r w:rsidR="009375DC">
              <w:rPr>
                <w:b w:val="0"/>
                <w:iCs/>
                <w:szCs w:val="24"/>
                <w:lang w:eastAsia="en-US"/>
              </w:rPr>
              <w:t xml:space="preserve">  </w:t>
            </w:r>
            <w:r w:rsidRPr="00DF4D46">
              <w:rPr>
                <w:b w:val="0"/>
                <w:iCs/>
                <w:szCs w:val="24"/>
                <w:lang w:eastAsia="en-US"/>
              </w:rPr>
              <w:t xml:space="preserve"> y Curridabat. </w:t>
            </w:r>
          </w:p>
          <w:p w14:paraId="59376D33" w14:textId="77777777" w:rsidR="005E0EA5" w:rsidRPr="00DF4D46" w:rsidRDefault="005E0EA5" w:rsidP="00524F3F">
            <w:pPr>
              <w:pStyle w:val="Textoindependiente"/>
              <w:shd w:val="clear" w:color="auto" w:fill="FFFFFF"/>
              <w:jc w:val="both"/>
              <w:rPr>
                <w:b w:val="0"/>
                <w:iCs/>
                <w:szCs w:val="24"/>
                <w:lang w:eastAsia="en-US"/>
              </w:rPr>
            </w:pPr>
          </w:p>
          <w:p w14:paraId="01F23A0F" w14:textId="77777777" w:rsidR="005E0EA5" w:rsidRPr="00DF4D46" w:rsidRDefault="005E0EA5" w:rsidP="00483F55">
            <w:pPr>
              <w:pStyle w:val="Textoindependiente"/>
              <w:shd w:val="clear" w:color="auto" w:fill="FFFFFF"/>
              <w:jc w:val="both"/>
              <w:rPr>
                <w:b w:val="0"/>
                <w:iCs/>
                <w:szCs w:val="24"/>
                <w:lang w:eastAsia="en-US"/>
              </w:rPr>
            </w:pPr>
            <w:r w:rsidRPr="00DF4D46">
              <w:rPr>
                <w:b w:val="0"/>
                <w:iCs/>
                <w:szCs w:val="24"/>
                <w:lang w:eastAsia="en-US"/>
              </w:rPr>
              <w:t>La provincia de Heredia.</w:t>
            </w:r>
          </w:p>
          <w:p w14:paraId="4AD059B2" w14:textId="05D95BFF" w:rsidR="000F50EF" w:rsidRPr="00DF4D46" w:rsidRDefault="000F50EF" w:rsidP="00483F55">
            <w:pPr>
              <w:pStyle w:val="Textoindependiente"/>
              <w:shd w:val="clear" w:color="auto" w:fill="FFFFFF"/>
              <w:jc w:val="both"/>
              <w:rPr>
                <w:b w:val="0"/>
                <w:iCs/>
                <w:szCs w:val="24"/>
                <w:lang w:eastAsia="en-US"/>
              </w:rPr>
            </w:pPr>
          </w:p>
        </w:tc>
        <w:tc>
          <w:tcPr>
            <w:tcW w:w="1552" w:type="pct"/>
            <w:shd w:val="clear" w:color="auto" w:fill="FFFFFF"/>
          </w:tcPr>
          <w:p w14:paraId="360DD4E9" w14:textId="77777777" w:rsidR="005E0EA5" w:rsidRPr="00DF4D46" w:rsidRDefault="005E0EA5" w:rsidP="00524F3F">
            <w:pPr>
              <w:autoSpaceDE w:val="0"/>
              <w:autoSpaceDN w:val="0"/>
              <w:adjustRightInd w:val="0"/>
              <w:spacing w:after="0" w:line="240" w:lineRule="auto"/>
              <w:jc w:val="both"/>
              <w:rPr>
                <w:rFonts w:ascii="Times New Roman" w:hAnsi="Times New Roman"/>
                <w:iCs/>
                <w:sz w:val="24"/>
                <w:szCs w:val="24"/>
              </w:rPr>
            </w:pPr>
          </w:p>
          <w:p w14:paraId="42673FF2" w14:textId="77777777" w:rsidR="0099492E" w:rsidRPr="00DF4D46" w:rsidRDefault="0099492E" w:rsidP="00524F3F">
            <w:pPr>
              <w:autoSpaceDE w:val="0"/>
              <w:autoSpaceDN w:val="0"/>
              <w:adjustRightInd w:val="0"/>
              <w:spacing w:after="0" w:line="240" w:lineRule="auto"/>
              <w:jc w:val="both"/>
              <w:rPr>
                <w:rFonts w:ascii="Times New Roman" w:hAnsi="Times New Roman"/>
                <w:iCs/>
                <w:sz w:val="24"/>
                <w:szCs w:val="24"/>
              </w:rPr>
            </w:pPr>
          </w:p>
          <w:p w14:paraId="63CEBBC7" w14:textId="77777777" w:rsidR="005E0EA5" w:rsidRPr="00DF4D46" w:rsidRDefault="005E0EA5" w:rsidP="00524F3F">
            <w:pPr>
              <w:autoSpaceDE w:val="0"/>
              <w:autoSpaceDN w:val="0"/>
              <w:adjustRightInd w:val="0"/>
              <w:spacing w:after="0" w:line="240" w:lineRule="auto"/>
              <w:jc w:val="both"/>
              <w:rPr>
                <w:rFonts w:ascii="Times New Roman" w:hAnsi="Times New Roman"/>
                <w:iCs/>
                <w:sz w:val="24"/>
                <w:szCs w:val="24"/>
              </w:rPr>
            </w:pPr>
            <w:r w:rsidRPr="00DF4D46">
              <w:rPr>
                <w:rFonts w:ascii="Times New Roman" w:hAnsi="Times New Roman"/>
                <w:iCs/>
                <w:sz w:val="24"/>
                <w:szCs w:val="24"/>
              </w:rPr>
              <w:t>Tribunal que dictó la sentencia.</w:t>
            </w:r>
          </w:p>
        </w:tc>
      </w:tr>
      <w:tr w:rsidR="005E0EA5" w:rsidRPr="00DF4D46" w14:paraId="14D6596B" w14:textId="77777777" w:rsidTr="00524F3F">
        <w:trPr>
          <w:trHeight w:val="621"/>
        </w:trPr>
        <w:tc>
          <w:tcPr>
            <w:tcW w:w="1353" w:type="pct"/>
            <w:shd w:val="clear" w:color="auto" w:fill="FFFFFF"/>
          </w:tcPr>
          <w:p w14:paraId="564B618B" w14:textId="69F8CA1D" w:rsidR="005E0EA5" w:rsidRPr="00DF4D46" w:rsidRDefault="005E0EA5" w:rsidP="00524F3F">
            <w:pPr>
              <w:autoSpaceDE w:val="0"/>
              <w:autoSpaceDN w:val="0"/>
              <w:adjustRightInd w:val="0"/>
              <w:jc w:val="center"/>
              <w:rPr>
                <w:rFonts w:ascii="Times New Roman" w:hAnsi="Times New Roman"/>
                <w:b/>
                <w:iCs/>
                <w:sz w:val="24"/>
                <w:szCs w:val="24"/>
              </w:rPr>
            </w:pPr>
            <w:r w:rsidRPr="00DF4D46">
              <w:rPr>
                <w:rFonts w:ascii="Times New Roman" w:hAnsi="Times New Roman"/>
                <w:b/>
                <w:iCs/>
                <w:sz w:val="24"/>
                <w:szCs w:val="24"/>
              </w:rPr>
              <w:t>0549</w:t>
            </w:r>
          </w:p>
          <w:p w14:paraId="24E9E7AA" w14:textId="2A015051" w:rsidR="0099492E" w:rsidRPr="00DF4D46" w:rsidRDefault="005E0EA5" w:rsidP="00255CFE">
            <w:pPr>
              <w:autoSpaceDE w:val="0"/>
              <w:autoSpaceDN w:val="0"/>
              <w:adjustRightInd w:val="0"/>
              <w:jc w:val="both"/>
              <w:rPr>
                <w:rFonts w:ascii="Times New Roman" w:hAnsi="Times New Roman"/>
                <w:iCs/>
                <w:sz w:val="24"/>
                <w:szCs w:val="24"/>
              </w:rPr>
            </w:pPr>
            <w:r w:rsidRPr="00DF4D46">
              <w:rPr>
                <w:rFonts w:ascii="Times New Roman" w:hAnsi="Times New Roman"/>
                <w:iCs/>
                <w:sz w:val="24"/>
                <w:szCs w:val="24"/>
              </w:rPr>
              <w:t>Juzgado de Ejecución de la Pena de Alajuela.</w:t>
            </w:r>
          </w:p>
        </w:tc>
        <w:tc>
          <w:tcPr>
            <w:tcW w:w="2095" w:type="pct"/>
            <w:shd w:val="clear" w:color="auto" w:fill="FFFFFF"/>
          </w:tcPr>
          <w:p w14:paraId="2BEC8CC2" w14:textId="77777777" w:rsidR="005E0EA5" w:rsidRPr="00DF4D46" w:rsidRDefault="005E0EA5" w:rsidP="00524F3F">
            <w:pPr>
              <w:pStyle w:val="Textoindependiente"/>
              <w:jc w:val="both"/>
              <w:rPr>
                <w:b w:val="0"/>
                <w:iCs/>
                <w:szCs w:val="24"/>
                <w:lang w:eastAsia="en-US"/>
              </w:rPr>
            </w:pPr>
          </w:p>
          <w:p w14:paraId="197D031C" w14:textId="77777777" w:rsidR="0099492E" w:rsidRPr="00DF4D46" w:rsidRDefault="0099492E" w:rsidP="00524F3F">
            <w:pPr>
              <w:pStyle w:val="Textoindependiente"/>
              <w:jc w:val="both"/>
              <w:rPr>
                <w:b w:val="0"/>
                <w:iCs/>
                <w:szCs w:val="24"/>
                <w:lang w:eastAsia="en-US"/>
              </w:rPr>
            </w:pPr>
          </w:p>
          <w:p w14:paraId="2CE0AA59" w14:textId="75D2225B" w:rsidR="005E0EA5" w:rsidRPr="00DF4D46" w:rsidRDefault="005E0EA5" w:rsidP="00524F3F">
            <w:pPr>
              <w:pStyle w:val="Textoindependiente"/>
              <w:jc w:val="both"/>
              <w:rPr>
                <w:b w:val="0"/>
                <w:iCs/>
                <w:szCs w:val="24"/>
                <w:lang w:eastAsia="en-US"/>
              </w:rPr>
            </w:pPr>
            <w:r w:rsidRPr="00DF4D46">
              <w:rPr>
                <w:b w:val="0"/>
                <w:iCs/>
                <w:szCs w:val="24"/>
                <w:lang w:eastAsia="en-US"/>
              </w:rPr>
              <w:t>Abarca la provincia de Alajuela.</w:t>
            </w:r>
          </w:p>
          <w:p w14:paraId="41F3D0D4" w14:textId="77777777" w:rsidR="005E0EA5" w:rsidRPr="00DF4D46" w:rsidRDefault="005E0EA5" w:rsidP="00524F3F">
            <w:pPr>
              <w:pStyle w:val="Textoindependiente"/>
              <w:jc w:val="both"/>
              <w:rPr>
                <w:b w:val="0"/>
                <w:iCs/>
                <w:szCs w:val="24"/>
                <w:lang w:eastAsia="en-US"/>
              </w:rPr>
            </w:pPr>
          </w:p>
        </w:tc>
        <w:tc>
          <w:tcPr>
            <w:tcW w:w="1552" w:type="pct"/>
            <w:shd w:val="clear" w:color="auto" w:fill="FFFFFF"/>
          </w:tcPr>
          <w:p w14:paraId="419F2D35" w14:textId="77777777" w:rsidR="005E0EA5" w:rsidRPr="00DF4D46" w:rsidRDefault="005E0EA5" w:rsidP="00524F3F">
            <w:pPr>
              <w:autoSpaceDE w:val="0"/>
              <w:autoSpaceDN w:val="0"/>
              <w:adjustRightInd w:val="0"/>
              <w:spacing w:after="0" w:line="240" w:lineRule="auto"/>
              <w:jc w:val="both"/>
              <w:rPr>
                <w:rFonts w:ascii="Times New Roman" w:hAnsi="Times New Roman"/>
                <w:iCs/>
                <w:sz w:val="24"/>
                <w:szCs w:val="24"/>
              </w:rPr>
            </w:pPr>
          </w:p>
          <w:p w14:paraId="7D6600D1" w14:textId="77777777" w:rsidR="0099492E" w:rsidRPr="00DF4D46" w:rsidRDefault="0099492E" w:rsidP="00524F3F">
            <w:pPr>
              <w:autoSpaceDE w:val="0"/>
              <w:autoSpaceDN w:val="0"/>
              <w:adjustRightInd w:val="0"/>
              <w:spacing w:after="0" w:line="240" w:lineRule="auto"/>
              <w:jc w:val="both"/>
              <w:rPr>
                <w:rFonts w:ascii="Times New Roman" w:hAnsi="Times New Roman"/>
                <w:iCs/>
                <w:sz w:val="24"/>
                <w:szCs w:val="24"/>
              </w:rPr>
            </w:pPr>
          </w:p>
          <w:p w14:paraId="23BFEC3B" w14:textId="6BECFAFF" w:rsidR="005E0EA5" w:rsidRPr="00DF4D46" w:rsidRDefault="005E0EA5" w:rsidP="00524F3F">
            <w:pPr>
              <w:autoSpaceDE w:val="0"/>
              <w:autoSpaceDN w:val="0"/>
              <w:adjustRightInd w:val="0"/>
              <w:spacing w:after="0" w:line="240" w:lineRule="auto"/>
              <w:jc w:val="both"/>
              <w:rPr>
                <w:rFonts w:ascii="Times New Roman" w:hAnsi="Times New Roman"/>
                <w:iCs/>
                <w:sz w:val="24"/>
                <w:szCs w:val="24"/>
              </w:rPr>
            </w:pPr>
            <w:r w:rsidRPr="00DF4D46">
              <w:rPr>
                <w:rFonts w:ascii="Times New Roman" w:hAnsi="Times New Roman"/>
                <w:iCs/>
                <w:sz w:val="24"/>
                <w:szCs w:val="24"/>
              </w:rPr>
              <w:t>Tribunal que dictó la sentencia.</w:t>
            </w:r>
          </w:p>
        </w:tc>
      </w:tr>
      <w:tr w:rsidR="005E0EA5" w:rsidRPr="00DF4D46" w14:paraId="43110364" w14:textId="77777777" w:rsidTr="00524F3F">
        <w:trPr>
          <w:trHeight w:val="209"/>
        </w:trPr>
        <w:tc>
          <w:tcPr>
            <w:tcW w:w="1353" w:type="pct"/>
            <w:tcBorders>
              <w:top w:val="single" w:sz="4" w:space="0" w:color="auto"/>
              <w:left w:val="single" w:sz="4" w:space="0" w:color="auto"/>
              <w:bottom w:val="single" w:sz="4" w:space="0" w:color="auto"/>
              <w:right w:val="single" w:sz="4" w:space="0" w:color="auto"/>
            </w:tcBorders>
            <w:shd w:val="clear" w:color="auto" w:fill="FFFFFF"/>
          </w:tcPr>
          <w:p w14:paraId="7E312A5F" w14:textId="77777777" w:rsidR="005E0EA5" w:rsidRPr="00DF4D46" w:rsidRDefault="005E0EA5" w:rsidP="00524F3F">
            <w:pPr>
              <w:autoSpaceDE w:val="0"/>
              <w:autoSpaceDN w:val="0"/>
              <w:adjustRightInd w:val="0"/>
              <w:jc w:val="center"/>
              <w:rPr>
                <w:rFonts w:ascii="Times New Roman" w:hAnsi="Times New Roman"/>
                <w:b/>
                <w:iCs/>
                <w:sz w:val="24"/>
                <w:szCs w:val="24"/>
              </w:rPr>
            </w:pPr>
            <w:r w:rsidRPr="00DF4D46">
              <w:rPr>
                <w:rFonts w:ascii="Times New Roman" w:hAnsi="Times New Roman"/>
                <w:b/>
                <w:iCs/>
                <w:sz w:val="24"/>
                <w:szCs w:val="24"/>
              </w:rPr>
              <w:t>0564</w:t>
            </w:r>
          </w:p>
          <w:p w14:paraId="659C6CA2" w14:textId="7EAAF18B" w:rsidR="0099492E" w:rsidRPr="00DF4D46" w:rsidRDefault="005E0EA5" w:rsidP="00524F3F">
            <w:pPr>
              <w:autoSpaceDE w:val="0"/>
              <w:autoSpaceDN w:val="0"/>
              <w:adjustRightInd w:val="0"/>
              <w:jc w:val="both"/>
              <w:rPr>
                <w:rFonts w:ascii="Times New Roman" w:hAnsi="Times New Roman"/>
                <w:iCs/>
                <w:sz w:val="24"/>
                <w:szCs w:val="24"/>
              </w:rPr>
            </w:pPr>
            <w:r w:rsidRPr="00DF4D46">
              <w:rPr>
                <w:rFonts w:ascii="Times New Roman" w:hAnsi="Times New Roman"/>
                <w:iCs/>
                <w:sz w:val="24"/>
                <w:szCs w:val="24"/>
              </w:rPr>
              <w:t>Juzgado de Ejecución de la Pena de Cartago.</w:t>
            </w:r>
          </w:p>
          <w:p w14:paraId="326F083C" w14:textId="77777777" w:rsidR="005E0EA5" w:rsidRPr="00DF4D46" w:rsidRDefault="005E0EA5" w:rsidP="00524F3F">
            <w:pPr>
              <w:pStyle w:val="Textoindependiente"/>
              <w:shd w:val="clear" w:color="auto" w:fill="FFFFFF"/>
              <w:jc w:val="both"/>
              <w:rPr>
                <w:szCs w:val="24"/>
              </w:rPr>
            </w:pPr>
          </w:p>
        </w:tc>
        <w:tc>
          <w:tcPr>
            <w:tcW w:w="2095" w:type="pct"/>
            <w:tcBorders>
              <w:top w:val="single" w:sz="4" w:space="0" w:color="auto"/>
              <w:left w:val="single" w:sz="4" w:space="0" w:color="auto"/>
              <w:bottom w:val="single" w:sz="4" w:space="0" w:color="auto"/>
              <w:right w:val="single" w:sz="4" w:space="0" w:color="auto"/>
            </w:tcBorders>
            <w:shd w:val="clear" w:color="auto" w:fill="FFFFFF"/>
          </w:tcPr>
          <w:p w14:paraId="689BBE0F" w14:textId="77777777" w:rsidR="005E0EA5" w:rsidRPr="00DF4D46" w:rsidRDefault="005E0EA5" w:rsidP="00524F3F">
            <w:pPr>
              <w:autoSpaceDE w:val="0"/>
              <w:autoSpaceDN w:val="0"/>
              <w:adjustRightInd w:val="0"/>
              <w:spacing w:after="0" w:line="240" w:lineRule="auto"/>
              <w:jc w:val="both"/>
              <w:rPr>
                <w:rFonts w:ascii="Times New Roman" w:hAnsi="Times New Roman"/>
                <w:iCs/>
                <w:sz w:val="24"/>
                <w:szCs w:val="24"/>
              </w:rPr>
            </w:pPr>
          </w:p>
          <w:p w14:paraId="39D7449A" w14:textId="77777777" w:rsidR="005E0EA5" w:rsidRPr="00DF4D46" w:rsidRDefault="005E0EA5" w:rsidP="00524F3F">
            <w:pPr>
              <w:autoSpaceDE w:val="0"/>
              <w:autoSpaceDN w:val="0"/>
              <w:adjustRightInd w:val="0"/>
              <w:spacing w:after="0" w:line="240" w:lineRule="auto"/>
              <w:jc w:val="both"/>
              <w:rPr>
                <w:rFonts w:ascii="Times New Roman" w:hAnsi="Times New Roman"/>
                <w:iCs/>
                <w:sz w:val="24"/>
                <w:szCs w:val="24"/>
              </w:rPr>
            </w:pPr>
          </w:p>
          <w:p w14:paraId="6A70D6D1" w14:textId="1E1CC126" w:rsidR="007271F5" w:rsidRDefault="005E0EA5" w:rsidP="00346002">
            <w:pPr>
              <w:autoSpaceDE w:val="0"/>
              <w:autoSpaceDN w:val="0"/>
              <w:adjustRightInd w:val="0"/>
              <w:spacing w:after="0" w:line="240" w:lineRule="auto"/>
              <w:jc w:val="both"/>
              <w:rPr>
                <w:rFonts w:ascii="Times New Roman" w:hAnsi="Times New Roman"/>
                <w:iCs/>
                <w:sz w:val="24"/>
                <w:szCs w:val="24"/>
              </w:rPr>
            </w:pPr>
            <w:r w:rsidRPr="00DF4D46">
              <w:rPr>
                <w:rFonts w:ascii="Times New Roman" w:hAnsi="Times New Roman"/>
                <w:iCs/>
                <w:sz w:val="24"/>
                <w:szCs w:val="24"/>
              </w:rPr>
              <w:t>Abarca</w:t>
            </w:r>
            <w:r w:rsidRPr="00DF4D46">
              <w:rPr>
                <w:b/>
                <w:iCs/>
                <w:szCs w:val="24"/>
              </w:rPr>
              <w:t xml:space="preserve"> </w:t>
            </w:r>
            <w:r w:rsidRPr="00DF4D46">
              <w:rPr>
                <w:rFonts w:ascii="Times New Roman" w:hAnsi="Times New Roman"/>
                <w:iCs/>
                <w:sz w:val="24"/>
                <w:szCs w:val="24"/>
              </w:rPr>
              <w:t>los cantones Central de Cartago, Paraíso, La Unión, Jiménez, Turrialba</w:t>
            </w:r>
            <w:r w:rsidR="007271F5">
              <w:rPr>
                <w:rFonts w:ascii="Times New Roman" w:hAnsi="Times New Roman"/>
                <w:iCs/>
                <w:sz w:val="24"/>
                <w:szCs w:val="24"/>
              </w:rPr>
              <w:t xml:space="preserve">; </w:t>
            </w:r>
            <w:r w:rsidR="00591CB7" w:rsidRPr="00346002">
              <w:rPr>
                <w:rFonts w:ascii="Times New Roman" w:hAnsi="Times New Roman"/>
                <w:iCs/>
                <w:color w:val="0070C0"/>
                <w:sz w:val="24"/>
                <w:szCs w:val="24"/>
              </w:rPr>
              <w:t>además del cantón central de Limón, los poblados indígenas que tienen a</w:t>
            </w:r>
            <w:r w:rsidR="00591CB7" w:rsidRPr="00346002">
              <w:rPr>
                <w:rFonts w:ascii="Times New Roman" w:hAnsi="Times New Roman"/>
                <w:color w:val="0070C0"/>
                <w:sz w:val="24"/>
                <w:szCs w:val="24"/>
              </w:rPr>
              <w:t xml:space="preserve">cceso por Roca Quemada de Turrialba: Bayei, Alto Almirante, </w:t>
            </w:r>
            <w:proofErr w:type="spellStart"/>
            <w:r w:rsidR="00591CB7" w:rsidRPr="00346002">
              <w:rPr>
                <w:rFonts w:ascii="Times New Roman" w:hAnsi="Times New Roman"/>
                <w:color w:val="0070C0"/>
                <w:sz w:val="24"/>
                <w:szCs w:val="24"/>
              </w:rPr>
              <w:t>Bayeiñak</w:t>
            </w:r>
            <w:proofErr w:type="spellEnd"/>
            <w:r w:rsidR="00591CB7" w:rsidRPr="00346002">
              <w:rPr>
                <w:rFonts w:ascii="Times New Roman" w:hAnsi="Times New Roman"/>
                <w:color w:val="0070C0"/>
                <w:sz w:val="24"/>
                <w:szCs w:val="24"/>
              </w:rPr>
              <w:t xml:space="preserve">, </w:t>
            </w:r>
            <w:proofErr w:type="spellStart"/>
            <w:r w:rsidR="00591CB7" w:rsidRPr="00346002">
              <w:rPr>
                <w:rFonts w:ascii="Times New Roman" w:hAnsi="Times New Roman"/>
                <w:color w:val="0070C0"/>
                <w:sz w:val="24"/>
                <w:szCs w:val="24"/>
              </w:rPr>
              <w:t>Shinabla</w:t>
            </w:r>
            <w:proofErr w:type="spellEnd"/>
            <w:r w:rsidR="00591CB7" w:rsidRPr="00346002">
              <w:rPr>
                <w:rFonts w:ascii="Times New Roman" w:hAnsi="Times New Roman"/>
                <w:color w:val="0070C0"/>
                <w:sz w:val="24"/>
                <w:szCs w:val="24"/>
              </w:rPr>
              <w:t xml:space="preserve">, </w:t>
            </w:r>
            <w:proofErr w:type="spellStart"/>
            <w:r w:rsidR="00591CB7" w:rsidRPr="00346002">
              <w:rPr>
                <w:rFonts w:ascii="Times New Roman" w:hAnsi="Times New Roman"/>
                <w:color w:val="0070C0"/>
                <w:sz w:val="24"/>
                <w:szCs w:val="24"/>
              </w:rPr>
              <w:t>Shordi</w:t>
            </w:r>
            <w:proofErr w:type="spellEnd"/>
            <w:r w:rsidR="00591CB7" w:rsidRPr="00346002">
              <w:rPr>
                <w:rFonts w:ascii="Times New Roman" w:hAnsi="Times New Roman"/>
                <w:color w:val="0070C0"/>
                <w:sz w:val="24"/>
                <w:szCs w:val="24"/>
              </w:rPr>
              <w:t xml:space="preserve">, </w:t>
            </w:r>
            <w:proofErr w:type="spellStart"/>
            <w:r w:rsidR="00591CB7" w:rsidRPr="00346002">
              <w:rPr>
                <w:rFonts w:ascii="Times New Roman" w:hAnsi="Times New Roman"/>
                <w:color w:val="0070C0"/>
                <w:sz w:val="24"/>
                <w:szCs w:val="24"/>
              </w:rPr>
              <w:t>Dusiriñak</w:t>
            </w:r>
            <w:proofErr w:type="spellEnd"/>
            <w:r w:rsidR="00591CB7" w:rsidRPr="00346002">
              <w:rPr>
                <w:rFonts w:ascii="Times New Roman" w:hAnsi="Times New Roman"/>
                <w:color w:val="0070C0"/>
                <w:sz w:val="24"/>
                <w:szCs w:val="24"/>
              </w:rPr>
              <w:t xml:space="preserve">, </w:t>
            </w:r>
            <w:proofErr w:type="spellStart"/>
            <w:r w:rsidR="00591CB7" w:rsidRPr="00346002">
              <w:rPr>
                <w:rFonts w:ascii="Times New Roman" w:hAnsi="Times New Roman"/>
                <w:color w:val="0070C0"/>
                <w:sz w:val="24"/>
                <w:szCs w:val="24"/>
              </w:rPr>
              <w:t>Duchari</w:t>
            </w:r>
            <w:proofErr w:type="spellEnd"/>
            <w:r w:rsidR="00591CB7" w:rsidRPr="00346002">
              <w:rPr>
                <w:rFonts w:ascii="Times New Roman" w:hAnsi="Times New Roman"/>
                <w:color w:val="0070C0"/>
                <w:sz w:val="24"/>
                <w:szCs w:val="24"/>
              </w:rPr>
              <w:t xml:space="preserve">, </w:t>
            </w:r>
            <w:proofErr w:type="spellStart"/>
            <w:r w:rsidR="00591CB7" w:rsidRPr="00346002">
              <w:rPr>
                <w:rFonts w:ascii="Times New Roman" w:hAnsi="Times New Roman"/>
                <w:color w:val="0070C0"/>
                <w:sz w:val="24"/>
                <w:szCs w:val="24"/>
              </w:rPr>
              <w:t>Tamiju</w:t>
            </w:r>
            <w:proofErr w:type="spellEnd"/>
            <w:r w:rsidR="00591CB7" w:rsidRPr="00346002">
              <w:rPr>
                <w:rFonts w:ascii="Times New Roman" w:hAnsi="Times New Roman"/>
                <w:color w:val="0070C0"/>
                <w:sz w:val="24"/>
                <w:szCs w:val="24"/>
              </w:rPr>
              <w:t xml:space="preserve">, </w:t>
            </w:r>
            <w:proofErr w:type="spellStart"/>
            <w:r w:rsidR="00591CB7" w:rsidRPr="00346002">
              <w:rPr>
                <w:rFonts w:ascii="Times New Roman" w:hAnsi="Times New Roman"/>
                <w:color w:val="0070C0"/>
                <w:sz w:val="24"/>
                <w:szCs w:val="24"/>
              </w:rPr>
              <w:t>Shikiari</w:t>
            </w:r>
            <w:proofErr w:type="spellEnd"/>
            <w:r w:rsidR="00591CB7" w:rsidRPr="00346002">
              <w:rPr>
                <w:rFonts w:ascii="Times New Roman" w:hAnsi="Times New Roman"/>
                <w:color w:val="0070C0"/>
                <w:sz w:val="24"/>
                <w:szCs w:val="24"/>
              </w:rPr>
              <w:t xml:space="preserve">, </w:t>
            </w:r>
            <w:proofErr w:type="spellStart"/>
            <w:r w:rsidR="00591CB7" w:rsidRPr="00346002">
              <w:rPr>
                <w:rFonts w:ascii="Times New Roman" w:hAnsi="Times New Roman"/>
                <w:color w:val="0070C0"/>
                <w:sz w:val="24"/>
                <w:szCs w:val="24"/>
              </w:rPr>
              <w:lastRenderedPageBreak/>
              <w:t>Koiyawari</w:t>
            </w:r>
            <w:proofErr w:type="spellEnd"/>
            <w:r w:rsidR="00591CB7" w:rsidRPr="00346002">
              <w:rPr>
                <w:rFonts w:ascii="Times New Roman" w:hAnsi="Times New Roman"/>
                <w:color w:val="0070C0"/>
                <w:sz w:val="24"/>
                <w:szCs w:val="24"/>
              </w:rPr>
              <w:t xml:space="preserve">, Alto </w:t>
            </w:r>
            <w:proofErr w:type="spellStart"/>
            <w:r w:rsidR="00591CB7" w:rsidRPr="00346002">
              <w:rPr>
                <w:rFonts w:ascii="Times New Roman" w:hAnsi="Times New Roman"/>
                <w:color w:val="0070C0"/>
                <w:sz w:val="24"/>
                <w:szCs w:val="24"/>
              </w:rPr>
              <w:t>Shikiari</w:t>
            </w:r>
            <w:proofErr w:type="spellEnd"/>
            <w:r w:rsidR="00591CB7" w:rsidRPr="00346002">
              <w:rPr>
                <w:rFonts w:ascii="Times New Roman" w:hAnsi="Times New Roman"/>
                <w:color w:val="0070C0"/>
                <w:sz w:val="24"/>
                <w:szCs w:val="24"/>
              </w:rPr>
              <w:t xml:space="preserve">, </w:t>
            </w:r>
            <w:proofErr w:type="spellStart"/>
            <w:r w:rsidR="00591CB7" w:rsidRPr="00346002">
              <w:rPr>
                <w:rFonts w:ascii="Times New Roman" w:hAnsi="Times New Roman"/>
                <w:color w:val="0070C0"/>
                <w:sz w:val="24"/>
                <w:szCs w:val="24"/>
              </w:rPr>
              <w:t>Kjakobata</w:t>
            </w:r>
            <w:proofErr w:type="spellEnd"/>
            <w:r w:rsidR="00591CB7" w:rsidRPr="00346002">
              <w:rPr>
                <w:rFonts w:ascii="Times New Roman" w:hAnsi="Times New Roman"/>
                <w:color w:val="0070C0"/>
                <w:sz w:val="24"/>
                <w:szCs w:val="24"/>
              </w:rPr>
              <w:t xml:space="preserve">, </w:t>
            </w:r>
            <w:proofErr w:type="spellStart"/>
            <w:r w:rsidR="00591CB7" w:rsidRPr="00346002">
              <w:rPr>
                <w:rFonts w:ascii="Times New Roman" w:hAnsi="Times New Roman"/>
                <w:color w:val="0070C0"/>
                <w:sz w:val="24"/>
                <w:szCs w:val="24"/>
              </w:rPr>
              <w:t>Kabebata</w:t>
            </w:r>
            <w:proofErr w:type="spellEnd"/>
            <w:r w:rsidR="00591CB7" w:rsidRPr="00346002">
              <w:rPr>
                <w:rFonts w:ascii="Times New Roman" w:hAnsi="Times New Roman"/>
                <w:color w:val="0070C0"/>
                <w:sz w:val="24"/>
                <w:szCs w:val="24"/>
              </w:rPr>
              <w:t xml:space="preserve">. Que tienen acceso por Quetzal de Turrialba: </w:t>
            </w:r>
            <w:proofErr w:type="spellStart"/>
            <w:r w:rsidR="00591CB7" w:rsidRPr="00346002">
              <w:rPr>
                <w:rFonts w:ascii="Times New Roman" w:hAnsi="Times New Roman"/>
                <w:color w:val="0070C0"/>
                <w:sz w:val="24"/>
                <w:szCs w:val="24"/>
              </w:rPr>
              <w:t>Sinoli</w:t>
            </w:r>
            <w:proofErr w:type="spellEnd"/>
            <w:r w:rsidR="00591CB7" w:rsidRPr="00346002">
              <w:rPr>
                <w:rFonts w:ascii="Times New Roman" w:hAnsi="Times New Roman"/>
                <w:color w:val="0070C0"/>
                <w:sz w:val="24"/>
                <w:szCs w:val="24"/>
              </w:rPr>
              <w:t xml:space="preserve">, </w:t>
            </w:r>
            <w:proofErr w:type="spellStart"/>
            <w:r w:rsidR="00591CB7" w:rsidRPr="00346002">
              <w:rPr>
                <w:rFonts w:ascii="Times New Roman" w:hAnsi="Times New Roman"/>
                <w:color w:val="0070C0"/>
                <w:sz w:val="24"/>
                <w:szCs w:val="24"/>
              </w:rPr>
              <w:t>Ñariñak</w:t>
            </w:r>
            <w:proofErr w:type="spellEnd"/>
            <w:r w:rsidR="00591CB7" w:rsidRPr="00346002">
              <w:rPr>
                <w:rFonts w:ascii="Times New Roman" w:hAnsi="Times New Roman"/>
                <w:color w:val="0070C0"/>
                <w:sz w:val="24"/>
                <w:szCs w:val="24"/>
              </w:rPr>
              <w:t xml:space="preserve">, La Colonia, Uka Tipei, </w:t>
            </w:r>
            <w:proofErr w:type="spellStart"/>
            <w:r w:rsidR="00591CB7" w:rsidRPr="00346002">
              <w:rPr>
                <w:rFonts w:ascii="Times New Roman" w:hAnsi="Times New Roman"/>
                <w:color w:val="0070C0"/>
                <w:sz w:val="24"/>
                <w:szCs w:val="24"/>
              </w:rPr>
              <w:t>Tkak-Ri</w:t>
            </w:r>
            <w:proofErr w:type="spellEnd"/>
            <w:r w:rsidR="00591CB7" w:rsidRPr="00346002">
              <w:rPr>
                <w:rFonts w:ascii="Times New Roman" w:hAnsi="Times New Roman"/>
                <w:color w:val="0070C0"/>
                <w:sz w:val="24"/>
                <w:szCs w:val="24"/>
              </w:rPr>
              <w:t xml:space="preserve">, </w:t>
            </w:r>
            <w:proofErr w:type="spellStart"/>
            <w:r w:rsidR="00591CB7" w:rsidRPr="00346002">
              <w:rPr>
                <w:rFonts w:ascii="Times New Roman" w:hAnsi="Times New Roman"/>
                <w:color w:val="0070C0"/>
                <w:sz w:val="24"/>
                <w:szCs w:val="24"/>
              </w:rPr>
              <w:t>Suebata</w:t>
            </w:r>
            <w:proofErr w:type="spellEnd"/>
            <w:r w:rsidR="00591CB7" w:rsidRPr="00346002">
              <w:rPr>
                <w:rFonts w:ascii="Times New Roman" w:hAnsi="Times New Roman"/>
                <w:color w:val="0070C0"/>
                <w:sz w:val="24"/>
                <w:szCs w:val="24"/>
              </w:rPr>
              <w:t xml:space="preserve">, Jamari Tawa, </w:t>
            </w:r>
            <w:proofErr w:type="spellStart"/>
            <w:r w:rsidR="00591CB7" w:rsidRPr="00346002">
              <w:rPr>
                <w:rFonts w:ascii="Times New Roman" w:hAnsi="Times New Roman"/>
                <w:color w:val="0070C0"/>
                <w:sz w:val="24"/>
                <w:szCs w:val="24"/>
              </w:rPr>
              <w:t>Ulujeriñak</w:t>
            </w:r>
            <w:proofErr w:type="spellEnd"/>
            <w:r w:rsidR="00591CB7" w:rsidRPr="00346002">
              <w:rPr>
                <w:rFonts w:ascii="Times New Roman" w:hAnsi="Times New Roman"/>
                <w:color w:val="0070C0"/>
                <w:sz w:val="24"/>
                <w:szCs w:val="24"/>
              </w:rPr>
              <w:t xml:space="preserve">, Manzanillo, </w:t>
            </w:r>
            <w:proofErr w:type="spellStart"/>
            <w:r w:rsidR="00591CB7" w:rsidRPr="00346002">
              <w:rPr>
                <w:rFonts w:ascii="Times New Roman" w:hAnsi="Times New Roman"/>
                <w:color w:val="0070C0"/>
                <w:sz w:val="24"/>
                <w:szCs w:val="24"/>
              </w:rPr>
              <w:t>Tolok</w:t>
            </w:r>
            <w:proofErr w:type="spellEnd"/>
            <w:r w:rsidR="00591CB7" w:rsidRPr="00346002">
              <w:rPr>
                <w:rFonts w:ascii="Times New Roman" w:hAnsi="Times New Roman"/>
                <w:color w:val="0070C0"/>
                <w:sz w:val="24"/>
                <w:szCs w:val="24"/>
              </w:rPr>
              <w:t xml:space="preserve"> Kicha Chirripo, Alto Koen, Sitio Hilda, Sitio Bache, San Pedro de Tolokisha, </w:t>
            </w:r>
            <w:proofErr w:type="spellStart"/>
            <w:r w:rsidR="00591CB7" w:rsidRPr="00346002">
              <w:rPr>
                <w:rFonts w:ascii="Times New Roman" w:hAnsi="Times New Roman"/>
                <w:color w:val="0070C0"/>
                <w:sz w:val="24"/>
                <w:szCs w:val="24"/>
              </w:rPr>
              <w:t>Pedragal</w:t>
            </w:r>
            <w:proofErr w:type="spellEnd"/>
            <w:r w:rsidR="00591CB7" w:rsidRPr="00346002">
              <w:rPr>
                <w:rFonts w:ascii="Times New Roman" w:hAnsi="Times New Roman"/>
                <w:color w:val="0070C0"/>
                <w:sz w:val="24"/>
                <w:szCs w:val="24"/>
              </w:rPr>
              <w:t xml:space="preserve"> de Jarey, Kuen</w:t>
            </w:r>
            <w:r w:rsidR="007271F5" w:rsidRPr="00346002">
              <w:rPr>
                <w:rFonts w:ascii="Times New Roman" w:hAnsi="Times New Roman"/>
                <w:color w:val="0070C0"/>
                <w:sz w:val="24"/>
                <w:szCs w:val="24"/>
              </w:rPr>
              <w:t xml:space="preserve">), </w:t>
            </w:r>
            <w:r w:rsidR="007271F5" w:rsidRPr="00DF4D46">
              <w:rPr>
                <w:rFonts w:ascii="Times New Roman" w:hAnsi="Times New Roman"/>
                <w:iCs/>
                <w:sz w:val="24"/>
                <w:szCs w:val="24"/>
              </w:rPr>
              <w:t>Alvarado, Oreamuno, El Guarco, Tarrazú, Dota y León Cortés.</w:t>
            </w:r>
          </w:p>
          <w:p w14:paraId="4D28EB45" w14:textId="77777777" w:rsidR="001429B5" w:rsidRDefault="001429B5" w:rsidP="00346002">
            <w:pPr>
              <w:autoSpaceDE w:val="0"/>
              <w:autoSpaceDN w:val="0"/>
              <w:adjustRightInd w:val="0"/>
              <w:spacing w:line="240" w:lineRule="auto"/>
              <w:jc w:val="both"/>
              <w:rPr>
                <w:rFonts w:ascii="Times New Roman" w:hAnsi="Times New Roman"/>
                <w:iCs/>
                <w:color w:val="0070C0"/>
                <w:sz w:val="24"/>
                <w:szCs w:val="24"/>
              </w:rPr>
            </w:pPr>
          </w:p>
          <w:p w14:paraId="6105BD86" w14:textId="3559B2B0" w:rsidR="005E0EA5" w:rsidRPr="001429B5" w:rsidRDefault="00591CB7" w:rsidP="00346002">
            <w:pPr>
              <w:autoSpaceDE w:val="0"/>
              <w:autoSpaceDN w:val="0"/>
              <w:adjustRightInd w:val="0"/>
              <w:spacing w:line="240" w:lineRule="auto"/>
              <w:jc w:val="both"/>
              <w:rPr>
                <w:i/>
                <w:szCs w:val="24"/>
              </w:rPr>
            </w:pPr>
            <w:r w:rsidRPr="001429B5">
              <w:rPr>
                <w:rFonts w:ascii="Times New Roman" w:hAnsi="Times New Roman"/>
                <w:i/>
                <w:color w:val="0070C0"/>
                <w:sz w:val="24"/>
                <w:szCs w:val="24"/>
              </w:rPr>
              <w:t xml:space="preserve">Corte Plena, N° 26-2025, de 9 de junio de 2025, artículo XVIII.  </w:t>
            </w:r>
          </w:p>
        </w:tc>
        <w:tc>
          <w:tcPr>
            <w:tcW w:w="1552" w:type="pct"/>
            <w:tcBorders>
              <w:top w:val="single" w:sz="4" w:space="0" w:color="auto"/>
              <w:left w:val="single" w:sz="4" w:space="0" w:color="auto"/>
              <w:bottom w:val="single" w:sz="4" w:space="0" w:color="auto"/>
              <w:right w:val="single" w:sz="4" w:space="0" w:color="auto"/>
            </w:tcBorders>
            <w:shd w:val="clear" w:color="auto" w:fill="FFFFFF"/>
          </w:tcPr>
          <w:p w14:paraId="3444AD06" w14:textId="77777777" w:rsidR="005E0EA5" w:rsidRPr="00DF4D46" w:rsidRDefault="005E0EA5" w:rsidP="00524F3F">
            <w:pPr>
              <w:pStyle w:val="Textoindependiente"/>
              <w:shd w:val="clear" w:color="auto" w:fill="FFFFFF"/>
              <w:jc w:val="both"/>
              <w:rPr>
                <w:b w:val="0"/>
                <w:iCs/>
                <w:szCs w:val="24"/>
                <w:lang w:eastAsia="en-US"/>
              </w:rPr>
            </w:pPr>
          </w:p>
          <w:p w14:paraId="49AE95DF" w14:textId="77777777" w:rsidR="005E0EA5" w:rsidRPr="00DF4D46" w:rsidRDefault="005E0EA5" w:rsidP="00524F3F">
            <w:pPr>
              <w:pStyle w:val="Textoindependiente"/>
              <w:shd w:val="clear" w:color="auto" w:fill="FFFFFF"/>
              <w:jc w:val="both"/>
              <w:rPr>
                <w:b w:val="0"/>
                <w:iCs/>
                <w:szCs w:val="24"/>
                <w:lang w:eastAsia="en-US"/>
              </w:rPr>
            </w:pPr>
          </w:p>
          <w:p w14:paraId="49B86BEB" w14:textId="77777777" w:rsidR="005E0EA5" w:rsidRPr="00DF4D46" w:rsidRDefault="005E0EA5" w:rsidP="00524F3F">
            <w:pPr>
              <w:pStyle w:val="Textoindependiente"/>
              <w:shd w:val="clear" w:color="auto" w:fill="FFFFFF"/>
              <w:jc w:val="both"/>
              <w:rPr>
                <w:szCs w:val="24"/>
              </w:rPr>
            </w:pPr>
            <w:r w:rsidRPr="00DF4D46">
              <w:rPr>
                <w:b w:val="0"/>
                <w:iCs/>
                <w:szCs w:val="24"/>
                <w:lang w:eastAsia="en-US"/>
              </w:rPr>
              <w:t>Tribunal que dictó la sentencia.</w:t>
            </w:r>
          </w:p>
        </w:tc>
      </w:tr>
      <w:tr w:rsidR="005E0EA5" w:rsidRPr="00DF4D46" w14:paraId="2B11C17B" w14:textId="77777777" w:rsidTr="00524F3F">
        <w:trPr>
          <w:trHeight w:val="209"/>
        </w:trPr>
        <w:tc>
          <w:tcPr>
            <w:tcW w:w="1353" w:type="pct"/>
            <w:tcBorders>
              <w:top w:val="single" w:sz="4" w:space="0" w:color="auto"/>
              <w:left w:val="single" w:sz="4" w:space="0" w:color="auto"/>
              <w:bottom w:val="single" w:sz="4" w:space="0" w:color="auto"/>
              <w:right w:val="single" w:sz="4" w:space="0" w:color="auto"/>
            </w:tcBorders>
            <w:shd w:val="clear" w:color="auto" w:fill="FFFFFF"/>
          </w:tcPr>
          <w:p w14:paraId="7EBBF82E" w14:textId="3D006156" w:rsidR="005E0EA5" w:rsidRPr="00DF4D46" w:rsidRDefault="005E0EA5" w:rsidP="00524F3F">
            <w:pPr>
              <w:autoSpaceDE w:val="0"/>
              <w:autoSpaceDN w:val="0"/>
              <w:adjustRightInd w:val="0"/>
              <w:jc w:val="center"/>
              <w:rPr>
                <w:rFonts w:ascii="Times New Roman" w:hAnsi="Times New Roman"/>
                <w:b/>
                <w:iCs/>
                <w:sz w:val="24"/>
                <w:szCs w:val="24"/>
              </w:rPr>
            </w:pPr>
            <w:r w:rsidRPr="00DF4D46">
              <w:rPr>
                <w:rFonts w:ascii="Times New Roman" w:hAnsi="Times New Roman"/>
                <w:b/>
                <w:iCs/>
                <w:sz w:val="24"/>
                <w:szCs w:val="24"/>
              </w:rPr>
              <w:t>1183</w:t>
            </w:r>
          </w:p>
          <w:p w14:paraId="0C2CE949" w14:textId="7F014C44" w:rsidR="0099492E" w:rsidRPr="00DF4D46" w:rsidRDefault="005E0EA5" w:rsidP="00483F55">
            <w:pPr>
              <w:autoSpaceDE w:val="0"/>
              <w:autoSpaceDN w:val="0"/>
              <w:adjustRightInd w:val="0"/>
              <w:jc w:val="both"/>
              <w:rPr>
                <w:rFonts w:ascii="Times New Roman" w:hAnsi="Times New Roman"/>
                <w:iCs/>
                <w:sz w:val="24"/>
                <w:szCs w:val="24"/>
              </w:rPr>
            </w:pPr>
            <w:r w:rsidRPr="00DF4D46">
              <w:rPr>
                <w:rFonts w:ascii="Times New Roman" w:hAnsi="Times New Roman"/>
                <w:iCs/>
                <w:sz w:val="24"/>
                <w:szCs w:val="24"/>
              </w:rPr>
              <w:t>Juzgado de Ejecución de la Pena de Cartago, Sede Zona Sur, (Pérez Zeledón).</w:t>
            </w:r>
          </w:p>
        </w:tc>
        <w:tc>
          <w:tcPr>
            <w:tcW w:w="2095" w:type="pct"/>
            <w:tcBorders>
              <w:top w:val="single" w:sz="4" w:space="0" w:color="auto"/>
              <w:left w:val="single" w:sz="4" w:space="0" w:color="auto"/>
              <w:bottom w:val="single" w:sz="4" w:space="0" w:color="auto"/>
              <w:right w:val="single" w:sz="4" w:space="0" w:color="auto"/>
            </w:tcBorders>
            <w:shd w:val="clear" w:color="auto" w:fill="FFFFFF"/>
          </w:tcPr>
          <w:p w14:paraId="4DF7BFA1" w14:textId="77777777" w:rsidR="0099492E" w:rsidRPr="00DF4D46" w:rsidRDefault="0099492E" w:rsidP="00524F3F">
            <w:pPr>
              <w:pStyle w:val="Textoindependiente"/>
              <w:shd w:val="clear" w:color="auto" w:fill="FFFFFF"/>
              <w:jc w:val="both"/>
              <w:rPr>
                <w:b w:val="0"/>
                <w:iCs/>
                <w:szCs w:val="24"/>
                <w:lang w:eastAsia="en-US"/>
              </w:rPr>
            </w:pPr>
          </w:p>
          <w:p w14:paraId="56DE4828" w14:textId="77777777" w:rsidR="0099492E" w:rsidRPr="00DF4D46" w:rsidRDefault="0099492E" w:rsidP="00524F3F">
            <w:pPr>
              <w:pStyle w:val="Textoindependiente"/>
              <w:shd w:val="clear" w:color="auto" w:fill="FFFFFF"/>
              <w:jc w:val="both"/>
              <w:rPr>
                <w:b w:val="0"/>
                <w:iCs/>
                <w:szCs w:val="24"/>
                <w:lang w:eastAsia="en-US"/>
              </w:rPr>
            </w:pPr>
          </w:p>
          <w:p w14:paraId="2C889A24" w14:textId="35D68E08" w:rsidR="00A748B4" w:rsidRPr="00DF4D46" w:rsidRDefault="005E0EA5" w:rsidP="00524F3F">
            <w:pPr>
              <w:pStyle w:val="Textoindependiente"/>
              <w:shd w:val="clear" w:color="auto" w:fill="FFFFFF"/>
              <w:jc w:val="both"/>
              <w:rPr>
                <w:b w:val="0"/>
                <w:iCs/>
                <w:szCs w:val="24"/>
                <w:lang w:eastAsia="en-US"/>
              </w:rPr>
            </w:pPr>
            <w:r w:rsidRPr="00DF4D46">
              <w:rPr>
                <w:b w:val="0"/>
                <w:iCs/>
                <w:szCs w:val="24"/>
                <w:lang w:eastAsia="en-US"/>
              </w:rPr>
              <w:t>Abarca los cantones de Pérez Zeledón, Buenos Aires, Osa, Golfito, Corredores</w:t>
            </w:r>
            <w:r w:rsidR="003E0915" w:rsidRPr="00DF4D46">
              <w:rPr>
                <w:b w:val="0"/>
                <w:iCs/>
                <w:szCs w:val="24"/>
                <w:lang w:eastAsia="en-US"/>
              </w:rPr>
              <w:t xml:space="preserve">, </w:t>
            </w:r>
            <w:r w:rsidRPr="00DF4D46">
              <w:rPr>
                <w:b w:val="0"/>
                <w:iCs/>
                <w:szCs w:val="24"/>
                <w:lang w:eastAsia="en-US"/>
              </w:rPr>
              <w:t>Coto Brus</w:t>
            </w:r>
            <w:r w:rsidRPr="00DF4D46">
              <w:rPr>
                <w:rStyle w:val="Refdenotaalpie"/>
                <w:b w:val="0"/>
                <w:iCs/>
                <w:szCs w:val="24"/>
                <w:lang w:eastAsia="en-US"/>
              </w:rPr>
              <w:footnoteReference w:id="18"/>
            </w:r>
            <w:r w:rsidR="003E0915" w:rsidRPr="00DF4D46">
              <w:rPr>
                <w:b w:val="0"/>
                <w:iCs/>
                <w:szCs w:val="24"/>
                <w:lang w:eastAsia="en-US"/>
              </w:rPr>
              <w:t xml:space="preserve"> y </w:t>
            </w:r>
            <w:r w:rsidR="003E0915" w:rsidRPr="00DF4D46">
              <w:rPr>
                <w:b w:val="0"/>
                <w:iCs/>
                <w:color w:val="0070C0"/>
                <w:szCs w:val="24"/>
                <w:lang w:eastAsia="en-US"/>
              </w:rPr>
              <w:t>Puerto Jiménez</w:t>
            </w:r>
            <w:r w:rsidR="003E0915" w:rsidRPr="00DF4D46">
              <w:rPr>
                <w:b w:val="0"/>
                <w:iCs/>
                <w:szCs w:val="24"/>
                <w:lang w:eastAsia="en-US"/>
              </w:rPr>
              <w:t>.</w:t>
            </w:r>
            <w:r w:rsidRPr="00DF4D46">
              <w:rPr>
                <w:b w:val="0"/>
                <w:iCs/>
                <w:szCs w:val="24"/>
                <w:lang w:eastAsia="en-US"/>
              </w:rPr>
              <w:t xml:space="preserve"> </w:t>
            </w:r>
          </w:p>
          <w:p w14:paraId="67C0D543" w14:textId="77777777" w:rsidR="00346002" w:rsidRPr="00DF4D46" w:rsidRDefault="00346002" w:rsidP="00524F3F">
            <w:pPr>
              <w:pStyle w:val="Textoindependiente"/>
              <w:shd w:val="clear" w:color="auto" w:fill="FFFFFF"/>
              <w:jc w:val="both"/>
              <w:rPr>
                <w:b w:val="0"/>
                <w:iCs/>
                <w:szCs w:val="24"/>
                <w:lang w:eastAsia="en-US"/>
              </w:rPr>
            </w:pPr>
          </w:p>
        </w:tc>
        <w:tc>
          <w:tcPr>
            <w:tcW w:w="1552" w:type="pct"/>
            <w:tcBorders>
              <w:top w:val="single" w:sz="4" w:space="0" w:color="auto"/>
              <w:left w:val="single" w:sz="4" w:space="0" w:color="auto"/>
              <w:bottom w:val="single" w:sz="4" w:space="0" w:color="auto"/>
              <w:right w:val="single" w:sz="4" w:space="0" w:color="auto"/>
            </w:tcBorders>
            <w:shd w:val="clear" w:color="auto" w:fill="FFFFFF"/>
          </w:tcPr>
          <w:p w14:paraId="6BC24F84" w14:textId="77777777" w:rsidR="005E0EA5" w:rsidRPr="00DF4D46" w:rsidRDefault="005E0EA5" w:rsidP="00524F3F">
            <w:pPr>
              <w:pStyle w:val="Textoindependiente"/>
              <w:shd w:val="clear" w:color="auto" w:fill="FFFFFF"/>
              <w:jc w:val="both"/>
              <w:rPr>
                <w:b w:val="0"/>
                <w:iCs/>
                <w:szCs w:val="24"/>
                <w:lang w:eastAsia="en-US"/>
              </w:rPr>
            </w:pPr>
          </w:p>
          <w:p w14:paraId="46F0F451" w14:textId="77777777" w:rsidR="0099492E" w:rsidRPr="00DF4D46" w:rsidRDefault="0099492E" w:rsidP="00524F3F">
            <w:pPr>
              <w:pStyle w:val="Textoindependiente"/>
              <w:shd w:val="clear" w:color="auto" w:fill="FFFFFF"/>
              <w:jc w:val="both"/>
              <w:rPr>
                <w:b w:val="0"/>
                <w:iCs/>
                <w:szCs w:val="24"/>
                <w:lang w:eastAsia="en-US"/>
              </w:rPr>
            </w:pPr>
          </w:p>
          <w:p w14:paraId="53B6E8E7" w14:textId="28830F5C" w:rsidR="005E0EA5" w:rsidRPr="00DF4D46" w:rsidRDefault="005E0EA5" w:rsidP="00524F3F">
            <w:pPr>
              <w:pStyle w:val="Textoindependiente"/>
              <w:shd w:val="clear" w:color="auto" w:fill="FFFFFF"/>
              <w:jc w:val="both"/>
              <w:rPr>
                <w:b w:val="0"/>
                <w:iCs/>
                <w:szCs w:val="24"/>
                <w:lang w:eastAsia="en-US"/>
              </w:rPr>
            </w:pPr>
            <w:r w:rsidRPr="00DF4D46">
              <w:rPr>
                <w:b w:val="0"/>
                <w:iCs/>
                <w:szCs w:val="24"/>
                <w:lang w:eastAsia="en-US"/>
              </w:rPr>
              <w:t>Tribunal que dictó la sentencia.</w:t>
            </w:r>
          </w:p>
        </w:tc>
      </w:tr>
      <w:tr w:rsidR="005E0EA5" w:rsidRPr="00DF4D46" w14:paraId="6F99FC63" w14:textId="77777777" w:rsidTr="00524F3F">
        <w:trPr>
          <w:trHeight w:val="209"/>
        </w:trPr>
        <w:tc>
          <w:tcPr>
            <w:tcW w:w="1353" w:type="pct"/>
            <w:tcBorders>
              <w:top w:val="single" w:sz="4" w:space="0" w:color="auto"/>
              <w:left w:val="single" w:sz="4" w:space="0" w:color="auto"/>
              <w:bottom w:val="single" w:sz="4" w:space="0" w:color="auto"/>
              <w:right w:val="single" w:sz="4" w:space="0" w:color="auto"/>
            </w:tcBorders>
            <w:shd w:val="clear" w:color="auto" w:fill="FFFFFF"/>
          </w:tcPr>
          <w:p w14:paraId="6338642C" w14:textId="3976170E" w:rsidR="005E0EA5" w:rsidRPr="00DF4D46" w:rsidRDefault="005E0EA5" w:rsidP="00524F3F">
            <w:pPr>
              <w:autoSpaceDE w:val="0"/>
              <w:autoSpaceDN w:val="0"/>
              <w:adjustRightInd w:val="0"/>
              <w:jc w:val="center"/>
              <w:rPr>
                <w:rFonts w:ascii="Times New Roman" w:hAnsi="Times New Roman"/>
                <w:b/>
                <w:iCs/>
                <w:sz w:val="24"/>
                <w:szCs w:val="24"/>
              </w:rPr>
            </w:pPr>
            <w:r w:rsidRPr="00DF4D46">
              <w:rPr>
                <w:rFonts w:ascii="Times New Roman" w:hAnsi="Times New Roman"/>
                <w:b/>
                <w:iCs/>
                <w:sz w:val="24"/>
                <w:szCs w:val="24"/>
              </w:rPr>
              <w:t>0589</w:t>
            </w:r>
          </w:p>
          <w:p w14:paraId="0567D9AF" w14:textId="77777777" w:rsidR="005E0EA5" w:rsidRPr="00DF4D46" w:rsidRDefault="005E0EA5" w:rsidP="00524F3F">
            <w:pPr>
              <w:autoSpaceDE w:val="0"/>
              <w:autoSpaceDN w:val="0"/>
              <w:adjustRightInd w:val="0"/>
              <w:jc w:val="both"/>
              <w:rPr>
                <w:rFonts w:ascii="Times New Roman" w:hAnsi="Times New Roman"/>
                <w:iCs/>
                <w:sz w:val="24"/>
                <w:szCs w:val="24"/>
              </w:rPr>
            </w:pPr>
            <w:r w:rsidRPr="00DF4D46">
              <w:rPr>
                <w:rFonts w:ascii="Times New Roman" w:hAnsi="Times New Roman"/>
                <w:iCs/>
                <w:sz w:val="24"/>
                <w:szCs w:val="24"/>
              </w:rPr>
              <w:t>Juzgado de Ejecución de la Pena de Puntarenas.</w:t>
            </w:r>
          </w:p>
        </w:tc>
        <w:tc>
          <w:tcPr>
            <w:tcW w:w="2095" w:type="pct"/>
            <w:tcBorders>
              <w:top w:val="single" w:sz="4" w:space="0" w:color="auto"/>
              <w:left w:val="single" w:sz="4" w:space="0" w:color="auto"/>
              <w:bottom w:val="single" w:sz="4" w:space="0" w:color="auto"/>
              <w:right w:val="single" w:sz="4" w:space="0" w:color="auto"/>
            </w:tcBorders>
            <w:shd w:val="clear" w:color="auto" w:fill="FFFFFF"/>
          </w:tcPr>
          <w:p w14:paraId="0FAC4392" w14:textId="77777777" w:rsidR="005E0EA5" w:rsidRPr="00DF4D46" w:rsidRDefault="005E0EA5" w:rsidP="00524F3F">
            <w:pPr>
              <w:pStyle w:val="Textoindependiente"/>
              <w:jc w:val="both"/>
              <w:rPr>
                <w:b w:val="0"/>
                <w:iCs/>
                <w:szCs w:val="24"/>
                <w:lang w:eastAsia="en-US"/>
              </w:rPr>
            </w:pPr>
          </w:p>
          <w:p w14:paraId="248B9ED3" w14:textId="77777777" w:rsidR="0099492E" w:rsidRPr="00DF4D46" w:rsidRDefault="0099492E" w:rsidP="00524F3F">
            <w:pPr>
              <w:pStyle w:val="Textoindependiente"/>
              <w:jc w:val="both"/>
              <w:rPr>
                <w:b w:val="0"/>
                <w:iCs/>
                <w:szCs w:val="24"/>
                <w:lang w:eastAsia="en-US"/>
              </w:rPr>
            </w:pPr>
          </w:p>
          <w:p w14:paraId="5D635330" w14:textId="69F5A079" w:rsidR="005E0EA5" w:rsidRPr="00DF4D46" w:rsidRDefault="005E0EA5" w:rsidP="00524F3F">
            <w:pPr>
              <w:pStyle w:val="Textoindependiente"/>
              <w:jc w:val="both"/>
              <w:rPr>
                <w:b w:val="0"/>
                <w:iCs/>
                <w:szCs w:val="24"/>
                <w:lang w:eastAsia="en-US"/>
              </w:rPr>
            </w:pPr>
            <w:r w:rsidRPr="00DF4D46">
              <w:rPr>
                <w:b w:val="0"/>
                <w:iCs/>
                <w:szCs w:val="24"/>
                <w:lang w:eastAsia="en-US"/>
              </w:rPr>
              <w:t>Abarca los cantones, Central de Puntarenas, Esparza, Montes de Oro, Quepos, Parrita</w:t>
            </w:r>
            <w:r w:rsidR="003E0915" w:rsidRPr="00DF4D46">
              <w:rPr>
                <w:b w:val="0"/>
                <w:iCs/>
                <w:szCs w:val="24"/>
                <w:lang w:eastAsia="en-US"/>
              </w:rPr>
              <w:t>,</w:t>
            </w:r>
            <w:r w:rsidRPr="00DF4D46">
              <w:rPr>
                <w:b w:val="0"/>
                <w:iCs/>
                <w:szCs w:val="24"/>
                <w:lang w:eastAsia="en-US"/>
              </w:rPr>
              <w:t xml:space="preserve"> Garabito</w:t>
            </w:r>
            <w:r w:rsidR="003E0915" w:rsidRPr="00DF4D46">
              <w:rPr>
                <w:b w:val="0"/>
                <w:iCs/>
                <w:szCs w:val="24"/>
                <w:lang w:eastAsia="en-US"/>
              </w:rPr>
              <w:t xml:space="preserve"> y </w:t>
            </w:r>
            <w:r w:rsidR="003E0915" w:rsidRPr="00DF4D46">
              <w:rPr>
                <w:b w:val="0"/>
                <w:iCs/>
                <w:color w:val="0070C0"/>
                <w:szCs w:val="24"/>
                <w:lang w:eastAsia="en-US"/>
              </w:rPr>
              <w:t>Monteverde</w:t>
            </w:r>
            <w:r w:rsidRPr="00DF4D46">
              <w:rPr>
                <w:b w:val="0"/>
                <w:iCs/>
                <w:szCs w:val="24"/>
                <w:lang w:eastAsia="en-US"/>
              </w:rPr>
              <w:t>.</w:t>
            </w:r>
          </w:p>
          <w:p w14:paraId="3483A820" w14:textId="77777777" w:rsidR="008B6CA7" w:rsidRDefault="008B6CA7" w:rsidP="00524F3F">
            <w:pPr>
              <w:pStyle w:val="Textoindependiente"/>
              <w:jc w:val="both"/>
              <w:rPr>
                <w:b w:val="0"/>
                <w:iCs/>
                <w:szCs w:val="24"/>
                <w:lang w:eastAsia="en-US"/>
              </w:rPr>
            </w:pPr>
          </w:p>
          <w:p w14:paraId="24C17AC4" w14:textId="77777777" w:rsidR="000F50EF" w:rsidRDefault="000F50EF" w:rsidP="00524F3F">
            <w:pPr>
              <w:pStyle w:val="Textoindependiente"/>
              <w:jc w:val="both"/>
              <w:rPr>
                <w:b w:val="0"/>
                <w:iCs/>
                <w:szCs w:val="24"/>
                <w:lang w:eastAsia="en-US"/>
              </w:rPr>
            </w:pPr>
          </w:p>
          <w:p w14:paraId="7F899C5C" w14:textId="77777777" w:rsidR="001429B5" w:rsidRPr="00DF4D46" w:rsidRDefault="001429B5" w:rsidP="00524F3F">
            <w:pPr>
              <w:pStyle w:val="Textoindependiente"/>
              <w:jc w:val="both"/>
              <w:rPr>
                <w:b w:val="0"/>
                <w:iCs/>
                <w:szCs w:val="24"/>
                <w:lang w:eastAsia="en-US"/>
              </w:rPr>
            </w:pPr>
          </w:p>
        </w:tc>
        <w:tc>
          <w:tcPr>
            <w:tcW w:w="1552" w:type="pct"/>
            <w:tcBorders>
              <w:top w:val="single" w:sz="4" w:space="0" w:color="auto"/>
              <w:left w:val="single" w:sz="4" w:space="0" w:color="auto"/>
              <w:bottom w:val="single" w:sz="4" w:space="0" w:color="auto"/>
              <w:right w:val="single" w:sz="4" w:space="0" w:color="auto"/>
            </w:tcBorders>
            <w:shd w:val="clear" w:color="auto" w:fill="FFFFFF"/>
          </w:tcPr>
          <w:p w14:paraId="37CD2271" w14:textId="77777777" w:rsidR="0099492E" w:rsidRPr="00DF4D46" w:rsidRDefault="0099492E" w:rsidP="00524F3F">
            <w:pPr>
              <w:autoSpaceDE w:val="0"/>
              <w:autoSpaceDN w:val="0"/>
              <w:adjustRightInd w:val="0"/>
              <w:rPr>
                <w:rFonts w:ascii="Times New Roman" w:hAnsi="Times New Roman"/>
                <w:iCs/>
                <w:sz w:val="24"/>
                <w:szCs w:val="24"/>
              </w:rPr>
            </w:pPr>
          </w:p>
          <w:p w14:paraId="098933EF" w14:textId="77777777" w:rsidR="005E0EA5" w:rsidRPr="00DF4D46" w:rsidRDefault="005E0EA5" w:rsidP="00524F3F">
            <w:pPr>
              <w:autoSpaceDE w:val="0"/>
              <w:autoSpaceDN w:val="0"/>
              <w:adjustRightInd w:val="0"/>
              <w:jc w:val="both"/>
              <w:rPr>
                <w:rFonts w:ascii="Times New Roman" w:hAnsi="Times New Roman"/>
                <w:iCs/>
                <w:sz w:val="24"/>
                <w:szCs w:val="24"/>
              </w:rPr>
            </w:pPr>
            <w:r w:rsidRPr="00DF4D46">
              <w:rPr>
                <w:rFonts w:ascii="Times New Roman" w:hAnsi="Times New Roman"/>
                <w:iCs/>
                <w:sz w:val="24"/>
                <w:szCs w:val="24"/>
              </w:rPr>
              <w:t>Tribunal que dictó la sentencia.</w:t>
            </w:r>
          </w:p>
        </w:tc>
      </w:tr>
      <w:tr w:rsidR="005E0EA5" w:rsidRPr="00DF4D46" w14:paraId="5938ADB1" w14:textId="77777777" w:rsidTr="00524F3F">
        <w:trPr>
          <w:trHeight w:val="209"/>
        </w:trPr>
        <w:tc>
          <w:tcPr>
            <w:tcW w:w="1353" w:type="pct"/>
            <w:tcBorders>
              <w:top w:val="single" w:sz="4" w:space="0" w:color="auto"/>
              <w:left w:val="single" w:sz="4" w:space="0" w:color="auto"/>
              <w:bottom w:val="single" w:sz="4" w:space="0" w:color="auto"/>
              <w:right w:val="single" w:sz="4" w:space="0" w:color="auto"/>
            </w:tcBorders>
            <w:shd w:val="clear" w:color="auto" w:fill="FFFFFF"/>
          </w:tcPr>
          <w:p w14:paraId="01745462" w14:textId="0116B3CA" w:rsidR="005E0EA5" w:rsidRPr="00DF4D46" w:rsidRDefault="005E0EA5" w:rsidP="00524F3F">
            <w:pPr>
              <w:autoSpaceDE w:val="0"/>
              <w:autoSpaceDN w:val="0"/>
              <w:adjustRightInd w:val="0"/>
              <w:jc w:val="center"/>
              <w:rPr>
                <w:rFonts w:ascii="Times New Roman" w:hAnsi="Times New Roman"/>
                <w:b/>
                <w:iCs/>
                <w:sz w:val="24"/>
                <w:szCs w:val="24"/>
              </w:rPr>
            </w:pPr>
            <w:r w:rsidRPr="00DF4D46">
              <w:rPr>
                <w:rFonts w:ascii="Times New Roman" w:hAnsi="Times New Roman"/>
                <w:b/>
                <w:iCs/>
                <w:sz w:val="24"/>
                <w:szCs w:val="24"/>
              </w:rPr>
              <w:t>1192</w:t>
            </w:r>
          </w:p>
          <w:p w14:paraId="66D5F529" w14:textId="6FD7C6C2" w:rsidR="0099492E" w:rsidRPr="00DF4D46" w:rsidRDefault="005E0EA5" w:rsidP="00483F55">
            <w:pPr>
              <w:autoSpaceDE w:val="0"/>
              <w:autoSpaceDN w:val="0"/>
              <w:adjustRightInd w:val="0"/>
              <w:jc w:val="both"/>
              <w:rPr>
                <w:rFonts w:ascii="Times New Roman" w:hAnsi="Times New Roman"/>
                <w:iCs/>
                <w:sz w:val="24"/>
                <w:szCs w:val="24"/>
              </w:rPr>
            </w:pPr>
            <w:r w:rsidRPr="00DF4D46">
              <w:rPr>
                <w:rFonts w:ascii="Times New Roman" w:hAnsi="Times New Roman"/>
                <w:iCs/>
                <w:sz w:val="24"/>
                <w:szCs w:val="24"/>
              </w:rPr>
              <w:t>Juzgado de Ejecución de la Pena de Puntarenas, Sede Guanacaste.</w:t>
            </w:r>
          </w:p>
        </w:tc>
        <w:tc>
          <w:tcPr>
            <w:tcW w:w="2095" w:type="pct"/>
            <w:tcBorders>
              <w:top w:val="single" w:sz="4" w:space="0" w:color="auto"/>
              <w:left w:val="single" w:sz="4" w:space="0" w:color="auto"/>
              <w:bottom w:val="single" w:sz="4" w:space="0" w:color="auto"/>
              <w:right w:val="single" w:sz="4" w:space="0" w:color="auto"/>
            </w:tcBorders>
            <w:shd w:val="clear" w:color="auto" w:fill="FFFFFF"/>
          </w:tcPr>
          <w:p w14:paraId="392B23A0" w14:textId="77777777" w:rsidR="005E0EA5" w:rsidRPr="00DF4D46" w:rsidRDefault="005E0EA5" w:rsidP="00524F3F">
            <w:pPr>
              <w:pStyle w:val="Textoindependiente"/>
              <w:jc w:val="both"/>
              <w:rPr>
                <w:b w:val="0"/>
                <w:iCs/>
                <w:szCs w:val="24"/>
                <w:lang w:eastAsia="en-US"/>
              </w:rPr>
            </w:pPr>
          </w:p>
          <w:p w14:paraId="7583D407" w14:textId="77777777" w:rsidR="0099492E" w:rsidRPr="00DF4D46" w:rsidRDefault="0099492E" w:rsidP="00524F3F">
            <w:pPr>
              <w:pStyle w:val="Textoindependiente"/>
              <w:jc w:val="both"/>
              <w:rPr>
                <w:b w:val="0"/>
                <w:iCs/>
                <w:szCs w:val="24"/>
                <w:lang w:eastAsia="en-US"/>
              </w:rPr>
            </w:pPr>
          </w:p>
          <w:p w14:paraId="48211153" w14:textId="77777777" w:rsidR="005E0EA5" w:rsidRPr="00DF4D46" w:rsidRDefault="005E0EA5" w:rsidP="00524F3F">
            <w:pPr>
              <w:pStyle w:val="Textoindependiente"/>
              <w:jc w:val="both"/>
              <w:rPr>
                <w:b w:val="0"/>
                <w:iCs/>
                <w:szCs w:val="24"/>
                <w:lang w:eastAsia="en-US"/>
              </w:rPr>
            </w:pPr>
            <w:r w:rsidRPr="00DF4D46">
              <w:rPr>
                <w:b w:val="0"/>
                <w:iCs/>
                <w:szCs w:val="24"/>
                <w:lang w:eastAsia="en-US"/>
              </w:rPr>
              <w:t>Abarca la provincia de Guanacaste.</w:t>
            </w:r>
          </w:p>
        </w:tc>
        <w:tc>
          <w:tcPr>
            <w:tcW w:w="1552" w:type="pct"/>
            <w:tcBorders>
              <w:top w:val="single" w:sz="4" w:space="0" w:color="auto"/>
              <w:left w:val="single" w:sz="4" w:space="0" w:color="auto"/>
              <w:bottom w:val="single" w:sz="4" w:space="0" w:color="auto"/>
              <w:right w:val="single" w:sz="4" w:space="0" w:color="auto"/>
            </w:tcBorders>
            <w:shd w:val="clear" w:color="auto" w:fill="FFFFFF"/>
          </w:tcPr>
          <w:p w14:paraId="4614AF13" w14:textId="77777777" w:rsidR="0099492E" w:rsidRPr="00DF4D46" w:rsidRDefault="0099492E" w:rsidP="00524F3F">
            <w:pPr>
              <w:autoSpaceDE w:val="0"/>
              <w:autoSpaceDN w:val="0"/>
              <w:adjustRightInd w:val="0"/>
              <w:rPr>
                <w:rFonts w:ascii="Times New Roman" w:hAnsi="Times New Roman"/>
                <w:iCs/>
                <w:sz w:val="24"/>
                <w:szCs w:val="24"/>
              </w:rPr>
            </w:pPr>
          </w:p>
          <w:p w14:paraId="6E62A3F4" w14:textId="77777777" w:rsidR="005E0EA5" w:rsidRPr="00DF4D46" w:rsidRDefault="005E0EA5" w:rsidP="00524F3F">
            <w:pPr>
              <w:autoSpaceDE w:val="0"/>
              <w:autoSpaceDN w:val="0"/>
              <w:adjustRightInd w:val="0"/>
              <w:jc w:val="both"/>
              <w:rPr>
                <w:rFonts w:ascii="Times New Roman" w:hAnsi="Times New Roman"/>
                <w:iCs/>
                <w:sz w:val="24"/>
                <w:szCs w:val="24"/>
              </w:rPr>
            </w:pPr>
            <w:r w:rsidRPr="00DF4D46">
              <w:rPr>
                <w:rFonts w:ascii="Times New Roman" w:hAnsi="Times New Roman"/>
                <w:iCs/>
                <w:sz w:val="24"/>
                <w:szCs w:val="24"/>
              </w:rPr>
              <w:t>Tribunal que dictó la sentencia.</w:t>
            </w:r>
          </w:p>
        </w:tc>
      </w:tr>
      <w:tr w:rsidR="005E0EA5" w:rsidRPr="00DF4D46" w14:paraId="7403B55F" w14:textId="77777777" w:rsidTr="00524F3F">
        <w:trPr>
          <w:trHeight w:val="209"/>
        </w:trPr>
        <w:tc>
          <w:tcPr>
            <w:tcW w:w="1353" w:type="pct"/>
            <w:tcBorders>
              <w:top w:val="single" w:sz="4" w:space="0" w:color="auto"/>
              <w:left w:val="single" w:sz="4" w:space="0" w:color="auto"/>
              <w:bottom w:val="single" w:sz="4" w:space="0" w:color="auto"/>
              <w:right w:val="single" w:sz="4" w:space="0" w:color="auto"/>
            </w:tcBorders>
            <w:shd w:val="clear" w:color="auto" w:fill="FFFFFF"/>
          </w:tcPr>
          <w:p w14:paraId="6E6C486C" w14:textId="525FB44F" w:rsidR="005E0EA5" w:rsidRPr="00DF4D46" w:rsidRDefault="005E0EA5" w:rsidP="00524F3F">
            <w:pPr>
              <w:autoSpaceDE w:val="0"/>
              <w:autoSpaceDN w:val="0"/>
              <w:adjustRightInd w:val="0"/>
              <w:jc w:val="center"/>
              <w:rPr>
                <w:rFonts w:ascii="Times New Roman" w:hAnsi="Times New Roman"/>
                <w:b/>
                <w:iCs/>
                <w:sz w:val="24"/>
                <w:szCs w:val="24"/>
              </w:rPr>
            </w:pPr>
            <w:r w:rsidRPr="00DF4D46">
              <w:rPr>
                <w:rFonts w:ascii="Times New Roman" w:hAnsi="Times New Roman"/>
                <w:b/>
                <w:iCs/>
                <w:sz w:val="24"/>
                <w:szCs w:val="24"/>
              </w:rPr>
              <w:t>0596</w:t>
            </w:r>
          </w:p>
          <w:p w14:paraId="4B23515E" w14:textId="5F8B56C5" w:rsidR="00632E1E" w:rsidRPr="00DF4D46" w:rsidRDefault="005E0EA5" w:rsidP="00E66A13">
            <w:pPr>
              <w:autoSpaceDE w:val="0"/>
              <w:autoSpaceDN w:val="0"/>
              <w:adjustRightInd w:val="0"/>
              <w:jc w:val="both"/>
              <w:rPr>
                <w:rFonts w:ascii="Times New Roman" w:hAnsi="Times New Roman"/>
                <w:iCs/>
                <w:sz w:val="24"/>
                <w:szCs w:val="24"/>
              </w:rPr>
            </w:pPr>
            <w:r w:rsidRPr="00DF4D46">
              <w:rPr>
                <w:rFonts w:ascii="Times New Roman" w:hAnsi="Times New Roman"/>
                <w:iCs/>
                <w:sz w:val="24"/>
                <w:szCs w:val="24"/>
              </w:rPr>
              <w:t>Juzgado de Ejecución de la Pena de la zona Atlántica.</w:t>
            </w:r>
          </w:p>
        </w:tc>
        <w:tc>
          <w:tcPr>
            <w:tcW w:w="2095" w:type="pct"/>
            <w:tcBorders>
              <w:top w:val="single" w:sz="4" w:space="0" w:color="auto"/>
              <w:left w:val="single" w:sz="4" w:space="0" w:color="auto"/>
              <w:bottom w:val="single" w:sz="4" w:space="0" w:color="auto"/>
              <w:right w:val="single" w:sz="4" w:space="0" w:color="auto"/>
            </w:tcBorders>
            <w:shd w:val="clear" w:color="auto" w:fill="FFFFFF"/>
          </w:tcPr>
          <w:p w14:paraId="112B9625" w14:textId="77777777" w:rsidR="0099492E" w:rsidRPr="00DF4D46" w:rsidRDefault="0099492E" w:rsidP="00524F3F">
            <w:pPr>
              <w:autoSpaceDE w:val="0"/>
              <w:autoSpaceDN w:val="0"/>
              <w:adjustRightInd w:val="0"/>
              <w:jc w:val="both"/>
              <w:rPr>
                <w:rFonts w:ascii="Times New Roman" w:hAnsi="Times New Roman"/>
                <w:iCs/>
                <w:sz w:val="24"/>
                <w:szCs w:val="24"/>
              </w:rPr>
            </w:pPr>
          </w:p>
          <w:p w14:paraId="215EBCF3" w14:textId="77777777" w:rsidR="00033F26" w:rsidRDefault="005E0EA5" w:rsidP="00346002">
            <w:pPr>
              <w:autoSpaceDE w:val="0"/>
              <w:autoSpaceDN w:val="0"/>
              <w:adjustRightInd w:val="0"/>
              <w:jc w:val="both"/>
              <w:rPr>
                <w:rFonts w:ascii="Times New Roman" w:hAnsi="Times New Roman"/>
                <w:iCs/>
                <w:sz w:val="24"/>
                <w:szCs w:val="24"/>
              </w:rPr>
            </w:pPr>
            <w:r w:rsidRPr="00033F26">
              <w:rPr>
                <w:rFonts w:ascii="Times New Roman" w:hAnsi="Times New Roman"/>
                <w:iCs/>
                <w:sz w:val="24"/>
                <w:szCs w:val="24"/>
              </w:rPr>
              <w:t xml:space="preserve">Abarca los cantones Central Limón, </w:t>
            </w:r>
            <w:r w:rsidR="00591CB7" w:rsidRPr="00346002">
              <w:rPr>
                <w:rFonts w:ascii="Times New Roman" w:hAnsi="Times New Roman"/>
                <w:bCs/>
                <w:iCs/>
                <w:sz w:val="24"/>
                <w:szCs w:val="24"/>
              </w:rPr>
              <w:t>(</w:t>
            </w:r>
            <w:r w:rsidR="00591CB7" w:rsidRPr="00346002">
              <w:rPr>
                <w:rFonts w:ascii="Times New Roman" w:hAnsi="Times New Roman"/>
                <w:bCs/>
                <w:iCs/>
                <w:color w:val="0070C0"/>
                <w:sz w:val="24"/>
                <w:szCs w:val="24"/>
              </w:rPr>
              <w:t>excepto del cantón Central de Limón, los poblados indígenas. que tienen a</w:t>
            </w:r>
            <w:r w:rsidR="00591CB7" w:rsidRPr="00346002">
              <w:rPr>
                <w:rFonts w:ascii="Times New Roman" w:hAnsi="Times New Roman"/>
                <w:bCs/>
                <w:color w:val="0070C0"/>
                <w:sz w:val="24"/>
                <w:szCs w:val="24"/>
              </w:rPr>
              <w:t xml:space="preserve">cceso por Roca Quemada de Turrialba: Bayei, Alto Almirante, </w:t>
            </w:r>
            <w:proofErr w:type="spellStart"/>
            <w:r w:rsidR="00591CB7" w:rsidRPr="00346002">
              <w:rPr>
                <w:rFonts w:ascii="Times New Roman" w:hAnsi="Times New Roman"/>
                <w:bCs/>
                <w:color w:val="0070C0"/>
                <w:sz w:val="24"/>
                <w:szCs w:val="24"/>
              </w:rPr>
              <w:t>Bayeiñak</w:t>
            </w:r>
            <w:proofErr w:type="spellEnd"/>
            <w:r w:rsidR="00591CB7" w:rsidRPr="00346002">
              <w:rPr>
                <w:rFonts w:ascii="Times New Roman" w:hAnsi="Times New Roman"/>
                <w:bCs/>
                <w:color w:val="0070C0"/>
                <w:sz w:val="24"/>
                <w:szCs w:val="24"/>
              </w:rPr>
              <w:t xml:space="preserve">, </w:t>
            </w:r>
            <w:proofErr w:type="spellStart"/>
            <w:r w:rsidR="00591CB7" w:rsidRPr="00346002">
              <w:rPr>
                <w:rFonts w:ascii="Times New Roman" w:hAnsi="Times New Roman"/>
                <w:bCs/>
                <w:color w:val="0070C0"/>
                <w:sz w:val="24"/>
                <w:szCs w:val="24"/>
              </w:rPr>
              <w:t>Shinabla</w:t>
            </w:r>
            <w:proofErr w:type="spellEnd"/>
            <w:r w:rsidR="00591CB7" w:rsidRPr="00346002">
              <w:rPr>
                <w:rFonts w:ascii="Times New Roman" w:hAnsi="Times New Roman"/>
                <w:bCs/>
                <w:color w:val="0070C0"/>
                <w:sz w:val="24"/>
                <w:szCs w:val="24"/>
              </w:rPr>
              <w:t xml:space="preserve">, </w:t>
            </w:r>
            <w:proofErr w:type="spellStart"/>
            <w:r w:rsidR="00591CB7" w:rsidRPr="00346002">
              <w:rPr>
                <w:rFonts w:ascii="Times New Roman" w:hAnsi="Times New Roman"/>
                <w:bCs/>
                <w:color w:val="0070C0"/>
                <w:sz w:val="24"/>
                <w:szCs w:val="24"/>
              </w:rPr>
              <w:t>Shordi</w:t>
            </w:r>
            <w:proofErr w:type="spellEnd"/>
            <w:r w:rsidR="00591CB7" w:rsidRPr="00346002">
              <w:rPr>
                <w:rFonts w:ascii="Times New Roman" w:hAnsi="Times New Roman"/>
                <w:bCs/>
                <w:color w:val="0070C0"/>
                <w:sz w:val="24"/>
                <w:szCs w:val="24"/>
              </w:rPr>
              <w:t xml:space="preserve">, </w:t>
            </w:r>
            <w:proofErr w:type="spellStart"/>
            <w:r w:rsidR="00591CB7" w:rsidRPr="00346002">
              <w:rPr>
                <w:rFonts w:ascii="Times New Roman" w:hAnsi="Times New Roman"/>
                <w:bCs/>
                <w:color w:val="0070C0"/>
                <w:sz w:val="24"/>
                <w:szCs w:val="24"/>
              </w:rPr>
              <w:lastRenderedPageBreak/>
              <w:t>Dusiriñak</w:t>
            </w:r>
            <w:proofErr w:type="spellEnd"/>
            <w:r w:rsidR="00591CB7" w:rsidRPr="00346002">
              <w:rPr>
                <w:rFonts w:ascii="Times New Roman" w:hAnsi="Times New Roman"/>
                <w:bCs/>
                <w:color w:val="0070C0"/>
                <w:sz w:val="24"/>
                <w:szCs w:val="24"/>
              </w:rPr>
              <w:t xml:space="preserve">, </w:t>
            </w:r>
            <w:proofErr w:type="spellStart"/>
            <w:r w:rsidR="00591CB7" w:rsidRPr="00346002">
              <w:rPr>
                <w:rFonts w:ascii="Times New Roman" w:hAnsi="Times New Roman"/>
                <w:bCs/>
                <w:color w:val="0070C0"/>
                <w:sz w:val="24"/>
                <w:szCs w:val="24"/>
              </w:rPr>
              <w:t>Duchari</w:t>
            </w:r>
            <w:proofErr w:type="spellEnd"/>
            <w:r w:rsidR="00591CB7" w:rsidRPr="00346002">
              <w:rPr>
                <w:rFonts w:ascii="Times New Roman" w:hAnsi="Times New Roman"/>
                <w:bCs/>
                <w:color w:val="0070C0"/>
                <w:sz w:val="24"/>
                <w:szCs w:val="24"/>
              </w:rPr>
              <w:t xml:space="preserve">, </w:t>
            </w:r>
            <w:proofErr w:type="spellStart"/>
            <w:r w:rsidR="00591CB7" w:rsidRPr="00346002">
              <w:rPr>
                <w:rFonts w:ascii="Times New Roman" w:hAnsi="Times New Roman"/>
                <w:bCs/>
                <w:color w:val="0070C0"/>
                <w:sz w:val="24"/>
                <w:szCs w:val="24"/>
              </w:rPr>
              <w:t>Tamiju</w:t>
            </w:r>
            <w:proofErr w:type="spellEnd"/>
            <w:r w:rsidR="00591CB7" w:rsidRPr="00346002">
              <w:rPr>
                <w:rFonts w:ascii="Times New Roman" w:hAnsi="Times New Roman"/>
                <w:bCs/>
                <w:color w:val="0070C0"/>
                <w:sz w:val="24"/>
                <w:szCs w:val="24"/>
              </w:rPr>
              <w:t xml:space="preserve">, </w:t>
            </w:r>
            <w:proofErr w:type="spellStart"/>
            <w:r w:rsidR="00591CB7" w:rsidRPr="00346002">
              <w:rPr>
                <w:rFonts w:ascii="Times New Roman" w:hAnsi="Times New Roman"/>
                <w:bCs/>
                <w:color w:val="0070C0"/>
                <w:sz w:val="24"/>
                <w:szCs w:val="24"/>
              </w:rPr>
              <w:t>Shikiari</w:t>
            </w:r>
            <w:proofErr w:type="spellEnd"/>
            <w:r w:rsidR="00591CB7" w:rsidRPr="00346002">
              <w:rPr>
                <w:rFonts w:ascii="Times New Roman" w:hAnsi="Times New Roman"/>
                <w:bCs/>
                <w:color w:val="0070C0"/>
                <w:sz w:val="24"/>
                <w:szCs w:val="24"/>
              </w:rPr>
              <w:t xml:space="preserve">, </w:t>
            </w:r>
            <w:proofErr w:type="spellStart"/>
            <w:r w:rsidR="00591CB7" w:rsidRPr="00346002">
              <w:rPr>
                <w:rFonts w:ascii="Times New Roman" w:hAnsi="Times New Roman"/>
                <w:bCs/>
                <w:color w:val="0070C0"/>
                <w:sz w:val="24"/>
                <w:szCs w:val="24"/>
              </w:rPr>
              <w:t>Koiyawari</w:t>
            </w:r>
            <w:proofErr w:type="spellEnd"/>
            <w:r w:rsidR="00591CB7" w:rsidRPr="00346002">
              <w:rPr>
                <w:rFonts w:ascii="Times New Roman" w:hAnsi="Times New Roman"/>
                <w:bCs/>
                <w:color w:val="0070C0"/>
                <w:sz w:val="24"/>
                <w:szCs w:val="24"/>
              </w:rPr>
              <w:t xml:space="preserve">, Alto </w:t>
            </w:r>
            <w:proofErr w:type="spellStart"/>
            <w:r w:rsidR="00591CB7" w:rsidRPr="00346002">
              <w:rPr>
                <w:rFonts w:ascii="Times New Roman" w:hAnsi="Times New Roman"/>
                <w:bCs/>
                <w:color w:val="0070C0"/>
                <w:sz w:val="24"/>
                <w:szCs w:val="24"/>
              </w:rPr>
              <w:t>Shikiari</w:t>
            </w:r>
            <w:proofErr w:type="spellEnd"/>
            <w:r w:rsidR="00591CB7" w:rsidRPr="00346002">
              <w:rPr>
                <w:rFonts w:ascii="Times New Roman" w:hAnsi="Times New Roman"/>
                <w:bCs/>
                <w:color w:val="0070C0"/>
                <w:sz w:val="24"/>
                <w:szCs w:val="24"/>
              </w:rPr>
              <w:t xml:space="preserve">, </w:t>
            </w:r>
            <w:proofErr w:type="spellStart"/>
            <w:r w:rsidR="00591CB7" w:rsidRPr="00346002">
              <w:rPr>
                <w:rFonts w:ascii="Times New Roman" w:hAnsi="Times New Roman"/>
                <w:bCs/>
                <w:color w:val="0070C0"/>
                <w:sz w:val="24"/>
                <w:szCs w:val="24"/>
              </w:rPr>
              <w:t>Kjakobata</w:t>
            </w:r>
            <w:proofErr w:type="spellEnd"/>
            <w:r w:rsidR="00591CB7" w:rsidRPr="00346002">
              <w:rPr>
                <w:rFonts w:ascii="Times New Roman" w:hAnsi="Times New Roman"/>
                <w:bCs/>
                <w:color w:val="0070C0"/>
                <w:sz w:val="24"/>
                <w:szCs w:val="24"/>
              </w:rPr>
              <w:t xml:space="preserve">, </w:t>
            </w:r>
            <w:proofErr w:type="spellStart"/>
            <w:r w:rsidR="00591CB7" w:rsidRPr="00346002">
              <w:rPr>
                <w:rFonts w:ascii="Times New Roman" w:hAnsi="Times New Roman"/>
                <w:bCs/>
                <w:color w:val="0070C0"/>
                <w:sz w:val="24"/>
                <w:szCs w:val="24"/>
              </w:rPr>
              <w:t>Kabebata</w:t>
            </w:r>
            <w:proofErr w:type="spellEnd"/>
            <w:r w:rsidR="00591CB7" w:rsidRPr="00346002">
              <w:rPr>
                <w:rFonts w:ascii="Times New Roman" w:hAnsi="Times New Roman"/>
                <w:bCs/>
                <w:color w:val="0070C0"/>
                <w:sz w:val="24"/>
                <w:szCs w:val="24"/>
              </w:rPr>
              <w:t>). Que tienen acceso por Quetzal</w:t>
            </w:r>
            <w:r w:rsidR="00591CB7" w:rsidRPr="009C7E20">
              <w:rPr>
                <w:rFonts w:ascii="Times New Roman" w:hAnsi="Times New Roman"/>
                <w:bCs/>
                <w:color w:val="0070C0"/>
                <w:sz w:val="24"/>
                <w:szCs w:val="24"/>
                <w:shd w:val="clear" w:color="auto" w:fill="FFF2CC" w:themeFill="accent4" w:themeFillTint="33"/>
              </w:rPr>
              <w:t xml:space="preserve"> </w:t>
            </w:r>
            <w:r w:rsidR="00591CB7" w:rsidRPr="00F205E9">
              <w:rPr>
                <w:rFonts w:ascii="Times New Roman" w:hAnsi="Times New Roman"/>
                <w:bCs/>
                <w:color w:val="0070C0"/>
                <w:sz w:val="24"/>
                <w:szCs w:val="24"/>
              </w:rPr>
              <w:t>de Turrialba: (</w:t>
            </w:r>
            <w:proofErr w:type="spellStart"/>
            <w:r w:rsidR="00591CB7" w:rsidRPr="00F205E9">
              <w:rPr>
                <w:rFonts w:ascii="Times New Roman" w:hAnsi="Times New Roman"/>
                <w:bCs/>
                <w:color w:val="0070C0"/>
                <w:sz w:val="24"/>
                <w:szCs w:val="24"/>
              </w:rPr>
              <w:t>Sinoli</w:t>
            </w:r>
            <w:proofErr w:type="spellEnd"/>
            <w:r w:rsidR="00591CB7" w:rsidRPr="00F205E9">
              <w:rPr>
                <w:rFonts w:ascii="Times New Roman" w:hAnsi="Times New Roman"/>
                <w:bCs/>
                <w:color w:val="0070C0"/>
                <w:sz w:val="24"/>
                <w:szCs w:val="24"/>
              </w:rPr>
              <w:t xml:space="preserve">, </w:t>
            </w:r>
            <w:proofErr w:type="spellStart"/>
            <w:r w:rsidR="00591CB7" w:rsidRPr="00F205E9">
              <w:rPr>
                <w:rFonts w:ascii="Times New Roman" w:hAnsi="Times New Roman"/>
                <w:bCs/>
                <w:color w:val="0070C0"/>
                <w:sz w:val="24"/>
                <w:szCs w:val="24"/>
              </w:rPr>
              <w:t>Ñariñak</w:t>
            </w:r>
            <w:proofErr w:type="spellEnd"/>
            <w:r w:rsidR="00591CB7" w:rsidRPr="00F205E9">
              <w:rPr>
                <w:rFonts w:ascii="Times New Roman" w:hAnsi="Times New Roman"/>
                <w:bCs/>
                <w:color w:val="0070C0"/>
                <w:sz w:val="24"/>
                <w:szCs w:val="24"/>
              </w:rPr>
              <w:t xml:space="preserve">, La Colonia, Uka Tipei, </w:t>
            </w:r>
            <w:proofErr w:type="spellStart"/>
            <w:r w:rsidR="00591CB7" w:rsidRPr="00F205E9">
              <w:rPr>
                <w:rFonts w:ascii="Times New Roman" w:hAnsi="Times New Roman"/>
                <w:bCs/>
                <w:color w:val="0070C0"/>
                <w:sz w:val="24"/>
                <w:szCs w:val="24"/>
              </w:rPr>
              <w:t>Tkak-Ri</w:t>
            </w:r>
            <w:proofErr w:type="spellEnd"/>
            <w:r w:rsidR="00591CB7" w:rsidRPr="00F205E9">
              <w:rPr>
                <w:rFonts w:ascii="Times New Roman" w:hAnsi="Times New Roman"/>
                <w:bCs/>
                <w:color w:val="0070C0"/>
                <w:sz w:val="24"/>
                <w:szCs w:val="24"/>
              </w:rPr>
              <w:t xml:space="preserve">, </w:t>
            </w:r>
            <w:proofErr w:type="spellStart"/>
            <w:r w:rsidR="00591CB7" w:rsidRPr="00F205E9">
              <w:rPr>
                <w:rFonts w:ascii="Times New Roman" w:hAnsi="Times New Roman"/>
                <w:bCs/>
                <w:color w:val="0070C0"/>
                <w:sz w:val="24"/>
                <w:szCs w:val="24"/>
              </w:rPr>
              <w:t>Suebata</w:t>
            </w:r>
            <w:proofErr w:type="spellEnd"/>
            <w:r w:rsidR="00591CB7" w:rsidRPr="00F205E9">
              <w:rPr>
                <w:rFonts w:ascii="Times New Roman" w:hAnsi="Times New Roman"/>
                <w:bCs/>
                <w:color w:val="0070C0"/>
                <w:sz w:val="24"/>
                <w:szCs w:val="24"/>
              </w:rPr>
              <w:t xml:space="preserve">, Jamari Tawa, </w:t>
            </w:r>
            <w:proofErr w:type="spellStart"/>
            <w:r w:rsidR="00591CB7" w:rsidRPr="00F205E9">
              <w:rPr>
                <w:rFonts w:ascii="Times New Roman" w:hAnsi="Times New Roman"/>
                <w:bCs/>
                <w:color w:val="0070C0"/>
                <w:sz w:val="24"/>
                <w:szCs w:val="24"/>
              </w:rPr>
              <w:t>Ulujeriñak</w:t>
            </w:r>
            <w:proofErr w:type="spellEnd"/>
            <w:r w:rsidR="00591CB7" w:rsidRPr="00F205E9">
              <w:rPr>
                <w:rFonts w:ascii="Times New Roman" w:hAnsi="Times New Roman"/>
                <w:bCs/>
                <w:color w:val="0070C0"/>
                <w:sz w:val="24"/>
                <w:szCs w:val="24"/>
              </w:rPr>
              <w:t xml:space="preserve">, Manzanillo, </w:t>
            </w:r>
            <w:proofErr w:type="spellStart"/>
            <w:r w:rsidR="00591CB7" w:rsidRPr="00F205E9">
              <w:rPr>
                <w:rFonts w:ascii="Times New Roman" w:hAnsi="Times New Roman"/>
                <w:bCs/>
                <w:color w:val="0070C0"/>
                <w:sz w:val="24"/>
                <w:szCs w:val="24"/>
              </w:rPr>
              <w:t>Tolok</w:t>
            </w:r>
            <w:proofErr w:type="spellEnd"/>
            <w:r w:rsidR="00591CB7" w:rsidRPr="00F205E9">
              <w:rPr>
                <w:rFonts w:ascii="Times New Roman" w:hAnsi="Times New Roman"/>
                <w:bCs/>
                <w:color w:val="0070C0"/>
                <w:sz w:val="24"/>
                <w:szCs w:val="24"/>
              </w:rPr>
              <w:t xml:space="preserve"> Kicha Chirripo, Alto Koen, Sitio Hilda, Sitio Bache, San Pedro de Tolokisha, </w:t>
            </w:r>
            <w:proofErr w:type="spellStart"/>
            <w:r w:rsidR="00591CB7" w:rsidRPr="00F205E9">
              <w:rPr>
                <w:rFonts w:ascii="Times New Roman" w:hAnsi="Times New Roman"/>
                <w:bCs/>
                <w:color w:val="0070C0"/>
                <w:sz w:val="24"/>
                <w:szCs w:val="24"/>
              </w:rPr>
              <w:t>Pedragal</w:t>
            </w:r>
            <w:proofErr w:type="spellEnd"/>
            <w:r w:rsidR="00591CB7" w:rsidRPr="00F205E9">
              <w:rPr>
                <w:rFonts w:ascii="Times New Roman" w:hAnsi="Times New Roman"/>
                <w:bCs/>
                <w:color w:val="0070C0"/>
                <w:sz w:val="24"/>
                <w:szCs w:val="24"/>
              </w:rPr>
              <w:t xml:space="preserve"> de Jarey, Kuen)</w:t>
            </w:r>
            <w:r w:rsidR="00033F26" w:rsidRPr="00F205E9">
              <w:rPr>
                <w:rFonts w:ascii="Times New Roman" w:hAnsi="Times New Roman"/>
                <w:b/>
                <w:bCs/>
                <w:color w:val="0070C0"/>
                <w:sz w:val="24"/>
                <w:szCs w:val="24"/>
              </w:rPr>
              <w:t>,</w:t>
            </w:r>
            <w:r w:rsidR="00033F26">
              <w:rPr>
                <w:b/>
                <w:bCs/>
                <w:color w:val="0070C0"/>
                <w:szCs w:val="24"/>
              </w:rPr>
              <w:t xml:space="preserve"> </w:t>
            </w:r>
            <w:r w:rsidR="00033F26" w:rsidRPr="00DF4D46">
              <w:rPr>
                <w:rFonts w:ascii="Times New Roman" w:hAnsi="Times New Roman"/>
                <w:iCs/>
                <w:sz w:val="24"/>
                <w:szCs w:val="24"/>
              </w:rPr>
              <w:t xml:space="preserve">Talamanca y Matina.  </w:t>
            </w:r>
          </w:p>
          <w:p w14:paraId="74702268" w14:textId="1C3DDD53" w:rsidR="00F205E9" w:rsidRPr="00DF4D46" w:rsidRDefault="00591CB7" w:rsidP="001429B5">
            <w:pPr>
              <w:autoSpaceDE w:val="0"/>
              <w:autoSpaceDN w:val="0"/>
              <w:adjustRightInd w:val="0"/>
              <w:spacing w:line="240" w:lineRule="auto"/>
              <w:jc w:val="both"/>
              <w:rPr>
                <w:rFonts w:ascii="Times New Roman" w:hAnsi="Times New Roman"/>
                <w:iCs/>
                <w:sz w:val="24"/>
                <w:szCs w:val="24"/>
              </w:rPr>
            </w:pPr>
            <w:r w:rsidRPr="001429B5">
              <w:rPr>
                <w:rFonts w:ascii="Times New Roman" w:hAnsi="Times New Roman"/>
                <w:i/>
                <w:color w:val="0070C0"/>
                <w:sz w:val="24"/>
                <w:szCs w:val="24"/>
              </w:rPr>
              <w:t xml:space="preserve">Corte Plena, N° 26-2025, de 9 de junio de 2025, artículo XVIII.  </w:t>
            </w:r>
          </w:p>
        </w:tc>
        <w:tc>
          <w:tcPr>
            <w:tcW w:w="1552" w:type="pct"/>
            <w:tcBorders>
              <w:top w:val="single" w:sz="4" w:space="0" w:color="auto"/>
              <w:left w:val="single" w:sz="4" w:space="0" w:color="auto"/>
              <w:bottom w:val="single" w:sz="4" w:space="0" w:color="auto"/>
              <w:right w:val="single" w:sz="4" w:space="0" w:color="auto"/>
            </w:tcBorders>
            <w:shd w:val="clear" w:color="auto" w:fill="FFFFFF"/>
          </w:tcPr>
          <w:p w14:paraId="3AAD6184" w14:textId="77777777" w:rsidR="0099492E" w:rsidRPr="00DF4D46" w:rsidRDefault="0099492E" w:rsidP="00524F3F">
            <w:pPr>
              <w:pStyle w:val="Textoindependiente"/>
              <w:shd w:val="clear" w:color="auto" w:fill="FFFFFF"/>
              <w:jc w:val="both"/>
              <w:rPr>
                <w:b w:val="0"/>
                <w:iCs/>
                <w:szCs w:val="24"/>
                <w:lang w:eastAsia="en-US"/>
              </w:rPr>
            </w:pPr>
          </w:p>
          <w:p w14:paraId="3E53D2CF" w14:textId="77777777" w:rsidR="0099492E" w:rsidRPr="00DF4D46" w:rsidRDefault="0099492E" w:rsidP="00524F3F">
            <w:pPr>
              <w:pStyle w:val="Textoindependiente"/>
              <w:shd w:val="clear" w:color="auto" w:fill="FFFFFF"/>
              <w:jc w:val="both"/>
              <w:rPr>
                <w:b w:val="0"/>
                <w:iCs/>
                <w:szCs w:val="24"/>
                <w:lang w:eastAsia="en-US"/>
              </w:rPr>
            </w:pPr>
          </w:p>
          <w:p w14:paraId="64538AE1" w14:textId="77777777" w:rsidR="005E0EA5" w:rsidRPr="00DF4D46" w:rsidRDefault="005E0EA5" w:rsidP="00524F3F">
            <w:pPr>
              <w:pStyle w:val="Textoindependiente"/>
              <w:shd w:val="clear" w:color="auto" w:fill="FFFFFF"/>
              <w:jc w:val="both"/>
              <w:rPr>
                <w:b w:val="0"/>
                <w:iCs/>
                <w:szCs w:val="24"/>
                <w:lang w:eastAsia="en-US"/>
              </w:rPr>
            </w:pPr>
            <w:r w:rsidRPr="00DF4D46">
              <w:rPr>
                <w:b w:val="0"/>
                <w:iCs/>
                <w:szCs w:val="24"/>
                <w:lang w:eastAsia="en-US"/>
              </w:rPr>
              <w:t>Tribunal que dictó la sentencia.</w:t>
            </w:r>
          </w:p>
        </w:tc>
      </w:tr>
      <w:tr w:rsidR="005E0EA5" w:rsidRPr="00DF4D46" w14:paraId="1D397FD5" w14:textId="77777777" w:rsidTr="00524F3F">
        <w:trPr>
          <w:trHeight w:val="209"/>
        </w:trPr>
        <w:tc>
          <w:tcPr>
            <w:tcW w:w="1353" w:type="pct"/>
            <w:tcBorders>
              <w:top w:val="single" w:sz="4" w:space="0" w:color="auto"/>
              <w:left w:val="single" w:sz="4" w:space="0" w:color="auto"/>
              <w:bottom w:val="single" w:sz="4" w:space="0" w:color="auto"/>
              <w:right w:val="single" w:sz="4" w:space="0" w:color="auto"/>
            </w:tcBorders>
            <w:shd w:val="clear" w:color="auto" w:fill="FFFFFF"/>
          </w:tcPr>
          <w:p w14:paraId="4D520355" w14:textId="427167B1" w:rsidR="005E0EA5" w:rsidRPr="00DF4D46" w:rsidRDefault="005E0EA5" w:rsidP="00524F3F">
            <w:pPr>
              <w:autoSpaceDE w:val="0"/>
              <w:autoSpaceDN w:val="0"/>
              <w:adjustRightInd w:val="0"/>
              <w:jc w:val="center"/>
              <w:rPr>
                <w:rFonts w:ascii="Times New Roman" w:hAnsi="Times New Roman"/>
                <w:b/>
                <w:iCs/>
                <w:sz w:val="24"/>
                <w:szCs w:val="24"/>
              </w:rPr>
            </w:pPr>
            <w:r w:rsidRPr="00DF4D46">
              <w:rPr>
                <w:rFonts w:ascii="Times New Roman" w:hAnsi="Times New Roman"/>
                <w:b/>
                <w:iCs/>
                <w:sz w:val="24"/>
                <w:szCs w:val="24"/>
              </w:rPr>
              <w:t>1154</w:t>
            </w:r>
          </w:p>
          <w:p w14:paraId="5E56BD9A" w14:textId="77777777" w:rsidR="005E0EA5" w:rsidRPr="00DF4D46" w:rsidRDefault="005E0EA5" w:rsidP="00524F3F">
            <w:pPr>
              <w:autoSpaceDE w:val="0"/>
              <w:autoSpaceDN w:val="0"/>
              <w:adjustRightInd w:val="0"/>
              <w:jc w:val="both"/>
              <w:rPr>
                <w:rFonts w:ascii="Times New Roman" w:hAnsi="Times New Roman"/>
                <w:iCs/>
                <w:sz w:val="24"/>
                <w:szCs w:val="24"/>
              </w:rPr>
            </w:pPr>
            <w:r w:rsidRPr="00DF4D46">
              <w:rPr>
                <w:rFonts w:ascii="Times New Roman" w:hAnsi="Times New Roman"/>
                <w:iCs/>
                <w:sz w:val="24"/>
                <w:szCs w:val="24"/>
              </w:rPr>
              <w:t>Juzgado de Ejecución de la Pena de la Zona Atlántica, sede Guápiles- Pococí.</w:t>
            </w:r>
          </w:p>
        </w:tc>
        <w:tc>
          <w:tcPr>
            <w:tcW w:w="2095" w:type="pct"/>
            <w:tcBorders>
              <w:top w:val="single" w:sz="4" w:space="0" w:color="auto"/>
              <w:left w:val="single" w:sz="4" w:space="0" w:color="auto"/>
              <w:bottom w:val="single" w:sz="4" w:space="0" w:color="auto"/>
              <w:right w:val="single" w:sz="4" w:space="0" w:color="auto"/>
            </w:tcBorders>
            <w:shd w:val="clear" w:color="auto" w:fill="FFFFFF"/>
          </w:tcPr>
          <w:p w14:paraId="3AC98FD0" w14:textId="77777777" w:rsidR="00632E1E" w:rsidRPr="00DF4D46" w:rsidRDefault="00632E1E" w:rsidP="00524F3F">
            <w:pPr>
              <w:autoSpaceDE w:val="0"/>
              <w:autoSpaceDN w:val="0"/>
              <w:adjustRightInd w:val="0"/>
              <w:jc w:val="both"/>
              <w:rPr>
                <w:rFonts w:ascii="Times New Roman" w:hAnsi="Times New Roman"/>
                <w:iCs/>
                <w:sz w:val="24"/>
                <w:szCs w:val="24"/>
              </w:rPr>
            </w:pPr>
          </w:p>
          <w:p w14:paraId="6CBB7B29" w14:textId="0CC348B9" w:rsidR="005E0EA5" w:rsidRPr="00DF4D46" w:rsidRDefault="005E0EA5" w:rsidP="00524F3F">
            <w:pPr>
              <w:autoSpaceDE w:val="0"/>
              <w:autoSpaceDN w:val="0"/>
              <w:adjustRightInd w:val="0"/>
              <w:jc w:val="both"/>
              <w:rPr>
                <w:rFonts w:ascii="Times New Roman" w:hAnsi="Times New Roman"/>
                <w:iCs/>
                <w:sz w:val="24"/>
                <w:szCs w:val="24"/>
              </w:rPr>
            </w:pPr>
            <w:r w:rsidRPr="00DF4D46">
              <w:rPr>
                <w:rFonts w:ascii="Times New Roman" w:hAnsi="Times New Roman"/>
                <w:iCs/>
                <w:sz w:val="24"/>
                <w:szCs w:val="24"/>
              </w:rPr>
              <w:t>Abarca los cantones de Pococí, Siquirres, y Guácimo</w:t>
            </w:r>
            <w:r w:rsidRPr="00DF4D46">
              <w:rPr>
                <w:rStyle w:val="Refdenotaalpie"/>
                <w:rFonts w:ascii="Times New Roman" w:hAnsi="Times New Roman"/>
                <w:iCs/>
                <w:sz w:val="24"/>
                <w:szCs w:val="24"/>
              </w:rPr>
              <w:footnoteReference w:id="19"/>
            </w:r>
            <w:r w:rsidRPr="00DF4D46">
              <w:rPr>
                <w:rFonts w:ascii="Times New Roman" w:hAnsi="Times New Roman"/>
                <w:iCs/>
                <w:sz w:val="24"/>
                <w:szCs w:val="24"/>
              </w:rPr>
              <w:t xml:space="preserve">. </w:t>
            </w:r>
          </w:p>
        </w:tc>
        <w:tc>
          <w:tcPr>
            <w:tcW w:w="1552" w:type="pct"/>
            <w:tcBorders>
              <w:top w:val="single" w:sz="4" w:space="0" w:color="auto"/>
              <w:left w:val="single" w:sz="4" w:space="0" w:color="auto"/>
              <w:bottom w:val="single" w:sz="4" w:space="0" w:color="auto"/>
              <w:right w:val="single" w:sz="4" w:space="0" w:color="auto"/>
            </w:tcBorders>
            <w:shd w:val="clear" w:color="auto" w:fill="FFFFFF"/>
          </w:tcPr>
          <w:p w14:paraId="6F70CB2E" w14:textId="77777777" w:rsidR="005E0EA5" w:rsidRPr="00DF4D46" w:rsidRDefault="005E0EA5" w:rsidP="00524F3F">
            <w:pPr>
              <w:pStyle w:val="Textoindependiente"/>
              <w:shd w:val="clear" w:color="auto" w:fill="FFFFFF"/>
              <w:jc w:val="both"/>
              <w:rPr>
                <w:b w:val="0"/>
                <w:iCs/>
                <w:szCs w:val="24"/>
                <w:lang w:eastAsia="en-US"/>
              </w:rPr>
            </w:pPr>
          </w:p>
          <w:p w14:paraId="552F8425" w14:textId="77777777" w:rsidR="005E0EA5" w:rsidRPr="00DF4D46" w:rsidRDefault="005E0EA5" w:rsidP="00524F3F">
            <w:pPr>
              <w:pStyle w:val="Textoindependiente"/>
              <w:shd w:val="clear" w:color="auto" w:fill="FFFFFF"/>
              <w:jc w:val="both"/>
              <w:rPr>
                <w:b w:val="0"/>
                <w:iCs/>
                <w:szCs w:val="24"/>
                <w:lang w:eastAsia="en-US"/>
              </w:rPr>
            </w:pPr>
          </w:p>
          <w:p w14:paraId="1AED5097" w14:textId="77777777" w:rsidR="005E0EA5" w:rsidRPr="00DF4D46" w:rsidRDefault="005E0EA5" w:rsidP="00524F3F">
            <w:pPr>
              <w:pStyle w:val="Textoindependiente"/>
              <w:shd w:val="clear" w:color="auto" w:fill="FFFFFF"/>
              <w:jc w:val="both"/>
              <w:rPr>
                <w:b w:val="0"/>
                <w:iCs/>
                <w:szCs w:val="24"/>
                <w:lang w:eastAsia="en-US"/>
              </w:rPr>
            </w:pPr>
            <w:r w:rsidRPr="00DF4D46">
              <w:rPr>
                <w:b w:val="0"/>
                <w:iCs/>
                <w:szCs w:val="24"/>
                <w:lang w:eastAsia="en-US"/>
              </w:rPr>
              <w:t>Tribunal que dictó la sentencia.</w:t>
            </w:r>
          </w:p>
        </w:tc>
      </w:tr>
    </w:tbl>
    <w:p w14:paraId="17F38249" w14:textId="77777777" w:rsidR="00E66A13" w:rsidRPr="00DF4D46" w:rsidRDefault="00E66A13" w:rsidP="005E0EA5">
      <w:pPr>
        <w:spacing w:line="240" w:lineRule="auto"/>
        <w:jc w:val="center"/>
        <w:rPr>
          <w:rFonts w:ascii="Times New Roman" w:hAnsi="Times New Roman"/>
          <w:b/>
          <w:sz w:val="24"/>
          <w:szCs w:val="24"/>
          <w:u w:val="single"/>
        </w:rPr>
      </w:pPr>
    </w:p>
    <w:p w14:paraId="206A8AB4" w14:textId="77777777" w:rsidR="000F50EF" w:rsidRDefault="000F50EF" w:rsidP="005E0EA5">
      <w:pPr>
        <w:spacing w:line="240" w:lineRule="auto"/>
        <w:jc w:val="center"/>
        <w:rPr>
          <w:rFonts w:ascii="Times New Roman" w:hAnsi="Times New Roman"/>
          <w:b/>
          <w:sz w:val="24"/>
          <w:szCs w:val="24"/>
          <w:u w:val="single"/>
        </w:rPr>
      </w:pPr>
    </w:p>
    <w:p w14:paraId="2D61E384" w14:textId="77777777" w:rsidR="00F205E9" w:rsidRDefault="00F205E9" w:rsidP="005E0EA5">
      <w:pPr>
        <w:spacing w:line="240" w:lineRule="auto"/>
        <w:jc w:val="center"/>
        <w:rPr>
          <w:rFonts w:ascii="Times New Roman" w:hAnsi="Times New Roman"/>
          <w:b/>
          <w:sz w:val="24"/>
          <w:szCs w:val="24"/>
          <w:u w:val="single"/>
        </w:rPr>
      </w:pPr>
    </w:p>
    <w:p w14:paraId="72CF50F5" w14:textId="77777777" w:rsidR="000F50EF" w:rsidRDefault="000F50EF" w:rsidP="005E0EA5">
      <w:pPr>
        <w:spacing w:line="240" w:lineRule="auto"/>
        <w:jc w:val="center"/>
        <w:rPr>
          <w:rFonts w:ascii="Times New Roman" w:hAnsi="Times New Roman"/>
          <w:b/>
          <w:sz w:val="24"/>
          <w:szCs w:val="24"/>
          <w:u w:val="single"/>
        </w:rPr>
      </w:pPr>
    </w:p>
    <w:p w14:paraId="41422B84" w14:textId="3257F142" w:rsidR="005E0EA5" w:rsidRDefault="005E0EA5" w:rsidP="005E0EA5">
      <w:pPr>
        <w:spacing w:line="240" w:lineRule="auto"/>
        <w:jc w:val="center"/>
        <w:rPr>
          <w:rFonts w:ascii="Times New Roman" w:hAnsi="Times New Roman"/>
          <w:b/>
          <w:sz w:val="24"/>
          <w:szCs w:val="24"/>
          <w:u w:val="single"/>
        </w:rPr>
      </w:pPr>
      <w:r w:rsidRPr="00DF4D46">
        <w:rPr>
          <w:rFonts w:ascii="Times New Roman" w:hAnsi="Times New Roman"/>
          <w:b/>
          <w:sz w:val="24"/>
          <w:szCs w:val="24"/>
          <w:u w:val="single"/>
        </w:rPr>
        <w:t>MATERIA PENAL JUVENIL, APELACIONES</w:t>
      </w:r>
    </w:p>
    <w:p w14:paraId="11C570C4" w14:textId="77777777" w:rsidR="00F205E9" w:rsidRPr="00DF4D46" w:rsidRDefault="00F205E9" w:rsidP="005E0EA5">
      <w:pPr>
        <w:spacing w:line="240" w:lineRule="auto"/>
        <w:jc w:val="center"/>
        <w:rPr>
          <w:rFonts w:ascii="Times New Roman" w:hAnsi="Times New Roman"/>
          <w:b/>
          <w:sz w:val="24"/>
          <w:szCs w:val="24"/>
          <w:u w:val="single"/>
        </w:rPr>
      </w:pPr>
    </w:p>
    <w:tbl>
      <w:tblPr>
        <w:tblW w:w="6015"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4"/>
        <w:gridCol w:w="4452"/>
        <w:gridCol w:w="3294"/>
      </w:tblGrid>
      <w:tr w:rsidR="005E0EA5" w:rsidRPr="00DF4D46" w14:paraId="6B3ACC86" w14:textId="77777777" w:rsidTr="000F50EF">
        <w:trPr>
          <w:trHeight w:val="209"/>
          <w:tblHeader/>
        </w:trPr>
        <w:tc>
          <w:tcPr>
            <w:tcW w:w="1353" w:type="pct"/>
            <w:shd w:val="clear" w:color="auto" w:fill="FFFFFF"/>
          </w:tcPr>
          <w:p w14:paraId="76DB5D3B" w14:textId="77777777" w:rsidR="005E0EA5" w:rsidRPr="00DF4D46" w:rsidRDefault="005E0EA5" w:rsidP="00524F3F">
            <w:pPr>
              <w:pStyle w:val="Textoindependiente"/>
              <w:shd w:val="clear" w:color="auto" w:fill="FFFFFF"/>
              <w:rPr>
                <w:szCs w:val="24"/>
              </w:rPr>
            </w:pPr>
            <w:r w:rsidRPr="00DF4D46">
              <w:rPr>
                <w:szCs w:val="24"/>
              </w:rPr>
              <w:t>Oficina</w:t>
            </w:r>
          </w:p>
        </w:tc>
        <w:tc>
          <w:tcPr>
            <w:tcW w:w="2096" w:type="pct"/>
            <w:shd w:val="clear" w:color="auto" w:fill="FFFFFF"/>
          </w:tcPr>
          <w:p w14:paraId="58948A28" w14:textId="77777777" w:rsidR="005E0EA5" w:rsidRPr="00DF4D46" w:rsidRDefault="005E0EA5" w:rsidP="00524F3F">
            <w:pPr>
              <w:pStyle w:val="Textoindependiente"/>
              <w:shd w:val="clear" w:color="auto" w:fill="FFFFFF"/>
              <w:rPr>
                <w:szCs w:val="24"/>
              </w:rPr>
            </w:pPr>
            <w:r w:rsidRPr="00DF4D46">
              <w:rPr>
                <w:szCs w:val="24"/>
              </w:rPr>
              <w:t>Competencia Territorial</w:t>
            </w:r>
          </w:p>
        </w:tc>
        <w:tc>
          <w:tcPr>
            <w:tcW w:w="1552" w:type="pct"/>
            <w:shd w:val="clear" w:color="auto" w:fill="FFFFFF"/>
          </w:tcPr>
          <w:p w14:paraId="558505C2" w14:textId="77777777" w:rsidR="005E0EA5" w:rsidRPr="00DF4D46" w:rsidRDefault="005E0EA5" w:rsidP="00524F3F">
            <w:pPr>
              <w:pStyle w:val="Textoindependiente"/>
              <w:shd w:val="clear" w:color="auto" w:fill="FFFFFF"/>
              <w:rPr>
                <w:szCs w:val="24"/>
              </w:rPr>
            </w:pPr>
            <w:r w:rsidRPr="00DF4D46">
              <w:rPr>
                <w:szCs w:val="24"/>
              </w:rPr>
              <w:t>Órgano Jurisdiccional que conoce en Alzada</w:t>
            </w:r>
          </w:p>
        </w:tc>
      </w:tr>
      <w:tr w:rsidR="005E0EA5" w:rsidRPr="00DF4D46" w14:paraId="3582166C" w14:textId="77777777" w:rsidTr="000F50EF">
        <w:trPr>
          <w:trHeight w:val="209"/>
        </w:trPr>
        <w:tc>
          <w:tcPr>
            <w:tcW w:w="1353" w:type="pct"/>
            <w:shd w:val="clear" w:color="auto" w:fill="FFFFFF"/>
          </w:tcPr>
          <w:p w14:paraId="49C523D8" w14:textId="59C65CD1" w:rsidR="005E0EA5" w:rsidRPr="00DF4D46" w:rsidRDefault="005E0EA5" w:rsidP="00524F3F">
            <w:pPr>
              <w:autoSpaceDE w:val="0"/>
              <w:autoSpaceDN w:val="0"/>
              <w:adjustRightInd w:val="0"/>
              <w:spacing w:line="240" w:lineRule="auto"/>
              <w:jc w:val="center"/>
              <w:rPr>
                <w:rFonts w:ascii="Times New Roman" w:hAnsi="Times New Roman"/>
                <w:b/>
                <w:iCs/>
                <w:sz w:val="24"/>
                <w:szCs w:val="24"/>
              </w:rPr>
            </w:pPr>
            <w:r w:rsidRPr="00DF4D46">
              <w:rPr>
                <w:rFonts w:ascii="Times New Roman" w:hAnsi="Times New Roman"/>
                <w:b/>
                <w:iCs/>
                <w:sz w:val="24"/>
                <w:szCs w:val="24"/>
              </w:rPr>
              <w:t>1189</w:t>
            </w:r>
          </w:p>
          <w:p w14:paraId="713A176F" w14:textId="77777777" w:rsidR="005E0EA5" w:rsidRPr="00DF4D46" w:rsidRDefault="005E0EA5" w:rsidP="00524F3F">
            <w:pPr>
              <w:autoSpaceDE w:val="0"/>
              <w:autoSpaceDN w:val="0"/>
              <w:adjustRightInd w:val="0"/>
              <w:spacing w:line="240" w:lineRule="auto"/>
              <w:jc w:val="both"/>
              <w:rPr>
                <w:rFonts w:ascii="Times New Roman" w:hAnsi="Times New Roman"/>
                <w:iCs/>
                <w:sz w:val="24"/>
                <w:szCs w:val="24"/>
              </w:rPr>
            </w:pPr>
            <w:r w:rsidRPr="00DF4D46">
              <w:rPr>
                <w:rFonts w:ascii="Times New Roman" w:hAnsi="Times New Roman"/>
                <w:iCs/>
                <w:sz w:val="24"/>
                <w:szCs w:val="24"/>
              </w:rPr>
              <w:t>Tribunal de Apelación de Sentencia Penal Juvenil.</w:t>
            </w:r>
          </w:p>
          <w:p w14:paraId="2AFCF65A" w14:textId="109CFA46" w:rsidR="0099492E" w:rsidRPr="00DF4D46" w:rsidRDefault="0099492E" w:rsidP="00524F3F">
            <w:pPr>
              <w:autoSpaceDE w:val="0"/>
              <w:autoSpaceDN w:val="0"/>
              <w:adjustRightInd w:val="0"/>
              <w:spacing w:line="240" w:lineRule="auto"/>
              <w:jc w:val="both"/>
              <w:rPr>
                <w:rFonts w:ascii="Times New Roman" w:hAnsi="Times New Roman"/>
                <w:iCs/>
                <w:sz w:val="24"/>
                <w:szCs w:val="24"/>
              </w:rPr>
            </w:pPr>
          </w:p>
        </w:tc>
        <w:tc>
          <w:tcPr>
            <w:tcW w:w="2096" w:type="pct"/>
            <w:shd w:val="clear" w:color="auto" w:fill="FFFFFF"/>
          </w:tcPr>
          <w:p w14:paraId="7AA0F383" w14:textId="77777777" w:rsidR="0099492E" w:rsidRPr="00DF4D46" w:rsidRDefault="0099492E" w:rsidP="00524F3F">
            <w:pPr>
              <w:spacing w:line="240" w:lineRule="auto"/>
              <w:jc w:val="both"/>
              <w:rPr>
                <w:rFonts w:ascii="Times New Roman" w:hAnsi="Times New Roman"/>
                <w:sz w:val="24"/>
                <w:szCs w:val="24"/>
              </w:rPr>
            </w:pPr>
          </w:p>
          <w:p w14:paraId="67E5A69F" w14:textId="77777777" w:rsidR="005E0EA5" w:rsidRPr="00DF4D46" w:rsidRDefault="005E0EA5" w:rsidP="00524F3F">
            <w:pPr>
              <w:spacing w:line="240" w:lineRule="auto"/>
              <w:jc w:val="both"/>
              <w:rPr>
                <w:rFonts w:ascii="Times New Roman" w:hAnsi="Times New Roman"/>
                <w:iCs/>
                <w:sz w:val="24"/>
                <w:szCs w:val="24"/>
              </w:rPr>
            </w:pPr>
            <w:r w:rsidRPr="00DF4D46">
              <w:rPr>
                <w:rFonts w:ascii="Times New Roman" w:hAnsi="Times New Roman"/>
                <w:sz w:val="24"/>
                <w:szCs w:val="24"/>
              </w:rPr>
              <w:t>Abarca todo el territorio nacional.</w:t>
            </w:r>
          </w:p>
        </w:tc>
        <w:tc>
          <w:tcPr>
            <w:tcW w:w="1552" w:type="pct"/>
            <w:shd w:val="clear" w:color="auto" w:fill="FFFFFF"/>
          </w:tcPr>
          <w:p w14:paraId="355B74CF" w14:textId="77777777" w:rsidR="0099492E" w:rsidRPr="00DF4D46" w:rsidRDefault="0099492E" w:rsidP="00524F3F">
            <w:pPr>
              <w:spacing w:line="240" w:lineRule="auto"/>
              <w:jc w:val="both"/>
              <w:rPr>
                <w:rFonts w:ascii="Times New Roman" w:hAnsi="Times New Roman"/>
                <w:sz w:val="24"/>
                <w:szCs w:val="24"/>
              </w:rPr>
            </w:pPr>
          </w:p>
          <w:p w14:paraId="658B8BE1" w14:textId="77777777" w:rsidR="005E0EA5" w:rsidRPr="00DF4D46" w:rsidRDefault="005E0EA5" w:rsidP="00524F3F">
            <w:pPr>
              <w:spacing w:line="240" w:lineRule="auto"/>
              <w:jc w:val="both"/>
              <w:rPr>
                <w:rFonts w:ascii="Times New Roman" w:hAnsi="Times New Roman"/>
                <w:iCs/>
                <w:sz w:val="24"/>
                <w:szCs w:val="24"/>
              </w:rPr>
            </w:pPr>
            <w:r w:rsidRPr="00DF4D46">
              <w:rPr>
                <w:rFonts w:ascii="Times New Roman" w:hAnsi="Times New Roman"/>
                <w:sz w:val="24"/>
                <w:szCs w:val="24"/>
              </w:rPr>
              <w:t>Casación: Sala Tercera.</w:t>
            </w:r>
          </w:p>
        </w:tc>
      </w:tr>
    </w:tbl>
    <w:p w14:paraId="4C907A76" w14:textId="77777777" w:rsidR="00C602A4" w:rsidRPr="00DF4D46" w:rsidRDefault="00C602A4" w:rsidP="005E0EA5">
      <w:pPr>
        <w:shd w:val="clear" w:color="auto" w:fill="FFFFFF"/>
        <w:rPr>
          <w:rFonts w:ascii="Times New Roman" w:hAnsi="Times New Roman"/>
          <w:b/>
          <w:sz w:val="24"/>
          <w:szCs w:val="24"/>
          <w:u w:val="single"/>
        </w:rPr>
      </w:pPr>
    </w:p>
    <w:p w14:paraId="3D7FE58D" w14:textId="603D0739" w:rsidR="005E0EA5" w:rsidRDefault="005E0EA5" w:rsidP="005E0EA5">
      <w:pPr>
        <w:spacing w:line="240" w:lineRule="auto"/>
        <w:jc w:val="center"/>
        <w:rPr>
          <w:rFonts w:ascii="Times New Roman" w:hAnsi="Times New Roman"/>
          <w:b/>
          <w:sz w:val="24"/>
          <w:szCs w:val="24"/>
          <w:u w:val="single"/>
        </w:rPr>
      </w:pPr>
      <w:r w:rsidRPr="00DF4D46">
        <w:rPr>
          <w:rFonts w:ascii="Times New Roman" w:hAnsi="Times New Roman"/>
          <w:b/>
          <w:sz w:val="24"/>
          <w:szCs w:val="24"/>
          <w:u w:val="single"/>
        </w:rPr>
        <w:lastRenderedPageBreak/>
        <w:t>MATERIA PENAL JUVENIL</w:t>
      </w:r>
    </w:p>
    <w:p w14:paraId="2BE60CBC" w14:textId="77777777" w:rsidR="007B48F5" w:rsidRDefault="007B48F5" w:rsidP="005E0EA5">
      <w:pPr>
        <w:spacing w:line="240" w:lineRule="auto"/>
        <w:jc w:val="center"/>
        <w:rPr>
          <w:rFonts w:ascii="Times New Roman" w:hAnsi="Times New Roman"/>
          <w:b/>
          <w:sz w:val="24"/>
          <w:szCs w:val="24"/>
          <w:u w:val="single"/>
        </w:rPr>
      </w:pPr>
    </w:p>
    <w:tbl>
      <w:tblPr>
        <w:tblW w:w="6015"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9"/>
        <w:gridCol w:w="4472"/>
        <w:gridCol w:w="3299"/>
      </w:tblGrid>
      <w:tr w:rsidR="005E0EA5" w:rsidRPr="00DF4D46" w14:paraId="276E03CD" w14:textId="77777777" w:rsidTr="00524F3F">
        <w:trPr>
          <w:tblHeader/>
        </w:trPr>
        <w:tc>
          <w:tcPr>
            <w:tcW w:w="1341" w:type="pct"/>
          </w:tcPr>
          <w:p w14:paraId="0ECC9A07" w14:textId="77777777" w:rsidR="005E0EA5" w:rsidRPr="00DF4D46" w:rsidRDefault="005E0EA5" w:rsidP="00524F3F">
            <w:pPr>
              <w:tabs>
                <w:tab w:val="left" w:pos="1402"/>
              </w:tabs>
              <w:spacing w:line="240" w:lineRule="auto"/>
              <w:jc w:val="center"/>
              <w:rPr>
                <w:rFonts w:ascii="Times New Roman" w:hAnsi="Times New Roman"/>
                <w:b/>
                <w:sz w:val="24"/>
                <w:szCs w:val="24"/>
              </w:rPr>
            </w:pPr>
            <w:r w:rsidRPr="00DF4D46">
              <w:rPr>
                <w:rFonts w:ascii="Times New Roman" w:hAnsi="Times New Roman"/>
                <w:b/>
                <w:sz w:val="24"/>
                <w:szCs w:val="24"/>
              </w:rPr>
              <w:t>Código/Oficina</w:t>
            </w:r>
          </w:p>
        </w:tc>
        <w:tc>
          <w:tcPr>
            <w:tcW w:w="2105" w:type="pct"/>
          </w:tcPr>
          <w:p w14:paraId="5A3DB204" w14:textId="77777777" w:rsidR="005E0EA5" w:rsidRPr="00DF4D46" w:rsidRDefault="005E0EA5" w:rsidP="00524F3F">
            <w:pPr>
              <w:spacing w:line="240" w:lineRule="auto"/>
              <w:jc w:val="center"/>
              <w:rPr>
                <w:rFonts w:ascii="Times New Roman" w:hAnsi="Times New Roman"/>
                <w:b/>
                <w:sz w:val="24"/>
                <w:szCs w:val="24"/>
              </w:rPr>
            </w:pPr>
            <w:r w:rsidRPr="00DF4D46">
              <w:rPr>
                <w:rFonts w:ascii="Times New Roman" w:hAnsi="Times New Roman"/>
                <w:b/>
                <w:sz w:val="24"/>
                <w:szCs w:val="24"/>
              </w:rPr>
              <w:t xml:space="preserve">Competencia Territorial </w:t>
            </w:r>
          </w:p>
        </w:tc>
        <w:tc>
          <w:tcPr>
            <w:tcW w:w="1553" w:type="pct"/>
          </w:tcPr>
          <w:p w14:paraId="0BE33B7E" w14:textId="77777777" w:rsidR="005E0EA5" w:rsidRPr="00DF4D46" w:rsidRDefault="005E0EA5" w:rsidP="00524F3F">
            <w:pPr>
              <w:spacing w:line="240" w:lineRule="auto"/>
              <w:jc w:val="center"/>
              <w:rPr>
                <w:rFonts w:ascii="Times New Roman" w:hAnsi="Times New Roman"/>
                <w:b/>
                <w:sz w:val="24"/>
                <w:szCs w:val="24"/>
              </w:rPr>
            </w:pPr>
            <w:r w:rsidRPr="00DF4D46">
              <w:rPr>
                <w:rFonts w:ascii="Times New Roman" w:hAnsi="Times New Roman"/>
                <w:b/>
                <w:sz w:val="24"/>
                <w:szCs w:val="24"/>
              </w:rPr>
              <w:t>Órgano Jurisdiccional que conoce en Alzada</w:t>
            </w:r>
          </w:p>
        </w:tc>
      </w:tr>
      <w:tr w:rsidR="005E0EA5" w:rsidRPr="00DF4D46" w14:paraId="3ED188DA" w14:textId="77777777" w:rsidTr="00F205E9">
        <w:trPr>
          <w:trHeight w:val="223"/>
        </w:trPr>
        <w:tc>
          <w:tcPr>
            <w:tcW w:w="1341" w:type="pct"/>
          </w:tcPr>
          <w:p w14:paraId="42949DB3" w14:textId="7D5F175D" w:rsidR="005E0EA5" w:rsidRPr="00DF4D46" w:rsidRDefault="005E0EA5" w:rsidP="00524F3F">
            <w:pPr>
              <w:spacing w:line="240" w:lineRule="auto"/>
              <w:jc w:val="center"/>
              <w:rPr>
                <w:rFonts w:ascii="Times New Roman" w:hAnsi="Times New Roman"/>
                <w:b/>
                <w:sz w:val="24"/>
                <w:szCs w:val="24"/>
              </w:rPr>
            </w:pPr>
            <w:r w:rsidRPr="00DF4D46">
              <w:rPr>
                <w:rFonts w:ascii="Times New Roman" w:hAnsi="Times New Roman"/>
                <w:b/>
                <w:sz w:val="24"/>
                <w:szCs w:val="24"/>
              </w:rPr>
              <w:t>0194</w:t>
            </w:r>
          </w:p>
          <w:p w14:paraId="5A72A7C7" w14:textId="77777777" w:rsidR="005E0EA5"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t xml:space="preserve">Juzgado Penal Juvenil de San José.  </w:t>
            </w:r>
          </w:p>
        </w:tc>
        <w:tc>
          <w:tcPr>
            <w:tcW w:w="2105" w:type="pct"/>
          </w:tcPr>
          <w:p w14:paraId="7B9B6FA1" w14:textId="77777777" w:rsidR="005E0EA5" w:rsidRPr="00DF4D46" w:rsidRDefault="005E0EA5" w:rsidP="00524F3F">
            <w:pPr>
              <w:spacing w:line="240" w:lineRule="auto"/>
              <w:jc w:val="both"/>
              <w:rPr>
                <w:rFonts w:ascii="Times New Roman" w:hAnsi="Times New Roman"/>
                <w:sz w:val="24"/>
                <w:szCs w:val="24"/>
              </w:rPr>
            </w:pPr>
          </w:p>
          <w:p w14:paraId="15167ABD" w14:textId="0C6077F2" w:rsidR="00F205E9" w:rsidRPr="00DF4D46" w:rsidRDefault="005E0EA5" w:rsidP="001429B5">
            <w:pPr>
              <w:spacing w:line="240" w:lineRule="auto"/>
              <w:jc w:val="both"/>
              <w:rPr>
                <w:rFonts w:ascii="Times New Roman" w:hAnsi="Times New Roman"/>
                <w:sz w:val="24"/>
                <w:szCs w:val="24"/>
              </w:rPr>
            </w:pPr>
            <w:r w:rsidRPr="00DF4D46">
              <w:rPr>
                <w:rFonts w:ascii="Times New Roman" w:hAnsi="Times New Roman"/>
                <w:sz w:val="24"/>
                <w:szCs w:val="24"/>
              </w:rPr>
              <w:t xml:space="preserve">Penal Juvenil: Abarca los cantones, Central de San José, Escazú, Desamparados, Aserrí, Goicoechea, Santa Ana, Alajuelita, Vásquez de Coronado, Tibás, Moravia, Montes de Oca y Curridabat. Del cantón de Acosta los distritos de San Ignacio, </w:t>
            </w:r>
            <w:proofErr w:type="spellStart"/>
            <w:r w:rsidRPr="00DF4D46">
              <w:rPr>
                <w:rFonts w:ascii="Times New Roman" w:hAnsi="Times New Roman"/>
                <w:sz w:val="24"/>
                <w:szCs w:val="24"/>
              </w:rPr>
              <w:t>Guaitil</w:t>
            </w:r>
            <w:proofErr w:type="spellEnd"/>
            <w:r w:rsidRPr="00DF4D46">
              <w:rPr>
                <w:rFonts w:ascii="Times New Roman" w:hAnsi="Times New Roman"/>
                <w:sz w:val="24"/>
                <w:szCs w:val="24"/>
              </w:rPr>
              <w:t xml:space="preserve">, Cangrejal, Sabanillas; del distrito Palmichal los poblados de Sevilla y Bajos de Jorco; del cantón de Mora el distrito de Colón.   </w:t>
            </w:r>
          </w:p>
        </w:tc>
        <w:tc>
          <w:tcPr>
            <w:tcW w:w="1553" w:type="pct"/>
          </w:tcPr>
          <w:p w14:paraId="1A6F52E5" w14:textId="77777777" w:rsidR="005E0EA5" w:rsidRPr="00DF4D46" w:rsidRDefault="005E0EA5" w:rsidP="00524F3F">
            <w:pPr>
              <w:spacing w:line="240" w:lineRule="auto"/>
              <w:jc w:val="both"/>
              <w:rPr>
                <w:rFonts w:ascii="Times New Roman" w:hAnsi="Times New Roman"/>
                <w:sz w:val="24"/>
                <w:szCs w:val="24"/>
              </w:rPr>
            </w:pPr>
          </w:p>
          <w:p w14:paraId="3BCBD171" w14:textId="77777777" w:rsidR="005E0EA5"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t>Penal Juvenil: Tribunal de Apelación de Sentencia Penal Juvenil.</w:t>
            </w:r>
          </w:p>
          <w:p w14:paraId="152EA303" w14:textId="77777777" w:rsidR="005E0EA5" w:rsidRPr="00DF4D46" w:rsidRDefault="005E0EA5" w:rsidP="00524F3F">
            <w:pPr>
              <w:spacing w:line="240" w:lineRule="auto"/>
              <w:jc w:val="both"/>
              <w:rPr>
                <w:rFonts w:ascii="Times New Roman" w:hAnsi="Times New Roman"/>
                <w:sz w:val="24"/>
                <w:szCs w:val="24"/>
              </w:rPr>
            </w:pPr>
          </w:p>
          <w:p w14:paraId="39305E17" w14:textId="77777777" w:rsidR="005E0EA5" w:rsidRPr="00DF4D46" w:rsidRDefault="005E0EA5" w:rsidP="00524F3F">
            <w:pPr>
              <w:spacing w:line="240" w:lineRule="auto"/>
              <w:jc w:val="both"/>
              <w:rPr>
                <w:rFonts w:ascii="Times New Roman" w:hAnsi="Times New Roman"/>
                <w:sz w:val="24"/>
                <w:szCs w:val="24"/>
              </w:rPr>
            </w:pPr>
          </w:p>
          <w:p w14:paraId="0F967472" w14:textId="77777777" w:rsidR="005E0EA5" w:rsidRPr="00DF4D46" w:rsidRDefault="005E0EA5" w:rsidP="00524F3F">
            <w:pPr>
              <w:spacing w:line="240" w:lineRule="auto"/>
              <w:jc w:val="both"/>
              <w:rPr>
                <w:rFonts w:ascii="Times New Roman" w:hAnsi="Times New Roman"/>
                <w:sz w:val="24"/>
                <w:szCs w:val="24"/>
              </w:rPr>
            </w:pPr>
          </w:p>
          <w:p w14:paraId="19FDF5F5" w14:textId="77777777" w:rsidR="005E0EA5" w:rsidRPr="00DF4D46" w:rsidRDefault="005E0EA5" w:rsidP="00524F3F">
            <w:pPr>
              <w:spacing w:line="240" w:lineRule="auto"/>
              <w:jc w:val="both"/>
              <w:rPr>
                <w:rFonts w:ascii="Times New Roman" w:hAnsi="Times New Roman"/>
                <w:sz w:val="24"/>
                <w:szCs w:val="24"/>
              </w:rPr>
            </w:pPr>
          </w:p>
        </w:tc>
      </w:tr>
      <w:tr w:rsidR="005E0EA5" w:rsidRPr="00DF4D46" w14:paraId="7F3019CF" w14:textId="77777777" w:rsidTr="00524F3F">
        <w:tc>
          <w:tcPr>
            <w:tcW w:w="1341" w:type="pct"/>
            <w:tcBorders>
              <w:top w:val="single" w:sz="4" w:space="0" w:color="auto"/>
              <w:left w:val="single" w:sz="4" w:space="0" w:color="auto"/>
              <w:bottom w:val="single" w:sz="4" w:space="0" w:color="auto"/>
              <w:right w:val="single" w:sz="4" w:space="0" w:color="auto"/>
            </w:tcBorders>
          </w:tcPr>
          <w:p w14:paraId="077BECAA" w14:textId="405A9146" w:rsidR="005E0EA5" w:rsidRPr="008B46C4" w:rsidRDefault="008B46C4" w:rsidP="00524F3F">
            <w:pPr>
              <w:spacing w:line="240" w:lineRule="auto"/>
              <w:jc w:val="center"/>
              <w:rPr>
                <w:rFonts w:ascii="Times New Roman" w:hAnsi="Times New Roman"/>
                <w:b/>
                <w:color w:val="0070C0"/>
                <w:sz w:val="24"/>
                <w:szCs w:val="24"/>
              </w:rPr>
            </w:pPr>
            <w:r w:rsidRPr="008B46C4">
              <w:rPr>
                <w:rFonts w:ascii="Times New Roman" w:hAnsi="Times New Roman"/>
                <w:b/>
                <w:color w:val="0070C0"/>
                <w:sz w:val="24"/>
                <w:szCs w:val="24"/>
              </w:rPr>
              <w:t>1532</w:t>
            </w:r>
          </w:p>
          <w:p w14:paraId="16BC0C70" w14:textId="77777777" w:rsidR="008B46C4" w:rsidRPr="00A748B4" w:rsidRDefault="008B46C4" w:rsidP="008B46C4">
            <w:pPr>
              <w:spacing w:line="240" w:lineRule="auto"/>
              <w:jc w:val="both"/>
              <w:rPr>
                <w:rFonts w:ascii="Times New Roman" w:eastAsia="Calibri" w:hAnsi="Times New Roman"/>
                <w:bCs/>
                <w:iCs/>
                <w:color w:val="0070C0"/>
                <w:sz w:val="24"/>
                <w:szCs w:val="24"/>
                <w:lang w:val="es-ES_tradnl" w:eastAsia="es-CR"/>
              </w:rPr>
            </w:pPr>
            <w:r w:rsidRPr="00A748B4">
              <w:rPr>
                <w:rFonts w:ascii="Times New Roman" w:eastAsia="Calibri" w:hAnsi="Times New Roman"/>
                <w:bCs/>
                <w:iCs/>
                <w:color w:val="0070C0"/>
                <w:sz w:val="24"/>
                <w:szCs w:val="24"/>
                <w:lang w:val="es-ES_tradnl" w:eastAsia="es-CR"/>
              </w:rPr>
              <w:t>Juzgado de Familia, Penal Juvenil, Contra Violencia Doméstica y Protección Cautelar de Puriscal.</w:t>
            </w:r>
          </w:p>
          <w:p w14:paraId="72BE0624" w14:textId="77777777" w:rsidR="00F205E9" w:rsidRDefault="008B46C4" w:rsidP="001429B5">
            <w:pPr>
              <w:spacing w:line="240" w:lineRule="auto"/>
              <w:jc w:val="both"/>
              <w:rPr>
                <w:rFonts w:ascii="Times New Roman" w:hAnsi="Times New Roman"/>
                <w:i/>
                <w:iCs/>
                <w:color w:val="0070C0"/>
                <w:sz w:val="24"/>
                <w:szCs w:val="24"/>
                <w:lang w:val="es-CR"/>
              </w:rPr>
            </w:pPr>
            <w:r w:rsidRPr="00A748B4">
              <w:rPr>
                <w:rFonts w:ascii="Times New Roman" w:hAnsi="Times New Roman"/>
                <w:i/>
                <w:iCs/>
                <w:color w:val="0070C0"/>
                <w:sz w:val="24"/>
                <w:szCs w:val="24"/>
              </w:rPr>
              <w:t xml:space="preserve">CS sesión N° 03-2025 celebrada el 14 de enero de 2025, artículo </w:t>
            </w:r>
            <w:r w:rsidRPr="001429B5">
              <w:rPr>
                <w:rFonts w:ascii="Times New Roman" w:hAnsi="Times New Roman"/>
                <w:i/>
                <w:iCs/>
                <w:color w:val="0070C0"/>
                <w:sz w:val="24"/>
                <w:szCs w:val="24"/>
                <w:lang w:val="es-CR"/>
              </w:rPr>
              <w:t>XLIV.</w:t>
            </w:r>
          </w:p>
          <w:p w14:paraId="755B3D33" w14:textId="5CE7EF58" w:rsidR="003932BD" w:rsidRPr="00DF4D46" w:rsidRDefault="003932BD" w:rsidP="001429B5">
            <w:pPr>
              <w:spacing w:line="240" w:lineRule="auto"/>
              <w:jc w:val="both"/>
              <w:rPr>
                <w:rFonts w:ascii="Times New Roman" w:hAnsi="Times New Roman"/>
                <w:sz w:val="24"/>
                <w:szCs w:val="24"/>
              </w:rPr>
            </w:pPr>
          </w:p>
        </w:tc>
        <w:tc>
          <w:tcPr>
            <w:tcW w:w="2105" w:type="pct"/>
            <w:tcBorders>
              <w:top w:val="single" w:sz="4" w:space="0" w:color="auto"/>
              <w:left w:val="single" w:sz="4" w:space="0" w:color="auto"/>
              <w:bottom w:val="single" w:sz="4" w:space="0" w:color="auto"/>
              <w:right w:val="single" w:sz="4" w:space="0" w:color="auto"/>
            </w:tcBorders>
          </w:tcPr>
          <w:p w14:paraId="4847B3CE" w14:textId="77777777" w:rsidR="005E0EA5" w:rsidRPr="00DF4D46" w:rsidRDefault="005E0EA5" w:rsidP="00524F3F">
            <w:pPr>
              <w:pStyle w:val="Textoindependiente"/>
              <w:shd w:val="clear" w:color="auto" w:fill="FFFFFF"/>
              <w:jc w:val="both"/>
              <w:rPr>
                <w:b w:val="0"/>
                <w:szCs w:val="24"/>
              </w:rPr>
            </w:pPr>
          </w:p>
          <w:p w14:paraId="01C9BD6E" w14:textId="77777777" w:rsidR="005E0EA5" w:rsidRPr="00DF4D46" w:rsidRDefault="005E0EA5" w:rsidP="00524F3F">
            <w:pPr>
              <w:pStyle w:val="Textoindependiente"/>
              <w:shd w:val="clear" w:color="auto" w:fill="FFFFFF"/>
              <w:jc w:val="both"/>
              <w:rPr>
                <w:b w:val="0"/>
                <w:szCs w:val="24"/>
              </w:rPr>
            </w:pPr>
          </w:p>
          <w:p w14:paraId="3374E566" w14:textId="77777777" w:rsidR="005E0EA5" w:rsidRPr="00DF4D46" w:rsidRDefault="005E0EA5" w:rsidP="00524F3F">
            <w:pPr>
              <w:pStyle w:val="Textoindependiente"/>
              <w:shd w:val="clear" w:color="auto" w:fill="FFFFFF"/>
              <w:jc w:val="both"/>
              <w:rPr>
                <w:b w:val="0"/>
                <w:color w:val="FF0000"/>
                <w:szCs w:val="24"/>
                <w:lang w:eastAsia="en-US"/>
              </w:rPr>
            </w:pPr>
            <w:r w:rsidRPr="00DF4D46">
              <w:rPr>
                <w:b w:val="0"/>
                <w:szCs w:val="24"/>
              </w:rPr>
              <w:t xml:space="preserve">Penal Juvenil: Abarca los cantones de Puriscal y Turrubares. </w:t>
            </w:r>
          </w:p>
          <w:p w14:paraId="26915BFD" w14:textId="77777777" w:rsidR="005E0EA5" w:rsidRPr="00DF4D46" w:rsidRDefault="005E0EA5" w:rsidP="00524F3F">
            <w:pPr>
              <w:pStyle w:val="Textoindependiente"/>
              <w:shd w:val="clear" w:color="auto" w:fill="FFFFFF"/>
              <w:jc w:val="both"/>
              <w:rPr>
                <w:b w:val="0"/>
                <w:color w:val="FF0000"/>
                <w:szCs w:val="24"/>
                <w:lang w:eastAsia="en-US"/>
              </w:rPr>
            </w:pPr>
          </w:p>
          <w:p w14:paraId="3182D2E6" w14:textId="77777777" w:rsidR="005E0EA5" w:rsidRPr="00DF4D46" w:rsidRDefault="005E0EA5" w:rsidP="00524F3F">
            <w:pPr>
              <w:pStyle w:val="Textoindependiente"/>
              <w:shd w:val="clear" w:color="auto" w:fill="FFFFFF"/>
              <w:jc w:val="both"/>
              <w:rPr>
                <w:szCs w:val="24"/>
              </w:rPr>
            </w:pPr>
            <w:r w:rsidRPr="00DF4D46">
              <w:rPr>
                <w:b w:val="0"/>
                <w:szCs w:val="24"/>
              </w:rPr>
              <w:t xml:space="preserve">Del cantón de Mora los distritos de Guayabo, </w:t>
            </w:r>
            <w:proofErr w:type="spellStart"/>
            <w:r w:rsidRPr="00DF4D46">
              <w:rPr>
                <w:b w:val="0"/>
                <w:szCs w:val="24"/>
              </w:rPr>
              <w:t>Tabarcia</w:t>
            </w:r>
            <w:proofErr w:type="spellEnd"/>
            <w:r w:rsidRPr="00DF4D46">
              <w:rPr>
                <w:b w:val="0"/>
                <w:szCs w:val="24"/>
              </w:rPr>
              <w:t xml:space="preserve">, Piedras Negras, </w:t>
            </w:r>
            <w:proofErr w:type="spellStart"/>
            <w:r w:rsidRPr="00DF4D46">
              <w:rPr>
                <w:b w:val="0"/>
                <w:szCs w:val="24"/>
              </w:rPr>
              <w:t>Picagres</w:t>
            </w:r>
            <w:proofErr w:type="spellEnd"/>
            <w:r w:rsidRPr="00DF4D46">
              <w:rPr>
                <w:b w:val="0"/>
                <w:szCs w:val="24"/>
              </w:rPr>
              <w:t xml:space="preserve">, Jaris y </w:t>
            </w:r>
            <w:proofErr w:type="spellStart"/>
            <w:r w:rsidRPr="00DF4D46">
              <w:rPr>
                <w:b w:val="0"/>
                <w:szCs w:val="24"/>
              </w:rPr>
              <w:t>Quitirrisí</w:t>
            </w:r>
            <w:proofErr w:type="spellEnd"/>
            <w:r w:rsidRPr="00DF4D46">
              <w:rPr>
                <w:b w:val="0"/>
                <w:szCs w:val="24"/>
              </w:rPr>
              <w:t>.</w:t>
            </w:r>
            <w:r w:rsidRPr="00DF4D46">
              <w:rPr>
                <w:szCs w:val="24"/>
              </w:rPr>
              <w:t xml:space="preserve">  </w:t>
            </w:r>
          </w:p>
          <w:p w14:paraId="02E1A12B" w14:textId="77777777" w:rsidR="005E0EA5" w:rsidRPr="00DF4D46" w:rsidRDefault="005E0EA5" w:rsidP="00524F3F">
            <w:pPr>
              <w:pStyle w:val="Textoindependiente"/>
              <w:shd w:val="clear" w:color="auto" w:fill="FFFFFF"/>
              <w:jc w:val="both"/>
              <w:rPr>
                <w:szCs w:val="24"/>
              </w:rPr>
            </w:pPr>
          </w:p>
          <w:p w14:paraId="07AD96BE" w14:textId="76AC35D4" w:rsidR="00E66A13" w:rsidRDefault="005E0EA5" w:rsidP="00524F3F">
            <w:pPr>
              <w:pStyle w:val="Textoindependiente"/>
              <w:shd w:val="clear" w:color="auto" w:fill="FFFFFF"/>
              <w:jc w:val="both"/>
              <w:rPr>
                <w:b w:val="0"/>
                <w:szCs w:val="24"/>
              </w:rPr>
            </w:pPr>
            <w:r w:rsidRPr="00DF4D46">
              <w:rPr>
                <w:b w:val="0"/>
                <w:szCs w:val="24"/>
              </w:rPr>
              <w:t>Del cantón de Acosta el distrito de Palmichal, excepto los poblados de Sevilla y Bajos de Jorco.</w:t>
            </w:r>
          </w:p>
          <w:p w14:paraId="3437414C" w14:textId="77777777" w:rsidR="005E0EA5" w:rsidRDefault="005E0EA5" w:rsidP="00524F3F">
            <w:pPr>
              <w:pStyle w:val="Textoindependiente"/>
              <w:shd w:val="clear" w:color="auto" w:fill="FFFFFF"/>
              <w:jc w:val="both"/>
              <w:rPr>
                <w:szCs w:val="24"/>
              </w:rPr>
            </w:pPr>
          </w:p>
          <w:p w14:paraId="3D39F9C2" w14:textId="106DE1B0" w:rsidR="00DE5D38" w:rsidRPr="00DE5D38" w:rsidRDefault="00DE5D38" w:rsidP="00524F3F">
            <w:pPr>
              <w:pStyle w:val="Textoindependiente"/>
              <w:shd w:val="clear" w:color="auto" w:fill="FFFFFF"/>
              <w:jc w:val="both"/>
              <w:rPr>
                <w:b w:val="0"/>
                <w:bCs/>
                <w:szCs w:val="24"/>
              </w:rPr>
            </w:pPr>
          </w:p>
        </w:tc>
        <w:tc>
          <w:tcPr>
            <w:tcW w:w="1553" w:type="pct"/>
            <w:tcBorders>
              <w:top w:val="single" w:sz="4" w:space="0" w:color="auto"/>
              <w:left w:val="single" w:sz="4" w:space="0" w:color="auto"/>
              <w:bottom w:val="single" w:sz="4" w:space="0" w:color="auto"/>
              <w:right w:val="single" w:sz="4" w:space="0" w:color="auto"/>
            </w:tcBorders>
          </w:tcPr>
          <w:p w14:paraId="742F6330" w14:textId="77777777" w:rsidR="005E0EA5" w:rsidRPr="00DF4D46" w:rsidRDefault="005E0EA5" w:rsidP="00524F3F">
            <w:pPr>
              <w:spacing w:line="240" w:lineRule="auto"/>
              <w:jc w:val="both"/>
              <w:rPr>
                <w:rFonts w:ascii="Times New Roman" w:hAnsi="Times New Roman"/>
                <w:sz w:val="24"/>
                <w:szCs w:val="24"/>
              </w:rPr>
            </w:pPr>
          </w:p>
          <w:p w14:paraId="58FD0EDD" w14:textId="77777777" w:rsidR="005E0EA5"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t>Penal Juvenil: Tribunal de Apelación de Sentencia Penal Juvenil.</w:t>
            </w:r>
          </w:p>
        </w:tc>
      </w:tr>
      <w:tr w:rsidR="005E0EA5" w:rsidRPr="00DF4D46" w14:paraId="2237F338" w14:textId="77777777" w:rsidTr="00524F3F">
        <w:tc>
          <w:tcPr>
            <w:tcW w:w="1341" w:type="pct"/>
            <w:tcBorders>
              <w:top w:val="single" w:sz="4" w:space="0" w:color="auto"/>
              <w:left w:val="single" w:sz="4" w:space="0" w:color="auto"/>
              <w:bottom w:val="single" w:sz="4" w:space="0" w:color="auto"/>
              <w:right w:val="single" w:sz="4" w:space="0" w:color="auto"/>
            </w:tcBorders>
          </w:tcPr>
          <w:p w14:paraId="735B1F1F" w14:textId="5A3A8A1C" w:rsidR="005E0EA5" w:rsidRPr="00DF4D46" w:rsidRDefault="005E0EA5" w:rsidP="00524F3F">
            <w:pPr>
              <w:spacing w:line="240" w:lineRule="auto"/>
              <w:jc w:val="center"/>
              <w:rPr>
                <w:rFonts w:ascii="Times New Roman" w:hAnsi="Times New Roman"/>
                <w:b/>
                <w:sz w:val="24"/>
                <w:szCs w:val="24"/>
              </w:rPr>
            </w:pPr>
            <w:r w:rsidRPr="00DF4D46">
              <w:rPr>
                <w:rFonts w:ascii="Times New Roman" w:hAnsi="Times New Roman"/>
                <w:b/>
                <w:sz w:val="24"/>
                <w:szCs w:val="24"/>
              </w:rPr>
              <w:t>1128</w:t>
            </w:r>
          </w:p>
          <w:p w14:paraId="09C5CB19" w14:textId="7A6429C5" w:rsidR="00F205E9" w:rsidRPr="00DF4D46" w:rsidRDefault="005E0EA5" w:rsidP="001429B5">
            <w:pPr>
              <w:spacing w:line="240" w:lineRule="auto"/>
              <w:jc w:val="both"/>
              <w:rPr>
                <w:rFonts w:ascii="Times New Roman" w:hAnsi="Times New Roman"/>
                <w:sz w:val="24"/>
                <w:szCs w:val="24"/>
              </w:rPr>
            </w:pPr>
            <w:r w:rsidRPr="00DF4D46">
              <w:rPr>
                <w:rFonts w:ascii="Times New Roman" w:hAnsi="Times New Roman"/>
                <w:sz w:val="24"/>
                <w:szCs w:val="24"/>
              </w:rPr>
              <w:t xml:space="preserve">Juzgado Penal Juvenil del I Circuito Judicial de la Zona Sur.  </w:t>
            </w:r>
          </w:p>
        </w:tc>
        <w:tc>
          <w:tcPr>
            <w:tcW w:w="2105" w:type="pct"/>
            <w:tcBorders>
              <w:top w:val="single" w:sz="4" w:space="0" w:color="auto"/>
              <w:left w:val="single" w:sz="4" w:space="0" w:color="auto"/>
              <w:bottom w:val="single" w:sz="4" w:space="0" w:color="auto"/>
              <w:right w:val="single" w:sz="4" w:space="0" w:color="auto"/>
            </w:tcBorders>
          </w:tcPr>
          <w:p w14:paraId="040D21AD" w14:textId="77777777" w:rsidR="005E0EA5" w:rsidRPr="00DF4D46" w:rsidRDefault="005E0EA5" w:rsidP="00524F3F">
            <w:pPr>
              <w:spacing w:line="240" w:lineRule="auto"/>
              <w:jc w:val="both"/>
              <w:rPr>
                <w:rFonts w:ascii="Times New Roman" w:hAnsi="Times New Roman"/>
                <w:sz w:val="24"/>
                <w:szCs w:val="24"/>
              </w:rPr>
            </w:pPr>
          </w:p>
          <w:p w14:paraId="06D1A80B" w14:textId="77777777" w:rsidR="005E0EA5"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t>Penal Juvenil: Abarca el cantón de Pérez Zeledón.</w:t>
            </w:r>
          </w:p>
        </w:tc>
        <w:tc>
          <w:tcPr>
            <w:tcW w:w="1553" w:type="pct"/>
            <w:tcBorders>
              <w:top w:val="single" w:sz="4" w:space="0" w:color="auto"/>
              <w:left w:val="single" w:sz="4" w:space="0" w:color="auto"/>
              <w:bottom w:val="single" w:sz="4" w:space="0" w:color="auto"/>
              <w:right w:val="single" w:sz="4" w:space="0" w:color="auto"/>
            </w:tcBorders>
          </w:tcPr>
          <w:p w14:paraId="34285855" w14:textId="77777777" w:rsidR="005E0EA5" w:rsidRPr="00DF4D46" w:rsidRDefault="005E0EA5" w:rsidP="00524F3F">
            <w:pPr>
              <w:spacing w:line="240" w:lineRule="auto"/>
              <w:jc w:val="both"/>
              <w:rPr>
                <w:rFonts w:ascii="Times New Roman" w:hAnsi="Times New Roman"/>
                <w:sz w:val="24"/>
                <w:szCs w:val="24"/>
              </w:rPr>
            </w:pPr>
          </w:p>
          <w:p w14:paraId="0AD18069" w14:textId="77777777" w:rsidR="005E0EA5"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t>Penal Juvenil: Tribunal de Apelación de Sentencia Penal Juvenil.</w:t>
            </w:r>
          </w:p>
        </w:tc>
      </w:tr>
      <w:tr w:rsidR="005E0EA5" w:rsidRPr="00DF4D46" w14:paraId="44EF1293" w14:textId="77777777" w:rsidTr="00524F3F">
        <w:tc>
          <w:tcPr>
            <w:tcW w:w="1341" w:type="pct"/>
            <w:tcBorders>
              <w:top w:val="single" w:sz="4" w:space="0" w:color="auto"/>
              <w:left w:val="single" w:sz="4" w:space="0" w:color="auto"/>
              <w:bottom w:val="single" w:sz="4" w:space="0" w:color="auto"/>
              <w:right w:val="single" w:sz="4" w:space="0" w:color="auto"/>
            </w:tcBorders>
          </w:tcPr>
          <w:p w14:paraId="577A723A" w14:textId="7E4955F9" w:rsidR="005E0EA5" w:rsidRPr="005B274A" w:rsidRDefault="005E0EA5" w:rsidP="00524F3F">
            <w:pPr>
              <w:spacing w:line="240" w:lineRule="auto"/>
              <w:jc w:val="center"/>
              <w:rPr>
                <w:rFonts w:ascii="Times New Roman" w:hAnsi="Times New Roman"/>
                <w:b/>
                <w:color w:val="0070C0"/>
                <w:sz w:val="24"/>
                <w:szCs w:val="24"/>
              </w:rPr>
            </w:pPr>
            <w:r w:rsidRPr="005B274A">
              <w:rPr>
                <w:rFonts w:ascii="Times New Roman" w:hAnsi="Times New Roman"/>
                <w:b/>
                <w:color w:val="0070C0"/>
                <w:sz w:val="24"/>
                <w:szCs w:val="24"/>
              </w:rPr>
              <w:t>1553</w:t>
            </w:r>
          </w:p>
          <w:p w14:paraId="52C1BB95" w14:textId="2CDBDCCF" w:rsidR="002E7126" w:rsidRPr="00A748B4" w:rsidRDefault="002E7126" w:rsidP="002E7126">
            <w:pPr>
              <w:spacing w:line="240" w:lineRule="auto"/>
              <w:jc w:val="both"/>
              <w:rPr>
                <w:rFonts w:ascii="Times New Roman" w:eastAsia="Calibri" w:hAnsi="Times New Roman"/>
                <w:bCs/>
                <w:iCs/>
                <w:color w:val="0070C0"/>
                <w:sz w:val="24"/>
                <w:szCs w:val="24"/>
                <w:lang w:val="es-ES_tradnl" w:eastAsia="es-CR"/>
              </w:rPr>
            </w:pPr>
            <w:r w:rsidRPr="00A748B4">
              <w:rPr>
                <w:rFonts w:ascii="Times New Roman" w:eastAsia="Calibri" w:hAnsi="Times New Roman"/>
                <w:bCs/>
                <w:iCs/>
                <w:color w:val="0070C0"/>
                <w:sz w:val="24"/>
                <w:szCs w:val="24"/>
                <w:lang w:val="es-ES_tradnl" w:eastAsia="es-CR"/>
              </w:rPr>
              <w:t>Juzgado de Familia, Penal Juvenil, Contra Violencia Doméstica</w:t>
            </w:r>
            <w:r w:rsidR="00872447" w:rsidRPr="00A748B4">
              <w:rPr>
                <w:rFonts w:ascii="Times New Roman" w:eastAsia="Calibri" w:hAnsi="Times New Roman"/>
                <w:bCs/>
                <w:iCs/>
                <w:color w:val="0070C0"/>
                <w:sz w:val="24"/>
                <w:szCs w:val="24"/>
                <w:lang w:val="es-ES_tradnl" w:eastAsia="es-CR"/>
              </w:rPr>
              <w:t xml:space="preserve"> y Protección Cautelar de </w:t>
            </w:r>
            <w:r w:rsidRPr="00A748B4">
              <w:rPr>
                <w:rFonts w:ascii="Times New Roman" w:eastAsia="Calibri" w:hAnsi="Times New Roman"/>
                <w:bCs/>
                <w:iCs/>
                <w:color w:val="0070C0"/>
                <w:sz w:val="24"/>
                <w:szCs w:val="24"/>
                <w:lang w:val="es-ES_tradnl" w:eastAsia="es-CR"/>
              </w:rPr>
              <w:t>Buenos Aires.</w:t>
            </w:r>
          </w:p>
          <w:p w14:paraId="17E6C7B0" w14:textId="77777777" w:rsidR="00AE7FE4" w:rsidRDefault="002E7126" w:rsidP="001429B5">
            <w:pPr>
              <w:spacing w:line="240" w:lineRule="auto"/>
              <w:jc w:val="both"/>
              <w:rPr>
                <w:rFonts w:ascii="Times New Roman" w:hAnsi="Times New Roman"/>
                <w:i/>
                <w:iCs/>
                <w:color w:val="0070C0"/>
                <w:sz w:val="24"/>
                <w:szCs w:val="24"/>
                <w:lang w:val="es-CR"/>
              </w:rPr>
            </w:pPr>
            <w:r w:rsidRPr="00A748B4">
              <w:rPr>
                <w:rFonts w:ascii="Times New Roman" w:hAnsi="Times New Roman"/>
                <w:i/>
                <w:iCs/>
                <w:color w:val="0070C0"/>
                <w:sz w:val="24"/>
                <w:szCs w:val="24"/>
              </w:rPr>
              <w:lastRenderedPageBreak/>
              <w:t xml:space="preserve">CS sesión N° 03-2025 celebrada el 14 de enero de 2025, artículo </w:t>
            </w:r>
            <w:r w:rsidRPr="001429B5">
              <w:rPr>
                <w:rFonts w:ascii="Times New Roman" w:hAnsi="Times New Roman"/>
                <w:i/>
                <w:iCs/>
                <w:color w:val="0070C0"/>
                <w:sz w:val="24"/>
                <w:szCs w:val="24"/>
                <w:lang w:val="es-CR"/>
              </w:rPr>
              <w:t>XLIV.</w:t>
            </w:r>
          </w:p>
          <w:p w14:paraId="0F7CEE78" w14:textId="1BF8B457" w:rsidR="003932BD" w:rsidRPr="002E7126" w:rsidRDefault="003932BD" w:rsidP="001429B5">
            <w:pPr>
              <w:spacing w:line="240" w:lineRule="auto"/>
              <w:jc w:val="both"/>
              <w:rPr>
                <w:rFonts w:ascii="Times New Roman" w:hAnsi="Times New Roman"/>
                <w:sz w:val="24"/>
                <w:szCs w:val="24"/>
                <w:lang w:val="es-ES_tradnl"/>
              </w:rPr>
            </w:pPr>
          </w:p>
        </w:tc>
        <w:tc>
          <w:tcPr>
            <w:tcW w:w="2105" w:type="pct"/>
            <w:tcBorders>
              <w:top w:val="single" w:sz="4" w:space="0" w:color="auto"/>
              <w:left w:val="single" w:sz="4" w:space="0" w:color="auto"/>
              <w:bottom w:val="single" w:sz="4" w:space="0" w:color="auto"/>
              <w:right w:val="single" w:sz="4" w:space="0" w:color="auto"/>
            </w:tcBorders>
          </w:tcPr>
          <w:p w14:paraId="25C2F48B" w14:textId="77777777" w:rsidR="0099492E" w:rsidRPr="00DF4D46" w:rsidRDefault="0099492E" w:rsidP="00524F3F">
            <w:pPr>
              <w:spacing w:line="240" w:lineRule="auto"/>
              <w:jc w:val="both"/>
              <w:rPr>
                <w:rFonts w:ascii="Times New Roman" w:hAnsi="Times New Roman"/>
                <w:sz w:val="24"/>
                <w:szCs w:val="24"/>
              </w:rPr>
            </w:pPr>
          </w:p>
          <w:p w14:paraId="1BF9EC40" w14:textId="30E078C3" w:rsidR="00C602A4"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t>Penal Juvenil: Abarca el cantón de Buenos Aires</w:t>
            </w:r>
          </w:p>
          <w:p w14:paraId="5038194B" w14:textId="77777777" w:rsidR="00C602A4" w:rsidRPr="00DF4D46" w:rsidRDefault="00C602A4" w:rsidP="00524F3F">
            <w:pPr>
              <w:spacing w:line="240" w:lineRule="auto"/>
              <w:jc w:val="both"/>
              <w:rPr>
                <w:rFonts w:ascii="Times New Roman" w:hAnsi="Times New Roman"/>
                <w:sz w:val="24"/>
                <w:szCs w:val="24"/>
              </w:rPr>
            </w:pPr>
          </w:p>
          <w:p w14:paraId="7AF04A37" w14:textId="5DE90A2C" w:rsidR="005E0EA5"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t xml:space="preserve">.  </w:t>
            </w:r>
          </w:p>
        </w:tc>
        <w:tc>
          <w:tcPr>
            <w:tcW w:w="1553" w:type="pct"/>
            <w:tcBorders>
              <w:top w:val="single" w:sz="4" w:space="0" w:color="auto"/>
              <w:left w:val="single" w:sz="4" w:space="0" w:color="auto"/>
              <w:bottom w:val="single" w:sz="4" w:space="0" w:color="auto"/>
              <w:right w:val="single" w:sz="4" w:space="0" w:color="auto"/>
            </w:tcBorders>
          </w:tcPr>
          <w:p w14:paraId="6F5C1AB6" w14:textId="77777777" w:rsidR="005E0EA5" w:rsidRPr="00DF4D46" w:rsidRDefault="005E0EA5" w:rsidP="00524F3F">
            <w:pPr>
              <w:spacing w:line="240" w:lineRule="auto"/>
              <w:jc w:val="both"/>
              <w:rPr>
                <w:rFonts w:ascii="Times New Roman" w:hAnsi="Times New Roman"/>
                <w:sz w:val="24"/>
                <w:szCs w:val="24"/>
              </w:rPr>
            </w:pPr>
          </w:p>
          <w:p w14:paraId="3B79A656" w14:textId="77777777" w:rsidR="005E0EA5"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t>Penal Juvenil: Tribunal de Apelación de Sentencia Penal Juvenil.</w:t>
            </w:r>
          </w:p>
        </w:tc>
      </w:tr>
      <w:tr w:rsidR="005E0EA5" w:rsidRPr="00DF4D46" w14:paraId="7F971D6F" w14:textId="77777777" w:rsidTr="00524F3F">
        <w:tc>
          <w:tcPr>
            <w:tcW w:w="1341" w:type="pct"/>
            <w:tcBorders>
              <w:top w:val="single" w:sz="4" w:space="0" w:color="auto"/>
              <w:left w:val="single" w:sz="4" w:space="0" w:color="auto"/>
              <w:bottom w:val="single" w:sz="4" w:space="0" w:color="auto"/>
              <w:right w:val="single" w:sz="4" w:space="0" w:color="auto"/>
            </w:tcBorders>
          </w:tcPr>
          <w:p w14:paraId="22A8695F" w14:textId="0AE61C26" w:rsidR="005E0EA5" w:rsidRPr="00DF4D46" w:rsidRDefault="005E0EA5" w:rsidP="00524F3F">
            <w:pPr>
              <w:spacing w:line="240" w:lineRule="auto"/>
              <w:jc w:val="center"/>
              <w:rPr>
                <w:rFonts w:ascii="Times New Roman" w:hAnsi="Times New Roman"/>
                <w:b/>
                <w:sz w:val="24"/>
                <w:szCs w:val="24"/>
              </w:rPr>
            </w:pPr>
            <w:r w:rsidRPr="00DF4D46">
              <w:rPr>
                <w:rFonts w:ascii="Times New Roman" w:hAnsi="Times New Roman"/>
                <w:b/>
                <w:sz w:val="24"/>
                <w:szCs w:val="24"/>
              </w:rPr>
              <w:t>1305</w:t>
            </w:r>
          </w:p>
          <w:p w14:paraId="31DF1E6E" w14:textId="4B308928" w:rsidR="0099492E" w:rsidRPr="00DF4D46" w:rsidRDefault="005E0EA5" w:rsidP="0079254B">
            <w:pPr>
              <w:spacing w:line="240" w:lineRule="auto"/>
              <w:jc w:val="both"/>
              <w:rPr>
                <w:rFonts w:ascii="Times New Roman" w:hAnsi="Times New Roman"/>
                <w:sz w:val="24"/>
                <w:szCs w:val="24"/>
              </w:rPr>
            </w:pPr>
            <w:r w:rsidRPr="00DF4D46">
              <w:rPr>
                <w:rFonts w:ascii="Times New Roman" w:hAnsi="Times New Roman"/>
                <w:sz w:val="24"/>
                <w:szCs w:val="24"/>
              </w:rPr>
              <w:t xml:space="preserve">Juzgado Penal Juvenil del II Circuito Judicial de la Zona Sur.  </w:t>
            </w:r>
          </w:p>
        </w:tc>
        <w:tc>
          <w:tcPr>
            <w:tcW w:w="2105" w:type="pct"/>
            <w:tcBorders>
              <w:top w:val="single" w:sz="4" w:space="0" w:color="auto"/>
              <w:left w:val="single" w:sz="4" w:space="0" w:color="auto"/>
              <w:bottom w:val="single" w:sz="4" w:space="0" w:color="auto"/>
              <w:right w:val="single" w:sz="4" w:space="0" w:color="auto"/>
            </w:tcBorders>
          </w:tcPr>
          <w:p w14:paraId="7D738E7A" w14:textId="77777777" w:rsidR="0099492E" w:rsidRPr="00DF4D46" w:rsidRDefault="0099492E" w:rsidP="00524F3F">
            <w:pPr>
              <w:spacing w:line="240" w:lineRule="auto"/>
              <w:jc w:val="both"/>
              <w:rPr>
                <w:rFonts w:ascii="Times New Roman" w:hAnsi="Times New Roman"/>
                <w:sz w:val="24"/>
                <w:szCs w:val="24"/>
              </w:rPr>
            </w:pPr>
          </w:p>
          <w:p w14:paraId="10E5EEBF" w14:textId="705B8B58" w:rsidR="005E0EA5"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t xml:space="preserve">Penal Juvenil: Abarca los cantones de </w:t>
            </w:r>
            <w:r w:rsidR="002B6E9E" w:rsidRPr="00DF4D46">
              <w:rPr>
                <w:rFonts w:ascii="Times New Roman" w:hAnsi="Times New Roman"/>
                <w:sz w:val="24"/>
                <w:szCs w:val="24"/>
              </w:rPr>
              <w:t xml:space="preserve">Golfito, Coto Brus, </w:t>
            </w:r>
            <w:r w:rsidRPr="00DF4D46">
              <w:rPr>
                <w:rFonts w:ascii="Times New Roman" w:hAnsi="Times New Roman"/>
                <w:sz w:val="24"/>
                <w:szCs w:val="24"/>
              </w:rPr>
              <w:t>Corredores</w:t>
            </w:r>
            <w:r w:rsidR="002B6E9E" w:rsidRPr="00DF4D46">
              <w:rPr>
                <w:rFonts w:ascii="Times New Roman" w:hAnsi="Times New Roman"/>
                <w:sz w:val="24"/>
                <w:szCs w:val="24"/>
              </w:rPr>
              <w:t xml:space="preserve"> </w:t>
            </w:r>
            <w:r w:rsidR="003E0915" w:rsidRPr="00DF4D46">
              <w:rPr>
                <w:rFonts w:ascii="Times New Roman" w:hAnsi="Times New Roman"/>
                <w:color w:val="0070C0"/>
                <w:sz w:val="24"/>
                <w:szCs w:val="24"/>
              </w:rPr>
              <w:t>y Puerto Jiménez.</w:t>
            </w:r>
            <w:r w:rsidRPr="00DF4D46">
              <w:rPr>
                <w:rFonts w:ascii="Times New Roman" w:hAnsi="Times New Roman"/>
                <w:color w:val="0070C0"/>
                <w:sz w:val="24"/>
                <w:szCs w:val="24"/>
              </w:rPr>
              <w:t xml:space="preserve">  </w:t>
            </w:r>
          </w:p>
        </w:tc>
        <w:tc>
          <w:tcPr>
            <w:tcW w:w="1553" w:type="pct"/>
            <w:tcBorders>
              <w:top w:val="single" w:sz="4" w:space="0" w:color="auto"/>
              <w:left w:val="single" w:sz="4" w:space="0" w:color="auto"/>
              <w:bottom w:val="single" w:sz="4" w:space="0" w:color="auto"/>
              <w:right w:val="single" w:sz="4" w:space="0" w:color="auto"/>
            </w:tcBorders>
          </w:tcPr>
          <w:p w14:paraId="6004C617" w14:textId="77777777" w:rsidR="005E0EA5" w:rsidRPr="00DF4D46" w:rsidRDefault="005E0EA5" w:rsidP="00524F3F">
            <w:pPr>
              <w:spacing w:line="240" w:lineRule="auto"/>
              <w:jc w:val="both"/>
              <w:rPr>
                <w:rFonts w:ascii="Times New Roman" w:hAnsi="Times New Roman"/>
                <w:sz w:val="24"/>
                <w:szCs w:val="24"/>
              </w:rPr>
            </w:pPr>
          </w:p>
          <w:p w14:paraId="32303CBE" w14:textId="77777777" w:rsidR="005E0EA5"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t xml:space="preserve">Penal Juvenil: Tribunal de Apelación de Sentencia Penal Juvenil. </w:t>
            </w:r>
          </w:p>
        </w:tc>
      </w:tr>
      <w:tr w:rsidR="005E0EA5" w:rsidRPr="00DF4D46" w14:paraId="6BDEBFCA" w14:textId="77777777" w:rsidTr="00524F3F">
        <w:tc>
          <w:tcPr>
            <w:tcW w:w="1341" w:type="pct"/>
            <w:tcBorders>
              <w:top w:val="single" w:sz="4" w:space="0" w:color="auto"/>
              <w:left w:val="single" w:sz="4" w:space="0" w:color="auto"/>
              <w:bottom w:val="single" w:sz="4" w:space="0" w:color="auto"/>
              <w:right w:val="single" w:sz="4" w:space="0" w:color="auto"/>
            </w:tcBorders>
          </w:tcPr>
          <w:p w14:paraId="6351386A" w14:textId="47EC8DDC" w:rsidR="005E0EA5" w:rsidRPr="00DF4D46" w:rsidRDefault="005E0EA5" w:rsidP="00524F3F">
            <w:pPr>
              <w:spacing w:line="240" w:lineRule="auto"/>
              <w:jc w:val="center"/>
              <w:rPr>
                <w:rFonts w:ascii="Times New Roman" w:hAnsi="Times New Roman"/>
                <w:b/>
                <w:sz w:val="24"/>
                <w:szCs w:val="24"/>
              </w:rPr>
            </w:pPr>
            <w:r w:rsidRPr="00DF4D46">
              <w:rPr>
                <w:rFonts w:ascii="Times New Roman" w:hAnsi="Times New Roman"/>
                <w:b/>
                <w:sz w:val="24"/>
                <w:szCs w:val="24"/>
              </w:rPr>
              <w:t>1419</w:t>
            </w:r>
          </w:p>
          <w:p w14:paraId="373F1DF2" w14:textId="77777777" w:rsidR="00632E1E" w:rsidRDefault="005E0EA5" w:rsidP="00E66A13">
            <w:pPr>
              <w:spacing w:line="240" w:lineRule="auto"/>
              <w:jc w:val="both"/>
              <w:rPr>
                <w:rFonts w:ascii="Times New Roman" w:hAnsi="Times New Roman"/>
                <w:sz w:val="24"/>
                <w:szCs w:val="24"/>
              </w:rPr>
            </w:pPr>
            <w:r w:rsidRPr="00DF4D46">
              <w:rPr>
                <w:rFonts w:ascii="Times New Roman" w:hAnsi="Times New Roman"/>
                <w:sz w:val="24"/>
                <w:szCs w:val="24"/>
              </w:rPr>
              <w:t xml:space="preserve">Juzgado Civil, Trabajo, Familia, Penal Juvenil, Contra Violencia Doméstica y Protección Cautelar de Osa.  </w:t>
            </w:r>
          </w:p>
          <w:p w14:paraId="608B5FB3" w14:textId="77777777" w:rsidR="003932BD" w:rsidRDefault="003932BD" w:rsidP="00E66A13">
            <w:pPr>
              <w:spacing w:line="240" w:lineRule="auto"/>
              <w:jc w:val="both"/>
              <w:rPr>
                <w:rFonts w:ascii="Times New Roman" w:hAnsi="Times New Roman"/>
                <w:sz w:val="24"/>
                <w:szCs w:val="24"/>
              </w:rPr>
            </w:pPr>
          </w:p>
          <w:p w14:paraId="3DEE158C" w14:textId="5EA0C402" w:rsidR="003932BD" w:rsidRPr="00DF4D46" w:rsidRDefault="003932BD" w:rsidP="00E66A13">
            <w:pPr>
              <w:spacing w:line="240" w:lineRule="auto"/>
              <w:jc w:val="both"/>
              <w:rPr>
                <w:rFonts w:ascii="Times New Roman" w:hAnsi="Times New Roman"/>
                <w:sz w:val="24"/>
                <w:szCs w:val="24"/>
              </w:rPr>
            </w:pPr>
          </w:p>
        </w:tc>
        <w:tc>
          <w:tcPr>
            <w:tcW w:w="2105" w:type="pct"/>
            <w:tcBorders>
              <w:top w:val="single" w:sz="4" w:space="0" w:color="auto"/>
              <w:left w:val="single" w:sz="4" w:space="0" w:color="auto"/>
              <w:bottom w:val="single" w:sz="4" w:space="0" w:color="auto"/>
              <w:right w:val="single" w:sz="4" w:space="0" w:color="auto"/>
            </w:tcBorders>
          </w:tcPr>
          <w:p w14:paraId="70900A48" w14:textId="77777777" w:rsidR="0099492E" w:rsidRPr="00DF4D46" w:rsidRDefault="0099492E" w:rsidP="00524F3F">
            <w:pPr>
              <w:spacing w:line="240" w:lineRule="auto"/>
              <w:jc w:val="both"/>
              <w:rPr>
                <w:rFonts w:ascii="Times New Roman" w:hAnsi="Times New Roman"/>
                <w:sz w:val="24"/>
                <w:szCs w:val="24"/>
              </w:rPr>
            </w:pPr>
          </w:p>
          <w:p w14:paraId="0A95DA02" w14:textId="77777777" w:rsidR="005E0EA5"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t xml:space="preserve">Penal Juvenil: Abarca el cantón de Osa.  </w:t>
            </w:r>
          </w:p>
        </w:tc>
        <w:tc>
          <w:tcPr>
            <w:tcW w:w="1553" w:type="pct"/>
            <w:tcBorders>
              <w:top w:val="single" w:sz="4" w:space="0" w:color="auto"/>
              <w:left w:val="single" w:sz="4" w:space="0" w:color="auto"/>
              <w:bottom w:val="single" w:sz="4" w:space="0" w:color="auto"/>
              <w:right w:val="single" w:sz="4" w:space="0" w:color="auto"/>
            </w:tcBorders>
          </w:tcPr>
          <w:p w14:paraId="60B40AC3" w14:textId="77777777" w:rsidR="0099492E" w:rsidRPr="00DF4D46" w:rsidRDefault="0099492E" w:rsidP="00524F3F">
            <w:pPr>
              <w:spacing w:line="240" w:lineRule="auto"/>
              <w:jc w:val="both"/>
              <w:rPr>
                <w:rFonts w:ascii="Times New Roman" w:hAnsi="Times New Roman"/>
                <w:sz w:val="24"/>
                <w:szCs w:val="24"/>
              </w:rPr>
            </w:pPr>
          </w:p>
          <w:p w14:paraId="73931021" w14:textId="77777777" w:rsidR="005E0EA5"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t xml:space="preserve">Penal Juvenil: Tribunal de Apelación de Sentencia Penal Juvenil. </w:t>
            </w:r>
          </w:p>
        </w:tc>
      </w:tr>
      <w:tr w:rsidR="005E0EA5" w:rsidRPr="00DF4D46" w14:paraId="44289FF2" w14:textId="77777777" w:rsidTr="00524F3F">
        <w:tc>
          <w:tcPr>
            <w:tcW w:w="1341" w:type="pct"/>
            <w:tcBorders>
              <w:top w:val="single" w:sz="4" w:space="0" w:color="auto"/>
              <w:left w:val="single" w:sz="4" w:space="0" w:color="auto"/>
              <w:bottom w:val="single" w:sz="4" w:space="0" w:color="auto"/>
              <w:right w:val="single" w:sz="4" w:space="0" w:color="auto"/>
            </w:tcBorders>
          </w:tcPr>
          <w:p w14:paraId="5B70A7AF" w14:textId="0D7E2D78" w:rsidR="005E0EA5" w:rsidRPr="00DF4D46" w:rsidRDefault="005E0EA5" w:rsidP="00524F3F">
            <w:pPr>
              <w:spacing w:line="240" w:lineRule="auto"/>
              <w:jc w:val="center"/>
              <w:rPr>
                <w:rFonts w:ascii="Times New Roman" w:hAnsi="Times New Roman"/>
                <w:b/>
                <w:sz w:val="24"/>
                <w:szCs w:val="24"/>
              </w:rPr>
            </w:pPr>
            <w:r w:rsidRPr="00DF4D46">
              <w:rPr>
                <w:rFonts w:ascii="Times New Roman" w:hAnsi="Times New Roman"/>
                <w:b/>
                <w:sz w:val="24"/>
                <w:szCs w:val="24"/>
              </w:rPr>
              <w:t>0294</w:t>
            </w:r>
          </w:p>
          <w:p w14:paraId="0BDDD5CB" w14:textId="19544211" w:rsidR="0099492E" w:rsidRPr="00DF4D46" w:rsidRDefault="005E0EA5" w:rsidP="00632E1E">
            <w:pPr>
              <w:spacing w:line="240" w:lineRule="auto"/>
              <w:jc w:val="both"/>
              <w:rPr>
                <w:rFonts w:ascii="Times New Roman" w:hAnsi="Times New Roman"/>
                <w:sz w:val="24"/>
                <w:szCs w:val="24"/>
              </w:rPr>
            </w:pPr>
            <w:r w:rsidRPr="00DF4D46">
              <w:rPr>
                <w:rFonts w:ascii="Times New Roman" w:hAnsi="Times New Roman"/>
                <w:sz w:val="24"/>
                <w:szCs w:val="24"/>
              </w:rPr>
              <w:t>Juzgado Penal Juvenil del I Circuito Judicial de Alajuela.</w:t>
            </w:r>
          </w:p>
        </w:tc>
        <w:tc>
          <w:tcPr>
            <w:tcW w:w="2105" w:type="pct"/>
            <w:tcBorders>
              <w:top w:val="single" w:sz="4" w:space="0" w:color="auto"/>
              <w:left w:val="single" w:sz="4" w:space="0" w:color="auto"/>
              <w:bottom w:val="single" w:sz="4" w:space="0" w:color="auto"/>
              <w:right w:val="single" w:sz="4" w:space="0" w:color="auto"/>
            </w:tcBorders>
          </w:tcPr>
          <w:p w14:paraId="585F91D4" w14:textId="77777777" w:rsidR="005E0EA5" w:rsidRPr="00DF4D46" w:rsidRDefault="005E0EA5" w:rsidP="00524F3F">
            <w:pPr>
              <w:spacing w:line="240" w:lineRule="auto"/>
              <w:jc w:val="both"/>
              <w:rPr>
                <w:rFonts w:ascii="Times New Roman" w:hAnsi="Times New Roman"/>
                <w:sz w:val="24"/>
                <w:szCs w:val="24"/>
              </w:rPr>
            </w:pPr>
          </w:p>
          <w:p w14:paraId="656A5DFC" w14:textId="6090D565" w:rsidR="000F50EF" w:rsidRPr="00DF4D46" w:rsidRDefault="005E0EA5" w:rsidP="00AE7FE4">
            <w:pPr>
              <w:spacing w:line="240" w:lineRule="auto"/>
              <w:jc w:val="both"/>
              <w:rPr>
                <w:rFonts w:ascii="Times New Roman" w:hAnsi="Times New Roman"/>
                <w:sz w:val="24"/>
                <w:szCs w:val="24"/>
              </w:rPr>
            </w:pPr>
            <w:r w:rsidRPr="00DF4D46">
              <w:rPr>
                <w:rFonts w:ascii="Times New Roman" w:hAnsi="Times New Roman"/>
                <w:sz w:val="24"/>
                <w:szCs w:val="24"/>
              </w:rPr>
              <w:t>Penal Juvenil: Abarca los cantones, Central de Alajuela (excepto el distrito 14, Sarapiquí), San Mateo, Atenas, Poás y Orotina.</w:t>
            </w:r>
          </w:p>
        </w:tc>
        <w:tc>
          <w:tcPr>
            <w:tcW w:w="1553" w:type="pct"/>
            <w:tcBorders>
              <w:top w:val="single" w:sz="4" w:space="0" w:color="auto"/>
              <w:left w:val="single" w:sz="4" w:space="0" w:color="auto"/>
              <w:bottom w:val="single" w:sz="4" w:space="0" w:color="auto"/>
              <w:right w:val="single" w:sz="4" w:space="0" w:color="auto"/>
            </w:tcBorders>
          </w:tcPr>
          <w:p w14:paraId="3CA482EF" w14:textId="77777777" w:rsidR="005E0EA5" w:rsidRPr="00DF4D46" w:rsidRDefault="005E0EA5" w:rsidP="00524F3F">
            <w:pPr>
              <w:spacing w:line="240" w:lineRule="auto"/>
              <w:jc w:val="both"/>
              <w:rPr>
                <w:rFonts w:ascii="Times New Roman" w:hAnsi="Times New Roman"/>
                <w:sz w:val="24"/>
                <w:szCs w:val="24"/>
              </w:rPr>
            </w:pPr>
          </w:p>
          <w:p w14:paraId="0E3FE45E" w14:textId="77777777" w:rsidR="005E0EA5"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t xml:space="preserve">Penal Juvenil: Tribunal de Apelación de Sentencia Penal Juvenil. </w:t>
            </w:r>
          </w:p>
        </w:tc>
      </w:tr>
      <w:tr w:rsidR="005E0EA5" w:rsidRPr="00DF4D46" w14:paraId="04217C18" w14:textId="77777777" w:rsidTr="00524F3F">
        <w:tc>
          <w:tcPr>
            <w:tcW w:w="1341" w:type="pct"/>
            <w:tcBorders>
              <w:top w:val="single" w:sz="4" w:space="0" w:color="auto"/>
              <w:left w:val="single" w:sz="4" w:space="0" w:color="auto"/>
              <w:bottom w:val="single" w:sz="4" w:space="0" w:color="auto"/>
              <w:right w:val="single" w:sz="4" w:space="0" w:color="auto"/>
            </w:tcBorders>
          </w:tcPr>
          <w:p w14:paraId="658CF0C9" w14:textId="72D2CC4D" w:rsidR="005E0EA5" w:rsidRPr="00DF4D46" w:rsidRDefault="005E0EA5" w:rsidP="00524F3F">
            <w:pPr>
              <w:spacing w:line="240" w:lineRule="auto"/>
              <w:jc w:val="center"/>
              <w:rPr>
                <w:rFonts w:ascii="Times New Roman" w:hAnsi="Times New Roman"/>
                <w:b/>
                <w:sz w:val="24"/>
                <w:szCs w:val="24"/>
              </w:rPr>
            </w:pPr>
            <w:r w:rsidRPr="00DF4D46">
              <w:rPr>
                <w:rFonts w:ascii="Times New Roman" w:hAnsi="Times New Roman"/>
                <w:b/>
                <w:sz w:val="24"/>
                <w:szCs w:val="24"/>
              </w:rPr>
              <w:t>1290</w:t>
            </w:r>
          </w:p>
          <w:p w14:paraId="6AFE421B" w14:textId="7F512BF7" w:rsidR="0099492E" w:rsidRPr="00DF4D46" w:rsidRDefault="005E0EA5" w:rsidP="0079254B">
            <w:pPr>
              <w:spacing w:line="240" w:lineRule="auto"/>
              <w:jc w:val="both"/>
              <w:rPr>
                <w:rFonts w:ascii="Times New Roman" w:hAnsi="Times New Roman"/>
                <w:sz w:val="24"/>
                <w:szCs w:val="24"/>
              </w:rPr>
            </w:pPr>
            <w:r w:rsidRPr="00DF4D46">
              <w:rPr>
                <w:rFonts w:ascii="Times New Roman" w:hAnsi="Times New Roman"/>
                <w:sz w:val="24"/>
                <w:szCs w:val="24"/>
              </w:rPr>
              <w:t>Juzgado Penal Juvenil del II Circuito Judicial de Alajuela, (San Carlos).</w:t>
            </w:r>
          </w:p>
        </w:tc>
        <w:tc>
          <w:tcPr>
            <w:tcW w:w="2105" w:type="pct"/>
            <w:tcBorders>
              <w:top w:val="single" w:sz="4" w:space="0" w:color="auto"/>
              <w:left w:val="single" w:sz="4" w:space="0" w:color="auto"/>
              <w:bottom w:val="single" w:sz="4" w:space="0" w:color="auto"/>
              <w:right w:val="single" w:sz="4" w:space="0" w:color="auto"/>
            </w:tcBorders>
          </w:tcPr>
          <w:p w14:paraId="127349EC" w14:textId="77777777" w:rsidR="0099492E" w:rsidRPr="00DF4D46" w:rsidRDefault="0099492E" w:rsidP="00524F3F">
            <w:pPr>
              <w:spacing w:line="240" w:lineRule="auto"/>
              <w:jc w:val="both"/>
              <w:rPr>
                <w:rFonts w:ascii="Times New Roman" w:hAnsi="Times New Roman"/>
                <w:sz w:val="24"/>
                <w:szCs w:val="24"/>
              </w:rPr>
            </w:pPr>
          </w:p>
          <w:p w14:paraId="6E6272D6" w14:textId="77777777" w:rsidR="005E0EA5"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t xml:space="preserve">Penal Juvenil: Abarca los cantones de San Carlos, Los Chiles, </w:t>
            </w:r>
            <w:r w:rsidRPr="00DF4D46">
              <w:rPr>
                <w:rFonts w:ascii="Times New Roman" w:hAnsi="Times New Roman"/>
                <w:color w:val="0070C0"/>
                <w:sz w:val="24"/>
                <w:szCs w:val="24"/>
              </w:rPr>
              <w:t xml:space="preserve">Río Cuarto </w:t>
            </w:r>
            <w:r w:rsidRPr="00DF4D46">
              <w:rPr>
                <w:rFonts w:ascii="Times New Roman" w:hAnsi="Times New Roman"/>
                <w:sz w:val="24"/>
                <w:szCs w:val="24"/>
              </w:rPr>
              <w:t xml:space="preserve">y el distrito de Peñas Blancas del cantón de San Ramón. </w:t>
            </w:r>
          </w:p>
        </w:tc>
        <w:tc>
          <w:tcPr>
            <w:tcW w:w="1553" w:type="pct"/>
            <w:tcBorders>
              <w:top w:val="single" w:sz="4" w:space="0" w:color="auto"/>
              <w:left w:val="single" w:sz="4" w:space="0" w:color="auto"/>
              <w:bottom w:val="single" w:sz="4" w:space="0" w:color="auto"/>
              <w:right w:val="single" w:sz="4" w:space="0" w:color="auto"/>
            </w:tcBorders>
          </w:tcPr>
          <w:p w14:paraId="2E916641" w14:textId="77777777" w:rsidR="0099492E" w:rsidRPr="00DF4D46" w:rsidRDefault="0099492E" w:rsidP="00524F3F">
            <w:pPr>
              <w:spacing w:line="240" w:lineRule="auto"/>
              <w:jc w:val="both"/>
              <w:rPr>
                <w:rFonts w:ascii="Times New Roman" w:hAnsi="Times New Roman"/>
                <w:sz w:val="24"/>
                <w:szCs w:val="24"/>
              </w:rPr>
            </w:pPr>
          </w:p>
          <w:p w14:paraId="0DC61BB4" w14:textId="64822087" w:rsidR="00EE0B04" w:rsidRPr="00DF4D46" w:rsidRDefault="005E0EA5" w:rsidP="00EE0B04">
            <w:pPr>
              <w:spacing w:line="240" w:lineRule="auto"/>
              <w:jc w:val="both"/>
              <w:rPr>
                <w:rFonts w:ascii="Times New Roman" w:hAnsi="Times New Roman"/>
                <w:sz w:val="24"/>
                <w:szCs w:val="24"/>
              </w:rPr>
            </w:pPr>
            <w:r w:rsidRPr="00DF4D46">
              <w:rPr>
                <w:rFonts w:ascii="Times New Roman" w:hAnsi="Times New Roman"/>
                <w:sz w:val="24"/>
                <w:szCs w:val="24"/>
              </w:rPr>
              <w:t>Penal Juvenil: Tribunal de Apelación de Sentencia Penal Juvenil.</w:t>
            </w:r>
          </w:p>
        </w:tc>
      </w:tr>
      <w:tr w:rsidR="005E0EA5" w:rsidRPr="00DF4D46" w14:paraId="6417DF62" w14:textId="77777777" w:rsidTr="00524F3F">
        <w:tc>
          <w:tcPr>
            <w:tcW w:w="1341" w:type="pct"/>
            <w:tcBorders>
              <w:top w:val="single" w:sz="4" w:space="0" w:color="auto"/>
              <w:left w:val="single" w:sz="4" w:space="0" w:color="auto"/>
              <w:bottom w:val="single" w:sz="4" w:space="0" w:color="auto"/>
              <w:right w:val="single" w:sz="4" w:space="0" w:color="auto"/>
            </w:tcBorders>
          </w:tcPr>
          <w:p w14:paraId="13A264EF" w14:textId="5772437E" w:rsidR="005E0EA5" w:rsidRPr="00A748B4" w:rsidRDefault="005E0EA5" w:rsidP="00524F3F">
            <w:pPr>
              <w:spacing w:line="240" w:lineRule="auto"/>
              <w:jc w:val="center"/>
              <w:rPr>
                <w:rFonts w:ascii="Times New Roman" w:hAnsi="Times New Roman"/>
                <w:b/>
                <w:color w:val="0070C0"/>
                <w:sz w:val="24"/>
                <w:szCs w:val="24"/>
              </w:rPr>
            </w:pPr>
            <w:r w:rsidRPr="00A748B4">
              <w:rPr>
                <w:rFonts w:ascii="Times New Roman" w:hAnsi="Times New Roman"/>
                <w:b/>
                <w:color w:val="0070C0"/>
                <w:sz w:val="24"/>
                <w:szCs w:val="24"/>
              </w:rPr>
              <w:t>1518</w:t>
            </w:r>
          </w:p>
          <w:p w14:paraId="79A2ABCF" w14:textId="77777777" w:rsidR="00AE7FE4" w:rsidRDefault="005E0EA5" w:rsidP="001429B5">
            <w:pPr>
              <w:spacing w:line="240" w:lineRule="auto"/>
              <w:jc w:val="both"/>
              <w:rPr>
                <w:rFonts w:ascii="Times New Roman" w:hAnsi="Times New Roman"/>
                <w:color w:val="0070C0"/>
                <w:sz w:val="24"/>
                <w:szCs w:val="24"/>
              </w:rPr>
            </w:pPr>
            <w:r w:rsidRPr="00A748B4">
              <w:rPr>
                <w:rFonts w:ascii="Times New Roman" w:hAnsi="Times New Roman"/>
                <w:color w:val="0070C0"/>
                <w:sz w:val="24"/>
                <w:szCs w:val="24"/>
              </w:rPr>
              <w:t>Juzgado Familia, Penal Juvenil, Contra Violencia Doméstica y Protección Cautelar del II Circuito Judicial de Alajuela, Sede Upala.</w:t>
            </w:r>
          </w:p>
          <w:p w14:paraId="5806F1D9" w14:textId="1FE47756" w:rsidR="003932BD" w:rsidRPr="005C6C6A" w:rsidRDefault="003932BD" w:rsidP="001429B5">
            <w:pPr>
              <w:spacing w:line="240" w:lineRule="auto"/>
              <w:jc w:val="both"/>
              <w:rPr>
                <w:rFonts w:ascii="Times New Roman" w:hAnsi="Times New Roman"/>
                <w:color w:val="0070C0"/>
                <w:sz w:val="24"/>
                <w:szCs w:val="24"/>
              </w:rPr>
            </w:pPr>
          </w:p>
        </w:tc>
        <w:tc>
          <w:tcPr>
            <w:tcW w:w="2105" w:type="pct"/>
            <w:tcBorders>
              <w:top w:val="single" w:sz="4" w:space="0" w:color="auto"/>
              <w:left w:val="single" w:sz="4" w:space="0" w:color="auto"/>
              <w:bottom w:val="single" w:sz="4" w:space="0" w:color="auto"/>
              <w:right w:val="single" w:sz="4" w:space="0" w:color="auto"/>
            </w:tcBorders>
          </w:tcPr>
          <w:p w14:paraId="79872603" w14:textId="77777777" w:rsidR="0099492E" w:rsidRPr="00DF4D46" w:rsidRDefault="0099492E" w:rsidP="00524F3F">
            <w:pPr>
              <w:spacing w:line="240" w:lineRule="auto"/>
              <w:jc w:val="both"/>
              <w:rPr>
                <w:rFonts w:ascii="Times New Roman" w:hAnsi="Times New Roman"/>
                <w:sz w:val="24"/>
                <w:szCs w:val="24"/>
              </w:rPr>
            </w:pPr>
          </w:p>
          <w:p w14:paraId="4723470C" w14:textId="77777777" w:rsidR="005E0EA5"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t>Penal Juvenil: Abarca los cantones de Upala y Guatuso.</w:t>
            </w:r>
          </w:p>
        </w:tc>
        <w:tc>
          <w:tcPr>
            <w:tcW w:w="1553" w:type="pct"/>
            <w:tcBorders>
              <w:top w:val="single" w:sz="4" w:space="0" w:color="auto"/>
              <w:left w:val="single" w:sz="4" w:space="0" w:color="auto"/>
              <w:bottom w:val="single" w:sz="4" w:space="0" w:color="auto"/>
              <w:right w:val="single" w:sz="4" w:space="0" w:color="auto"/>
            </w:tcBorders>
          </w:tcPr>
          <w:p w14:paraId="3DC6A0F7" w14:textId="77777777" w:rsidR="0099492E" w:rsidRPr="00DF4D46" w:rsidRDefault="0099492E" w:rsidP="00524F3F">
            <w:pPr>
              <w:spacing w:line="240" w:lineRule="auto"/>
              <w:jc w:val="both"/>
              <w:rPr>
                <w:rFonts w:ascii="Times New Roman" w:hAnsi="Times New Roman"/>
                <w:sz w:val="24"/>
                <w:szCs w:val="24"/>
              </w:rPr>
            </w:pPr>
          </w:p>
          <w:p w14:paraId="7B50C163" w14:textId="77777777" w:rsidR="005E0EA5"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t xml:space="preserve">Penal Juvenil: Tribunal de Apelación de Sentencia Penal Juvenil. </w:t>
            </w:r>
          </w:p>
        </w:tc>
      </w:tr>
      <w:tr w:rsidR="005E0EA5" w:rsidRPr="00DF4D46" w14:paraId="62266987" w14:textId="77777777" w:rsidTr="00524F3F">
        <w:tc>
          <w:tcPr>
            <w:tcW w:w="1341" w:type="pct"/>
            <w:tcBorders>
              <w:top w:val="single" w:sz="4" w:space="0" w:color="auto"/>
              <w:left w:val="single" w:sz="4" w:space="0" w:color="auto"/>
              <w:bottom w:val="single" w:sz="4" w:space="0" w:color="auto"/>
              <w:right w:val="single" w:sz="4" w:space="0" w:color="auto"/>
            </w:tcBorders>
          </w:tcPr>
          <w:p w14:paraId="02E1AC84" w14:textId="7496904B" w:rsidR="005E0EA5" w:rsidRPr="00DF4D46" w:rsidRDefault="005E0EA5" w:rsidP="00524F3F">
            <w:pPr>
              <w:spacing w:line="240" w:lineRule="auto"/>
              <w:jc w:val="center"/>
              <w:rPr>
                <w:rFonts w:ascii="Times New Roman" w:hAnsi="Times New Roman"/>
                <w:b/>
                <w:sz w:val="24"/>
                <w:szCs w:val="24"/>
              </w:rPr>
            </w:pPr>
            <w:r w:rsidRPr="00DF4D46">
              <w:rPr>
                <w:rFonts w:ascii="Times New Roman" w:hAnsi="Times New Roman"/>
                <w:b/>
                <w:sz w:val="24"/>
                <w:szCs w:val="24"/>
              </w:rPr>
              <w:lastRenderedPageBreak/>
              <w:t>0695</w:t>
            </w:r>
          </w:p>
          <w:p w14:paraId="26A3E55F" w14:textId="628F125E" w:rsidR="00E9664E" w:rsidRPr="00DF4D46" w:rsidRDefault="005E0EA5" w:rsidP="00387A92">
            <w:pPr>
              <w:spacing w:line="240" w:lineRule="auto"/>
              <w:jc w:val="both"/>
              <w:rPr>
                <w:rFonts w:ascii="Times New Roman" w:hAnsi="Times New Roman"/>
                <w:sz w:val="24"/>
                <w:szCs w:val="24"/>
              </w:rPr>
            </w:pPr>
            <w:r w:rsidRPr="00DF4D46">
              <w:rPr>
                <w:rFonts w:ascii="Times New Roman" w:hAnsi="Times New Roman"/>
                <w:sz w:val="24"/>
                <w:szCs w:val="24"/>
              </w:rPr>
              <w:t>Juzgado Penal Juvenil del III Circuito Judicial de Alajuela, (San Ramón).</w:t>
            </w:r>
          </w:p>
        </w:tc>
        <w:tc>
          <w:tcPr>
            <w:tcW w:w="2105" w:type="pct"/>
            <w:tcBorders>
              <w:top w:val="single" w:sz="4" w:space="0" w:color="auto"/>
              <w:left w:val="single" w:sz="4" w:space="0" w:color="auto"/>
              <w:bottom w:val="single" w:sz="4" w:space="0" w:color="auto"/>
              <w:right w:val="single" w:sz="4" w:space="0" w:color="auto"/>
            </w:tcBorders>
          </w:tcPr>
          <w:p w14:paraId="2E947EFA" w14:textId="77777777" w:rsidR="0099492E" w:rsidRPr="00DF4D46" w:rsidRDefault="0099492E" w:rsidP="00524F3F">
            <w:pPr>
              <w:spacing w:line="240" w:lineRule="auto"/>
              <w:jc w:val="both"/>
              <w:rPr>
                <w:rFonts w:ascii="Times New Roman" w:hAnsi="Times New Roman"/>
                <w:sz w:val="24"/>
                <w:szCs w:val="24"/>
              </w:rPr>
            </w:pPr>
          </w:p>
          <w:p w14:paraId="2B066F99" w14:textId="1CBFB5B8" w:rsidR="00175102" w:rsidRPr="00DF4D46" w:rsidRDefault="005E0EA5" w:rsidP="00A5017B">
            <w:pPr>
              <w:spacing w:line="240" w:lineRule="auto"/>
              <w:jc w:val="both"/>
              <w:rPr>
                <w:rFonts w:ascii="Times New Roman" w:hAnsi="Times New Roman"/>
                <w:color w:val="3333FF"/>
                <w:sz w:val="24"/>
                <w:szCs w:val="24"/>
              </w:rPr>
            </w:pPr>
            <w:r w:rsidRPr="00DF4D46">
              <w:rPr>
                <w:rFonts w:ascii="Times New Roman" w:hAnsi="Times New Roman"/>
                <w:sz w:val="24"/>
                <w:szCs w:val="24"/>
              </w:rPr>
              <w:t xml:space="preserve">Penal Juvenil: Abarca los cantones de San Ramón (excepto el distrito de Peñas Blancas), </w:t>
            </w:r>
            <w:r w:rsidRPr="00DF4D46">
              <w:rPr>
                <w:rFonts w:ascii="Times New Roman" w:hAnsi="Times New Roman"/>
                <w:color w:val="0070C0"/>
                <w:sz w:val="24"/>
                <w:szCs w:val="24"/>
              </w:rPr>
              <w:t xml:space="preserve">Grecia, Naranjo, </w:t>
            </w:r>
            <w:r w:rsidR="00700DA8" w:rsidRPr="00DF4D46">
              <w:rPr>
                <w:rFonts w:ascii="Times New Roman" w:hAnsi="Times New Roman"/>
                <w:color w:val="0070C0"/>
                <w:sz w:val="24"/>
                <w:szCs w:val="24"/>
              </w:rPr>
              <w:t xml:space="preserve">Palmares, </w:t>
            </w:r>
            <w:r w:rsidRPr="00DF4D46">
              <w:rPr>
                <w:rFonts w:ascii="Times New Roman" w:hAnsi="Times New Roman"/>
                <w:color w:val="0070C0"/>
                <w:sz w:val="24"/>
                <w:szCs w:val="24"/>
              </w:rPr>
              <w:t>Zarcero y Sarchí.</w:t>
            </w:r>
          </w:p>
        </w:tc>
        <w:tc>
          <w:tcPr>
            <w:tcW w:w="1553" w:type="pct"/>
            <w:tcBorders>
              <w:top w:val="single" w:sz="4" w:space="0" w:color="auto"/>
              <w:left w:val="single" w:sz="4" w:space="0" w:color="auto"/>
              <w:bottom w:val="single" w:sz="4" w:space="0" w:color="auto"/>
              <w:right w:val="single" w:sz="4" w:space="0" w:color="auto"/>
            </w:tcBorders>
          </w:tcPr>
          <w:p w14:paraId="25891581" w14:textId="77777777" w:rsidR="0099492E" w:rsidRPr="00DF4D46" w:rsidRDefault="0099492E" w:rsidP="00524F3F">
            <w:pPr>
              <w:spacing w:line="240" w:lineRule="auto"/>
              <w:jc w:val="both"/>
              <w:rPr>
                <w:rFonts w:ascii="Times New Roman" w:hAnsi="Times New Roman"/>
                <w:sz w:val="24"/>
                <w:szCs w:val="24"/>
              </w:rPr>
            </w:pPr>
          </w:p>
          <w:p w14:paraId="1A87ADE2" w14:textId="77777777" w:rsidR="005E0EA5"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t xml:space="preserve">Penal Juvenil: Tribunal de Apelación de Sentencia Penal Juvenil. </w:t>
            </w:r>
          </w:p>
        </w:tc>
      </w:tr>
      <w:tr w:rsidR="005E0EA5" w:rsidRPr="00DF4D46" w14:paraId="3971C9F8" w14:textId="77777777" w:rsidTr="00AE7FE4">
        <w:tc>
          <w:tcPr>
            <w:tcW w:w="1341" w:type="pct"/>
            <w:tcBorders>
              <w:top w:val="single" w:sz="4" w:space="0" w:color="auto"/>
              <w:left w:val="single" w:sz="4" w:space="0" w:color="auto"/>
              <w:bottom w:val="single" w:sz="4" w:space="0" w:color="auto"/>
              <w:right w:val="single" w:sz="4" w:space="0" w:color="auto"/>
            </w:tcBorders>
          </w:tcPr>
          <w:p w14:paraId="76AB433F" w14:textId="170ACB36" w:rsidR="005E0EA5" w:rsidRPr="00DF4D46" w:rsidRDefault="005E0EA5" w:rsidP="00524F3F">
            <w:pPr>
              <w:spacing w:line="240" w:lineRule="auto"/>
              <w:jc w:val="center"/>
              <w:rPr>
                <w:rFonts w:ascii="Times New Roman" w:hAnsi="Times New Roman"/>
                <w:b/>
                <w:sz w:val="24"/>
                <w:szCs w:val="24"/>
              </w:rPr>
            </w:pPr>
            <w:r w:rsidRPr="00DF4D46">
              <w:rPr>
                <w:rFonts w:ascii="Times New Roman" w:hAnsi="Times New Roman"/>
                <w:b/>
                <w:sz w:val="24"/>
                <w:szCs w:val="24"/>
              </w:rPr>
              <w:t>0340</w:t>
            </w:r>
          </w:p>
          <w:p w14:paraId="233FB49C" w14:textId="77777777" w:rsidR="005E0EA5"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t>Juzgado Penal Juvenil de Cartago.</w:t>
            </w:r>
          </w:p>
        </w:tc>
        <w:tc>
          <w:tcPr>
            <w:tcW w:w="2105" w:type="pct"/>
            <w:tcBorders>
              <w:top w:val="single" w:sz="4" w:space="0" w:color="auto"/>
              <w:left w:val="single" w:sz="4" w:space="0" w:color="auto"/>
              <w:bottom w:val="single" w:sz="4" w:space="0" w:color="auto"/>
              <w:right w:val="single" w:sz="4" w:space="0" w:color="auto"/>
            </w:tcBorders>
          </w:tcPr>
          <w:p w14:paraId="5E008DBA" w14:textId="77777777" w:rsidR="005E0EA5" w:rsidRPr="00DF4D46" w:rsidRDefault="005E0EA5" w:rsidP="00E6418C">
            <w:pPr>
              <w:spacing w:line="240" w:lineRule="auto"/>
              <w:jc w:val="both"/>
              <w:rPr>
                <w:rFonts w:ascii="Times New Roman" w:hAnsi="Times New Roman"/>
                <w:sz w:val="24"/>
                <w:szCs w:val="24"/>
              </w:rPr>
            </w:pPr>
          </w:p>
          <w:p w14:paraId="66F0F082" w14:textId="0F8B4DFF" w:rsidR="00C35F23" w:rsidRPr="00C35F23" w:rsidRDefault="00C35F23" w:rsidP="00AE7FE4">
            <w:pPr>
              <w:spacing w:line="240" w:lineRule="auto"/>
              <w:jc w:val="both"/>
              <w:rPr>
                <w:rFonts w:ascii="Times New Roman" w:hAnsi="Times New Roman"/>
                <w:bCs/>
                <w:iCs/>
                <w:sz w:val="24"/>
                <w:szCs w:val="24"/>
                <w:lang w:val="x-none"/>
              </w:rPr>
            </w:pPr>
            <w:r w:rsidRPr="00C35F23">
              <w:rPr>
                <w:rFonts w:ascii="Times New Roman" w:hAnsi="Times New Roman"/>
                <w:bCs/>
                <w:iCs/>
                <w:sz w:val="24"/>
                <w:szCs w:val="24"/>
              </w:rPr>
              <w:t>Penal Juvenil</w:t>
            </w:r>
            <w:r w:rsidRPr="00C35F23">
              <w:rPr>
                <w:rFonts w:ascii="Times New Roman" w:hAnsi="Times New Roman"/>
                <w:bCs/>
                <w:iCs/>
                <w:sz w:val="24"/>
                <w:szCs w:val="24"/>
                <w:lang w:val="x-none"/>
              </w:rPr>
              <w:t xml:space="preserve">: Abarca los cantones de Cartago, Paraíso, </w:t>
            </w:r>
            <w:r w:rsidR="00EE08BB" w:rsidRPr="00C35F23">
              <w:rPr>
                <w:rFonts w:ascii="Times New Roman" w:hAnsi="Times New Roman"/>
                <w:bCs/>
                <w:iCs/>
                <w:sz w:val="24"/>
                <w:szCs w:val="24"/>
                <w:lang w:val="x-none"/>
              </w:rPr>
              <w:t>La Unión</w:t>
            </w:r>
            <w:r w:rsidR="00EE08BB">
              <w:rPr>
                <w:rFonts w:ascii="Times New Roman" w:hAnsi="Times New Roman"/>
                <w:bCs/>
                <w:iCs/>
                <w:sz w:val="24"/>
                <w:szCs w:val="24"/>
              </w:rPr>
              <w:t>,</w:t>
            </w:r>
            <w:r w:rsidR="00EE08BB" w:rsidRPr="00C35F23">
              <w:rPr>
                <w:rFonts w:ascii="Times New Roman" w:hAnsi="Times New Roman"/>
                <w:bCs/>
                <w:iCs/>
                <w:sz w:val="24"/>
                <w:szCs w:val="24"/>
                <w:lang w:val="x-none"/>
              </w:rPr>
              <w:t xml:space="preserve"> Alvarado</w:t>
            </w:r>
            <w:r w:rsidR="00EE08BB">
              <w:rPr>
                <w:rFonts w:ascii="Times New Roman" w:hAnsi="Times New Roman"/>
                <w:bCs/>
                <w:iCs/>
                <w:sz w:val="24"/>
                <w:szCs w:val="24"/>
              </w:rPr>
              <w:t xml:space="preserve"> </w:t>
            </w:r>
            <w:r w:rsidR="00EE08BB" w:rsidRPr="00C35F23">
              <w:rPr>
                <w:rFonts w:ascii="Times New Roman" w:hAnsi="Times New Roman"/>
                <w:bCs/>
                <w:iCs/>
                <w:sz w:val="24"/>
                <w:szCs w:val="24"/>
                <w:lang w:val="x-none"/>
              </w:rPr>
              <w:t>Oreamuno</w:t>
            </w:r>
            <w:r w:rsidR="00EE08BB">
              <w:rPr>
                <w:rFonts w:ascii="Times New Roman" w:hAnsi="Times New Roman"/>
                <w:bCs/>
                <w:iCs/>
                <w:sz w:val="24"/>
                <w:szCs w:val="24"/>
              </w:rPr>
              <w:t xml:space="preserve"> y </w:t>
            </w:r>
            <w:r w:rsidRPr="00C35F23">
              <w:rPr>
                <w:rFonts w:ascii="Times New Roman" w:hAnsi="Times New Roman"/>
                <w:bCs/>
                <w:iCs/>
                <w:sz w:val="24"/>
                <w:szCs w:val="24"/>
                <w:lang w:val="x-none"/>
              </w:rPr>
              <w:t xml:space="preserve">El Guarco. </w:t>
            </w:r>
          </w:p>
          <w:p w14:paraId="0B7A38CB" w14:textId="77777777" w:rsidR="00C35F23" w:rsidRPr="00C35F23" w:rsidRDefault="00C35F23" w:rsidP="00AE7FE4">
            <w:pPr>
              <w:spacing w:line="240" w:lineRule="auto"/>
              <w:jc w:val="both"/>
              <w:rPr>
                <w:rFonts w:ascii="Times New Roman" w:hAnsi="Times New Roman"/>
                <w:bCs/>
                <w:iCs/>
                <w:sz w:val="24"/>
                <w:szCs w:val="24"/>
                <w:lang w:val="x-none"/>
              </w:rPr>
            </w:pPr>
            <w:r w:rsidRPr="00C35F23">
              <w:rPr>
                <w:rFonts w:ascii="Times New Roman" w:hAnsi="Times New Roman"/>
                <w:bCs/>
                <w:iCs/>
                <w:sz w:val="24"/>
                <w:szCs w:val="24"/>
                <w:lang w:val="x-none"/>
              </w:rPr>
              <w:t>El cantón de Dota</w:t>
            </w:r>
            <w:r w:rsidRPr="00C35F23">
              <w:rPr>
                <w:rFonts w:ascii="Times New Roman" w:hAnsi="Times New Roman"/>
                <w:bCs/>
                <w:iCs/>
                <w:sz w:val="24"/>
                <w:szCs w:val="24"/>
              </w:rPr>
              <w:t xml:space="preserve">, (provincia de San José), </w:t>
            </w:r>
            <w:r w:rsidRPr="00C35F23">
              <w:rPr>
                <w:rFonts w:ascii="Times New Roman" w:hAnsi="Times New Roman"/>
                <w:bCs/>
                <w:iCs/>
                <w:color w:val="0070C0"/>
                <w:sz w:val="24"/>
                <w:szCs w:val="24"/>
              </w:rPr>
              <w:t>(excepto el poblado de San Isidro)</w:t>
            </w:r>
            <w:r w:rsidRPr="00C35F23">
              <w:rPr>
                <w:rFonts w:ascii="Times New Roman" w:hAnsi="Times New Roman"/>
                <w:bCs/>
                <w:iCs/>
                <w:color w:val="0070C0"/>
                <w:sz w:val="24"/>
                <w:szCs w:val="24"/>
                <w:vertAlign w:val="superscript"/>
              </w:rPr>
              <w:footnoteReference w:id="20"/>
            </w:r>
            <w:r w:rsidRPr="00C35F23">
              <w:rPr>
                <w:rFonts w:ascii="Times New Roman" w:hAnsi="Times New Roman"/>
                <w:bCs/>
                <w:iCs/>
                <w:color w:val="0070C0"/>
                <w:sz w:val="24"/>
                <w:szCs w:val="24"/>
                <w:lang w:val="x-none"/>
              </w:rPr>
              <w:t>.</w:t>
            </w:r>
          </w:p>
          <w:p w14:paraId="672611B0" w14:textId="77777777" w:rsidR="00C35F23" w:rsidRPr="00C35F23" w:rsidRDefault="00C35F23" w:rsidP="00AE7FE4">
            <w:pPr>
              <w:spacing w:line="240" w:lineRule="auto"/>
              <w:jc w:val="both"/>
              <w:rPr>
                <w:rFonts w:ascii="Times New Roman" w:hAnsi="Times New Roman"/>
                <w:bCs/>
                <w:iCs/>
                <w:sz w:val="24"/>
                <w:szCs w:val="24"/>
                <w:lang w:val="x-none"/>
              </w:rPr>
            </w:pPr>
            <w:r w:rsidRPr="00C35F23">
              <w:rPr>
                <w:rFonts w:ascii="Times New Roman" w:hAnsi="Times New Roman"/>
                <w:bCs/>
                <w:iCs/>
                <w:sz w:val="24"/>
                <w:szCs w:val="24"/>
                <w:lang w:val="x-none"/>
              </w:rPr>
              <w:t>Del cantón de Tarrazú,</w:t>
            </w:r>
            <w:r w:rsidRPr="00C35F23">
              <w:rPr>
                <w:rFonts w:ascii="Times New Roman" w:hAnsi="Times New Roman"/>
                <w:bCs/>
                <w:iCs/>
                <w:sz w:val="24"/>
                <w:szCs w:val="24"/>
              </w:rPr>
              <w:t xml:space="preserve"> (provincia de San José)</w:t>
            </w:r>
            <w:r w:rsidRPr="00C35F23">
              <w:rPr>
                <w:rFonts w:ascii="Times New Roman" w:hAnsi="Times New Roman"/>
                <w:bCs/>
                <w:iCs/>
                <w:sz w:val="24"/>
                <w:szCs w:val="24"/>
                <w:lang w:val="x-none"/>
              </w:rPr>
              <w:t xml:space="preserve"> los distritos San Marcos, San Lorenzo (excepto los poblados Quebrada Arroyo y Cerro Nara)</w:t>
            </w:r>
            <w:r w:rsidRPr="00C35F23">
              <w:rPr>
                <w:rFonts w:ascii="Times New Roman" w:hAnsi="Times New Roman"/>
                <w:bCs/>
                <w:iCs/>
                <w:sz w:val="24"/>
                <w:szCs w:val="24"/>
                <w:vertAlign w:val="superscript"/>
                <w:lang w:val="x-none"/>
              </w:rPr>
              <w:footnoteReference w:id="21"/>
            </w:r>
            <w:r w:rsidRPr="00C35F23">
              <w:rPr>
                <w:rFonts w:ascii="Times New Roman" w:hAnsi="Times New Roman"/>
                <w:bCs/>
                <w:iCs/>
                <w:sz w:val="24"/>
                <w:szCs w:val="24"/>
                <w:lang w:val="x-none"/>
              </w:rPr>
              <w:t xml:space="preserve"> y San Carlos. </w:t>
            </w:r>
          </w:p>
          <w:p w14:paraId="5B80AE64" w14:textId="3FC3472F" w:rsidR="0099492E" w:rsidRDefault="00C35F23" w:rsidP="00AE7FE4">
            <w:pPr>
              <w:spacing w:line="240" w:lineRule="auto"/>
              <w:jc w:val="both"/>
              <w:rPr>
                <w:rFonts w:ascii="Times New Roman" w:hAnsi="Times New Roman"/>
                <w:bCs/>
                <w:iCs/>
                <w:sz w:val="24"/>
                <w:szCs w:val="24"/>
                <w:lang w:val="x-none"/>
              </w:rPr>
            </w:pPr>
            <w:r w:rsidRPr="00C35F23">
              <w:rPr>
                <w:rFonts w:ascii="Times New Roman" w:hAnsi="Times New Roman"/>
                <w:bCs/>
                <w:iCs/>
                <w:sz w:val="24"/>
                <w:szCs w:val="24"/>
                <w:lang w:val="x-none"/>
              </w:rPr>
              <w:t>Del cantón de León Cortés,</w:t>
            </w:r>
            <w:r w:rsidRPr="00C35F23">
              <w:rPr>
                <w:rFonts w:ascii="Times New Roman" w:hAnsi="Times New Roman"/>
                <w:bCs/>
                <w:iCs/>
                <w:sz w:val="24"/>
                <w:szCs w:val="24"/>
              </w:rPr>
              <w:t xml:space="preserve"> (provincia de San José)</w:t>
            </w:r>
            <w:r w:rsidRPr="00C35F23">
              <w:rPr>
                <w:rFonts w:ascii="Times New Roman" w:hAnsi="Times New Roman"/>
                <w:bCs/>
                <w:iCs/>
                <w:sz w:val="24"/>
                <w:szCs w:val="24"/>
                <w:lang w:val="x-none"/>
              </w:rPr>
              <w:t xml:space="preserve"> los distritos de San Pablo, San Andrés, Llano Bonito, San Isidro, Santa Cruz y San Antonio</w:t>
            </w:r>
            <w:r w:rsidRPr="00C35F23">
              <w:rPr>
                <w:rFonts w:ascii="Times New Roman" w:hAnsi="Times New Roman"/>
                <w:bCs/>
                <w:iCs/>
                <w:sz w:val="24"/>
                <w:szCs w:val="24"/>
                <w:vertAlign w:val="superscript"/>
                <w:lang w:val="x-none"/>
              </w:rPr>
              <w:footnoteReference w:id="22"/>
            </w:r>
            <w:r w:rsidRPr="00C35F23">
              <w:rPr>
                <w:rFonts w:ascii="Times New Roman" w:hAnsi="Times New Roman"/>
                <w:bCs/>
                <w:iCs/>
                <w:sz w:val="24"/>
                <w:szCs w:val="24"/>
                <w:lang w:val="x-none"/>
              </w:rPr>
              <w:t>.</w:t>
            </w:r>
          </w:p>
          <w:p w14:paraId="2C4F0AC4" w14:textId="77777777" w:rsidR="00C35F23" w:rsidRDefault="00C35F23" w:rsidP="001429B5">
            <w:pPr>
              <w:pStyle w:val="Textoindependiente"/>
              <w:jc w:val="both"/>
              <w:rPr>
                <w:rStyle w:val="Ttulo2Car"/>
                <w:rFonts w:ascii="Times New Roman" w:eastAsia="Calibri" w:hAnsi="Times New Roman" w:cs="Times New Roman"/>
                <w:bCs w:val="0"/>
                <w:sz w:val="24"/>
                <w:szCs w:val="24"/>
              </w:rPr>
            </w:pPr>
            <w:r w:rsidRPr="00ED28D1">
              <w:rPr>
                <w:rStyle w:val="Ttulo2Car"/>
                <w:rFonts w:ascii="Times New Roman" w:eastAsia="Calibri" w:hAnsi="Times New Roman" w:cs="Times New Roman"/>
                <w:bCs w:val="0"/>
                <w:sz w:val="24"/>
                <w:szCs w:val="24"/>
              </w:rPr>
              <w:t>Corte Plena N° 03-2024</w:t>
            </w:r>
            <w:r w:rsidRPr="00ED28D1">
              <w:rPr>
                <w:rStyle w:val="Ttulo2Car"/>
                <w:rFonts w:ascii="Times New Roman" w:eastAsia="Calibri" w:hAnsi="Times New Roman" w:cs="Times New Roman"/>
                <w:sz w:val="24"/>
                <w:szCs w:val="24"/>
              </w:rPr>
              <w:t xml:space="preserve"> </w:t>
            </w:r>
            <w:r w:rsidRPr="00ED28D1">
              <w:rPr>
                <w:rStyle w:val="Ttulo2Car"/>
                <w:rFonts w:ascii="Times New Roman" w:eastAsia="Calibri" w:hAnsi="Times New Roman" w:cs="Times New Roman"/>
                <w:bCs w:val="0"/>
                <w:sz w:val="24"/>
                <w:szCs w:val="24"/>
              </w:rPr>
              <w:t>29/01/2024, Art. XXIX.</w:t>
            </w:r>
          </w:p>
          <w:p w14:paraId="7EE65D3C" w14:textId="7CAC1520" w:rsidR="001429B5" w:rsidRPr="001429B5" w:rsidRDefault="001429B5" w:rsidP="001429B5">
            <w:pPr>
              <w:pStyle w:val="Textoindependiente"/>
              <w:jc w:val="both"/>
              <w:rPr>
                <w:rFonts w:eastAsia="Calibri"/>
                <w:b w:val="0"/>
                <w:szCs w:val="24"/>
              </w:rPr>
            </w:pPr>
          </w:p>
        </w:tc>
        <w:tc>
          <w:tcPr>
            <w:tcW w:w="1553" w:type="pct"/>
            <w:tcBorders>
              <w:top w:val="single" w:sz="4" w:space="0" w:color="auto"/>
              <w:left w:val="single" w:sz="4" w:space="0" w:color="auto"/>
              <w:bottom w:val="single" w:sz="4" w:space="0" w:color="auto"/>
              <w:right w:val="single" w:sz="4" w:space="0" w:color="auto"/>
            </w:tcBorders>
          </w:tcPr>
          <w:p w14:paraId="6693D070" w14:textId="77777777" w:rsidR="005E0EA5" w:rsidRPr="00DF4D46" w:rsidRDefault="005E0EA5" w:rsidP="00524F3F">
            <w:pPr>
              <w:spacing w:line="240" w:lineRule="auto"/>
              <w:jc w:val="both"/>
              <w:rPr>
                <w:rFonts w:ascii="Times New Roman" w:hAnsi="Times New Roman"/>
                <w:sz w:val="24"/>
                <w:szCs w:val="24"/>
              </w:rPr>
            </w:pPr>
          </w:p>
          <w:p w14:paraId="4FB04C73" w14:textId="77777777" w:rsidR="005E0EA5"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t xml:space="preserve">Penal Juvenil: Tribunal de Apelación de Sentencia Penal Juvenil. </w:t>
            </w:r>
          </w:p>
        </w:tc>
      </w:tr>
      <w:tr w:rsidR="005E0EA5" w:rsidRPr="00DF4D46" w14:paraId="1146650C" w14:textId="77777777" w:rsidTr="00AE7FE4">
        <w:tc>
          <w:tcPr>
            <w:tcW w:w="1341" w:type="pct"/>
            <w:tcBorders>
              <w:top w:val="single" w:sz="4" w:space="0" w:color="auto"/>
              <w:left w:val="single" w:sz="4" w:space="0" w:color="auto"/>
              <w:bottom w:val="single" w:sz="4" w:space="0" w:color="auto"/>
              <w:right w:val="single" w:sz="4" w:space="0" w:color="auto"/>
            </w:tcBorders>
          </w:tcPr>
          <w:p w14:paraId="5D5E020A" w14:textId="6C86D282" w:rsidR="005E0EA5" w:rsidRPr="00DF4D46" w:rsidRDefault="005E0EA5" w:rsidP="00524F3F">
            <w:pPr>
              <w:spacing w:line="240" w:lineRule="auto"/>
              <w:jc w:val="center"/>
              <w:rPr>
                <w:rFonts w:ascii="Times New Roman" w:hAnsi="Times New Roman"/>
                <w:b/>
                <w:sz w:val="24"/>
                <w:szCs w:val="24"/>
              </w:rPr>
            </w:pPr>
            <w:r w:rsidRPr="00DF4D46">
              <w:rPr>
                <w:rFonts w:ascii="Times New Roman" w:hAnsi="Times New Roman"/>
                <w:b/>
                <w:sz w:val="24"/>
                <w:szCs w:val="24"/>
              </w:rPr>
              <w:t>1003</w:t>
            </w:r>
          </w:p>
          <w:p w14:paraId="7A811664" w14:textId="51F34198" w:rsidR="00E6418C" w:rsidRPr="00DF4D46" w:rsidRDefault="005E0EA5" w:rsidP="00F5246E">
            <w:pPr>
              <w:spacing w:line="240" w:lineRule="auto"/>
              <w:jc w:val="both"/>
              <w:rPr>
                <w:rFonts w:ascii="Times New Roman" w:hAnsi="Times New Roman"/>
                <w:sz w:val="24"/>
                <w:szCs w:val="24"/>
              </w:rPr>
            </w:pPr>
            <w:r w:rsidRPr="003932BD">
              <w:rPr>
                <w:rFonts w:ascii="Times New Roman" w:hAnsi="Times New Roman"/>
                <w:sz w:val="24"/>
                <w:szCs w:val="24"/>
              </w:rPr>
              <w:t>Juzgado de Familia, Penal Juvenil, Contra Violencia Doméstica y Protección Cautelar de Turrialba.</w:t>
            </w:r>
          </w:p>
        </w:tc>
        <w:tc>
          <w:tcPr>
            <w:tcW w:w="2105" w:type="pct"/>
            <w:tcBorders>
              <w:top w:val="single" w:sz="4" w:space="0" w:color="auto"/>
              <w:left w:val="single" w:sz="4" w:space="0" w:color="auto"/>
              <w:bottom w:val="single" w:sz="4" w:space="0" w:color="auto"/>
              <w:right w:val="single" w:sz="4" w:space="0" w:color="auto"/>
            </w:tcBorders>
          </w:tcPr>
          <w:p w14:paraId="2A44FB87" w14:textId="77777777" w:rsidR="0099492E" w:rsidRPr="00DF4D46" w:rsidRDefault="0099492E" w:rsidP="00524F3F">
            <w:pPr>
              <w:spacing w:line="240" w:lineRule="auto"/>
              <w:jc w:val="both"/>
              <w:rPr>
                <w:rFonts w:ascii="Times New Roman" w:hAnsi="Times New Roman"/>
                <w:sz w:val="24"/>
                <w:szCs w:val="24"/>
              </w:rPr>
            </w:pPr>
          </w:p>
          <w:p w14:paraId="5C99C1FA" w14:textId="63150541" w:rsidR="006850E9" w:rsidRPr="00FD309B" w:rsidRDefault="005E0EA5" w:rsidP="009C7E20">
            <w:pPr>
              <w:autoSpaceDE w:val="0"/>
              <w:autoSpaceDN w:val="0"/>
              <w:adjustRightInd w:val="0"/>
              <w:spacing w:line="240" w:lineRule="auto"/>
              <w:jc w:val="both"/>
              <w:rPr>
                <w:rFonts w:ascii="Times New Roman" w:hAnsi="Times New Roman"/>
                <w:iCs/>
                <w:sz w:val="24"/>
                <w:szCs w:val="24"/>
              </w:rPr>
            </w:pPr>
            <w:r w:rsidRPr="00DF4D46">
              <w:rPr>
                <w:rFonts w:ascii="Times New Roman" w:hAnsi="Times New Roman"/>
                <w:sz w:val="24"/>
                <w:szCs w:val="24"/>
              </w:rPr>
              <w:t>Penal Juvenil: Abarca los cantones de Turrialba</w:t>
            </w:r>
            <w:r w:rsidR="006850E9">
              <w:rPr>
                <w:b/>
                <w:szCs w:val="24"/>
              </w:rPr>
              <w:t xml:space="preserve">; </w:t>
            </w:r>
            <w:r w:rsidR="006850E9" w:rsidRPr="00AE7FE4">
              <w:rPr>
                <w:rFonts w:ascii="Times New Roman" w:hAnsi="Times New Roman"/>
                <w:iCs/>
                <w:color w:val="0070C0"/>
                <w:sz w:val="24"/>
                <w:szCs w:val="24"/>
              </w:rPr>
              <w:t>además del cantón central de Limón, los poblados indígenas que tienen a</w:t>
            </w:r>
            <w:r w:rsidR="006850E9" w:rsidRPr="00AE7FE4">
              <w:rPr>
                <w:rFonts w:ascii="Times New Roman" w:hAnsi="Times New Roman"/>
                <w:color w:val="0070C0"/>
                <w:sz w:val="24"/>
                <w:szCs w:val="24"/>
              </w:rPr>
              <w:t xml:space="preserve">cceso por Roca Quemada de Turrialba: Bayei, Alto Almirante, </w:t>
            </w:r>
            <w:proofErr w:type="spellStart"/>
            <w:r w:rsidR="006850E9" w:rsidRPr="00AE7FE4">
              <w:rPr>
                <w:rFonts w:ascii="Times New Roman" w:hAnsi="Times New Roman"/>
                <w:color w:val="0070C0"/>
                <w:sz w:val="24"/>
                <w:szCs w:val="24"/>
              </w:rPr>
              <w:t>Bayeiñak</w:t>
            </w:r>
            <w:proofErr w:type="spellEnd"/>
            <w:r w:rsidR="006850E9" w:rsidRPr="00AE7FE4">
              <w:rPr>
                <w:rFonts w:ascii="Times New Roman" w:hAnsi="Times New Roman"/>
                <w:color w:val="0070C0"/>
                <w:sz w:val="24"/>
                <w:szCs w:val="24"/>
              </w:rPr>
              <w:t xml:space="preserve">, </w:t>
            </w:r>
            <w:proofErr w:type="spellStart"/>
            <w:r w:rsidR="006850E9" w:rsidRPr="00AE7FE4">
              <w:rPr>
                <w:rFonts w:ascii="Times New Roman" w:hAnsi="Times New Roman"/>
                <w:color w:val="0070C0"/>
                <w:sz w:val="24"/>
                <w:szCs w:val="24"/>
              </w:rPr>
              <w:t>Shinabla</w:t>
            </w:r>
            <w:proofErr w:type="spellEnd"/>
            <w:r w:rsidR="006850E9" w:rsidRPr="00AE7FE4">
              <w:rPr>
                <w:rFonts w:ascii="Times New Roman" w:hAnsi="Times New Roman"/>
                <w:color w:val="0070C0"/>
                <w:sz w:val="24"/>
                <w:szCs w:val="24"/>
              </w:rPr>
              <w:t xml:space="preserve">, </w:t>
            </w:r>
            <w:proofErr w:type="spellStart"/>
            <w:r w:rsidR="006850E9" w:rsidRPr="00AE7FE4">
              <w:rPr>
                <w:rFonts w:ascii="Times New Roman" w:hAnsi="Times New Roman"/>
                <w:color w:val="0070C0"/>
                <w:sz w:val="24"/>
                <w:szCs w:val="24"/>
              </w:rPr>
              <w:t>Shordi</w:t>
            </w:r>
            <w:proofErr w:type="spellEnd"/>
            <w:r w:rsidR="006850E9" w:rsidRPr="00AE7FE4">
              <w:rPr>
                <w:rFonts w:ascii="Times New Roman" w:hAnsi="Times New Roman"/>
                <w:color w:val="0070C0"/>
                <w:sz w:val="24"/>
                <w:szCs w:val="24"/>
              </w:rPr>
              <w:t xml:space="preserve">, </w:t>
            </w:r>
            <w:proofErr w:type="spellStart"/>
            <w:r w:rsidR="006850E9" w:rsidRPr="00AE7FE4">
              <w:rPr>
                <w:rFonts w:ascii="Times New Roman" w:hAnsi="Times New Roman"/>
                <w:color w:val="0070C0"/>
                <w:sz w:val="24"/>
                <w:szCs w:val="24"/>
              </w:rPr>
              <w:t>Dusiriñak</w:t>
            </w:r>
            <w:proofErr w:type="spellEnd"/>
            <w:r w:rsidR="006850E9" w:rsidRPr="00AE7FE4">
              <w:rPr>
                <w:rFonts w:ascii="Times New Roman" w:hAnsi="Times New Roman"/>
                <w:color w:val="0070C0"/>
                <w:sz w:val="24"/>
                <w:szCs w:val="24"/>
              </w:rPr>
              <w:t xml:space="preserve">, </w:t>
            </w:r>
            <w:proofErr w:type="spellStart"/>
            <w:r w:rsidR="006850E9" w:rsidRPr="00AE7FE4">
              <w:rPr>
                <w:rFonts w:ascii="Times New Roman" w:hAnsi="Times New Roman"/>
                <w:color w:val="0070C0"/>
                <w:sz w:val="24"/>
                <w:szCs w:val="24"/>
              </w:rPr>
              <w:t>Duchari</w:t>
            </w:r>
            <w:proofErr w:type="spellEnd"/>
            <w:r w:rsidR="006850E9" w:rsidRPr="00AE7FE4">
              <w:rPr>
                <w:rFonts w:ascii="Times New Roman" w:hAnsi="Times New Roman"/>
                <w:color w:val="0070C0"/>
                <w:sz w:val="24"/>
                <w:szCs w:val="24"/>
              </w:rPr>
              <w:t xml:space="preserve">, </w:t>
            </w:r>
            <w:proofErr w:type="spellStart"/>
            <w:r w:rsidR="006850E9" w:rsidRPr="00AE7FE4">
              <w:rPr>
                <w:rFonts w:ascii="Times New Roman" w:hAnsi="Times New Roman"/>
                <w:color w:val="0070C0"/>
                <w:sz w:val="24"/>
                <w:szCs w:val="24"/>
              </w:rPr>
              <w:t>Tamiju</w:t>
            </w:r>
            <w:proofErr w:type="spellEnd"/>
            <w:r w:rsidR="006850E9" w:rsidRPr="00AE7FE4">
              <w:rPr>
                <w:rFonts w:ascii="Times New Roman" w:hAnsi="Times New Roman"/>
                <w:color w:val="0070C0"/>
                <w:sz w:val="24"/>
                <w:szCs w:val="24"/>
              </w:rPr>
              <w:t xml:space="preserve">, </w:t>
            </w:r>
            <w:proofErr w:type="spellStart"/>
            <w:r w:rsidR="006850E9" w:rsidRPr="00AE7FE4">
              <w:rPr>
                <w:rFonts w:ascii="Times New Roman" w:hAnsi="Times New Roman"/>
                <w:color w:val="0070C0"/>
                <w:sz w:val="24"/>
                <w:szCs w:val="24"/>
              </w:rPr>
              <w:t>Shikiari</w:t>
            </w:r>
            <w:proofErr w:type="spellEnd"/>
            <w:r w:rsidR="006850E9" w:rsidRPr="00AE7FE4">
              <w:rPr>
                <w:rFonts w:ascii="Times New Roman" w:hAnsi="Times New Roman"/>
                <w:color w:val="0070C0"/>
                <w:sz w:val="24"/>
                <w:szCs w:val="24"/>
              </w:rPr>
              <w:t xml:space="preserve">, </w:t>
            </w:r>
            <w:proofErr w:type="spellStart"/>
            <w:r w:rsidR="006850E9" w:rsidRPr="00AE7FE4">
              <w:rPr>
                <w:rFonts w:ascii="Times New Roman" w:hAnsi="Times New Roman"/>
                <w:color w:val="0070C0"/>
                <w:sz w:val="24"/>
                <w:szCs w:val="24"/>
              </w:rPr>
              <w:t>Koiyawari</w:t>
            </w:r>
            <w:proofErr w:type="spellEnd"/>
            <w:r w:rsidR="006850E9" w:rsidRPr="00AE7FE4">
              <w:rPr>
                <w:rFonts w:ascii="Times New Roman" w:hAnsi="Times New Roman"/>
                <w:color w:val="0070C0"/>
                <w:sz w:val="24"/>
                <w:szCs w:val="24"/>
              </w:rPr>
              <w:t xml:space="preserve">, Alto </w:t>
            </w:r>
            <w:proofErr w:type="spellStart"/>
            <w:r w:rsidR="006850E9" w:rsidRPr="00AE7FE4">
              <w:rPr>
                <w:rFonts w:ascii="Times New Roman" w:hAnsi="Times New Roman"/>
                <w:color w:val="0070C0"/>
                <w:sz w:val="24"/>
                <w:szCs w:val="24"/>
              </w:rPr>
              <w:t>Shikiari</w:t>
            </w:r>
            <w:proofErr w:type="spellEnd"/>
            <w:r w:rsidR="006850E9" w:rsidRPr="00AE7FE4">
              <w:rPr>
                <w:rFonts w:ascii="Times New Roman" w:hAnsi="Times New Roman"/>
                <w:color w:val="0070C0"/>
                <w:sz w:val="24"/>
                <w:szCs w:val="24"/>
              </w:rPr>
              <w:t xml:space="preserve">, </w:t>
            </w:r>
            <w:proofErr w:type="spellStart"/>
            <w:r w:rsidR="006850E9" w:rsidRPr="00AE7FE4">
              <w:rPr>
                <w:rFonts w:ascii="Times New Roman" w:hAnsi="Times New Roman"/>
                <w:color w:val="0070C0"/>
                <w:sz w:val="24"/>
                <w:szCs w:val="24"/>
              </w:rPr>
              <w:t>Kjakobata</w:t>
            </w:r>
            <w:proofErr w:type="spellEnd"/>
            <w:r w:rsidR="006850E9" w:rsidRPr="00AE7FE4">
              <w:rPr>
                <w:rFonts w:ascii="Times New Roman" w:hAnsi="Times New Roman"/>
                <w:color w:val="0070C0"/>
                <w:sz w:val="24"/>
                <w:szCs w:val="24"/>
              </w:rPr>
              <w:t xml:space="preserve">, </w:t>
            </w:r>
            <w:proofErr w:type="spellStart"/>
            <w:r w:rsidR="006850E9" w:rsidRPr="00AE7FE4">
              <w:rPr>
                <w:rFonts w:ascii="Times New Roman" w:hAnsi="Times New Roman"/>
                <w:color w:val="0070C0"/>
                <w:sz w:val="24"/>
                <w:szCs w:val="24"/>
              </w:rPr>
              <w:t>Kabebata</w:t>
            </w:r>
            <w:proofErr w:type="spellEnd"/>
            <w:r w:rsidR="006850E9" w:rsidRPr="00AE7FE4">
              <w:rPr>
                <w:rFonts w:ascii="Times New Roman" w:hAnsi="Times New Roman"/>
                <w:color w:val="0070C0"/>
                <w:sz w:val="24"/>
                <w:szCs w:val="24"/>
              </w:rPr>
              <w:t xml:space="preserve">. Que tienen acceso por Quetzal de Turrialba: </w:t>
            </w:r>
            <w:proofErr w:type="spellStart"/>
            <w:r w:rsidR="006850E9" w:rsidRPr="00AE7FE4">
              <w:rPr>
                <w:rFonts w:ascii="Times New Roman" w:hAnsi="Times New Roman"/>
                <w:color w:val="0070C0"/>
                <w:sz w:val="24"/>
                <w:szCs w:val="24"/>
              </w:rPr>
              <w:t>Sinoli</w:t>
            </w:r>
            <w:proofErr w:type="spellEnd"/>
            <w:r w:rsidR="006850E9" w:rsidRPr="00AE7FE4">
              <w:rPr>
                <w:rFonts w:ascii="Times New Roman" w:hAnsi="Times New Roman"/>
                <w:color w:val="0070C0"/>
                <w:sz w:val="24"/>
                <w:szCs w:val="24"/>
              </w:rPr>
              <w:t xml:space="preserve">, </w:t>
            </w:r>
            <w:proofErr w:type="spellStart"/>
            <w:r w:rsidR="006850E9" w:rsidRPr="00AE7FE4">
              <w:rPr>
                <w:rFonts w:ascii="Times New Roman" w:hAnsi="Times New Roman"/>
                <w:color w:val="0070C0"/>
                <w:sz w:val="24"/>
                <w:szCs w:val="24"/>
              </w:rPr>
              <w:t>Ñariñak</w:t>
            </w:r>
            <w:proofErr w:type="spellEnd"/>
            <w:r w:rsidR="006850E9" w:rsidRPr="00AE7FE4">
              <w:rPr>
                <w:rFonts w:ascii="Times New Roman" w:hAnsi="Times New Roman"/>
                <w:color w:val="0070C0"/>
                <w:sz w:val="24"/>
                <w:szCs w:val="24"/>
              </w:rPr>
              <w:t xml:space="preserve">, La Colonia, Uka Tipei, </w:t>
            </w:r>
            <w:proofErr w:type="spellStart"/>
            <w:r w:rsidR="006850E9" w:rsidRPr="00AE7FE4">
              <w:rPr>
                <w:rFonts w:ascii="Times New Roman" w:hAnsi="Times New Roman"/>
                <w:color w:val="0070C0"/>
                <w:sz w:val="24"/>
                <w:szCs w:val="24"/>
              </w:rPr>
              <w:t>Tkak-Ri</w:t>
            </w:r>
            <w:proofErr w:type="spellEnd"/>
            <w:r w:rsidR="006850E9" w:rsidRPr="00AE7FE4">
              <w:rPr>
                <w:rFonts w:ascii="Times New Roman" w:hAnsi="Times New Roman"/>
                <w:color w:val="0070C0"/>
                <w:sz w:val="24"/>
                <w:szCs w:val="24"/>
              </w:rPr>
              <w:t xml:space="preserve">, </w:t>
            </w:r>
            <w:proofErr w:type="spellStart"/>
            <w:r w:rsidR="006850E9" w:rsidRPr="00AE7FE4">
              <w:rPr>
                <w:rFonts w:ascii="Times New Roman" w:hAnsi="Times New Roman"/>
                <w:color w:val="0070C0"/>
                <w:sz w:val="24"/>
                <w:szCs w:val="24"/>
              </w:rPr>
              <w:t>Suebata</w:t>
            </w:r>
            <w:proofErr w:type="spellEnd"/>
            <w:r w:rsidR="006850E9" w:rsidRPr="00AE7FE4">
              <w:rPr>
                <w:rFonts w:ascii="Times New Roman" w:hAnsi="Times New Roman"/>
                <w:color w:val="0070C0"/>
                <w:sz w:val="24"/>
                <w:szCs w:val="24"/>
              </w:rPr>
              <w:t>,</w:t>
            </w:r>
            <w:r w:rsidR="006850E9" w:rsidRPr="009C7E20">
              <w:rPr>
                <w:rFonts w:ascii="Times New Roman" w:hAnsi="Times New Roman"/>
                <w:color w:val="0070C0"/>
                <w:sz w:val="24"/>
                <w:szCs w:val="24"/>
                <w:shd w:val="clear" w:color="auto" w:fill="FFF2CC" w:themeFill="accent4" w:themeFillTint="33"/>
              </w:rPr>
              <w:t xml:space="preserve"> </w:t>
            </w:r>
            <w:r w:rsidR="006850E9" w:rsidRPr="00AE7FE4">
              <w:rPr>
                <w:rFonts w:ascii="Times New Roman" w:hAnsi="Times New Roman"/>
                <w:color w:val="0070C0"/>
                <w:sz w:val="24"/>
                <w:szCs w:val="24"/>
              </w:rPr>
              <w:lastRenderedPageBreak/>
              <w:t xml:space="preserve">Jamari Tawa, </w:t>
            </w:r>
            <w:proofErr w:type="spellStart"/>
            <w:r w:rsidR="006850E9" w:rsidRPr="00AE7FE4">
              <w:rPr>
                <w:rFonts w:ascii="Times New Roman" w:hAnsi="Times New Roman"/>
                <w:color w:val="0070C0"/>
                <w:sz w:val="24"/>
                <w:szCs w:val="24"/>
              </w:rPr>
              <w:t>Ulujeriñak</w:t>
            </w:r>
            <w:proofErr w:type="spellEnd"/>
            <w:r w:rsidR="006850E9" w:rsidRPr="00AE7FE4">
              <w:rPr>
                <w:rFonts w:ascii="Times New Roman" w:hAnsi="Times New Roman"/>
                <w:color w:val="0070C0"/>
                <w:sz w:val="24"/>
                <w:szCs w:val="24"/>
              </w:rPr>
              <w:t xml:space="preserve">, Manzanillo, </w:t>
            </w:r>
            <w:proofErr w:type="spellStart"/>
            <w:r w:rsidR="006850E9" w:rsidRPr="00AE7FE4">
              <w:rPr>
                <w:rFonts w:ascii="Times New Roman" w:hAnsi="Times New Roman"/>
                <w:color w:val="0070C0"/>
                <w:sz w:val="24"/>
                <w:szCs w:val="24"/>
              </w:rPr>
              <w:t>Tolok</w:t>
            </w:r>
            <w:proofErr w:type="spellEnd"/>
            <w:r w:rsidR="006850E9" w:rsidRPr="00AE7FE4">
              <w:rPr>
                <w:rFonts w:ascii="Times New Roman" w:hAnsi="Times New Roman"/>
                <w:color w:val="0070C0"/>
                <w:sz w:val="24"/>
                <w:szCs w:val="24"/>
              </w:rPr>
              <w:t xml:space="preserve"> Kicha Chirripo, Alto Koen, Sitio Hilda, Sitio Bache, San Pedro de Tolokisha, </w:t>
            </w:r>
            <w:proofErr w:type="spellStart"/>
            <w:r w:rsidR="006850E9" w:rsidRPr="00AE7FE4">
              <w:rPr>
                <w:rFonts w:ascii="Times New Roman" w:hAnsi="Times New Roman"/>
                <w:color w:val="0070C0"/>
                <w:sz w:val="24"/>
                <w:szCs w:val="24"/>
              </w:rPr>
              <w:t>Pedragal</w:t>
            </w:r>
            <w:proofErr w:type="spellEnd"/>
            <w:r w:rsidR="006850E9" w:rsidRPr="00AE7FE4">
              <w:rPr>
                <w:rFonts w:ascii="Times New Roman" w:hAnsi="Times New Roman"/>
                <w:color w:val="0070C0"/>
                <w:sz w:val="24"/>
                <w:szCs w:val="24"/>
              </w:rPr>
              <w:t xml:space="preserve"> de Jarey, Kuen</w:t>
            </w:r>
            <w:r w:rsidR="00D63091" w:rsidRPr="00AE7FE4">
              <w:rPr>
                <w:rFonts w:ascii="Times New Roman" w:hAnsi="Times New Roman"/>
                <w:color w:val="0070C0"/>
                <w:sz w:val="24"/>
                <w:szCs w:val="24"/>
              </w:rPr>
              <w:t>)</w:t>
            </w:r>
            <w:r w:rsidR="00D63091">
              <w:rPr>
                <w:rFonts w:ascii="Times New Roman" w:hAnsi="Times New Roman"/>
                <w:color w:val="0070C0"/>
                <w:sz w:val="24"/>
                <w:szCs w:val="24"/>
              </w:rPr>
              <w:t xml:space="preserve"> </w:t>
            </w:r>
            <w:r w:rsidR="00D63091" w:rsidRPr="00D63091">
              <w:rPr>
                <w:rFonts w:ascii="Times New Roman" w:hAnsi="Times New Roman"/>
                <w:sz w:val="24"/>
                <w:szCs w:val="24"/>
              </w:rPr>
              <w:t>y Jiménez.</w:t>
            </w:r>
            <w:r w:rsidR="006850E9" w:rsidRPr="00D63091">
              <w:rPr>
                <w:rFonts w:ascii="Times New Roman" w:hAnsi="Times New Roman"/>
                <w:iCs/>
                <w:sz w:val="24"/>
                <w:szCs w:val="24"/>
              </w:rPr>
              <w:t xml:space="preserve">  </w:t>
            </w:r>
          </w:p>
          <w:p w14:paraId="018E4DB1" w14:textId="4CE6E779" w:rsidR="00C35F23" w:rsidRPr="001429B5" w:rsidRDefault="006850E9" w:rsidP="009375CE">
            <w:pPr>
              <w:autoSpaceDE w:val="0"/>
              <w:autoSpaceDN w:val="0"/>
              <w:adjustRightInd w:val="0"/>
              <w:spacing w:line="240" w:lineRule="auto"/>
              <w:jc w:val="both"/>
              <w:rPr>
                <w:rFonts w:ascii="Times New Roman" w:hAnsi="Times New Roman"/>
                <w:i/>
                <w:sz w:val="24"/>
                <w:szCs w:val="24"/>
              </w:rPr>
            </w:pPr>
            <w:r w:rsidRPr="001429B5">
              <w:rPr>
                <w:rFonts w:ascii="Times New Roman" w:hAnsi="Times New Roman"/>
                <w:i/>
                <w:color w:val="0070C0"/>
                <w:sz w:val="24"/>
                <w:szCs w:val="24"/>
              </w:rPr>
              <w:t>Corte Plena, N° 26-2025, de 9 de junio de 2025, artículo XVIII</w:t>
            </w:r>
            <w:r w:rsidR="00D63091" w:rsidRPr="001429B5">
              <w:rPr>
                <w:rFonts w:ascii="Times New Roman" w:hAnsi="Times New Roman"/>
                <w:i/>
                <w:color w:val="0070C0"/>
                <w:sz w:val="24"/>
                <w:szCs w:val="24"/>
              </w:rPr>
              <w:t>.</w:t>
            </w:r>
          </w:p>
        </w:tc>
        <w:tc>
          <w:tcPr>
            <w:tcW w:w="1553" w:type="pct"/>
            <w:tcBorders>
              <w:top w:val="single" w:sz="4" w:space="0" w:color="auto"/>
              <w:left w:val="single" w:sz="4" w:space="0" w:color="auto"/>
              <w:bottom w:val="single" w:sz="4" w:space="0" w:color="auto"/>
              <w:right w:val="single" w:sz="4" w:space="0" w:color="auto"/>
            </w:tcBorders>
          </w:tcPr>
          <w:p w14:paraId="40895373" w14:textId="77777777" w:rsidR="0099492E" w:rsidRPr="00DF4D46" w:rsidRDefault="0099492E" w:rsidP="00524F3F">
            <w:pPr>
              <w:spacing w:line="240" w:lineRule="auto"/>
              <w:jc w:val="both"/>
              <w:rPr>
                <w:rFonts w:ascii="Times New Roman" w:hAnsi="Times New Roman"/>
                <w:sz w:val="24"/>
                <w:szCs w:val="24"/>
              </w:rPr>
            </w:pPr>
          </w:p>
          <w:p w14:paraId="06F21CC5" w14:textId="77777777" w:rsidR="005E0EA5"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t xml:space="preserve">Penal Juvenil: Tribunal de Apelación de Sentencia Penal Juvenil. </w:t>
            </w:r>
          </w:p>
        </w:tc>
      </w:tr>
      <w:tr w:rsidR="005E0EA5" w:rsidRPr="00DF4D46" w14:paraId="34AB4633" w14:textId="77777777" w:rsidTr="00524F3F">
        <w:tc>
          <w:tcPr>
            <w:tcW w:w="1341" w:type="pct"/>
            <w:tcBorders>
              <w:top w:val="single" w:sz="4" w:space="0" w:color="auto"/>
              <w:left w:val="single" w:sz="4" w:space="0" w:color="auto"/>
              <w:bottom w:val="single" w:sz="4" w:space="0" w:color="auto"/>
              <w:right w:val="single" w:sz="4" w:space="0" w:color="auto"/>
            </w:tcBorders>
          </w:tcPr>
          <w:p w14:paraId="549F28AB" w14:textId="2D9B3632" w:rsidR="005E0EA5" w:rsidRPr="00DF4D46" w:rsidRDefault="005E0EA5" w:rsidP="00524F3F">
            <w:pPr>
              <w:spacing w:line="240" w:lineRule="auto"/>
              <w:jc w:val="center"/>
              <w:rPr>
                <w:rFonts w:ascii="Times New Roman" w:hAnsi="Times New Roman"/>
                <w:b/>
                <w:sz w:val="24"/>
                <w:szCs w:val="24"/>
              </w:rPr>
            </w:pPr>
            <w:r w:rsidRPr="00DF4D46">
              <w:rPr>
                <w:rFonts w:ascii="Times New Roman" w:hAnsi="Times New Roman"/>
                <w:b/>
                <w:sz w:val="24"/>
                <w:szCs w:val="24"/>
              </w:rPr>
              <w:lastRenderedPageBreak/>
              <w:t>0366</w:t>
            </w:r>
          </w:p>
          <w:p w14:paraId="78E80182" w14:textId="77777777" w:rsidR="005E0EA5"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t>Juzgado Penal Juvenil de Heredia.</w:t>
            </w:r>
          </w:p>
        </w:tc>
        <w:tc>
          <w:tcPr>
            <w:tcW w:w="2105" w:type="pct"/>
            <w:tcBorders>
              <w:top w:val="single" w:sz="4" w:space="0" w:color="auto"/>
              <w:left w:val="single" w:sz="4" w:space="0" w:color="auto"/>
              <w:bottom w:val="single" w:sz="4" w:space="0" w:color="auto"/>
              <w:right w:val="single" w:sz="4" w:space="0" w:color="auto"/>
            </w:tcBorders>
          </w:tcPr>
          <w:p w14:paraId="42DAEAE3" w14:textId="77777777" w:rsidR="0099492E" w:rsidRPr="00DF4D46" w:rsidRDefault="0099492E" w:rsidP="00524F3F">
            <w:pPr>
              <w:spacing w:line="240" w:lineRule="auto"/>
              <w:jc w:val="both"/>
              <w:rPr>
                <w:rFonts w:ascii="Times New Roman" w:hAnsi="Times New Roman"/>
                <w:sz w:val="24"/>
                <w:szCs w:val="24"/>
              </w:rPr>
            </w:pPr>
          </w:p>
          <w:p w14:paraId="3C5439AE" w14:textId="77777777" w:rsidR="005E0EA5"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t xml:space="preserve">Penal Juvenil: Abarca la provincia de Heredia, excepto el cantón de Sarapiquí. </w:t>
            </w:r>
          </w:p>
        </w:tc>
        <w:tc>
          <w:tcPr>
            <w:tcW w:w="1553" w:type="pct"/>
            <w:tcBorders>
              <w:top w:val="single" w:sz="4" w:space="0" w:color="auto"/>
              <w:left w:val="single" w:sz="4" w:space="0" w:color="auto"/>
              <w:bottom w:val="single" w:sz="4" w:space="0" w:color="auto"/>
              <w:right w:val="single" w:sz="4" w:space="0" w:color="auto"/>
            </w:tcBorders>
          </w:tcPr>
          <w:p w14:paraId="06359444" w14:textId="77777777" w:rsidR="005E0EA5" w:rsidRPr="00DF4D46" w:rsidRDefault="005E0EA5" w:rsidP="00524F3F">
            <w:pPr>
              <w:spacing w:line="240" w:lineRule="auto"/>
              <w:jc w:val="both"/>
              <w:rPr>
                <w:rFonts w:ascii="Times New Roman" w:hAnsi="Times New Roman"/>
                <w:sz w:val="24"/>
                <w:szCs w:val="24"/>
              </w:rPr>
            </w:pPr>
          </w:p>
          <w:p w14:paraId="53D9B9E1" w14:textId="77777777" w:rsidR="0099492E" w:rsidRDefault="005E0EA5" w:rsidP="0079254B">
            <w:pPr>
              <w:spacing w:line="240" w:lineRule="auto"/>
              <w:jc w:val="both"/>
              <w:rPr>
                <w:rFonts w:ascii="Times New Roman" w:hAnsi="Times New Roman"/>
                <w:sz w:val="24"/>
                <w:szCs w:val="24"/>
              </w:rPr>
            </w:pPr>
            <w:r w:rsidRPr="00DF4D46">
              <w:rPr>
                <w:rFonts w:ascii="Times New Roman" w:hAnsi="Times New Roman"/>
                <w:sz w:val="24"/>
                <w:szCs w:val="24"/>
              </w:rPr>
              <w:t xml:space="preserve">Penal Juvenil: Tribunal de Apelación de Sentencia Penal Juvenil. </w:t>
            </w:r>
          </w:p>
          <w:p w14:paraId="0228CA44" w14:textId="77777777" w:rsidR="001429B5" w:rsidRDefault="001429B5" w:rsidP="0079254B">
            <w:pPr>
              <w:spacing w:line="240" w:lineRule="auto"/>
              <w:jc w:val="both"/>
            </w:pPr>
          </w:p>
          <w:p w14:paraId="5C11F3A5" w14:textId="77777777" w:rsidR="001429B5" w:rsidRDefault="001429B5" w:rsidP="0079254B">
            <w:pPr>
              <w:spacing w:line="240" w:lineRule="auto"/>
              <w:jc w:val="both"/>
            </w:pPr>
          </w:p>
          <w:p w14:paraId="5085B631" w14:textId="61AFBE55" w:rsidR="001429B5" w:rsidRPr="00DF4D46" w:rsidRDefault="001429B5" w:rsidP="0079254B">
            <w:pPr>
              <w:spacing w:line="240" w:lineRule="auto"/>
              <w:jc w:val="both"/>
              <w:rPr>
                <w:rFonts w:ascii="Times New Roman" w:hAnsi="Times New Roman"/>
                <w:sz w:val="24"/>
                <w:szCs w:val="24"/>
              </w:rPr>
            </w:pPr>
          </w:p>
        </w:tc>
      </w:tr>
      <w:tr w:rsidR="005E0EA5" w:rsidRPr="00DF4D46" w14:paraId="6C4E11DA" w14:textId="77777777" w:rsidTr="00524F3F">
        <w:tc>
          <w:tcPr>
            <w:tcW w:w="1341" w:type="pct"/>
            <w:tcBorders>
              <w:top w:val="single" w:sz="4" w:space="0" w:color="auto"/>
              <w:left w:val="single" w:sz="4" w:space="0" w:color="auto"/>
              <w:bottom w:val="single" w:sz="4" w:space="0" w:color="auto"/>
              <w:right w:val="single" w:sz="4" w:space="0" w:color="auto"/>
            </w:tcBorders>
          </w:tcPr>
          <w:p w14:paraId="29B0E88C" w14:textId="2F1CB3B7" w:rsidR="005E0EA5" w:rsidRPr="00DF4D46" w:rsidRDefault="005E0EA5" w:rsidP="00524F3F">
            <w:pPr>
              <w:spacing w:line="240" w:lineRule="auto"/>
              <w:jc w:val="center"/>
              <w:rPr>
                <w:rFonts w:ascii="Times New Roman" w:hAnsi="Times New Roman"/>
                <w:b/>
                <w:sz w:val="24"/>
                <w:szCs w:val="24"/>
              </w:rPr>
            </w:pPr>
            <w:r w:rsidRPr="00DF4D46">
              <w:rPr>
                <w:rFonts w:ascii="Times New Roman" w:hAnsi="Times New Roman"/>
                <w:b/>
                <w:sz w:val="24"/>
                <w:szCs w:val="24"/>
              </w:rPr>
              <w:t>1344</w:t>
            </w:r>
          </w:p>
          <w:p w14:paraId="051EF6CE" w14:textId="77777777" w:rsidR="00A748B4" w:rsidRDefault="005E0EA5" w:rsidP="00AE7FE4">
            <w:pPr>
              <w:spacing w:line="240" w:lineRule="auto"/>
              <w:jc w:val="both"/>
              <w:rPr>
                <w:rFonts w:ascii="Times New Roman" w:hAnsi="Times New Roman"/>
                <w:sz w:val="24"/>
                <w:szCs w:val="24"/>
              </w:rPr>
            </w:pPr>
            <w:r w:rsidRPr="00DF4D46">
              <w:rPr>
                <w:rFonts w:ascii="Times New Roman" w:hAnsi="Times New Roman"/>
                <w:sz w:val="24"/>
                <w:szCs w:val="24"/>
              </w:rPr>
              <w:t>Juzgado Civil, Trabajo, Familia, Penal Juvenil, Contra Violencia Doméstica y Protección Cautelar de Sarapiquí.</w:t>
            </w:r>
          </w:p>
          <w:p w14:paraId="02D60A6C" w14:textId="1AC2F4B6" w:rsidR="00A06DA3" w:rsidRPr="00DF4D46" w:rsidRDefault="00A06DA3" w:rsidP="00A06DA3">
            <w:pPr>
              <w:spacing w:line="240" w:lineRule="auto"/>
              <w:jc w:val="both"/>
              <w:rPr>
                <w:rFonts w:ascii="Times New Roman" w:hAnsi="Times New Roman"/>
                <w:sz w:val="24"/>
                <w:szCs w:val="24"/>
              </w:rPr>
            </w:pPr>
          </w:p>
        </w:tc>
        <w:tc>
          <w:tcPr>
            <w:tcW w:w="2105" w:type="pct"/>
            <w:tcBorders>
              <w:top w:val="single" w:sz="4" w:space="0" w:color="auto"/>
              <w:left w:val="single" w:sz="4" w:space="0" w:color="auto"/>
              <w:bottom w:val="single" w:sz="4" w:space="0" w:color="auto"/>
              <w:right w:val="single" w:sz="4" w:space="0" w:color="auto"/>
            </w:tcBorders>
          </w:tcPr>
          <w:p w14:paraId="2BF2DA08" w14:textId="77777777" w:rsidR="0099492E" w:rsidRPr="00DF4D46" w:rsidRDefault="0099492E" w:rsidP="00524F3F">
            <w:pPr>
              <w:spacing w:line="240" w:lineRule="auto"/>
              <w:jc w:val="both"/>
              <w:rPr>
                <w:rFonts w:ascii="Times New Roman" w:hAnsi="Times New Roman"/>
                <w:sz w:val="24"/>
                <w:szCs w:val="24"/>
              </w:rPr>
            </w:pPr>
          </w:p>
          <w:p w14:paraId="70914F18" w14:textId="77777777" w:rsidR="005E0EA5"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t>Penal Juvenil: Abarca el cantón de Sarapiquí de la provincia de Heredia y el distrito 14 del cantón Central de Alajuela, Sarapiquí.</w:t>
            </w:r>
          </w:p>
        </w:tc>
        <w:tc>
          <w:tcPr>
            <w:tcW w:w="1553" w:type="pct"/>
            <w:tcBorders>
              <w:top w:val="single" w:sz="4" w:space="0" w:color="auto"/>
              <w:left w:val="single" w:sz="4" w:space="0" w:color="auto"/>
              <w:bottom w:val="single" w:sz="4" w:space="0" w:color="auto"/>
              <w:right w:val="single" w:sz="4" w:space="0" w:color="auto"/>
            </w:tcBorders>
          </w:tcPr>
          <w:p w14:paraId="08F82C78" w14:textId="77777777" w:rsidR="0099492E" w:rsidRPr="00DF4D46" w:rsidRDefault="0099492E" w:rsidP="00524F3F">
            <w:pPr>
              <w:spacing w:line="240" w:lineRule="auto"/>
              <w:jc w:val="both"/>
              <w:rPr>
                <w:rFonts w:ascii="Times New Roman" w:hAnsi="Times New Roman"/>
                <w:sz w:val="24"/>
                <w:szCs w:val="24"/>
              </w:rPr>
            </w:pPr>
          </w:p>
          <w:p w14:paraId="00B2F42D" w14:textId="77777777" w:rsidR="005E0EA5"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t xml:space="preserve">Penal Juvenil: Tribunal de Apelación de Sentencia Penal Juvenil. </w:t>
            </w:r>
          </w:p>
        </w:tc>
      </w:tr>
      <w:tr w:rsidR="005E0EA5" w:rsidRPr="00DF4D46" w14:paraId="553FCA4A" w14:textId="77777777" w:rsidTr="00524F3F">
        <w:tc>
          <w:tcPr>
            <w:tcW w:w="1341" w:type="pct"/>
            <w:tcBorders>
              <w:top w:val="single" w:sz="4" w:space="0" w:color="auto"/>
              <w:left w:val="single" w:sz="4" w:space="0" w:color="auto"/>
              <w:bottom w:val="single" w:sz="4" w:space="0" w:color="auto"/>
              <w:right w:val="single" w:sz="4" w:space="0" w:color="auto"/>
            </w:tcBorders>
          </w:tcPr>
          <w:p w14:paraId="0A0FB82F" w14:textId="33CEA1B4" w:rsidR="005E0EA5" w:rsidRPr="00DF4D46" w:rsidRDefault="005E0EA5" w:rsidP="00524F3F">
            <w:pPr>
              <w:spacing w:line="240" w:lineRule="auto"/>
              <w:jc w:val="center"/>
              <w:rPr>
                <w:rFonts w:ascii="Times New Roman" w:hAnsi="Times New Roman"/>
                <w:b/>
                <w:sz w:val="24"/>
                <w:szCs w:val="24"/>
              </w:rPr>
            </w:pPr>
            <w:r w:rsidRPr="00DF4D46">
              <w:rPr>
                <w:rFonts w:ascii="Times New Roman" w:hAnsi="Times New Roman"/>
                <w:b/>
                <w:sz w:val="24"/>
                <w:szCs w:val="24"/>
              </w:rPr>
              <w:t>1306</w:t>
            </w:r>
          </w:p>
          <w:p w14:paraId="181995F4" w14:textId="763616C7" w:rsidR="0099492E" w:rsidRPr="00DF4D46" w:rsidRDefault="005E0EA5" w:rsidP="0079254B">
            <w:pPr>
              <w:spacing w:line="240" w:lineRule="auto"/>
              <w:jc w:val="both"/>
              <w:rPr>
                <w:rFonts w:ascii="Times New Roman" w:hAnsi="Times New Roman"/>
                <w:sz w:val="24"/>
                <w:szCs w:val="24"/>
              </w:rPr>
            </w:pPr>
            <w:r w:rsidRPr="00DF4D46">
              <w:rPr>
                <w:rFonts w:ascii="Times New Roman" w:hAnsi="Times New Roman"/>
                <w:sz w:val="24"/>
                <w:szCs w:val="24"/>
              </w:rPr>
              <w:t>Juzgado Penal Juvenil del I Circuito Judicial de Guanacaste.</w:t>
            </w:r>
          </w:p>
        </w:tc>
        <w:tc>
          <w:tcPr>
            <w:tcW w:w="2105" w:type="pct"/>
            <w:tcBorders>
              <w:top w:val="single" w:sz="4" w:space="0" w:color="auto"/>
              <w:left w:val="single" w:sz="4" w:space="0" w:color="auto"/>
              <w:bottom w:val="single" w:sz="4" w:space="0" w:color="auto"/>
              <w:right w:val="single" w:sz="4" w:space="0" w:color="auto"/>
            </w:tcBorders>
          </w:tcPr>
          <w:p w14:paraId="0A6F799C" w14:textId="77777777" w:rsidR="0099492E" w:rsidRPr="00DF4D46" w:rsidRDefault="0099492E" w:rsidP="00524F3F">
            <w:pPr>
              <w:spacing w:line="240" w:lineRule="auto"/>
              <w:jc w:val="both"/>
              <w:rPr>
                <w:rFonts w:ascii="Times New Roman" w:hAnsi="Times New Roman"/>
                <w:sz w:val="24"/>
                <w:szCs w:val="24"/>
              </w:rPr>
            </w:pPr>
          </w:p>
          <w:p w14:paraId="48118B75" w14:textId="77777777" w:rsidR="005E0EA5"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t xml:space="preserve">Penal Juvenil: Abarca los cantones de Liberia, Bagaces y La Cruz. </w:t>
            </w:r>
          </w:p>
        </w:tc>
        <w:tc>
          <w:tcPr>
            <w:tcW w:w="1553" w:type="pct"/>
            <w:tcBorders>
              <w:top w:val="single" w:sz="4" w:space="0" w:color="auto"/>
              <w:left w:val="single" w:sz="4" w:space="0" w:color="auto"/>
              <w:bottom w:val="single" w:sz="4" w:space="0" w:color="auto"/>
              <w:right w:val="single" w:sz="4" w:space="0" w:color="auto"/>
            </w:tcBorders>
          </w:tcPr>
          <w:p w14:paraId="179EE15E" w14:textId="77777777" w:rsidR="0099492E" w:rsidRPr="00DF4D46" w:rsidRDefault="0099492E" w:rsidP="00524F3F">
            <w:pPr>
              <w:spacing w:line="240" w:lineRule="auto"/>
              <w:jc w:val="both"/>
              <w:rPr>
                <w:rFonts w:ascii="Times New Roman" w:hAnsi="Times New Roman"/>
                <w:sz w:val="24"/>
                <w:szCs w:val="24"/>
              </w:rPr>
            </w:pPr>
          </w:p>
          <w:p w14:paraId="33E437DC" w14:textId="77777777" w:rsidR="005E0EA5"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t xml:space="preserve">Penal Juvenil: Tribunal de Apelación de Sentencia Penal Juvenil. </w:t>
            </w:r>
          </w:p>
        </w:tc>
      </w:tr>
      <w:tr w:rsidR="005E0EA5" w:rsidRPr="00DF4D46" w14:paraId="77D6DBF0" w14:textId="77777777" w:rsidTr="00524F3F">
        <w:tc>
          <w:tcPr>
            <w:tcW w:w="1341" w:type="pct"/>
            <w:tcBorders>
              <w:top w:val="single" w:sz="4" w:space="0" w:color="auto"/>
              <w:left w:val="single" w:sz="4" w:space="0" w:color="auto"/>
              <w:bottom w:val="single" w:sz="4" w:space="0" w:color="auto"/>
              <w:right w:val="single" w:sz="4" w:space="0" w:color="auto"/>
            </w:tcBorders>
          </w:tcPr>
          <w:p w14:paraId="0B404AC8" w14:textId="1387BFE9" w:rsidR="005E0EA5" w:rsidRPr="00DF4D46" w:rsidRDefault="005E0EA5" w:rsidP="00524F3F">
            <w:pPr>
              <w:spacing w:line="240" w:lineRule="auto"/>
              <w:jc w:val="center"/>
              <w:rPr>
                <w:rFonts w:ascii="Times New Roman" w:hAnsi="Times New Roman"/>
                <w:b/>
                <w:sz w:val="24"/>
                <w:szCs w:val="24"/>
              </w:rPr>
            </w:pPr>
            <w:r w:rsidRPr="00DF4D46">
              <w:rPr>
                <w:rFonts w:ascii="Times New Roman" w:hAnsi="Times New Roman"/>
                <w:b/>
                <w:sz w:val="24"/>
                <w:szCs w:val="24"/>
              </w:rPr>
              <w:t>1812</w:t>
            </w:r>
          </w:p>
          <w:p w14:paraId="3C81A297" w14:textId="7593F4B1" w:rsidR="0099492E" w:rsidRPr="00DF4D46" w:rsidRDefault="005E0EA5" w:rsidP="001E39D2">
            <w:pPr>
              <w:spacing w:line="240" w:lineRule="auto"/>
              <w:jc w:val="both"/>
              <w:rPr>
                <w:rFonts w:ascii="Times New Roman" w:hAnsi="Times New Roman"/>
                <w:sz w:val="24"/>
                <w:szCs w:val="24"/>
              </w:rPr>
            </w:pPr>
            <w:r w:rsidRPr="00DF4D46">
              <w:rPr>
                <w:rFonts w:ascii="Times New Roman" w:hAnsi="Times New Roman"/>
                <w:sz w:val="24"/>
                <w:szCs w:val="24"/>
              </w:rPr>
              <w:t>Juzgado de Familia, Penal Juvenil, Contra Violencia Doméstica y Protección Cautelar de Cañas.</w:t>
            </w:r>
          </w:p>
        </w:tc>
        <w:tc>
          <w:tcPr>
            <w:tcW w:w="2105" w:type="pct"/>
            <w:tcBorders>
              <w:top w:val="single" w:sz="4" w:space="0" w:color="auto"/>
              <w:left w:val="single" w:sz="4" w:space="0" w:color="auto"/>
              <w:bottom w:val="single" w:sz="4" w:space="0" w:color="auto"/>
              <w:right w:val="single" w:sz="4" w:space="0" w:color="auto"/>
            </w:tcBorders>
          </w:tcPr>
          <w:p w14:paraId="77151132" w14:textId="77777777" w:rsidR="0099492E" w:rsidRPr="00DF4D46" w:rsidRDefault="0099492E" w:rsidP="00524F3F">
            <w:pPr>
              <w:spacing w:line="240" w:lineRule="auto"/>
              <w:jc w:val="both"/>
              <w:rPr>
                <w:rFonts w:ascii="Times New Roman" w:hAnsi="Times New Roman"/>
                <w:sz w:val="24"/>
                <w:szCs w:val="24"/>
              </w:rPr>
            </w:pPr>
          </w:p>
          <w:p w14:paraId="4BF12BB8" w14:textId="77777777" w:rsidR="005E0EA5"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t>Penal Juvenil: Abarca los cantones de Cañas, Abangares y Tilarán.</w:t>
            </w:r>
          </w:p>
        </w:tc>
        <w:tc>
          <w:tcPr>
            <w:tcW w:w="1553" w:type="pct"/>
            <w:tcBorders>
              <w:top w:val="single" w:sz="4" w:space="0" w:color="auto"/>
              <w:left w:val="single" w:sz="4" w:space="0" w:color="auto"/>
              <w:bottom w:val="single" w:sz="4" w:space="0" w:color="auto"/>
              <w:right w:val="single" w:sz="4" w:space="0" w:color="auto"/>
            </w:tcBorders>
          </w:tcPr>
          <w:p w14:paraId="39B0F760" w14:textId="77777777" w:rsidR="0099492E" w:rsidRPr="00DF4D46" w:rsidRDefault="0099492E" w:rsidP="00524F3F">
            <w:pPr>
              <w:spacing w:line="240" w:lineRule="auto"/>
              <w:jc w:val="both"/>
              <w:rPr>
                <w:rFonts w:ascii="Times New Roman" w:hAnsi="Times New Roman"/>
                <w:sz w:val="24"/>
                <w:szCs w:val="24"/>
              </w:rPr>
            </w:pPr>
          </w:p>
          <w:p w14:paraId="3D0EB231" w14:textId="77777777" w:rsidR="005E0EA5"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t xml:space="preserve">Penal Juvenil: Tribunal de Apelación de Sentencia Penal Juvenil. </w:t>
            </w:r>
          </w:p>
        </w:tc>
      </w:tr>
      <w:tr w:rsidR="005E0EA5" w:rsidRPr="00DF4D46" w14:paraId="190B7F81" w14:textId="77777777" w:rsidTr="00524F3F">
        <w:tc>
          <w:tcPr>
            <w:tcW w:w="1341" w:type="pct"/>
            <w:tcBorders>
              <w:top w:val="single" w:sz="4" w:space="0" w:color="auto"/>
              <w:left w:val="single" w:sz="4" w:space="0" w:color="auto"/>
              <w:bottom w:val="single" w:sz="4" w:space="0" w:color="auto"/>
              <w:right w:val="single" w:sz="4" w:space="0" w:color="auto"/>
            </w:tcBorders>
          </w:tcPr>
          <w:p w14:paraId="08C073BD" w14:textId="179BB6D1" w:rsidR="005E0EA5" w:rsidRPr="00DF4D46" w:rsidRDefault="005E0EA5" w:rsidP="00524F3F">
            <w:pPr>
              <w:spacing w:line="240" w:lineRule="auto"/>
              <w:jc w:val="center"/>
              <w:rPr>
                <w:rFonts w:ascii="Times New Roman" w:hAnsi="Times New Roman"/>
                <w:b/>
                <w:sz w:val="24"/>
                <w:szCs w:val="24"/>
              </w:rPr>
            </w:pPr>
            <w:r w:rsidRPr="00DF4D46">
              <w:rPr>
                <w:rFonts w:ascii="Times New Roman" w:hAnsi="Times New Roman"/>
                <w:b/>
                <w:sz w:val="24"/>
                <w:szCs w:val="24"/>
              </w:rPr>
              <w:t>0871</w:t>
            </w:r>
          </w:p>
          <w:p w14:paraId="67B2179E" w14:textId="36919BBC" w:rsidR="00E9664E"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lastRenderedPageBreak/>
              <w:t>Juzgado Penal Juvenil del II Circuito Judicial de Guanacaste.</w:t>
            </w:r>
          </w:p>
          <w:p w14:paraId="76F6D8FF" w14:textId="77777777" w:rsidR="00E9664E" w:rsidRPr="00DF4D46" w:rsidRDefault="00E9664E" w:rsidP="00524F3F">
            <w:pPr>
              <w:spacing w:line="240" w:lineRule="auto"/>
              <w:jc w:val="both"/>
              <w:rPr>
                <w:rFonts w:ascii="Times New Roman" w:hAnsi="Times New Roman"/>
                <w:sz w:val="24"/>
                <w:szCs w:val="24"/>
              </w:rPr>
            </w:pPr>
          </w:p>
          <w:p w14:paraId="4E5AA65B" w14:textId="77777777" w:rsidR="00E9664E" w:rsidRPr="00DF4D46" w:rsidRDefault="00E9664E" w:rsidP="00524F3F">
            <w:pPr>
              <w:spacing w:line="240" w:lineRule="auto"/>
              <w:jc w:val="both"/>
              <w:rPr>
                <w:rFonts w:ascii="Times New Roman" w:hAnsi="Times New Roman"/>
                <w:sz w:val="24"/>
                <w:szCs w:val="24"/>
              </w:rPr>
            </w:pPr>
          </w:p>
        </w:tc>
        <w:tc>
          <w:tcPr>
            <w:tcW w:w="2105" w:type="pct"/>
            <w:tcBorders>
              <w:top w:val="single" w:sz="4" w:space="0" w:color="auto"/>
              <w:left w:val="single" w:sz="4" w:space="0" w:color="auto"/>
              <w:bottom w:val="single" w:sz="4" w:space="0" w:color="auto"/>
              <w:right w:val="single" w:sz="4" w:space="0" w:color="auto"/>
            </w:tcBorders>
          </w:tcPr>
          <w:p w14:paraId="06ACCCD9" w14:textId="77777777" w:rsidR="005E0EA5" w:rsidRPr="00DF4D46" w:rsidRDefault="005E0EA5" w:rsidP="00524F3F">
            <w:pPr>
              <w:spacing w:line="240" w:lineRule="auto"/>
              <w:jc w:val="both"/>
              <w:rPr>
                <w:rFonts w:ascii="Times New Roman" w:hAnsi="Times New Roman"/>
                <w:sz w:val="24"/>
                <w:szCs w:val="24"/>
              </w:rPr>
            </w:pPr>
          </w:p>
          <w:p w14:paraId="2E3B67DE" w14:textId="77777777" w:rsidR="005E0EA5" w:rsidRPr="00DF4D46" w:rsidRDefault="005E0EA5" w:rsidP="00524F3F">
            <w:pPr>
              <w:spacing w:line="240" w:lineRule="auto"/>
              <w:jc w:val="both"/>
              <w:rPr>
                <w:rFonts w:ascii="Times New Roman" w:hAnsi="Times New Roman"/>
                <w:color w:val="0070C0"/>
                <w:sz w:val="24"/>
                <w:szCs w:val="24"/>
              </w:rPr>
            </w:pPr>
            <w:r w:rsidRPr="00DF4D46">
              <w:rPr>
                <w:rFonts w:ascii="Times New Roman" w:hAnsi="Times New Roman"/>
                <w:sz w:val="24"/>
                <w:szCs w:val="24"/>
              </w:rPr>
              <w:lastRenderedPageBreak/>
              <w:t>Penal Juvenil: Abarca los cantones de Nicoya, Nandayure, Hojancha,</w:t>
            </w:r>
            <w:r w:rsidRPr="00DF4D46">
              <w:rPr>
                <w:rFonts w:ascii="Times New Roman" w:hAnsi="Times New Roman"/>
                <w:color w:val="0000CC"/>
                <w:sz w:val="24"/>
                <w:szCs w:val="24"/>
              </w:rPr>
              <w:t xml:space="preserve"> </w:t>
            </w:r>
            <w:r w:rsidRPr="00DF4D46">
              <w:rPr>
                <w:rFonts w:ascii="Times New Roman" w:hAnsi="Times New Roman"/>
                <w:color w:val="0070C0"/>
                <w:sz w:val="24"/>
                <w:szCs w:val="24"/>
              </w:rPr>
              <w:t>Santa Cruz y Carrillo.</w:t>
            </w:r>
          </w:p>
          <w:p w14:paraId="380C6A9E" w14:textId="6B2C5D15" w:rsidR="00AE7FE4" w:rsidRPr="00DF4D46" w:rsidRDefault="005E0EA5" w:rsidP="001429B5">
            <w:pPr>
              <w:spacing w:line="240" w:lineRule="auto"/>
              <w:jc w:val="both"/>
              <w:rPr>
                <w:rFonts w:ascii="Times New Roman" w:hAnsi="Times New Roman"/>
                <w:sz w:val="24"/>
                <w:szCs w:val="24"/>
              </w:rPr>
            </w:pPr>
            <w:r w:rsidRPr="00DF4D46">
              <w:rPr>
                <w:rFonts w:ascii="Times New Roman" w:hAnsi="Times New Roman"/>
                <w:sz w:val="24"/>
                <w:szCs w:val="24"/>
              </w:rPr>
              <w:t>Del cantón de Puntarenas, el distrito de Lepanto y del distrito de Paquera los poblados de Gigante y Pueblo Nuevo.</w:t>
            </w:r>
          </w:p>
        </w:tc>
        <w:tc>
          <w:tcPr>
            <w:tcW w:w="1553" w:type="pct"/>
            <w:tcBorders>
              <w:top w:val="single" w:sz="4" w:space="0" w:color="auto"/>
              <w:left w:val="single" w:sz="4" w:space="0" w:color="auto"/>
              <w:bottom w:val="single" w:sz="4" w:space="0" w:color="auto"/>
              <w:right w:val="single" w:sz="4" w:space="0" w:color="auto"/>
            </w:tcBorders>
          </w:tcPr>
          <w:p w14:paraId="4F63075D" w14:textId="77777777" w:rsidR="005E0EA5" w:rsidRPr="00DF4D46" w:rsidRDefault="005E0EA5" w:rsidP="00524F3F">
            <w:pPr>
              <w:spacing w:line="240" w:lineRule="auto"/>
              <w:jc w:val="both"/>
              <w:rPr>
                <w:rFonts w:ascii="Times New Roman" w:hAnsi="Times New Roman"/>
                <w:sz w:val="24"/>
                <w:szCs w:val="24"/>
              </w:rPr>
            </w:pPr>
          </w:p>
          <w:p w14:paraId="251E5E11" w14:textId="77777777" w:rsidR="005E0EA5"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lastRenderedPageBreak/>
              <w:t xml:space="preserve">Penal Juvenil: Tribunal de Apelación de Sentencia Penal Juvenil. </w:t>
            </w:r>
          </w:p>
        </w:tc>
      </w:tr>
      <w:tr w:rsidR="005E0EA5" w:rsidRPr="00DF4D46" w14:paraId="31410A72" w14:textId="77777777" w:rsidTr="00524F3F">
        <w:tc>
          <w:tcPr>
            <w:tcW w:w="1341" w:type="pct"/>
            <w:tcBorders>
              <w:top w:val="single" w:sz="4" w:space="0" w:color="auto"/>
              <w:left w:val="single" w:sz="4" w:space="0" w:color="auto"/>
              <w:bottom w:val="single" w:sz="4" w:space="0" w:color="auto"/>
              <w:right w:val="single" w:sz="4" w:space="0" w:color="auto"/>
            </w:tcBorders>
          </w:tcPr>
          <w:p w14:paraId="69273CB8" w14:textId="654CFF5B" w:rsidR="005E0EA5" w:rsidRPr="00DF4D46" w:rsidRDefault="005E0EA5" w:rsidP="00524F3F">
            <w:pPr>
              <w:spacing w:line="240" w:lineRule="auto"/>
              <w:jc w:val="center"/>
              <w:rPr>
                <w:rFonts w:ascii="Times New Roman" w:hAnsi="Times New Roman"/>
                <w:b/>
                <w:sz w:val="24"/>
                <w:szCs w:val="24"/>
              </w:rPr>
            </w:pPr>
            <w:r w:rsidRPr="00DF4D46">
              <w:rPr>
                <w:rFonts w:ascii="Times New Roman" w:hAnsi="Times New Roman"/>
                <w:b/>
                <w:sz w:val="24"/>
                <w:szCs w:val="24"/>
              </w:rPr>
              <w:lastRenderedPageBreak/>
              <w:t>1147</w:t>
            </w:r>
          </w:p>
          <w:p w14:paraId="21515C47" w14:textId="77777777" w:rsidR="005E0EA5"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t>Juzgado Penal Juvenil de Puntarenas.</w:t>
            </w:r>
          </w:p>
          <w:p w14:paraId="494DC5D1" w14:textId="77777777" w:rsidR="005E0EA5" w:rsidRPr="00DF4D46" w:rsidRDefault="005E0EA5" w:rsidP="00524F3F">
            <w:pPr>
              <w:spacing w:line="240" w:lineRule="auto"/>
              <w:jc w:val="both"/>
              <w:rPr>
                <w:rFonts w:ascii="Times New Roman" w:hAnsi="Times New Roman"/>
                <w:sz w:val="24"/>
                <w:szCs w:val="24"/>
              </w:rPr>
            </w:pPr>
          </w:p>
        </w:tc>
        <w:tc>
          <w:tcPr>
            <w:tcW w:w="2105" w:type="pct"/>
            <w:tcBorders>
              <w:top w:val="single" w:sz="4" w:space="0" w:color="auto"/>
              <w:left w:val="single" w:sz="4" w:space="0" w:color="auto"/>
              <w:bottom w:val="single" w:sz="4" w:space="0" w:color="auto"/>
              <w:right w:val="single" w:sz="4" w:space="0" w:color="auto"/>
            </w:tcBorders>
          </w:tcPr>
          <w:p w14:paraId="47AABB57" w14:textId="77777777" w:rsidR="005E0EA5" w:rsidRPr="00DF4D46" w:rsidRDefault="005E0EA5" w:rsidP="00524F3F">
            <w:pPr>
              <w:spacing w:line="240" w:lineRule="auto"/>
              <w:jc w:val="both"/>
              <w:rPr>
                <w:rFonts w:ascii="Times New Roman" w:hAnsi="Times New Roman"/>
                <w:sz w:val="24"/>
                <w:szCs w:val="24"/>
              </w:rPr>
            </w:pPr>
          </w:p>
          <w:p w14:paraId="7BE1DF54" w14:textId="03D36127" w:rsidR="00A5017B" w:rsidRPr="00DF4D46" w:rsidRDefault="005E0EA5" w:rsidP="00A748B4">
            <w:pPr>
              <w:spacing w:line="240" w:lineRule="auto"/>
              <w:jc w:val="both"/>
              <w:rPr>
                <w:rFonts w:ascii="Times New Roman" w:hAnsi="Times New Roman"/>
                <w:sz w:val="24"/>
                <w:szCs w:val="24"/>
              </w:rPr>
            </w:pPr>
            <w:r w:rsidRPr="00DF4D46">
              <w:rPr>
                <w:rFonts w:ascii="Times New Roman" w:hAnsi="Times New Roman"/>
                <w:sz w:val="24"/>
                <w:szCs w:val="24"/>
              </w:rPr>
              <w:t>Penal Juvenil: Abarca los cantones, Central de Puntarenas; (excepto el distrito de Lepanto y los poblados de Gigante y Pueblo Nuevo del distrito de Paquera); Esparza, Montes de Oro</w:t>
            </w:r>
            <w:r w:rsidR="00387A92" w:rsidRPr="00DF4D46">
              <w:rPr>
                <w:rFonts w:ascii="Times New Roman" w:hAnsi="Times New Roman"/>
                <w:sz w:val="24"/>
                <w:szCs w:val="24"/>
              </w:rPr>
              <w:t xml:space="preserve">, </w:t>
            </w:r>
            <w:r w:rsidRPr="00DF4D46">
              <w:rPr>
                <w:rFonts w:ascii="Times New Roman" w:hAnsi="Times New Roman"/>
                <w:sz w:val="24"/>
                <w:szCs w:val="24"/>
              </w:rPr>
              <w:t>Garabito</w:t>
            </w:r>
            <w:r w:rsidR="00387A92" w:rsidRPr="00DF4D46">
              <w:rPr>
                <w:rFonts w:ascii="Times New Roman" w:hAnsi="Times New Roman"/>
                <w:sz w:val="24"/>
                <w:szCs w:val="24"/>
              </w:rPr>
              <w:t xml:space="preserve"> y </w:t>
            </w:r>
            <w:r w:rsidR="00387A92" w:rsidRPr="002B607F">
              <w:rPr>
                <w:rFonts w:ascii="Times New Roman" w:hAnsi="Times New Roman"/>
                <w:color w:val="0070C0"/>
                <w:sz w:val="24"/>
                <w:szCs w:val="24"/>
              </w:rPr>
              <w:t>Monteverde</w:t>
            </w:r>
            <w:r w:rsidRPr="002B607F">
              <w:rPr>
                <w:rFonts w:ascii="Times New Roman" w:hAnsi="Times New Roman"/>
                <w:color w:val="0070C0"/>
                <w:sz w:val="24"/>
                <w:szCs w:val="24"/>
              </w:rPr>
              <w:t>.</w:t>
            </w:r>
          </w:p>
        </w:tc>
        <w:tc>
          <w:tcPr>
            <w:tcW w:w="1553" w:type="pct"/>
            <w:tcBorders>
              <w:top w:val="single" w:sz="4" w:space="0" w:color="auto"/>
              <w:left w:val="single" w:sz="4" w:space="0" w:color="auto"/>
              <w:bottom w:val="single" w:sz="4" w:space="0" w:color="auto"/>
              <w:right w:val="single" w:sz="4" w:space="0" w:color="auto"/>
            </w:tcBorders>
          </w:tcPr>
          <w:p w14:paraId="23419AD8" w14:textId="77777777" w:rsidR="005E0EA5" w:rsidRPr="00DF4D46" w:rsidRDefault="005E0EA5" w:rsidP="00524F3F">
            <w:pPr>
              <w:spacing w:line="240" w:lineRule="auto"/>
              <w:jc w:val="both"/>
              <w:rPr>
                <w:rFonts w:ascii="Times New Roman" w:hAnsi="Times New Roman"/>
                <w:sz w:val="24"/>
                <w:szCs w:val="24"/>
              </w:rPr>
            </w:pPr>
          </w:p>
          <w:p w14:paraId="26DE17BA" w14:textId="77777777" w:rsidR="005E0EA5"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t xml:space="preserve">Penal Juvenil: Tribunal de Apelación de Sentencia Penal Juvenil. </w:t>
            </w:r>
          </w:p>
        </w:tc>
      </w:tr>
      <w:tr w:rsidR="005E0EA5" w:rsidRPr="00DF4D46" w14:paraId="2664D6E7" w14:textId="77777777" w:rsidTr="00524F3F">
        <w:tc>
          <w:tcPr>
            <w:tcW w:w="1341" w:type="pct"/>
            <w:tcBorders>
              <w:top w:val="single" w:sz="4" w:space="0" w:color="auto"/>
              <w:left w:val="single" w:sz="4" w:space="0" w:color="auto"/>
              <w:bottom w:val="single" w:sz="4" w:space="0" w:color="auto"/>
              <w:right w:val="single" w:sz="4" w:space="0" w:color="auto"/>
            </w:tcBorders>
          </w:tcPr>
          <w:p w14:paraId="273A8305" w14:textId="09573968" w:rsidR="005E0EA5" w:rsidRPr="000A5774" w:rsidRDefault="005E0EA5" w:rsidP="00524F3F">
            <w:pPr>
              <w:spacing w:line="240" w:lineRule="auto"/>
              <w:jc w:val="center"/>
              <w:rPr>
                <w:rFonts w:ascii="Times New Roman" w:hAnsi="Times New Roman"/>
                <w:b/>
                <w:sz w:val="24"/>
                <w:szCs w:val="24"/>
              </w:rPr>
            </w:pPr>
            <w:r w:rsidRPr="000A5774">
              <w:rPr>
                <w:rFonts w:ascii="Times New Roman" w:hAnsi="Times New Roman"/>
                <w:b/>
                <w:sz w:val="24"/>
                <w:szCs w:val="24"/>
              </w:rPr>
              <w:t>1592</w:t>
            </w:r>
          </w:p>
          <w:p w14:paraId="0AC114DC" w14:textId="77777777" w:rsidR="005E0EA5" w:rsidRPr="00DF4D46" w:rsidRDefault="005E0EA5" w:rsidP="00524F3F">
            <w:pPr>
              <w:spacing w:line="240" w:lineRule="auto"/>
              <w:jc w:val="both"/>
              <w:rPr>
                <w:rFonts w:ascii="Times New Roman" w:hAnsi="Times New Roman"/>
                <w:sz w:val="24"/>
                <w:szCs w:val="24"/>
              </w:rPr>
            </w:pPr>
            <w:r w:rsidRPr="000A5774">
              <w:rPr>
                <w:rFonts w:ascii="Times New Roman" w:hAnsi="Times New Roman"/>
                <w:sz w:val="24"/>
                <w:szCs w:val="24"/>
              </w:rPr>
              <w:t>Juzgado de Familia, Penal Juvenil, Contra Violencia Doméstica y Protección Cautelar de Quepos.</w:t>
            </w:r>
          </w:p>
          <w:p w14:paraId="2C49FEAF" w14:textId="77777777" w:rsidR="005E0EA5" w:rsidRPr="00DF4D46" w:rsidRDefault="005E0EA5" w:rsidP="00524F3F">
            <w:pPr>
              <w:spacing w:line="240" w:lineRule="auto"/>
              <w:jc w:val="both"/>
              <w:rPr>
                <w:rFonts w:ascii="Times New Roman" w:hAnsi="Times New Roman"/>
                <w:sz w:val="24"/>
                <w:szCs w:val="24"/>
              </w:rPr>
            </w:pPr>
          </w:p>
        </w:tc>
        <w:tc>
          <w:tcPr>
            <w:tcW w:w="2105" w:type="pct"/>
            <w:tcBorders>
              <w:top w:val="single" w:sz="4" w:space="0" w:color="auto"/>
              <w:left w:val="single" w:sz="4" w:space="0" w:color="auto"/>
              <w:bottom w:val="single" w:sz="4" w:space="0" w:color="auto"/>
              <w:right w:val="single" w:sz="4" w:space="0" w:color="auto"/>
            </w:tcBorders>
          </w:tcPr>
          <w:p w14:paraId="2DBC5358" w14:textId="77777777" w:rsidR="005E0EA5" w:rsidRPr="00DF4D46" w:rsidRDefault="005E0EA5" w:rsidP="00524F3F">
            <w:pPr>
              <w:spacing w:line="240" w:lineRule="auto"/>
              <w:jc w:val="both"/>
              <w:rPr>
                <w:rFonts w:ascii="Times New Roman" w:hAnsi="Times New Roman"/>
                <w:sz w:val="24"/>
                <w:szCs w:val="24"/>
              </w:rPr>
            </w:pPr>
          </w:p>
          <w:p w14:paraId="5DF06E3E" w14:textId="77777777" w:rsidR="00C35F23" w:rsidRPr="000A5774" w:rsidRDefault="00C35F23" w:rsidP="00AE7FE4">
            <w:pPr>
              <w:spacing w:line="240" w:lineRule="auto"/>
              <w:jc w:val="both"/>
              <w:rPr>
                <w:rFonts w:ascii="Times New Roman" w:hAnsi="Times New Roman"/>
                <w:sz w:val="24"/>
                <w:szCs w:val="24"/>
                <w:lang w:eastAsia="es-ES"/>
              </w:rPr>
            </w:pPr>
            <w:r w:rsidRPr="00C35F23">
              <w:rPr>
                <w:rFonts w:ascii="Times New Roman" w:hAnsi="Times New Roman"/>
                <w:sz w:val="24"/>
                <w:szCs w:val="24"/>
                <w:lang w:eastAsia="es-ES"/>
              </w:rPr>
              <w:t xml:space="preserve">Penal Juvenil: </w:t>
            </w:r>
            <w:r w:rsidRPr="000A5774">
              <w:rPr>
                <w:rFonts w:ascii="Times New Roman" w:hAnsi="Times New Roman"/>
                <w:sz w:val="24"/>
                <w:szCs w:val="24"/>
                <w:lang w:eastAsia="es-ES"/>
              </w:rPr>
              <w:t xml:space="preserve">Abarca los cantones de Quepos y Parrita. </w:t>
            </w:r>
          </w:p>
          <w:p w14:paraId="14EF601E" w14:textId="77777777" w:rsidR="00C35F23" w:rsidRPr="000A5774" w:rsidRDefault="00C35F23" w:rsidP="00AE7FE4">
            <w:pPr>
              <w:spacing w:line="240" w:lineRule="auto"/>
              <w:jc w:val="both"/>
              <w:rPr>
                <w:rFonts w:ascii="Times New Roman" w:hAnsi="Times New Roman"/>
                <w:color w:val="0070C0"/>
                <w:sz w:val="24"/>
                <w:szCs w:val="24"/>
                <w:lang w:eastAsia="es-ES"/>
              </w:rPr>
            </w:pPr>
            <w:r w:rsidRPr="000A5774">
              <w:rPr>
                <w:rFonts w:ascii="Times New Roman" w:hAnsi="Times New Roman"/>
                <w:color w:val="0070C0"/>
                <w:sz w:val="24"/>
                <w:szCs w:val="24"/>
                <w:lang w:eastAsia="es-ES"/>
              </w:rPr>
              <w:t>Del cantón de Dota, (provincia de San José), el poblado de San Isidro.</w:t>
            </w:r>
          </w:p>
          <w:p w14:paraId="3AE242B0" w14:textId="4992A7C9" w:rsidR="00C35F23" w:rsidRDefault="00C35F23" w:rsidP="00AE7FE4">
            <w:pPr>
              <w:spacing w:line="240" w:lineRule="auto"/>
              <w:jc w:val="both"/>
              <w:rPr>
                <w:rFonts w:ascii="Times New Roman" w:hAnsi="Times New Roman"/>
                <w:sz w:val="24"/>
                <w:szCs w:val="24"/>
                <w:lang w:eastAsia="es-ES"/>
              </w:rPr>
            </w:pPr>
            <w:r w:rsidRPr="000A5774">
              <w:rPr>
                <w:rFonts w:ascii="Times New Roman" w:hAnsi="Times New Roman"/>
                <w:sz w:val="24"/>
                <w:szCs w:val="24"/>
                <w:lang w:eastAsia="es-ES"/>
              </w:rPr>
              <w:t>Del cantón de Tarrazú, (provincia de San José) los poblados de Quebrada Arroyo y Cerro Nara del distrito de San Lorenzo.</w:t>
            </w:r>
          </w:p>
          <w:p w14:paraId="7BF7DAA6" w14:textId="77777777" w:rsidR="00C35F23" w:rsidRDefault="00C35F23" w:rsidP="001429B5">
            <w:pPr>
              <w:pStyle w:val="Textoindependiente"/>
              <w:jc w:val="both"/>
              <w:rPr>
                <w:rStyle w:val="Ttulo2Car"/>
                <w:rFonts w:ascii="Times New Roman" w:eastAsia="Calibri" w:hAnsi="Times New Roman" w:cs="Times New Roman"/>
                <w:sz w:val="24"/>
                <w:szCs w:val="24"/>
              </w:rPr>
            </w:pPr>
            <w:r w:rsidRPr="00ED28D1">
              <w:rPr>
                <w:rStyle w:val="Ttulo2Car"/>
                <w:rFonts w:ascii="Times New Roman" w:eastAsia="Calibri" w:hAnsi="Times New Roman" w:cs="Times New Roman"/>
                <w:bCs w:val="0"/>
                <w:sz w:val="24"/>
                <w:szCs w:val="24"/>
              </w:rPr>
              <w:t>Corte Plena N° 03-2024</w:t>
            </w:r>
            <w:r w:rsidRPr="00ED28D1">
              <w:rPr>
                <w:rStyle w:val="Ttulo2Car"/>
                <w:rFonts w:ascii="Times New Roman" w:eastAsia="Calibri" w:hAnsi="Times New Roman" w:cs="Times New Roman"/>
                <w:sz w:val="24"/>
                <w:szCs w:val="24"/>
              </w:rPr>
              <w:t xml:space="preserve"> </w:t>
            </w:r>
            <w:r w:rsidRPr="00ED28D1">
              <w:rPr>
                <w:rStyle w:val="Ttulo2Car"/>
                <w:rFonts w:ascii="Times New Roman" w:eastAsia="Calibri" w:hAnsi="Times New Roman" w:cs="Times New Roman"/>
                <w:bCs w:val="0"/>
                <w:sz w:val="24"/>
                <w:szCs w:val="24"/>
              </w:rPr>
              <w:t>29/01/2024, Art. XXIX.</w:t>
            </w:r>
            <w:r w:rsidR="00B02B10" w:rsidRPr="00ED28D1">
              <w:rPr>
                <w:rStyle w:val="Ttulo2Car"/>
                <w:rFonts w:ascii="Times New Roman" w:eastAsia="Calibri" w:hAnsi="Times New Roman" w:cs="Times New Roman"/>
                <w:bCs w:val="0"/>
                <w:sz w:val="24"/>
                <w:szCs w:val="24"/>
              </w:rPr>
              <w:t xml:space="preserve"> </w:t>
            </w:r>
            <w:r w:rsidR="00B02B10">
              <w:rPr>
                <w:rStyle w:val="Ttulo2Car"/>
                <w:rFonts w:ascii="Times New Roman" w:eastAsia="Calibri" w:hAnsi="Times New Roman" w:cs="Times New Roman"/>
                <w:sz w:val="24"/>
                <w:szCs w:val="24"/>
              </w:rPr>
              <w:t xml:space="preserve"> </w:t>
            </w:r>
          </w:p>
          <w:p w14:paraId="7FEE6A3E" w14:textId="1FFBCE2A" w:rsidR="001429B5" w:rsidRPr="001429B5" w:rsidRDefault="001429B5" w:rsidP="001429B5">
            <w:pPr>
              <w:pStyle w:val="Textoindependiente"/>
              <w:jc w:val="both"/>
              <w:rPr>
                <w:rFonts w:eastAsia="Calibri"/>
                <w:b w:val="0"/>
                <w:bCs/>
                <w:i/>
                <w:iCs/>
                <w:szCs w:val="24"/>
              </w:rPr>
            </w:pPr>
          </w:p>
        </w:tc>
        <w:tc>
          <w:tcPr>
            <w:tcW w:w="1553" w:type="pct"/>
            <w:tcBorders>
              <w:top w:val="single" w:sz="4" w:space="0" w:color="auto"/>
              <w:left w:val="single" w:sz="4" w:space="0" w:color="auto"/>
              <w:bottom w:val="single" w:sz="4" w:space="0" w:color="auto"/>
              <w:right w:val="single" w:sz="4" w:space="0" w:color="auto"/>
            </w:tcBorders>
          </w:tcPr>
          <w:p w14:paraId="786ECF58" w14:textId="77777777" w:rsidR="005E0EA5" w:rsidRPr="00DF4D46" w:rsidRDefault="005E0EA5" w:rsidP="00524F3F">
            <w:pPr>
              <w:spacing w:line="240" w:lineRule="auto"/>
              <w:jc w:val="both"/>
              <w:rPr>
                <w:rFonts w:ascii="Times New Roman" w:hAnsi="Times New Roman"/>
                <w:sz w:val="24"/>
                <w:szCs w:val="24"/>
              </w:rPr>
            </w:pPr>
          </w:p>
          <w:p w14:paraId="4E1568DD" w14:textId="77777777" w:rsidR="005E0EA5"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t xml:space="preserve">Penal Juvenil: Tribunal de Apelación de Sentencia Penal Juvenil. </w:t>
            </w:r>
          </w:p>
        </w:tc>
      </w:tr>
      <w:tr w:rsidR="005E0EA5" w:rsidRPr="00DF4D46" w14:paraId="6A20E865" w14:textId="77777777" w:rsidTr="00524F3F">
        <w:tc>
          <w:tcPr>
            <w:tcW w:w="1341" w:type="pct"/>
            <w:tcBorders>
              <w:top w:val="single" w:sz="4" w:space="0" w:color="auto"/>
              <w:left w:val="single" w:sz="4" w:space="0" w:color="auto"/>
              <w:bottom w:val="single" w:sz="4" w:space="0" w:color="auto"/>
              <w:right w:val="single" w:sz="4" w:space="0" w:color="auto"/>
            </w:tcBorders>
          </w:tcPr>
          <w:p w14:paraId="059535FC" w14:textId="6773AAC7" w:rsidR="005E0EA5" w:rsidRPr="00DF4D46" w:rsidRDefault="005E0EA5" w:rsidP="00524F3F">
            <w:pPr>
              <w:spacing w:line="240" w:lineRule="auto"/>
              <w:jc w:val="center"/>
              <w:rPr>
                <w:rFonts w:ascii="Times New Roman" w:hAnsi="Times New Roman"/>
                <w:b/>
                <w:sz w:val="24"/>
                <w:szCs w:val="24"/>
              </w:rPr>
            </w:pPr>
            <w:r w:rsidRPr="00DF4D46">
              <w:rPr>
                <w:rFonts w:ascii="Times New Roman" w:hAnsi="Times New Roman"/>
                <w:b/>
                <w:sz w:val="24"/>
                <w:szCs w:val="24"/>
              </w:rPr>
              <w:t>1153</w:t>
            </w:r>
          </w:p>
          <w:p w14:paraId="4844C4C3" w14:textId="0D626899" w:rsidR="0099492E" w:rsidRPr="00DF4D46" w:rsidRDefault="005E0EA5" w:rsidP="001E39D2">
            <w:pPr>
              <w:spacing w:line="240" w:lineRule="auto"/>
              <w:jc w:val="both"/>
              <w:rPr>
                <w:rFonts w:ascii="Times New Roman" w:hAnsi="Times New Roman"/>
                <w:sz w:val="24"/>
                <w:szCs w:val="24"/>
              </w:rPr>
            </w:pPr>
            <w:r w:rsidRPr="00DF4D46">
              <w:rPr>
                <w:rFonts w:ascii="Times New Roman" w:hAnsi="Times New Roman"/>
                <w:sz w:val="24"/>
                <w:szCs w:val="24"/>
              </w:rPr>
              <w:t>Juzgado Penal Juvenil del I Circuito judicial de la Zona Atlántica</w:t>
            </w:r>
          </w:p>
        </w:tc>
        <w:tc>
          <w:tcPr>
            <w:tcW w:w="2105" w:type="pct"/>
            <w:tcBorders>
              <w:top w:val="single" w:sz="4" w:space="0" w:color="auto"/>
              <w:left w:val="single" w:sz="4" w:space="0" w:color="auto"/>
              <w:bottom w:val="single" w:sz="4" w:space="0" w:color="auto"/>
              <w:right w:val="single" w:sz="4" w:space="0" w:color="auto"/>
            </w:tcBorders>
          </w:tcPr>
          <w:p w14:paraId="113D39DF" w14:textId="77777777" w:rsidR="005E0EA5" w:rsidRPr="00DF4D46" w:rsidRDefault="005E0EA5" w:rsidP="00524F3F">
            <w:pPr>
              <w:spacing w:line="240" w:lineRule="auto"/>
              <w:jc w:val="both"/>
              <w:rPr>
                <w:rFonts w:ascii="Times New Roman" w:hAnsi="Times New Roman"/>
                <w:sz w:val="24"/>
                <w:szCs w:val="24"/>
              </w:rPr>
            </w:pPr>
          </w:p>
          <w:p w14:paraId="088E4BE8" w14:textId="2D3B9321" w:rsidR="006850E9" w:rsidRDefault="005E0EA5" w:rsidP="00AE7FE4">
            <w:pPr>
              <w:pStyle w:val="Textoindependiente"/>
              <w:jc w:val="both"/>
              <w:rPr>
                <w:b w:val="0"/>
                <w:bCs/>
                <w:color w:val="0070C0"/>
                <w:szCs w:val="24"/>
              </w:rPr>
            </w:pPr>
            <w:r w:rsidRPr="00D63091">
              <w:rPr>
                <w:b w:val="0"/>
                <w:bCs/>
                <w:szCs w:val="24"/>
              </w:rPr>
              <w:t>Penal Juvenil: Abarca los cantones de Limón,</w:t>
            </w:r>
            <w:r w:rsidRPr="00DF4D46">
              <w:rPr>
                <w:szCs w:val="24"/>
              </w:rPr>
              <w:t xml:space="preserve"> </w:t>
            </w:r>
            <w:r w:rsidR="006850E9" w:rsidRPr="00AE7FE4">
              <w:rPr>
                <w:b w:val="0"/>
                <w:bCs/>
                <w:iCs/>
                <w:sz w:val="20"/>
              </w:rPr>
              <w:t>(</w:t>
            </w:r>
            <w:r w:rsidR="006850E9" w:rsidRPr="00AE7FE4">
              <w:rPr>
                <w:b w:val="0"/>
                <w:bCs/>
                <w:iCs/>
                <w:color w:val="0070C0"/>
                <w:szCs w:val="24"/>
              </w:rPr>
              <w:t>excepto del cantón Central de Limón, los poblados indígenas. que tienen a</w:t>
            </w:r>
            <w:r w:rsidR="006850E9" w:rsidRPr="00AE7FE4">
              <w:rPr>
                <w:b w:val="0"/>
                <w:bCs/>
                <w:color w:val="0070C0"/>
                <w:szCs w:val="24"/>
              </w:rPr>
              <w:t xml:space="preserve">cceso por Roca Quemada de Turrialba: Bayei, Alto Almirante, </w:t>
            </w:r>
            <w:proofErr w:type="spellStart"/>
            <w:r w:rsidR="006850E9" w:rsidRPr="00AE7FE4">
              <w:rPr>
                <w:b w:val="0"/>
                <w:bCs/>
                <w:color w:val="0070C0"/>
                <w:szCs w:val="24"/>
              </w:rPr>
              <w:t>Bayeiñak</w:t>
            </w:r>
            <w:proofErr w:type="spellEnd"/>
            <w:r w:rsidR="006850E9" w:rsidRPr="00AE7FE4">
              <w:rPr>
                <w:b w:val="0"/>
                <w:bCs/>
                <w:color w:val="0070C0"/>
                <w:szCs w:val="24"/>
              </w:rPr>
              <w:t xml:space="preserve">, </w:t>
            </w:r>
            <w:proofErr w:type="spellStart"/>
            <w:r w:rsidR="006850E9" w:rsidRPr="00AE7FE4">
              <w:rPr>
                <w:b w:val="0"/>
                <w:bCs/>
                <w:color w:val="0070C0"/>
                <w:szCs w:val="24"/>
              </w:rPr>
              <w:t>Shinabla</w:t>
            </w:r>
            <w:proofErr w:type="spellEnd"/>
            <w:r w:rsidR="006850E9" w:rsidRPr="00AE7FE4">
              <w:rPr>
                <w:b w:val="0"/>
                <w:bCs/>
                <w:color w:val="0070C0"/>
                <w:szCs w:val="24"/>
              </w:rPr>
              <w:t xml:space="preserve">, </w:t>
            </w:r>
            <w:proofErr w:type="spellStart"/>
            <w:r w:rsidR="006850E9" w:rsidRPr="00AE7FE4">
              <w:rPr>
                <w:b w:val="0"/>
                <w:bCs/>
                <w:color w:val="0070C0"/>
                <w:szCs w:val="24"/>
              </w:rPr>
              <w:t>Shordi</w:t>
            </w:r>
            <w:proofErr w:type="spellEnd"/>
            <w:r w:rsidR="006850E9" w:rsidRPr="00AE7FE4">
              <w:rPr>
                <w:b w:val="0"/>
                <w:bCs/>
                <w:color w:val="0070C0"/>
                <w:szCs w:val="24"/>
              </w:rPr>
              <w:t xml:space="preserve">, </w:t>
            </w:r>
            <w:proofErr w:type="spellStart"/>
            <w:r w:rsidR="006850E9" w:rsidRPr="00AE7FE4">
              <w:rPr>
                <w:b w:val="0"/>
                <w:bCs/>
                <w:color w:val="0070C0"/>
                <w:szCs w:val="24"/>
              </w:rPr>
              <w:t>Dusiriñak</w:t>
            </w:r>
            <w:proofErr w:type="spellEnd"/>
            <w:r w:rsidR="006850E9" w:rsidRPr="00AE7FE4">
              <w:rPr>
                <w:b w:val="0"/>
                <w:bCs/>
                <w:color w:val="0070C0"/>
                <w:szCs w:val="24"/>
              </w:rPr>
              <w:t xml:space="preserve">, </w:t>
            </w:r>
            <w:proofErr w:type="spellStart"/>
            <w:r w:rsidR="006850E9" w:rsidRPr="00AE7FE4">
              <w:rPr>
                <w:b w:val="0"/>
                <w:bCs/>
                <w:color w:val="0070C0"/>
                <w:szCs w:val="24"/>
              </w:rPr>
              <w:t>Duchari</w:t>
            </w:r>
            <w:proofErr w:type="spellEnd"/>
            <w:r w:rsidR="006850E9" w:rsidRPr="00AE7FE4">
              <w:rPr>
                <w:b w:val="0"/>
                <w:bCs/>
                <w:color w:val="0070C0"/>
                <w:szCs w:val="24"/>
              </w:rPr>
              <w:t xml:space="preserve">, </w:t>
            </w:r>
            <w:proofErr w:type="spellStart"/>
            <w:r w:rsidR="006850E9" w:rsidRPr="00AE7FE4">
              <w:rPr>
                <w:b w:val="0"/>
                <w:bCs/>
                <w:color w:val="0070C0"/>
                <w:szCs w:val="24"/>
              </w:rPr>
              <w:t>Tamiju</w:t>
            </w:r>
            <w:proofErr w:type="spellEnd"/>
            <w:r w:rsidR="006850E9" w:rsidRPr="00AE7FE4">
              <w:rPr>
                <w:b w:val="0"/>
                <w:bCs/>
                <w:color w:val="0070C0"/>
                <w:szCs w:val="24"/>
              </w:rPr>
              <w:t xml:space="preserve">, </w:t>
            </w:r>
            <w:proofErr w:type="spellStart"/>
            <w:r w:rsidR="006850E9" w:rsidRPr="00AE7FE4">
              <w:rPr>
                <w:b w:val="0"/>
                <w:bCs/>
                <w:color w:val="0070C0"/>
                <w:szCs w:val="24"/>
              </w:rPr>
              <w:t>Shikiari</w:t>
            </w:r>
            <w:proofErr w:type="spellEnd"/>
            <w:r w:rsidR="006850E9" w:rsidRPr="00AE7FE4">
              <w:rPr>
                <w:b w:val="0"/>
                <w:bCs/>
                <w:color w:val="0070C0"/>
                <w:szCs w:val="24"/>
              </w:rPr>
              <w:t xml:space="preserve">, </w:t>
            </w:r>
            <w:proofErr w:type="spellStart"/>
            <w:r w:rsidR="006850E9" w:rsidRPr="00AE7FE4">
              <w:rPr>
                <w:b w:val="0"/>
                <w:bCs/>
                <w:color w:val="0070C0"/>
                <w:szCs w:val="24"/>
              </w:rPr>
              <w:t>Koiyawari</w:t>
            </w:r>
            <w:proofErr w:type="spellEnd"/>
            <w:r w:rsidR="006850E9" w:rsidRPr="00AE7FE4">
              <w:rPr>
                <w:b w:val="0"/>
                <w:bCs/>
                <w:color w:val="0070C0"/>
                <w:szCs w:val="24"/>
              </w:rPr>
              <w:t xml:space="preserve">, Alto </w:t>
            </w:r>
            <w:proofErr w:type="spellStart"/>
            <w:r w:rsidR="006850E9" w:rsidRPr="00AE7FE4">
              <w:rPr>
                <w:b w:val="0"/>
                <w:bCs/>
                <w:color w:val="0070C0"/>
                <w:szCs w:val="24"/>
              </w:rPr>
              <w:t>Shikiari</w:t>
            </w:r>
            <w:proofErr w:type="spellEnd"/>
            <w:r w:rsidR="006850E9" w:rsidRPr="00AE7FE4">
              <w:rPr>
                <w:b w:val="0"/>
                <w:bCs/>
                <w:color w:val="0070C0"/>
                <w:szCs w:val="24"/>
              </w:rPr>
              <w:t xml:space="preserve">, </w:t>
            </w:r>
            <w:proofErr w:type="spellStart"/>
            <w:r w:rsidR="006850E9" w:rsidRPr="00AE7FE4">
              <w:rPr>
                <w:b w:val="0"/>
                <w:bCs/>
                <w:color w:val="0070C0"/>
                <w:szCs w:val="24"/>
              </w:rPr>
              <w:t>Kjakobata</w:t>
            </w:r>
            <w:proofErr w:type="spellEnd"/>
            <w:r w:rsidR="006850E9" w:rsidRPr="00AE7FE4">
              <w:rPr>
                <w:b w:val="0"/>
                <w:bCs/>
                <w:color w:val="0070C0"/>
                <w:szCs w:val="24"/>
              </w:rPr>
              <w:t xml:space="preserve">, </w:t>
            </w:r>
            <w:proofErr w:type="spellStart"/>
            <w:r w:rsidR="006850E9" w:rsidRPr="00AE7FE4">
              <w:rPr>
                <w:b w:val="0"/>
                <w:bCs/>
                <w:color w:val="0070C0"/>
                <w:szCs w:val="24"/>
              </w:rPr>
              <w:t>Kabebata</w:t>
            </w:r>
            <w:proofErr w:type="spellEnd"/>
            <w:r w:rsidR="006850E9" w:rsidRPr="00AE7FE4">
              <w:rPr>
                <w:b w:val="0"/>
                <w:bCs/>
                <w:color w:val="0070C0"/>
                <w:szCs w:val="24"/>
              </w:rPr>
              <w:t>). Que tienen acceso</w:t>
            </w:r>
            <w:r w:rsidR="006850E9" w:rsidRPr="009C7E20">
              <w:rPr>
                <w:b w:val="0"/>
                <w:bCs/>
                <w:color w:val="0070C0"/>
                <w:szCs w:val="24"/>
                <w:shd w:val="clear" w:color="auto" w:fill="FFF2CC" w:themeFill="accent4" w:themeFillTint="33"/>
              </w:rPr>
              <w:t xml:space="preserve"> </w:t>
            </w:r>
            <w:r w:rsidR="006850E9" w:rsidRPr="00AE7FE4">
              <w:rPr>
                <w:b w:val="0"/>
                <w:bCs/>
                <w:color w:val="0070C0"/>
                <w:szCs w:val="24"/>
              </w:rPr>
              <w:t>por Quetzal de Turrialba: (</w:t>
            </w:r>
            <w:proofErr w:type="spellStart"/>
            <w:r w:rsidR="006850E9" w:rsidRPr="00AE7FE4">
              <w:rPr>
                <w:b w:val="0"/>
                <w:bCs/>
                <w:color w:val="0070C0"/>
                <w:szCs w:val="24"/>
              </w:rPr>
              <w:t>Sinoli</w:t>
            </w:r>
            <w:proofErr w:type="spellEnd"/>
            <w:r w:rsidR="006850E9" w:rsidRPr="00AE7FE4">
              <w:rPr>
                <w:b w:val="0"/>
                <w:bCs/>
                <w:color w:val="0070C0"/>
                <w:szCs w:val="24"/>
              </w:rPr>
              <w:t xml:space="preserve">, </w:t>
            </w:r>
            <w:proofErr w:type="spellStart"/>
            <w:r w:rsidR="006850E9" w:rsidRPr="00AE7FE4">
              <w:rPr>
                <w:b w:val="0"/>
                <w:bCs/>
                <w:color w:val="0070C0"/>
                <w:szCs w:val="24"/>
              </w:rPr>
              <w:t>Ñariñak</w:t>
            </w:r>
            <w:proofErr w:type="spellEnd"/>
            <w:r w:rsidR="006850E9" w:rsidRPr="00AE7FE4">
              <w:rPr>
                <w:b w:val="0"/>
                <w:bCs/>
                <w:color w:val="0070C0"/>
                <w:szCs w:val="24"/>
              </w:rPr>
              <w:t xml:space="preserve">, La Colonia, Uka Tipei, </w:t>
            </w:r>
            <w:proofErr w:type="spellStart"/>
            <w:r w:rsidR="006850E9" w:rsidRPr="00AE7FE4">
              <w:rPr>
                <w:b w:val="0"/>
                <w:bCs/>
                <w:color w:val="0070C0"/>
                <w:szCs w:val="24"/>
              </w:rPr>
              <w:t>Tkak-Ri</w:t>
            </w:r>
            <w:proofErr w:type="spellEnd"/>
            <w:r w:rsidR="006850E9" w:rsidRPr="00AE7FE4">
              <w:rPr>
                <w:b w:val="0"/>
                <w:bCs/>
                <w:color w:val="0070C0"/>
                <w:szCs w:val="24"/>
              </w:rPr>
              <w:t xml:space="preserve">, </w:t>
            </w:r>
            <w:proofErr w:type="spellStart"/>
            <w:r w:rsidR="006850E9" w:rsidRPr="00AE7FE4">
              <w:rPr>
                <w:b w:val="0"/>
                <w:bCs/>
                <w:color w:val="0070C0"/>
                <w:szCs w:val="24"/>
              </w:rPr>
              <w:t>Suebata</w:t>
            </w:r>
            <w:proofErr w:type="spellEnd"/>
            <w:r w:rsidR="006850E9" w:rsidRPr="00AE7FE4">
              <w:rPr>
                <w:b w:val="0"/>
                <w:bCs/>
                <w:color w:val="0070C0"/>
                <w:szCs w:val="24"/>
              </w:rPr>
              <w:t xml:space="preserve">, Jamari Tawa, </w:t>
            </w:r>
            <w:proofErr w:type="spellStart"/>
            <w:r w:rsidR="006850E9" w:rsidRPr="00AE7FE4">
              <w:rPr>
                <w:b w:val="0"/>
                <w:bCs/>
                <w:color w:val="0070C0"/>
                <w:szCs w:val="24"/>
              </w:rPr>
              <w:t>Ulujeriñak</w:t>
            </w:r>
            <w:proofErr w:type="spellEnd"/>
            <w:r w:rsidR="006850E9" w:rsidRPr="00AE7FE4">
              <w:rPr>
                <w:b w:val="0"/>
                <w:bCs/>
                <w:color w:val="0070C0"/>
                <w:szCs w:val="24"/>
              </w:rPr>
              <w:t xml:space="preserve">, Manzanillo, </w:t>
            </w:r>
            <w:proofErr w:type="spellStart"/>
            <w:r w:rsidR="006850E9" w:rsidRPr="00AE7FE4">
              <w:rPr>
                <w:b w:val="0"/>
                <w:bCs/>
                <w:color w:val="0070C0"/>
                <w:szCs w:val="24"/>
              </w:rPr>
              <w:t>Tolok</w:t>
            </w:r>
            <w:proofErr w:type="spellEnd"/>
            <w:r w:rsidR="006850E9" w:rsidRPr="00AE7FE4">
              <w:rPr>
                <w:b w:val="0"/>
                <w:bCs/>
                <w:color w:val="0070C0"/>
                <w:szCs w:val="24"/>
              </w:rPr>
              <w:t xml:space="preserve"> Kicha Chirripo, Alto Koen, Sitio Hilda, Sitio </w:t>
            </w:r>
            <w:r w:rsidR="006850E9" w:rsidRPr="00AE7FE4">
              <w:rPr>
                <w:b w:val="0"/>
                <w:bCs/>
                <w:color w:val="0070C0"/>
                <w:szCs w:val="24"/>
              </w:rPr>
              <w:lastRenderedPageBreak/>
              <w:t xml:space="preserve">Bache, San Pedro de Tolokisha, </w:t>
            </w:r>
            <w:proofErr w:type="spellStart"/>
            <w:r w:rsidR="006850E9" w:rsidRPr="00AE7FE4">
              <w:rPr>
                <w:b w:val="0"/>
                <w:bCs/>
                <w:color w:val="0070C0"/>
                <w:szCs w:val="24"/>
              </w:rPr>
              <w:t>Pedragal</w:t>
            </w:r>
            <w:proofErr w:type="spellEnd"/>
            <w:r w:rsidR="006850E9" w:rsidRPr="00AE7FE4">
              <w:rPr>
                <w:b w:val="0"/>
                <w:bCs/>
                <w:color w:val="0070C0"/>
                <w:szCs w:val="24"/>
              </w:rPr>
              <w:t xml:space="preserve"> de Jarey, Kuen)</w:t>
            </w:r>
            <w:r w:rsidR="00D63091" w:rsidRPr="00AE7FE4">
              <w:rPr>
                <w:b w:val="0"/>
                <w:bCs/>
                <w:color w:val="0070C0"/>
                <w:szCs w:val="24"/>
              </w:rPr>
              <w:t xml:space="preserve">, </w:t>
            </w:r>
            <w:r w:rsidR="00D63091" w:rsidRPr="00D63091">
              <w:rPr>
                <w:b w:val="0"/>
                <w:bCs/>
                <w:szCs w:val="24"/>
              </w:rPr>
              <w:t>Talamanca y Matina.</w:t>
            </w:r>
          </w:p>
          <w:p w14:paraId="5602BD46" w14:textId="77777777" w:rsidR="006850E9" w:rsidRDefault="006850E9" w:rsidP="00AE7FE4">
            <w:pPr>
              <w:pStyle w:val="Textoindependiente"/>
              <w:jc w:val="both"/>
              <w:rPr>
                <w:b w:val="0"/>
                <w:bCs/>
                <w:color w:val="0070C0"/>
                <w:szCs w:val="24"/>
              </w:rPr>
            </w:pPr>
          </w:p>
          <w:p w14:paraId="74E1C8FF" w14:textId="6E8C1F3E" w:rsidR="00AE7FE4" w:rsidRPr="00DF4D46" w:rsidRDefault="006850E9" w:rsidP="001429B5">
            <w:pPr>
              <w:autoSpaceDE w:val="0"/>
              <w:autoSpaceDN w:val="0"/>
              <w:adjustRightInd w:val="0"/>
              <w:spacing w:line="240" w:lineRule="auto"/>
              <w:jc w:val="both"/>
              <w:rPr>
                <w:rFonts w:ascii="Times New Roman" w:hAnsi="Times New Roman"/>
                <w:sz w:val="24"/>
                <w:szCs w:val="24"/>
              </w:rPr>
            </w:pPr>
            <w:r w:rsidRPr="001429B5">
              <w:rPr>
                <w:rFonts w:ascii="Times New Roman" w:hAnsi="Times New Roman"/>
                <w:i/>
                <w:color w:val="0070C0"/>
                <w:sz w:val="24"/>
                <w:szCs w:val="24"/>
              </w:rPr>
              <w:t xml:space="preserve">Corte Plena, N° 26-2025, de 9 de junio de 2025, artículo XVIII.  </w:t>
            </w:r>
          </w:p>
        </w:tc>
        <w:tc>
          <w:tcPr>
            <w:tcW w:w="1553" w:type="pct"/>
            <w:tcBorders>
              <w:top w:val="single" w:sz="4" w:space="0" w:color="auto"/>
              <w:left w:val="single" w:sz="4" w:space="0" w:color="auto"/>
              <w:bottom w:val="single" w:sz="4" w:space="0" w:color="auto"/>
              <w:right w:val="single" w:sz="4" w:space="0" w:color="auto"/>
            </w:tcBorders>
          </w:tcPr>
          <w:p w14:paraId="14E8C631" w14:textId="77777777" w:rsidR="005E0EA5" w:rsidRPr="00DF4D46" w:rsidRDefault="005E0EA5" w:rsidP="00524F3F">
            <w:pPr>
              <w:spacing w:line="240" w:lineRule="auto"/>
              <w:jc w:val="both"/>
              <w:rPr>
                <w:rFonts w:ascii="Times New Roman" w:hAnsi="Times New Roman"/>
                <w:sz w:val="24"/>
                <w:szCs w:val="24"/>
              </w:rPr>
            </w:pPr>
          </w:p>
          <w:p w14:paraId="4107FA7A" w14:textId="77777777" w:rsidR="005E0EA5"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t xml:space="preserve">Penal Juvenil: Tribunal de Apelación de Sentencia Penal Juvenil. </w:t>
            </w:r>
          </w:p>
        </w:tc>
      </w:tr>
      <w:tr w:rsidR="005E0EA5" w:rsidRPr="00DF4D46" w14:paraId="56DFCED7" w14:textId="77777777" w:rsidTr="00524F3F">
        <w:tc>
          <w:tcPr>
            <w:tcW w:w="1341" w:type="pct"/>
            <w:tcBorders>
              <w:top w:val="single" w:sz="4" w:space="0" w:color="auto"/>
              <w:left w:val="single" w:sz="4" w:space="0" w:color="auto"/>
              <w:bottom w:val="single" w:sz="4" w:space="0" w:color="auto"/>
              <w:right w:val="single" w:sz="4" w:space="0" w:color="auto"/>
            </w:tcBorders>
          </w:tcPr>
          <w:p w14:paraId="0B804EE0" w14:textId="65D8849B" w:rsidR="005E0EA5" w:rsidRPr="00DF4D46" w:rsidRDefault="005E0EA5" w:rsidP="00524F3F">
            <w:pPr>
              <w:spacing w:line="240" w:lineRule="auto"/>
              <w:jc w:val="center"/>
              <w:rPr>
                <w:rFonts w:ascii="Times New Roman" w:hAnsi="Times New Roman"/>
                <w:b/>
                <w:sz w:val="24"/>
                <w:szCs w:val="24"/>
              </w:rPr>
            </w:pPr>
            <w:r w:rsidRPr="00DF4D46">
              <w:rPr>
                <w:rFonts w:ascii="Times New Roman" w:hAnsi="Times New Roman"/>
                <w:b/>
                <w:sz w:val="24"/>
                <w:szCs w:val="24"/>
              </w:rPr>
              <w:lastRenderedPageBreak/>
              <w:t>1036</w:t>
            </w:r>
          </w:p>
          <w:p w14:paraId="545E953B" w14:textId="77777777" w:rsidR="005E0EA5"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t>Juzgado Penal Juvenil del II Circuito judicial de la Zona Atlántica</w:t>
            </w:r>
          </w:p>
        </w:tc>
        <w:tc>
          <w:tcPr>
            <w:tcW w:w="2105" w:type="pct"/>
            <w:tcBorders>
              <w:top w:val="single" w:sz="4" w:space="0" w:color="auto"/>
              <w:left w:val="single" w:sz="4" w:space="0" w:color="auto"/>
              <w:bottom w:val="single" w:sz="4" w:space="0" w:color="auto"/>
              <w:right w:val="single" w:sz="4" w:space="0" w:color="auto"/>
            </w:tcBorders>
          </w:tcPr>
          <w:p w14:paraId="48F4ACD9" w14:textId="77777777" w:rsidR="0099492E" w:rsidRPr="00DF4D46" w:rsidRDefault="0099492E" w:rsidP="00524F3F">
            <w:pPr>
              <w:spacing w:line="240" w:lineRule="auto"/>
              <w:jc w:val="both"/>
              <w:rPr>
                <w:rFonts w:ascii="Times New Roman" w:hAnsi="Times New Roman"/>
                <w:sz w:val="24"/>
                <w:szCs w:val="24"/>
              </w:rPr>
            </w:pPr>
          </w:p>
          <w:p w14:paraId="68740E3C" w14:textId="77777777" w:rsidR="005E0EA5"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t>Penal Juvenil: Abarca los cantones de Pococí, Siquirres y Guácimo.</w:t>
            </w:r>
          </w:p>
        </w:tc>
        <w:tc>
          <w:tcPr>
            <w:tcW w:w="1553" w:type="pct"/>
            <w:tcBorders>
              <w:top w:val="single" w:sz="4" w:space="0" w:color="auto"/>
              <w:left w:val="single" w:sz="4" w:space="0" w:color="auto"/>
              <w:bottom w:val="single" w:sz="4" w:space="0" w:color="auto"/>
              <w:right w:val="single" w:sz="4" w:space="0" w:color="auto"/>
            </w:tcBorders>
          </w:tcPr>
          <w:p w14:paraId="751A30C0" w14:textId="77777777" w:rsidR="0099492E" w:rsidRPr="00DF4D46" w:rsidRDefault="0099492E" w:rsidP="00524F3F">
            <w:pPr>
              <w:spacing w:line="240" w:lineRule="auto"/>
              <w:jc w:val="both"/>
              <w:rPr>
                <w:rFonts w:ascii="Times New Roman" w:hAnsi="Times New Roman"/>
                <w:sz w:val="24"/>
                <w:szCs w:val="24"/>
              </w:rPr>
            </w:pPr>
          </w:p>
          <w:p w14:paraId="58FF5800" w14:textId="77777777" w:rsidR="005E0EA5"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t xml:space="preserve">Penal Juvenil: Tribunal de Apelación de Sentencia Penal Juvenil. </w:t>
            </w:r>
          </w:p>
        </w:tc>
      </w:tr>
    </w:tbl>
    <w:p w14:paraId="630EFBF3" w14:textId="77777777" w:rsidR="005E0EA5" w:rsidRDefault="005E0EA5" w:rsidP="005E0EA5">
      <w:pPr>
        <w:spacing w:line="240" w:lineRule="auto"/>
        <w:jc w:val="center"/>
        <w:rPr>
          <w:rFonts w:ascii="Times New Roman" w:hAnsi="Times New Roman"/>
          <w:b/>
          <w:sz w:val="24"/>
          <w:szCs w:val="24"/>
          <w:u w:val="single"/>
        </w:rPr>
      </w:pPr>
    </w:p>
    <w:p w14:paraId="1F3C404E" w14:textId="77777777" w:rsidR="001429B5" w:rsidRDefault="001429B5" w:rsidP="005E0EA5">
      <w:pPr>
        <w:spacing w:line="240" w:lineRule="auto"/>
        <w:jc w:val="center"/>
        <w:rPr>
          <w:rFonts w:ascii="Times New Roman" w:hAnsi="Times New Roman"/>
          <w:b/>
          <w:sz w:val="24"/>
          <w:szCs w:val="24"/>
          <w:u w:val="single"/>
        </w:rPr>
      </w:pPr>
    </w:p>
    <w:p w14:paraId="55C377A7" w14:textId="77777777" w:rsidR="001429B5" w:rsidRDefault="001429B5" w:rsidP="005E0EA5">
      <w:pPr>
        <w:spacing w:line="240" w:lineRule="auto"/>
        <w:jc w:val="center"/>
        <w:rPr>
          <w:rFonts w:ascii="Times New Roman" w:hAnsi="Times New Roman"/>
          <w:b/>
          <w:sz w:val="24"/>
          <w:szCs w:val="24"/>
          <w:u w:val="single"/>
        </w:rPr>
      </w:pPr>
    </w:p>
    <w:p w14:paraId="06E32B7A" w14:textId="77777777" w:rsidR="001429B5" w:rsidRDefault="001429B5" w:rsidP="005E0EA5">
      <w:pPr>
        <w:spacing w:line="240" w:lineRule="auto"/>
        <w:jc w:val="center"/>
        <w:rPr>
          <w:rFonts w:ascii="Times New Roman" w:hAnsi="Times New Roman"/>
          <w:b/>
          <w:sz w:val="24"/>
          <w:szCs w:val="24"/>
          <w:u w:val="single"/>
        </w:rPr>
      </w:pPr>
    </w:p>
    <w:p w14:paraId="44C71EE4" w14:textId="77777777" w:rsidR="001429B5" w:rsidRDefault="001429B5" w:rsidP="005E0EA5">
      <w:pPr>
        <w:spacing w:line="240" w:lineRule="auto"/>
        <w:jc w:val="center"/>
        <w:rPr>
          <w:rFonts w:ascii="Times New Roman" w:hAnsi="Times New Roman"/>
          <w:b/>
          <w:sz w:val="24"/>
          <w:szCs w:val="24"/>
          <w:u w:val="single"/>
        </w:rPr>
      </w:pPr>
    </w:p>
    <w:p w14:paraId="592A1579" w14:textId="77777777" w:rsidR="001429B5" w:rsidRDefault="001429B5" w:rsidP="005E0EA5">
      <w:pPr>
        <w:spacing w:line="240" w:lineRule="auto"/>
        <w:jc w:val="center"/>
        <w:rPr>
          <w:rFonts w:ascii="Times New Roman" w:hAnsi="Times New Roman"/>
          <w:b/>
          <w:sz w:val="24"/>
          <w:szCs w:val="24"/>
          <w:u w:val="single"/>
        </w:rPr>
      </w:pPr>
    </w:p>
    <w:p w14:paraId="4F70564E" w14:textId="77777777" w:rsidR="001429B5" w:rsidRDefault="001429B5" w:rsidP="005E0EA5">
      <w:pPr>
        <w:spacing w:line="240" w:lineRule="auto"/>
        <w:jc w:val="center"/>
        <w:rPr>
          <w:rFonts w:ascii="Times New Roman" w:hAnsi="Times New Roman"/>
          <w:b/>
          <w:sz w:val="24"/>
          <w:szCs w:val="24"/>
          <w:u w:val="single"/>
        </w:rPr>
      </w:pPr>
    </w:p>
    <w:p w14:paraId="2C1AB81F" w14:textId="3E86AB8F" w:rsidR="005E0EA5" w:rsidRPr="00DF4D46" w:rsidRDefault="005E0EA5" w:rsidP="005E0EA5">
      <w:pPr>
        <w:spacing w:line="240" w:lineRule="auto"/>
        <w:jc w:val="center"/>
        <w:rPr>
          <w:rFonts w:ascii="Times New Roman" w:hAnsi="Times New Roman"/>
          <w:b/>
          <w:sz w:val="24"/>
          <w:szCs w:val="24"/>
          <w:u w:val="single"/>
        </w:rPr>
      </w:pPr>
      <w:r w:rsidRPr="00DF4D46">
        <w:rPr>
          <w:rFonts w:ascii="Times New Roman" w:hAnsi="Times New Roman"/>
          <w:b/>
          <w:sz w:val="24"/>
          <w:szCs w:val="24"/>
          <w:u w:val="single"/>
        </w:rPr>
        <w:t>MATERIA EJECUCIÓN DE LAS SANCIONES PENALES JUVENILES</w:t>
      </w:r>
    </w:p>
    <w:p w14:paraId="18163CBB" w14:textId="77777777" w:rsidR="005E0EA5" w:rsidRPr="00DF4D46" w:rsidRDefault="005E0EA5" w:rsidP="005E0EA5">
      <w:pPr>
        <w:spacing w:line="240" w:lineRule="auto"/>
        <w:jc w:val="center"/>
        <w:rPr>
          <w:rFonts w:ascii="Times New Roman" w:hAnsi="Times New Roman"/>
          <w:b/>
          <w:sz w:val="24"/>
          <w:szCs w:val="24"/>
          <w:u w:val="single"/>
        </w:rPr>
      </w:pPr>
    </w:p>
    <w:tbl>
      <w:tblPr>
        <w:tblW w:w="6015"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3"/>
        <w:gridCol w:w="4451"/>
        <w:gridCol w:w="3296"/>
      </w:tblGrid>
      <w:tr w:rsidR="005E0EA5" w:rsidRPr="00DF4D46" w14:paraId="0AB4BF0B" w14:textId="77777777" w:rsidTr="00524F3F">
        <w:trPr>
          <w:trHeight w:val="209"/>
          <w:tblHeader/>
        </w:trPr>
        <w:tc>
          <w:tcPr>
            <w:tcW w:w="1352" w:type="pct"/>
            <w:shd w:val="clear" w:color="auto" w:fill="FFFFFF"/>
          </w:tcPr>
          <w:p w14:paraId="28247FA4" w14:textId="77777777" w:rsidR="005E0EA5" w:rsidRPr="00DF4D46" w:rsidRDefault="005E0EA5" w:rsidP="00524F3F">
            <w:pPr>
              <w:pStyle w:val="Textoindependiente"/>
              <w:shd w:val="clear" w:color="auto" w:fill="FFFFFF"/>
              <w:rPr>
                <w:szCs w:val="24"/>
              </w:rPr>
            </w:pPr>
            <w:r w:rsidRPr="00DF4D46">
              <w:rPr>
                <w:szCs w:val="24"/>
              </w:rPr>
              <w:t>Código/Oficina</w:t>
            </w:r>
          </w:p>
        </w:tc>
        <w:tc>
          <w:tcPr>
            <w:tcW w:w="2095" w:type="pct"/>
            <w:shd w:val="clear" w:color="auto" w:fill="FFFFFF"/>
          </w:tcPr>
          <w:p w14:paraId="1B4188C7" w14:textId="77777777" w:rsidR="005E0EA5" w:rsidRPr="00DF4D46" w:rsidRDefault="005E0EA5" w:rsidP="00524F3F">
            <w:pPr>
              <w:pStyle w:val="Textoindependiente"/>
              <w:shd w:val="clear" w:color="auto" w:fill="FFFFFF"/>
              <w:rPr>
                <w:szCs w:val="24"/>
              </w:rPr>
            </w:pPr>
            <w:r w:rsidRPr="00DF4D46">
              <w:rPr>
                <w:szCs w:val="24"/>
              </w:rPr>
              <w:t>Competencia Territorial</w:t>
            </w:r>
          </w:p>
        </w:tc>
        <w:tc>
          <w:tcPr>
            <w:tcW w:w="1552" w:type="pct"/>
            <w:shd w:val="clear" w:color="auto" w:fill="FFFFFF"/>
          </w:tcPr>
          <w:p w14:paraId="3C28F7BC" w14:textId="77777777" w:rsidR="005E0EA5" w:rsidRPr="00DF4D46" w:rsidRDefault="005E0EA5" w:rsidP="00524F3F">
            <w:pPr>
              <w:pStyle w:val="Textoindependiente"/>
              <w:shd w:val="clear" w:color="auto" w:fill="FFFFFF"/>
              <w:rPr>
                <w:szCs w:val="24"/>
              </w:rPr>
            </w:pPr>
            <w:r w:rsidRPr="00DF4D46">
              <w:rPr>
                <w:szCs w:val="24"/>
              </w:rPr>
              <w:t>Órgano Jurisdiccional que conoce en Alzada</w:t>
            </w:r>
          </w:p>
        </w:tc>
      </w:tr>
      <w:tr w:rsidR="005E0EA5" w:rsidRPr="00DF4D46" w14:paraId="40C40D88" w14:textId="77777777" w:rsidTr="00524F3F">
        <w:trPr>
          <w:trHeight w:val="209"/>
          <w:tblHeader/>
        </w:trPr>
        <w:tc>
          <w:tcPr>
            <w:tcW w:w="1352" w:type="pct"/>
            <w:shd w:val="clear" w:color="auto" w:fill="FFFFFF"/>
          </w:tcPr>
          <w:p w14:paraId="5311B102" w14:textId="08CD2193" w:rsidR="005E0EA5" w:rsidRPr="00DF4D46" w:rsidRDefault="005E0EA5" w:rsidP="00524F3F">
            <w:pPr>
              <w:autoSpaceDE w:val="0"/>
              <w:autoSpaceDN w:val="0"/>
              <w:adjustRightInd w:val="0"/>
              <w:spacing w:line="240" w:lineRule="auto"/>
              <w:jc w:val="center"/>
              <w:rPr>
                <w:rFonts w:ascii="Times New Roman" w:hAnsi="Times New Roman"/>
                <w:b/>
                <w:iCs/>
                <w:sz w:val="24"/>
                <w:szCs w:val="24"/>
              </w:rPr>
            </w:pPr>
            <w:r w:rsidRPr="00DF4D46">
              <w:rPr>
                <w:rFonts w:ascii="Times New Roman" w:hAnsi="Times New Roman"/>
                <w:b/>
                <w:iCs/>
                <w:sz w:val="24"/>
                <w:szCs w:val="24"/>
              </w:rPr>
              <w:t>0915</w:t>
            </w:r>
          </w:p>
          <w:p w14:paraId="68C0736A" w14:textId="77777777" w:rsidR="005E0EA5" w:rsidRPr="00DF4D46" w:rsidRDefault="005E0EA5" w:rsidP="00524F3F">
            <w:pPr>
              <w:autoSpaceDE w:val="0"/>
              <w:autoSpaceDN w:val="0"/>
              <w:adjustRightInd w:val="0"/>
              <w:spacing w:line="240" w:lineRule="auto"/>
              <w:jc w:val="both"/>
              <w:rPr>
                <w:rFonts w:ascii="Times New Roman" w:hAnsi="Times New Roman"/>
                <w:iCs/>
                <w:sz w:val="24"/>
                <w:szCs w:val="24"/>
              </w:rPr>
            </w:pPr>
            <w:r w:rsidRPr="00DF4D46">
              <w:rPr>
                <w:rFonts w:ascii="Times New Roman" w:hAnsi="Times New Roman"/>
                <w:iCs/>
                <w:sz w:val="24"/>
                <w:szCs w:val="24"/>
              </w:rPr>
              <w:t>Juzgado de Ejecución de las Sanciones Penales Juveniles</w:t>
            </w:r>
          </w:p>
        </w:tc>
        <w:tc>
          <w:tcPr>
            <w:tcW w:w="2095" w:type="pct"/>
            <w:shd w:val="clear" w:color="auto" w:fill="FFFFFF"/>
          </w:tcPr>
          <w:p w14:paraId="3A18939B" w14:textId="77777777" w:rsidR="005E0EA5" w:rsidRPr="00DF4D46" w:rsidRDefault="005E0EA5" w:rsidP="00524F3F">
            <w:pPr>
              <w:pStyle w:val="Textoindependiente"/>
              <w:shd w:val="clear" w:color="auto" w:fill="FFFFFF"/>
              <w:jc w:val="both"/>
              <w:rPr>
                <w:b w:val="0"/>
                <w:szCs w:val="24"/>
              </w:rPr>
            </w:pPr>
          </w:p>
          <w:p w14:paraId="29A31C1B" w14:textId="77777777" w:rsidR="0099492E" w:rsidRPr="00DF4D46" w:rsidRDefault="0099492E" w:rsidP="00524F3F">
            <w:pPr>
              <w:pStyle w:val="Textoindependiente"/>
              <w:shd w:val="clear" w:color="auto" w:fill="FFFFFF"/>
              <w:jc w:val="both"/>
              <w:rPr>
                <w:b w:val="0"/>
                <w:szCs w:val="24"/>
              </w:rPr>
            </w:pPr>
          </w:p>
          <w:p w14:paraId="42232507" w14:textId="77777777" w:rsidR="005E0EA5" w:rsidRPr="00DF4D46" w:rsidRDefault="005E0EA5" w:rsidP="00524F3F">
            <w:pPr>
              <w:pStyle w:val="Textoindependiente"/>
              <w:shd w:val="clear" w:color="auto" w:fill="FFFFFF"/>
              <w:jc w:val="both"/>
              <w:rPr>
                <w:b w:val="0"/>
                <w:iCs/>
                <w:szCs w:val="24"/>
                <w:lang w:eastAsia="en-US"/>
              </w:rPr>
            </w:pPr>
            <w:r w:rsidRPr="00DF4D46">
              <w:rPr>
                <w:b w:val="0"/>
                <w:szCs w:val="24"/>
              </w:rPr>
              <w:t>Abarca todo el territorio nacional.</w:t>
            </w:r>
          </w:p>
        </w:tc>
        <w:tc>
          <w:tcPr>
            <w:tcW w:w="1552" w:type="pct"/>
            <w:shd w:val="clear" w:color="auto" w:fill="FFFFFF"/>
          </w:tcPr>
          <w:p w14:paraId="7926E86D" w14:textId="77777777" w:rsidR="005E0EA5" w:rsidRPr="00DF4D46" w:rsidRDefault="005E0EA5" w:rsidP="00524F3F">
            <w:pPr>
              <w:pStyle w:val="Textoindependiente"/>
              <w:shd w:val="clear" w:color="auto" w:fill="FFFFFF"/>
              <w:tabs>
                <w:tab w:val="left" w:pos="600"/>
              </w:tabs>
              <w:jc w:val="both"/>
              <w:rPr>
                <w:b w:val="0"/>
                <w:iCs/>
                <w:szCs w:val="24"/>
              </w:rPr>
            </w:pPr>
          </w:p>
          <w:p w14:paraId="70C7D8B6" w14:textId="77777777" w:rsidR="0099492E" w:rsidRPr="00DF4D46" w:rsidRDefault="0099492E" w:rsidP="00524F3F">
            <w:pPr>
              <w:pStyle w:val="Textoindependiente"/>
              <w:shd w:val="clear" w:color="auto" w:fill="FFFFFF"/>
              <w:tabs>
                <w:tab w:val="left" w:pos="600"/>
              </w:tabs>
              <w:jc w:val="both"/>
              <w:rPr>
                <w:b w:val="0"/>
                <w:iCs/>
                <w:szCs w:val="24"/>
              </w:rPr>
            </w:pPr>
          </w:p>
          <w:p w14:paraId="64AFA118" w14:textId="77777777" w:rsidR="005E0EA5" w:rsidRPr="00DF4D46" w:rsidRDefault="005E0EA5" w:rsidP="00524F3F">
            <w:pPr>
              <w:pStyle w:val="Textoindependiente"/>
              <w:shd w:val="clear" w:color="auto" w:fill="FFFFFF"/>
              <w:tabs>
                <w:tab w:val="left" w:pos="600"/>
              </w:tabs>
              <w:jc w:val="both"/>
              <w:rPr>
                <w:b w:val="0"/>
                <w:iCs/>
                <w:szCs w:val="24"/>
                <w:lang w:eastAsia="en-US"/>
              </w:rPr>
            </w:pPr>
            <w:r w:rsidRPr="00DF4D46">
              <w:rPr>
                <w:b w:val="0"/>
                <w:iCs/>
                <w:szCs w:val="24"/>
              </w:rPr>
              <w:t>Tribunal de Apelación de Sentencia Penal Juvenil.</w:t>
            </w:r>
          </w:p>
        </w:tc>
      </w:tr>
    </w:tbl>
    <w:p w14:paraId="0B072B85" w14:textId="77777777" w:rsidR="00AE7FE4" w:rsidRDefault="00AE7FE4" w:rsidP="005E0EA5">
      <w:pPr>
        <w:shd w:val="clear" w:color="auto" w:fill="FFFFFF"/>
        <w:spacing w:line="240" w:lineRule="auto"/>
        <w:jc w:val="center"/>
        <w:rPr>
          <w:rFonts w:ascii="Times New Roman" w:hAnsi="Times New Roman"/>
          <w:b/>
          <w:sz w:val="24"/>
          <w:szCs w:val="24"/>
          <w:u w:val="single"/>
        </w:rPr>
      </w:pPr>
    </w:p>
    <w:p w14:paraId="1D7A71C0" w14:textId="77777777" w:rsidR="00A748B4" w:rsidRDefault="00A748B4" w:rsidP="005E0EA5">
      <w:pPr>
        <w:shd w:val="clear" w:color="auto" w:fill="FFFFFF"/>
        <w:spacing w:line="240" w:lineRule="auto"/>
        <w:jc w:val="center"/>
        <w:rPr>
          <w:rFonts w:ascii="Times New Roman" w:hAnsi="Times New Roman"/>
          <w:b/>
          <w:sz w:val="24"/>
          <w:szCs w:val="24"/>
          <w:u w:val="single"/>
        </w:rPr>
      </w:pPr>
    </w:p>
    <w:p w14:paraId="7B42F27F" w14:textId="77777777" w:rsidR="005E0EA5" w:rsidRPr="00DF4D46" w:rsidRDefault="005E0EA5" w:rsidP="005E0EA5">
      <w:pPr>
        <w:shd w:val="clear" w:color="auto" w:fill="FFFFFF"/>
        <w:spacing w:line="240" w:lineRule="auto"/>
        <w:jc w:val="center"/>
        <w:rPr>
          <w:rFonts w:ascii="Times New Roman" w:hAnsi="Times New Roman"/>
          <w:b/>
          <w:sz w:val="24"/>
          <w:szCs w:val="24"/>
          <w:u w:val="single"/>
        </w:rPr>
      </w:pPr>
      <w:r w:rsidRPr="00DF4D46">
        <w:rPr>
          <w:rFonts w:ascii="Times New Roman" w:hAnsi="Times New Roman"/>
          <w:b/>
          <w:sz w:val="24"/>
          <w:szCs w:val="24"/>
          <w:u w:val="single"/>
        </w:rPr>
        <w:t>MATERIA CONTRAVENCIONES</w:t>
      </w:r>
    </w:p>
    <w:p w14:paraId="525DEF0B" w14:textId="77777777" w:rsidR="005E0EA5" w:rsidRPr="00DF4D46" w:rsidRDefault="005E0EA5" w:rsidP="005E0EA5">
      <w:pPr>
        <w:shd w:val="clear" w:color="auto" w:fill="FFFFFF"/>
        <w:spacing w:line="240" w:lineRule="auto"/>
        <w:jc w:val="center"/>
        <w:rPr>
          <w:rFonts w:ascii="Times New Roman" w:hAnsi="Times New Roman"/>
          <w:b/>
          <w:sz w:val="24"/>
          <w:szCs w:val="24"/>
          <w:u w:val="single"/>
        </w:rPr>
      </w:pPr>
    </w:p>
    <w:tbl>
      <w:tblPr>
        <w:tblW w:w="6015"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4"/>
        <w:gridCol w:w="4450"/>
        <w:gridCol w:w="3296"/>
      </w:tblGrid>
      <w:tr w:rsidR="005E0EA5" w:rsidRPr="00DF4D46" w14:paraId="29953483" w14:textId="77777777" w:rsidTr="0050793E">
        <w:trPr>
          <w:tblHeader/>
        </w:trPr>
        <w:tc>
          <w:tcPr>
            <w:tcW w:w="1353" w:type="pct"/>
          </w:tcPr>
          <w:p w14:paraId="78A84B0A" w14:textId="77777777" w:rsidR="005E0EA5" w:rsidRPr="00DF4D46" w:rsidRDefault="005E0EA5" w:rsidP="00524F3F">
            <w:pPr>
              <w:pStyle w:val="Textoindependiente"/>
              <w:shd w:val="clear" w:color="auto" w:fill="FFFFFF"/>
              <w:rPr>
                <w:szCs w:val="24"/>
              </w:rPr>
            </w:pPr>
            <w:r w:rsidRPr="00DF4D46">
              <w:rPr>
                <w:szCs w:val="24"/>
              </w:rPr>
              <w:lastRenderedPageBreak/>
              <w:t>Código/Oficina</w:t>
            </w:r>
          </w:p>
        </w:tc>
        <w:tc>
          <w:tcPr>
            <w:tcW w:w="2095" w:type="pct"/>
          </w:tcPr>
          <w:p w14:paraId="6B53BADD" w14:textId="77777777" w:rsidR="005E0EA5" w:rsidRPr="00DF4D46" w:rsidRDefault="005E0EA5" w:rsidP="00524F3F">
            <w:pPr>
              <w:pStyle w:val="Textoindependiente"/>
              <w:shd w:val="clear" w:color="auto" w:fill="FFFFFF"/>
              <w:rPr>
                <w:szCs w:val="24"/>
              </w:rPr>
            </w:pPr>
            <w:r w:rsidRPr="00DF4D46">
              <w:rPr>
                <w:szCs w:val="24"/>
              </w:rPr>
              <w:t xml:space="preserve">Competencia Territorial </w:t>
            </w:r>
          </w:p>
        </w:tc>
        <w:tc>
          <w:tcPr>
            <w:tcW w:w="1552" w:type="pct"/>
          </w:tcPr>
          <w:p w14:paraId="0634906C" w14:textId="77777777" w:rsidR="005E0EA5" w:rsidRPr="00DF4D46" w:rsidRDefault="005E0EA5" w:rsidP="00524F3F">
            <w:pPr>
              <w:pStyle w:val="Textoindependiente"/>
              <w:shd w:val="clear" w:color="auto" w:fill="FFFFFF"/>
              <w:rPr>
                <w:szCs w:val="24"/>
              </w:rPr>
            </w:pPr>
            <w:r w:rsidRPr="00DF4D46">
              <w:rPr>
                <w:szCs w:val="24"/>
              </w:rPr>
              <w:t>Órgano Jurisdiccional que conoce en Alzada</w:t>
            </w:r>
          </w:p>
        </w:tc>
      </w:tr>
      <w:tr w:rsidR="005E0EA5" w:rsidRPr="00DF4D46" w14:paraId="5851763B" w14:textId="77777777" w:rsidTr="0050793E">
        <w:tc>
          <w:tcPr>
            <w:tcW w:w="1353" w:type="pct"/>
          </w:tcPr>
          <w:p w14:paraId="5C0C3EAF" w14:textId="1FC2EB34" w:rsidR="005E0EA5" w:rsidRPr="00DF4D46" w:rsidRDefault="005E0EA5" w:rsidP="00524F3F">
            <w:pPr>
              <w:spacing w:line="240" w:lineRule="auto"/>
              <w:jc w:val="center"/>
              <w:rPr>
                <w:rFonts w:ascii="Times New Roman" w:hAnsi="Times New Roman"/>
                <w:b/>
                <w:sz w:val="24"/>
                <w:szCs w:val="24"/>
              </w:rPr>
            </w:pPr>
            <w:r w:rsidRPr="00DF4D46">
              <w:rPr>
                <w:rFonts w:ascii="Times New Roman" w:hAnsi="Times New Roman"/>
                <w:b/>
                <w:sz w:val="24"/>
                <w:szCs w:val="24"/>
              </w:rPr>
              <w:t>0626</w:t>
            </w:r>
          </w:p>
          <w:p w14:paraId="5CCDA926" w14:textId="77777777" w:rsidR="005E0EA5"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t>Juzgado Contravencional del I Circuito Judicial de San José.</w:t>
            </w:r>
          </w:p>
        </w:tc>
        <w:tc>
          <w:tcPr>
            <w:tcW w:w="2095" w:type="pct"/>
          </w:tcPr>
          <w:p w14:paraId="4B72C9B6" w14:textId="77777777" w:rsidR="0099492E" w:rsidRPr="00DF4D46" w:rsidRDefault="0099492E" w:rsidP="00524F3F">
            <w:pPr>
              <w:spacing w:line="240" w:lineRule="auto"/>
              <w:jc w:val="both"/>
              <w:rPr>
                <w:rFonts w:ascii="Times New Roman" w:hAnsi="Times New Roman"/>
                <w:sz w:val="24"/>
                <w:szCs w:val="24"/>
              </w:rPr>
            </w:pPr>
          </w:p>
          <w:p w14:paraId="7B5E2023" w14:textId="4700F4FD" w:rsidR="00C602A4" w:rsidRPr="00DF4D46" w:rsidRDefault="005E0EA5" w:rsidP="00A26DB3">
            <w:pPr>
              <w:spacing w:line="240" w:lineRule="auto"/>
              <w:jc w:val="both"/>
              <w:rPr>
                <w:rFonts w:ascii="Times New Roman" w:hAnsi="Times New Roman"/>
                <w:sz w:val="24"/>
                <w:szCs w:val="24"/>
              </w:rPr>
            </w:pPr>
            <w:r w:rsidRPr="00DF4D46">
              <w:rPr>
                <w:rFonts w:ascii="Times New Roman" w:hAnsi="Times New Roman"/>
                <w:sz w:val="24"/>
                <w:szCs w:val="24"/>
              </w:rPr>
              <w:t xml:space="preserve">Contravenciones: Abarca los siguientes distritos del cantón Central de San José: Carmen, Merced, </w:t>
            </w:r>
            <w:r w:rsidRPr="00DF4D46">
              <w:rPr>
                <w:rFonts w:ascii="Times New Roman" w:hAnsi="Times New Roman"/>
                <w:sz w:val="24"/>
                <w:szCs w:val="24"/>
                <w:lang w:eastAsia="es-ES"/>
              </w:rPr>
              <w:t>Hospital, Catedral, Zapote, San Francisco de Dos Ríos y Uruca.</w:t>
            </w:r>
          </w:p>
        </w:tc>
        <w:tc>
          <w:tcPr>
            <w:tcW w:w="1552" w:type="pct"/>
          </w:tcPr>
          <w:p w14:paraId="60CF5212" w14:textId="77777777" w:rsidR="0099492E" w:rsidRPr="00DF4D46" w:rsidRDefault="0099492E" w:rsidP="00524F3F">
            <w:pPr>
              <w:spacing w:line="240" w:lineRule="auto"/>
              <w:jc w:val="both"/>
              <w:rPr>
                <w:rFonts w:ascii="Times New Roman" w:hAnsi="Times New Roman"/>
                <w:sz w:val="24"/>
                <w:szCs w:val="24"/>
              </w:rPr>
            </w:pPr>
          </w:p>
          <w:p w14:paraId="5F18DFE0" w14:textId="0F2B6388" w:rsidR="00AE7FE4" w:rsidRPr="00DF4D46" w:rsidRDefault="005E0EA5" w:rsidP="001429B5">
            <w:pPr>
              <w:spacing w:line="240" w:lineRule="auto"/>
              <w:jc w:val="both"/>
              <w:rPr>
                <w:rFonts w:ascii="Times New Roman" w:hAnsi="Times New Roman"/>
                <w:b/>
                <w:sz w:val="24"/>
                <w:szCs w:val="24"/>
              </w:rPr>
            </w:pPr>
            <w:r w:rsidRPr="00DF4D46">
              <w:rPr>
                <w:rFonts w:ascii="Times New Roman" w:hAnsi="Times New Roman"/>
                <w:sz w:val="24"/>
                <w:szCs w:val="24"/>
              </w:rPr>
              <w:t>Contravenciones: Juzgado Penal del I Circuito Judicial de San José.</w:t>
            </w:r>
          </w:p>
        </w:tc>
      </w:tr>
      <w:tr w:rsidR="005E0EA5" w:rsidRPr="00DF4D46" w14:paraId="603B4B78" w14:textId="77777777" w:rsidTr="0050793E">
        <w:tc>
          <w:tcPr>
            <w:tcW w:w="1353" w:type="pct"/>
            <w:tcBorders>
              <w:top w:val="single" w:sz="4" w:space="0" w:color="auto"/>
              <w:left w:val="single" w:sz="4" w:space="0" w:color="auto"/>
              <w:bottom w:val="single" w:sz="4" w:space="0" w:color="auto"/>
              <w:right w:val="single" w:sz="4" w:space="0" w:color="auto"/>
            </w:tcBorders>
          </w:tcPr>
          <w:p w14:paraId="483197D0" w14:textId="447709FA" w:rsidR="005E0EA5" w:rsidRPr="00DF4D46" w:rsidRDefault="005E0EA5" w:rsidP="00524F3F">
            <w:pPr>
              <w:spacing w:line="240" w:lineRule="auto"/>
              <w:jc w:val="center"/>
              <w:rPr>
                <w:rFonts w:ascii="Times New Roman" w:hAnsi="Times New Roman"/>
                <w:b/>
                <w:sz w:val="24"/>
                <w:szCs w:val="24"/>
              </w:rPr>
            </w:pPr>
            <w:r w:rsidRPr="00DF4D46">
              <w:rPr>
                <w:rFonts w:ascii="Times New Roman" w:hAnsi="Times New Roman"/>
                <w:b/>
                <w:sz w:val="24"/>
                <w:szCs w:val="24"/>
              </w:rPr>
              <w:t>0917</w:t>
            </w:r>
          </w:p>
          <w:p w14:paraId="3199F35C" w14:textId="5B367A53" w:rsidR="00E9664E" w:rsidRPr="00DF4D46" w:rsidRDefault="005E0EA5" w:rsidP="008315F4">
            <w:pPr>
              <w:spacing w:line="240" w:lineRule="auto"/>
              <w:jc w:val="both"/>
              <w:rPr>
                <w:rFonts w:ascii="Times New Roman" w:hAnsi="Times New Roman"/>
                <w:sz w:val="24"/>
                <w:szCs w:val="24"/>
              </w:rPr>
            </w:pPr>
            <w:r w:rsidRPr="00DF4D46">
              <w:rPr>
                <w:rFonts w:ascii="Times New Roman" w:hAnsi="Times New Roman"/>
                <w:sz w:val="24"/>
                <w:szCs w:val="24"/>
              </w:rPr>
              <w:t>Juzgado Contravencional de Escazú.</w:t>
            </w:r>
          </w:p>
        </w:tc>
        <w:tc>
          <w:tcPr>
            <w:tcW w:w="2095" w:type="pct"/>
            <w:tcBorders>
              <w:top w:val="single" w:sz="4" w:space="0" w:color="auto"/>
              <w:left w:val="single" w:sz="4" w:space="0" w:color="auto"/>
              <w:bottom w:val="single" w:sz="4" w:space="0" w:color="auto"/>
              <w:right w:val="single" w:sz="4" w:space="0" w:color="auto"/>
            </w:tcBorders>
          </w:tcPr>
          <w:p w14:paraId="54AB9E16" w14:textId="77777777" w:rsidR="0099492E" w:rsidRPr="00DF4D46" w:rsidRDefault="0099492E" w:rsidP="00524F3F">
            <w:pPr>
              <w:spacing w:line="240" w:lineRule="auto"/>
              <w:jc w:val="both"/>
              <w:rPr>
                <w:rFonts w:ascii="Times New Roman" w:hAnsi="Times New Roman"/>
                <w:sz w:val="24"/>
                <w:szCs w:val="24"/>
              </w:rPr>
            </w:pPr>
          </w:p>
          <w:p w14:paraId="4DC16F15" w14:textId="77777777" w:rsidR="005E0EA5"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t xml:space="preserve">Contravenciones: Abarca el cantón de Escazú. </w:t>
            </w:r>
          </w:p>
        </w:tc>
        <w:tc>
          <w:tcPr>
            <w:tcW w:w="1552" w:type="pct"/>
            <w:tcBorders>
              <w:top w:val="single" w:sz="4" w:space="0" w:color="auto"/>
              <w:left w:val="single" w:sz="4" w:space="0" w:color="auto"/>
              <w:bottom w:val="single" w:sz="4" w:space="0" w:color="auto"/>
              <w:right w:val="single" w:sz="4" w:space="0" w:color="auto"/>
            </w:tcBorders>
          </w:tcPr>
          <w:p w14:paraId="69DE2EA8" w14:textId="77777777" w:rsidR="0099492E" w:rsidRPr="00DF4D46" w:rsidRDefault="0099492E" w:rsidP="00524F3F">
            <w:pPr>
              <w:spacing w:line="240" w:lineRule="auto"/>
              <w:jc w:val="both"/>
              <w:rPr>
                <w:rFonts w:ascii="Times New Roman" w:hAnsi="Times New Roman"/>
                <w:sz w:val="24"/>
                <w:szCs w:val="24"/>
              </w:rPr>
            </w:pPr>
          </w:p>
          <w:p w14:paraId="7D988BE2" w14:textId="53FFBBE9" w:rsidR="0099492E" w:rsidRPr="00DF4D46" w:rsidRDefault="005E0EA5" w:rsidP="008315F4">
            <w:pPr>
              <w:spacing w:line="240" w:lineRule="auto"/>
              <w:jc w:val="both"/>
              <w:rPr>
                <w:rFonts w:ascii="Times New Roman" w:hAnsi="Times New Roman"/>
                <w:sz w:val="24"/>
                <w:szCs w:val="24"/>
              </w:rPr>
            </w:pPr>
            <w:r w:rsidRPr="00DF4D46">
              <w:rPr>
                <w:rFonts w:ascii="Times New Roman" w:hAnsi="Times New Roman"/>
                <w:sz w:val="24"/>
                <w:szCs w:val="24"/>
              </w:rPr>
              <w:t>Contravenciones: Juzgado Penal de Pavas.</w:t>
            </w:r>
          </w:p>
        </w:tc>
      </w:tr>
      <w:tr w:rsidR="005E0EA5" w:rsidRPr="00DF4D46" w14:paraId="681BE342" w14:textId="77777777" w:rsidTr="0050793E">
        <w:tc>
          <w:tcPr>
            <w:tcW w:w="1353" w:type="pct"/>
            <w:tcBorders>
              <w:top w:val="single" w:sz="4" w:space="0" w:color="auto"/>
              <w:left w:val="single" w:sz="4" w:space="0" w:color="auto"/>
              <w:bottom w:val="single" w:sz="4" w:space="0" w:color="auto"/>
              <w:right w:val="single" w:sz="4" w:space="0" w:color="auto"/>
            </w:tcBorders>
          </w:tcPr>
          <w:p w14:paraId="5DCB29DC" w14:textId="3A4C751C" w:rsidR="005E0EA5" w:rsidRPr="00DF4D46" w:rsidRDefault="005E0EA5" w:rsidP="00524F3F">
            <w:pPr>
              <w:spacing w:line="240" w:lineRule="auto"/>
              <w:jc w:val="center"/>
              <w:rPr>
                <w:rFonts w:ascii="Times New Roman" w:hAnsi="Times New Roman"/>
                <w:b/>
                <w:sz w:val="24"/>
                <w:szCs w:val="24"/>
              </w:rPr>
            </w:pPr>
            <w:r w:rsidRPr="00DF4D46">
              <w:rPr>
                <w:rFonts w:ascii="Times New Roman" w:hAnsi="Times New Roman"/>
                <w:b/>
                <w:sz w:val="24"/>
                <w:szCs w:val="24"/>
              </w:rPr>
              <w:t>1692</w:t>
            </w:r>
          </w:p>
          <w:p w14:paraId="5611D302" w14:textId="77777777" w:rsidR="005E0EA5"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t>Juzgado Contravencional de Mora.</w:t>
            </w:r>
          </w:p>
        </w:tc>
        <w:tc>
          <w:tcPr>
            <w:tcW w:w="2095" w:type="pct"/>
            <w:tcBorders>
              <w:top w:val="single" w:sz="4" w:space="0" w:color="auto"/>
              <w:left w:val="single" w:sz="4" w:space="0" w:color="auto"/>
              <w:bottom w:val="single" w:sz="4" w:space="0" w:color="auto"/>
              <w:right w:val="single" w:sz="4" w:space="0" w:color="auto"/>
            </w:tcBorders>
          </w:tcPr>
          <w:p w14:paraId="7B2C78E2" w14:textId="77777777" w:rsidR="0099492E" w:rsidRPr="00DF4D46" w:rsidRDefault="0099492E" w:rsidP="00524F3F">
            <w:pPr>
              <w:spacing w:line="240" w:lineRule="auto"/>
              <w:jc w:val="both"/>
              <w:rPr>
                <w:rFonts w:ascii="Times New Roman" w:hAnsi="Times New Roman"/>
                <w:sz w:val="24"/>
                <w:szCs w:val="24"/>
              </w:rPr>
            </w:pPr>
          </w:p>
          <w:p w14:paraId="0DD9F3C3" w14:textId="595EC2BA" w:rsidR="0099492E" w:rsidRPr="00DF4D46" w:rsidRDefault="005E0EA5" w:rsidP="008315F4">
            <w:pPr>
              <w:spacing w:line="240" w:lineRule="auto"/>
              <w:jc w:val="both"/>
              <w:rPr>
                <w:rFonts w:ascii="Times New Roman" w:hAnsi="Times New Roman"/>
                <w:sz w:val="24"/>
                <w:szCs w:val="24"/>
              </w:rPr>
            </w:pPr>
            <w:r w:rsidRPr="00DF4D46">
              <w:rPr>
                <w:rFonts w:ascii="Times New Roman" w:hAnsi="Times New Roman"/>
                <w:sz w:val="24"/>
                <w:szCs w:val="24"/>
              </w:rPr>
              <w:t xml:space="preserve">Contravenciones: Abarca del cantón de Mora el distrito de Colón y del distrito de </w:t>
            </w:r>
            <w:proofErr w:type="spellStart"/>
            <w:r w:rsidRPr="00DF4D46">
              <w:rPr>
                <w:rFonts w:ascii="Times New Roman" w:hAnsi="Times New Roman"/>
                <w:sz w:val="24"/>
                <w:szCs w:val="24"/>
              </w:rPr>
              <w:t>Quitirrisí</w:t>
            </w:r>
            <w:proofErr w:type="spellEnd"/>
            <w:r w:rsidRPr="00DF4D46">
              <w:rPr>
                <w:rFonts w:ascii="Times New Roman" w:hAnsi="Times New Roman"/>
                <w:sz w:val="24"/>
                <w:szCs w:val="24"/>
              </w:rPr>
              <w:t>, el poblado de Quebrada Honda.</w:t>
            </w:r>
          </w:p>
        </w:tc>
        <w:tc>
          <w:tcPr>
            <w:tcW w:w="1552" w:type="pct"/>
            <w:tcBorders>
              <w:top w:val="single" w:sz="4" w:space="0" w:color="auto"/>
              <w:left w:val="single" w:sz="4" w:space="0" w:color="auto"/>
              <w:bottom w:val="single" w:sz="4" w:space="0" w:color="auto"/>
              <w:right w:val="single" w:sz="4" w:space="0" w:color="auto"/>
            </w:tcBorders>
          </w:tcPr>
          <w:p w14:paraId="041C4E80" w14:textId="14D8B9DB" w:rsidR="0099492E"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t xml:space="preserve"> </w:t>
            </w:r>
          </w:p>
          <w:p w14:paraId="4A102302" w14:textId="77777777" w:rsidR="005E0EA5"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t>Contravenciones: Juzgado Penal de Pavas.</w:t>
            </w:r>
          </w:p>
        </w:tc>
      </w:tr>
      <w:tr w:rsidR="005E0EA5" w:rsidRPr="00DF4D46" w14:paraId="2F83509C" w14:textId="77777777" w:rsidTr="0050793E">
        <w:trPr>
          <w:trHeight w:val="3159"/>
        </w:trPr>
        <w:tc>
          <w:tcPr>
            <w:tcW w:w="1353" w:type="pct"/>
            <w:tcBorders>
              <w:top w:val="single" w:sz="4" w:space="0" w:color="auto"/>
              <w:left w:val="single" w:sz="4" w:space="0" w:color="auto"/>
              <w:bottom w:val="single" w:sz="4" w:space="0" w:color="auto"/>
              <w:right w:val="single" w:sz="4" w:space="0" w:color="auto"/>
            </w:tcBorders>
          </w:tcPr>
          <w:p w14:paraId="10EA4B86" w14:textId="25196AA8" w:rsidR="005E0EA5" w:rsidRPr="00DF4D46" w:rsidRDefault="005E0EA5" w:rsidP="00524F3F">
            <w:pPr>
              <w:spacing w:line="240" w:lineRule="auto"/>
              <w:jc w:val="center"/>
              <w:rPr>
                <w:rFonts w:ascii="Times New Roman" w:hAnsi="Times New Roman"/>
                <w:b/>
                <w:sz w:val="24"/>
                <w:szCs w:val="24"/>
              </w:rPr>
            </w:pPr>
            <w:r w:rsidRPr="00DF4D46">
              <w:rPr>
                <w:rFonts w:ascii="Times New Roman" w:hAnsi="Times New Roman"/>
                <w:b/>
                <w:sz w:val="24"/>
                <w:szCs w:val="24"/>
              </w:rPr>
              <w:t>1701</w:t>
            </w:r>
          </w:p>
          <w:p w14:paraId="0760006A" w14:textId="77777777" w:rsidR="005E0EA5"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t>Juzgado Contravencional de Puriscal.</w:t>
            </w:r>
          </w:p>
        </w:tc>
        <w:tc>
          <w:tcPr>
            <w:tcW w:w="2095" w:type="pct"/>
            <w:tcBorders>
              <w:top w:val="single" w:sz="4" w:space="0" w:color="auto"/>
              <w:left w:val="single" w:sz="4" w:space="0" w:color="auto"/>
              <w:bottom w:val="single" w:sz="4" w:space="0" w:color="auto"/>
              <w:right w:val="single" w:sz="4" w:space="0" w:color="auto"/>
            </w:tcBorders>
          </w:tcPr>
          <w:p w14:paraId="08FCA6D9" w14:textId="77777777" w:rsidR="005E0EA5" w:rsidRPr="00DF4D46" w:rsidRDefault="005E0EA5" w:rsidP="00524F3F">
            <w:pPr>
              <w:tabs>
                <w:tab w:val="left" w:pos="7943"/>
              </w:tabs>
              <w:spacing w:line="240" w:lineRule="auto"/>
              <w:jc w:val="both"/>
              <w:rPr>
                <w:rFonts w:ascii="Times New Roman" w:hAnsi="Times New Roman"/>
                <w:sz w:val="24"/>
                <w:szCs w:val="24"/>
              </w:rPr>
            </w:pPr>
          </w:p>
          <w:p w14:paraId="5F99791E" w14:textId="77777777" w:rsidR="005E0EA5" w:rsidRPr="00DF4D46" w:rsidRDefault="005E0EA5" w:rsidP="00524F3F">
            <w:pPr>
              <w:tabs>
                <w:tab w:val="left" w:pos="7943"/>
              </w:tabs>
              <w:spacing w:line="240" w:lineRule="auto"/>
              <w:jc w:val="both"/>
              <w:rPr>
                <w:rFonts w:ascii="Times New Roman" w:hAnsi="Times New Roman"/>
                <w:sz w:val="24"/>
                <w:szCs w:val="24"/>
                <w:lang w:eastAsia="es-ES"/>
              </w:rPr>
            </w:pPr>
            <w:r w:rsidRPr="00DF4D46">
              <w:rPr>
                <w:rFonts w:ascii="Times New Roman" w:hAnsi="Times New Roman"/>
                <w:sz w:val="24"/>
                <w:szCs w:val="24"/>
                <w:lang w:eastAsia="es-ES"/>
              </w:rPr>
              <w:t xml:space="preserve">Contravenciones: Abarca el cantón de Puriscal. </w:t>
            </w:r>
          </w:p>
          <w:p w14:paraId="1DC86D23" w14:textId="77777777" w:rsidR="005E0EA5" w:rsidRPr="00DF4D46" w:rsidRDefault="005E0EA5" w:rsidP="00524F3F">
            <w:pPr>
              <w:tabs>
                <w:tab w:val="left" w:pos="7943"/>
              </w:tabs>
              <w:spacing w:line="240" w:lineRule="auto"/>
              <w:jc w:val="both"/>
              <w:rPr>
                <w:rFonts w:ascii="Times New Roman" w:hAnsi="Times New Roman"/>
                <w:b/>
                <w:bCs/>
                <w:sz w:val="24"/>
                <w:szCs w:val="24"/>
              </w:rPr>
            </w:pPr>
            <w:r w:rsidRPr="00DF4D46">
              <w:rPr>
                <w:rFonts w:ascii="Times New Roman" w:hAnsi="Times New Roman"/>
                <w:sz w:val="24"/>
                <w:szCs w:val="24"/>
                <w:lang w:eastAsia="es-ES"/>
              </w:rPr>
              <w:t>D</w:t>
            </w:r>
            <w:r w:rsidRPr="00DF4D46">
              <w:rPr>
                <w:rFonts w:ascii="Times New Roman" w:hAnsi="Times New Roman"/>
                <w:sz w:val="24"/>
                <w:szCs w:val="24"/>
              </w:rPr>
              <w:t xml:space="preserve">el cantón de Mora los distritos de Guayabo, </w:t>
            </w:r>
            <w:proofErr w:type="spellStart"/>
            <w:r w:rsidRPr="00DF4D46">
              <w:rPr>
                <w:rFonts w:ascii="Times New Roman" w:hAnsi="Times New Roman"/>
                <w:sz w:val="24"/>
                <w:szCs w:val="24"/>
              </w:rPr>
              <w:t>Tabarcia</w:t>
            </w:r>
            <w:proofErr w:type="spellEnd"/>
            <w:r w:rsidRPr="00DF4D46">
              <w:rPr>
                <w:rFonts w:ascii="Times New Roman" w:hAnsi="Times New Roman"/>
                <w:sz w:val="24"/>
                <w:szCs w:val="24"/>
              </w:rPr>
              <w:t xml:space="preserve">, Piedras Negras, </w:t>
            </w:r>
            <w:proofErr w:type="spellStart"/>
            <w:r w:rsidRPr="00DF4D46">
              <w:rPr>
                <w:rFonts w:ascii="Times New Roman" w:hAnsi="Times New Roman"/>
                <w:sz w:val="24"/>
                <w:szCs w:val="24"/>
              </w:rPr>
              <w:t>Picagres</w:t>
            </w:r>
            <w:proofErr w:type="spellEnd"/>
            <w:r w:rsidRPr="00DF4D46">
              <w:rPr>
                <w:rFonts w:ascii="Times New Roman" w:hAnsi="Times New Roman"/>
                <w:sz w:val="24"/>
                <w:szCs w:val="24"/>
              </w:rPr>
              <w:t xml:space="preserve">, Jaris y </w:t>
            </w:r>
            <w:proofErr w:type="spellStart"/>
            <w:r w:rsidRPr="00DF4D46">
              <w:rPr>
                <w:rFonts w:ascii="Times New Roman" w:hAnsi="Times New Roman"/>
                <w:bCs/>
                <w:sz w:val="24"/>
                <w:szCs w:val="24"/>
                <w:u w:val="single"/>
              </w:rPr>
              <w:t>Quitirrisí</w:t>
            </w:r>
            <w:proofErr w:type="spellEnd"/>
            <w:r w:rsidRPr="00DF4D46">
              <w:rPr>
                <w:rFonts w:ascii="Times New Roman" w:hAnsi="Times New Roman"/>
                <w:bCs/>
                <w:sz w:val="24"/>
                <w:szCs w:val="24"/>
                <w:u w:val="single"/>
              </w:rPr>
              <w:t>;</w:t>
            </w:r>
            <w:r w:rsidRPr="00DF4D46">
              <w:rPr>
                <w:rFonts w:ascii="Times New Roman" w:hAnsi="Times New Roman"/>
                <w:sz w:val="24"/>
                <w:szCs w:val="24"/>
              </w:rPr>
              <w:t xml:space="preserve"> (e</w:t>
            </w:r>
            <w:r w:rsidRPr="00DF4D46">
              <w:rPr>
                <w:rFonts w:ascii="Times New Roman" w:hAnsi="Times New Roman"/>
                <w:bCs/>
                <w:sz w:val="24"/>
                <w:szCs w:val="24"/>
              </w:rPr>
              <w:t>xcepto el poblado de Quebrada Honda</w:t>
            </w:r>
            <w:r w:rsidRPr="00DF4D46">
              <w:rPr>
                <w:rFonts w:ascii="Times New Roman" w:hAnsi="Times New Roman"/>
                <w:b/>
                <w:bCs/>
                <w:sz w:val="24"/>
                <w:szCs w:val="24"/>
              </w:rPr>
              <w:t>).</w:t>
            </w:r>
          </w:p>
          <w:p w14:paraId="2D0F8725" w14:textId="3B007C46" w:rsidR="0099492E" w:rsidRPr="00DF4D46" w:rsidRDefault="005E0EA5" w:rsidP="00287162">
            <w:pPr>
              <w:tabs>
                <w:tab w:val="left" w:pos="7943"/>
              </w:tabs>
              <w:spacing w:line="240" w:lineRule="auto"/>
              <w:jc w:val="both"/>
              <w:rPr>
                <w:rFonts w:ascii="Times New Roman" w:hAnsi="Times New Roman"/>
                <w:sz w:val="24"/>
                <w:szCs w:val="24"/>
                <w:lang w:eastAsia="es-ES"/>
              </w:rPr>
            </w:pPr>
            <w:r w:rsidRPr="00DF4D46">
              <w:rPr>
                <w:rFonts w:ascii="Times New Roman" w:hAnsi="Times New Roman"/>
                <w:sz w:val="24"/>
                <w:szCs w:val="24"/>
              </w:rPr>
              <w:t>Del cantón de Acosta el distrito de Palmichal, (excepto los poblados de Sevilla y Bajo de Jorco).</w:t>
            </w:r>
          </w:p>
        </w:tc>
        <w:tc>
          <w:tcPr>
            <w:tcW w:w="1552" w:type="pct"/>
            <w:tcBorders>
              <w:top w:val="single" w:sz="4" w:space="0" w:color="auto"/>
              <w:left w:val="single" w:sz="4" w:space="0" w:color="auto"/>
              <w:bottom w:val="single" w:sz="4" w:space="0" w:color="auto"/>
              <w:right w:val="single" w:sz="4" w:space="0" w:color="auto"/>
            </w:tcBorders>
          </w:tcPr>
          <w:p w14:paraId="47C06F75" w14:textId="77777777" w:rsidR="005E0EA5" w:rsidRPr="00DF4D46" w:rsidRDefault="005E0EA5" w:rsidP="00524F3F">
            <w:pPr>
              <w:spacing w:line="240" w:lineRule="auto"/>
              <w:jc w:val="both"/>
              <w:rPr>
                <w:rFonts w:ascii="Times New Roman" w:hAnsi="Times New Roman"/>
                <w:sz w:val="24"/>
                <w:szCs w:val="24"/>
              </w:rPr>
            </w:pPr>
          </w:p>
          <w:p w14:paraId="3C80AD40" w14:textId="77777777" w:rsidR="005E0EA5"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t xml:space="preserve">Contravenciones: </w:t>
            </w:r>
            <w:r w:rsidRPr="00DF4D46">
              <w:rPr>
                <w:rFonts w:ascii="Times New Roman" w:hAnsi="Times New Roman"/>
                <w:sz w:val="24"/>
                <w:szCs w:val="24"/>
                <w:lang w:eastAsia="es-ES"/>
              </w:rPr>
              <w:t>Juzgado Penal de Puriscal.</w:t>
            </w:r>
          </w:p>
        </w:tc>
      </w:tr>
      <w:tr w:rsidR="005E0EA5" w:rsidRPr="00DF4D46" w14:paraId="0068FE7A" w14:textId="77777777" w:rsidTr="0050793E">
        <w:tc>
          <w:tcPr>
            <w:tcW w:w="1353" w:type="pct"/>
            <w:tcBorders>
              <w:top w:val="single" w:sz="4" w:space="0" w:color="auto"/>
              <w:left w:val="single" w:sz="4" w:space="0" w:color="auto"/>
              <w:bottom w:val="single" w:sz="4" w:space="0" w:color="auto"/>
              <w:right w:val="single" w:sz="4" w:space="0" w:color="auto"/>
            </w:tcBorders>
          </w:tcPr>
          <w:p w14:paraId="5BB83AC6" w14:textId="57E36B36" w:rsidR="005E0EA5" w:rsidRPr="00DF4D46" w:rsidRDefault="005E0EA5" w:rsidP="00524F3F">
            <w:pPr>
              <w:spacing w:line="240" w:lineRule="auto"/>
              <w:jc w:val="center"/>
              <w:rPr>
                <w:rFonts w:ascii="Times New Roman" w:hAnsi="Times New Roman"/>
                <w:b/>
                <w:sz w:val="24"/>
                <w:szCs w:val="24"/>
              </w:rPr>
            </w:pPr>
            <w:r w:rsidRPr="00DF4D46">
              <w:rPr>
                <w:rFonts w:ascii="Times New Roman" w:hAnsi="Times New Roman"/>
                <w:b/>
                <w:sz w:val="24"/>
                <w:szCs w:val="24"/>
              </w:rPr>
              <w:t>1725</w:t>
            </w:r>
          </w:p>
          <w:p w14:paraId="45B3B06C" w14:textId="77777777" w:rsidR="005E0EA5"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t>Juzgado Contravencional de Santa Ana.</w:t>
            </w:r>
          </w:p>
        </w:tc>
        <w:tc>
          <w:tcPr>
            <w:tcW w:w="2095" w:type="pct"/>
            <w:tcBorders>
              <w:top w:val="single" w:sz="4" w:space="0" w:color="auto"/>
              <w:left w:val="single" w:sz="4" w:space="0" w:color="auto"/>
              <w:bottom w:val="single" w:sz="4" w:space="0" w:color="auto"/>
              <w:right w:val="single" w:sz="4" w:space="0" w:color="auto"/>
            </w:tcBorders>
          </w:tcPr>
          <w:p w14:paraId="200EB914" w14:textId="77777777" w:rsidR="0099492E" w:rsidRPr="00DF4D46" w:rsidRDefault="0099492E" w:rsidP="00524F3F">
            <w:pPr>
              <w:spacing w:line="240" w:lineRule="auto"/>
              <w:jc w:val="both"/>
              <w:rPr>
                <w:rFonts w:ascii="Times New Roman" w:hAnsi="Times New Roman"/>
                <w:sz w:val="24"/>
                <w:szCs w:val="24"/>
              </w:rPr>
            </w:pPr>
          </w:p>
          <w:p w14:paraId="745C3D93" w14:textId="77777777" w:rsidR="005E0EA5"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t xml:space="preserve">Contravenciones: Abarca el cantón de Santa Ana. </w:t>
            </w:r>
          </w:p>
        </w:tc>
        <w:tc>
          <w:tcPr>
            <w:tcW w:w="1552" w:type="pct"/>
            <w:tcBorders>
              <w:top w:val="single" w:sz="4" w:space="0" w:color="auto"/>
              <w:left w:val="single" w:sz="4" w:space="0" w:color="auto"/>
              <w:bottom w:val="single" w:sz="4" w:space="0" w:color="auto"/>
              <w:right w:val="single" w:sz="4" w:space="0" w:color="auto"/>
            </w:tcBorders>
          </w:tcPr>
          <w:p w14:paraId="59FC4130" w14:textId="77777777" w:rsidR="0099492E" w:rsidRPr="00DF4D46" w:rsidRDefault="0099492E" w:rsidP="00524F3F">
            <w:pPr>
              <w:spacing w:line="240" w:lineRule="auto"/>
              <w:jc w:val="both"/>
              <w:rPr>
                <w:rFonts w:ascii="Times New Roman" w:hAnsi="Times New Roman"/>
                <w:sz w:val="24"/>
                <w:szCs w:val="24"/>
              </w:rPr>
            </w:pPr>
          </w:p>
          <w:p w14:paraId="21D84202" w14:textId="23612DF1" w:rsidR="0099492E" w:rsidRPr="00DF4D46" w:rsidRDefault="005E0EA5" w:rsidP="008315F4">
            <w:pPr>
              <w:spacing w:line="240" w:lineRule="auto"/>
              <w:jc w:val="both"/>
              <w:rPr>
                <w:rFonts w:ascii="Times New Roman" w:hAnsi="Times New Roman"/>
                <w:sz w:val="24"/>
                <w:szCs w:val="24"/>
              </w:rPr>
            </w:pPr>
            <w:r w:rsidRPr="00DF4D46">
              <w:rPr>
                <w:rFonts w:ascii="Times New Roman" w:hAnsi="Times New Roman"/>
                <w:sz w:val="24"/>
                <w:szCs w:val="24"/>
              </w:rPr>
              <w:t>Contravenciones: Juzgado Penal de Pavas.</w:t>
            </w:r>
          </w:p>
        </w:tc>
      </w:tr>
      <w:tr w:rsidR="005E0EA5" w:rsidRPr="00DF4D46" w14:paraId="64E4A714" w14:textId="77777777" w:rsidTr="0050793E">
        <w:tc>
          <w:tcPr>
            <w:tcW w:w="1353" w:type="pct"/>
            <w:tcBorders>
              <w:top w:val="single" w:sz="4" w:space="0" w:color="auto"/>
              <w:left w:val="single" w:sz="4" w:space="0" w:color="auto"/>
              <w:bottom w:val="single" w:sz="4" w:space="0" w:color="auto"/>
              <w:right w:val="single" w:sz="4" w:space="0" w:color="auto"/>
            </w:tcBorders>
          </w:tcPr>
          <w:p w14:paraId="56F74731" w14:textId="4E6282A0" w:rsidR="005E0EA5" w:rsidRPr="00DF4D46" w:rsidRDefault="005E0EA5" w:rsidP="00524F3F">
            <w:pPr>
              <w:spacing w:line="240" w:lineRule="auto"/>
              <w:jc w:val="center"/>
              <w:rPr>
                <w:rFonts w:ascii="Times New Roman" w:hAnsi="Times New Roman"/>
                <w:b/>
                <w:sz w:val="24"/>
                <w:szCs w:val="24"/>
              </w:rPr>
            </w:pPr>
            <w:r w:rsidRPr="00DF4D46">
              <w:rPr>
                <w:rFonts w:ascii="Times New Roman" w:hAnsi="Times New Roman"/>
                <w:b/>
                <w:sz w:val="24"/>
                <w:szCs w:val="24"/>
              </w:rPr>
              <w:t>1710</w:t>
            </w:r>
          </w:p>
          <w:p w14:paraId="6772F778" w14:textId="520565D9" w:rsidR="00E9664E" w:rsidRPr="00DF4D46" w:rsidRDefault="005E0EA5" w:rsidP="008315F4">
            <w:pPr>
              <w:spacing w:line="240" w:lineRule="auto"/>
              <w:jc w:val="both"/>
              <w:rPr>
                <w:rFonts w:ascii="Times New Roman" w:hAnsi="Times New Roman"/>
                <w:sz w:val="24"/>
                <w:szCs w:val="24"/>
              </w:rPr>
            </w:pPr>
            <w:r w:rsidRPr="00DF4D46">
              <w:rPr>
                <w:rFonts w:ascii="Times New Roman" w:hAnsi="Times New Roman"/>
                <w:sz w:val="24"/>
                <w:szCs w:val="24"/>
              </w:rPr>
              <w:t>Juzgado Contravencional de Turrubares.</w:t>
            </w:r>
          </w:p>
        </w:tc>
        <w:tc>
          <w:tcPr>
            <w:tcW w:w="2095" w:type="pct"/>
            <w:tcBorders>
              <w:top w:val="single" w:sz="4" w:space="0" w:color="auto"/>
              <w:left w:val="single" w:sz="4" w:space="0" w:color="auto"/>
              <w:bottom w:val="single" w:sz="4" w:space="0" w:color="auto"/>
              <w:right w:val="single" w:sz="4" w:space="0" w:color="auto"/>
            </w:tcBorders>
          </w:tcPr>
          <w:p w14:paraId="289910C6" w14:textId="77777777" w:rsidR="0099492E" w:rsidRPr="00DF4D46" w:rsidRDefault="0099492E" w:rsidP="00524F3F">
            <w:pPr>
              <w:spacing w:line="240" w:lineRule="auto"/>
              <w:jc w:val="both"/>
              <w:rPr>
                <w:rFonts w:ascii="Times New Roman" w:hAnsi="Times New Roman"/>
                <w:sz w:val="24"/>
                <w:szCs w:val="24"/>
              </w:rPr>
            </w:pPr>
          </w:p>
          <w:p w14:paraId="6F2B5A5A" w14:textId="77777777" w:rsidR="005E0EA5"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t xml:space="preserve">Contravenciones: Abarca el cantón de Turrubares, excepto el distrito de </w:t>
            </w:r>
            <w:proofErr w:type="spellStart"/>
            <w:r w:rsidRPr="00DF4D46">
              <w:rPr>
                <w:rFonts w:ascii="Times New Roman" w:hAnsi="Times New Roman"/>
                <w:sz w:val="24"/>
                <w:szCs w:val="24"/>
              </w:rPr>
              <w:t>Carara</w:t>
            </w:r>
            <w:proofErr w:type="spellEnd"/>
            <w:r w:rsidRPr="00DF4D46">
              <w:rPr>
                <w:rStyle w:val="Refdenotaalpie"/>
                <w:rFonts w:ascii="Times New Roman" w:hAnsi="Times New Roman"/>
                <w:sz w:val="24"/>
                <w:szCs w:val="24"/>
              </w:rPr>
              <w:footnoteReference w:id="23"/>
            </w:r>
            <w:r w:rsidRPr="00DF4D46">
              <w:rPr>
                <w:rFonts w:ascii="Times New Roman" w:hAnsi="Times New Roman"/>
                <w:sz w:val="24"/>
                <w:szCs w:val="24"/>
              </w:rPr>
              <w:t>.</w:t>
            </w:r>
          </w:p>
        </w:tc>
        <w:tc>
          <w:tcPr>
            <w:tcW w:w="1552" w:type="pct"/>
            <w:tcBorders>
              <w:top w:val="single" w:sz="4" w:space="0" w:color="auto"/>
              <w:left w:val="single" w:sz="4" w:space="0" w:color="auto"/>
              <w:bottom w:val="single" w:sz="4" w:space="0" w:color="auto"/>
              <w:right w:val="single" w:sz="4" w:space="0" w:color="auto"/>
            </w:tcBorders>
          </w:tcPr>
          <w:p w14:paraId="6D3617D1" w14:textId="77777777" w:rsidR="005E0EA5" w:rsidRPr="00DF4D46" w:rsidRDefault="005E0EA5" w:rsidP="00524F3F">
            <w:pPr>
              <w:spacing w:line="240" w:lineRule="auto"/>
              <w:jc w:val="both"/>
              <w:rPr>
                <w:rFonts w:ascii="Times New Roman" w:hAnsi="Times New Roman"/>
                <w:sz w:val="24"/>
                <w:szCs w:val="24"/>
              </w:rPr>
            </w:pPr>
          </w:p>
          <w:p w14:paraId="4F3CA722" w14:textId="77777777" w:rsidR="005E0EA5"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t>Contravenciones: Juzgado Penal de Puriscal.</w:t>
            </w:r>
          </w:p>
        </w:tc>
      </w:tr>
      <w:tr w:rsidR="005E0EA5" w:rsidRPr="00DF4D46" w14:paraId="410EC52A" w14:textId="77777777" w:rsidTr="0050793E">
        <w:tc>
          <w:tcPr>
            <w:tcW w:w="1353" w:type="pct"/>
            <w:tcBorders>
              <w:top w:val="single" w:sz="4" w:space="0" w:color="auto"/>
              <w:left w:val="single" w:sz="4" w:space="0" w:color="auto"/>
              <w:bottom w:val="single" w:sz="4" w:space="0" w:color="auto"/>
              <w:right w:val="single" w:sz="4" w:space="0" w:color="auto"/>
            </w:tcBorders>
          </w:tcPr>
          <w:p w14:paraId="32EAA167" w14:textId="3AC65395" w:rsidR="005E0EA5" w:rsidRPr="00DF4D46" w:rsidRDefault="005E0EA5" w:rsidP="00524F3F">
            <w:pPr>
              <w:spacing w:line="240" w:lineRule="auto"/>
              <w:jc w:val="center"/>
              <w:rPr>
                <w:rFonts w:ascii="Times New Roman" w:hAnsi="Times New Roman"/>
                <w:b/>
                <w:sz w:val="24"/>
                <w:szCs w:val="24"/>
              </w:rPr>
            </w:pPr>
            <w:r w:rsidRPr="00DF4D46">
              <w:rPr>
                <w:rFonts w:ascii="Times New Roman" w:hAnsi="Times New Roman"/>
                <w:b/>
                <w:sz w:val="24"/>
                <w:szCs w:val="24"/>
              </w:rPr>
              <w:t>0891</w:t>
            </w:r>
          </w:p>
          <w:p w14:paraId="6E3EBEE9" w14:textId="34211C7C" w:rsidR="00997B2D" w:rsidRPr="00DF4D46" w:rsidRDefault="005E0EA5" w:rsidP="008315F4">
            <w:pPr>
              <w:spacing w:line="240" w:lineRule="auto"/>
              <w:jc w:val="both"/>
              <w:rPr>
                <w:rFonts w:ascii="Times New Roman" w:hAnsi="Times New Roman"/>
                <w:sz w:val="24"/>
                <w:szCs w:val="24"/>
              </w:rPr>
            </w:pPr>
            <w:r w:rsidRPr="00DF4D46">
              <w:rPr>
                <w:rFonts w:ascii="Times New Roman" w:hAnsi="Times New Roman"/>
                <w:sz w:val="24"/>
                <w:szCs w:val="24"/>
              </w:rPr>
              <w:t>Juzgado Contravencional de Pavas.</w:t>
            </w:r>
          </w:p>
        </w:tc>
        <w:tc>
          <w:tcPr>
            <w:tcW w:w="2095" w:type="pct"/>
            <w:tcBorders>
              <w:top w:val="single" w:sz="4" w:space="0" w:color="auto"/>
              <w:left w:val="single" w:sz="4" w:space="0" w:color="auto"/>
              <w:bottom w:val="single" w:sz="4" w:space="0" w:color="auto"/>
              <w:right w:val="single" w:sz="4" w:space="0" w:color="auto"/>
            </w:tcBorders>
          </w:tcPr>
          <w:p w14:paraId="60C8BFAF" w14:textId="77777777" w:rsidR="00576353" w:rsidRPr="00DF4D46" w:rsidRDefault="00576353" w:rsidP="00524F3F">
            <w:pPr>
              <w:spacing w:line="240" w:lineRule="auto"/>
              <w:jc w:val="both"/>
              <w:rPr>
                <w:rFonts w:ascii="Times New Roman" w:hAnsi="Times New Roman"/>
                <w:sz w:val="24"/>
                <w:szCs w:val="24"/>
              </w:rPr>
            </w:pPr>
          </w:p>
          <w:p w14:paraId="3BC66769" w14:textId="77777777" w:rsidR="005E0EA5"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t xml:space="preserve">Contravenciones: Abarca los distritos de Pavas y Mata Redonda. </w:t>
            </w:r>
          </w:p>
        </w:tc>
        <w:tc>
          <w:tcPr>
            <w:tcW w:w="1552" w:type="pct"/>
            <w:tcBorders>
              <w:top w:val="single" w:sz="4" w:space="0" w:color="auto"/>
              <w:left w:val="single" w:sz="4" w:space="0" w:color="auto"/>
              <w:bottom w:val="single" w:sz="4" w:space="0" w:color="auto"/>
              <w:right w:val="single" w:sz="4" w:space="0" w:color="auto"/>
            </w:tcBorders>
          </w:tcPr>
          <w:p w14:paraId="789C33DC" w14:textId="77777777" w:rsidR="00576353" w:rsidRPr="00DF4D46" w:rsidRDefault="00576353" w:rsidP="00524F3F">
            <w:pPr>
              <w:spacing w:line="240" w:lineRule="auto"/>
              <w:jc w:val="both"/>
              <w:rPr>
                <w:rFonts w:ascii="Times New Roman" w:hAnsi="Times New Roman"/>
                <w:sz w:val="24"/>
                <w:szCs w:val="24"/>
              </w:rPr>
            </w:pPr>
          </w:p>
          <w:p w14:paraId="73092649" w14:textId="754E950A" w:rsidR="00576353" w:rsidRPr="00DF4D46" w:rsidRDefault="005E0EA5" w:rsidP="008315F4">
            <w:pPr>
              <w:spacing w:line="240" w:lineRule="auto"/>
              <w:jc w:val="both"/>
              <w:rPr>
                <w:rFonts w:ascii="Times New Roman" w:hAnsi="Times New Roman"/>
                <w:sz w:val="24"/>
                <w:szCs w:val="24"/>
              </w:rPr>
            </w:pPr>
            <w:r w:rsidRPr="00DF4D46">
              <w:rPr>
                <w:rFonts w:ascii="Times New Roman" w:hAnsi="Times New Roman"/>
                <w:sz w:val="24"/>
                <w:szCs w:val="24"/>
              </w:rPr>
              <w:t>Contravenciones: Juzgado Penal de Pavas.</w:t>
            </w:r>
          </w:p>
        </w:tc>
      </w:tr>
      <w:tr w:rsidR="005E0EA5" w:rsidRPr="00DF4D46" w14:paraId="6CDCA0FE" w14:textId="77777777" w:rsidTr="0050793E">
        <w:tc>
          <w:tcPr>
            <w:tcW w:w="1353" w:type="pct"/>
            <w:tcBorders>
              <w:top w:val="single" w:sz="4" w:space="0" w:color="auto"/>
              <w:left w:val="single" w:sz="4" w:space="0" w:color="auto"/>
              <w:bottom w:val="single" w:sz="4" w:space="0" w:color="auto"/>
              <w:right w:val="single" w:sz="4" w:space="0" w:color="auto"/>
            </w:tcBorders>
          </w:tcPr>
          <w:p w14:paraId="6EAEC5D4" w14:textId="183CB171" w:rsidR="005E0EA5" w:rsidRPr="00DF4D46" w:rsidRDefault="005E0EA5" w:rsidP="00524F3F">
            <w:pPr>
              <w:spacing w:line="240" w:lineRule="auto"/>
              <w:jc w:val="center"/>
              <w:rPr>
                <w:rFonts w:ascii="Times New Roman" w:hAnsi="Times New Roman"/>
                <w:b/>
                <w:sz w:val="24"/>
                <w:szCs w:val="24"/>
              </w:rPr>
            </w:pPr>
            <w:r w:rsidRPr="00DF4D46">
              <w:rPr>
                <w:rFonts w:ascii="Times New Roman" w:hAnsi="Times New Roman"/>
                <w:b/>
                <w:sz w:val="24"/>
                <w:szCs w:val="24"/>
              </w:rPr>
              <w:lastRenderedPageBreak/>
              <w:t>0171</w:t>
            </w:r>
          </w:p>
          <w:p w14:paraId="41E85398" w14:textId="77777777" w:rsidR="005E0EA5"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t>Juzgado Contravencional del II Circuito Judicial de San José.</w:t>
            </w:r>
          </w:p>
        </w:tc>
        <w:tc>
          <w:tcPr>
            <w:tcW w:w="2095" w:type="pct"/>
            <w:tcBorders>
              <w:top w:val="single" w:sz="4" w:space="0" w:color="auto"/>
              <w:left w:val="single" w:sz="4" w:space="0" w:color="auto"/>
              <w:bottom w:val="single" w:sz="4" w:space="0" w:color="auto"/>
              <w:right w:val="single" w:sz="4" w:space="0" w:color="auto"/>
            </w:tcBorders>
          </w:tcPr>
          <w:p w14:paraId="28BED21A" w14:textId="77777777" w:rsidR="00576353" w:rsidRPr="00DF4D46" w:rsidRDefault="00576353" w:rsidP="00524F3F">
            <w:pPr>
              <w:spacing w:line="240" w:lineRule="auto"/>
              <w:jc w:val="both"/>
              <w:rPr>
                <w:rFonts w:ascii="Times New Roman" w:hAnsi="Times New Roman"/>
                <w:sz w:val="24"/>
                <w:szCs w:val="24"/>
              </w:rPr>
            </w:pPr>
          </w:p>
          <w:p w14:paraId="750F1CAB" w14:textId="62B89239" w:rsidR="00576353" w:rsidRPr="00DF4D46" w:rsidRDefault="005E0EA5" w:rsidP="008315F4">
            <w:pPr>
              <w:spacing w:line="240" w:lineRule="auto"/>
              <w:jc w:val="both"/>
              <w:rPr>
                <w:rFonts w:ascii="Times New Roman" w:hAnsi="Times New Roman"/>
                <w:b/>
                <w:sz w:val="24"/>
                <w:szCs w:val="24"/>
              </w:rPr>
            </w:pPr>
            <w:r w:rsidRPr="00DF4D46">
              <w:rPr>
                <w:rFonts w:ascii="Times New Roman" w:hAnsi="Times New Roman"/>
                <w:sz w:val="24"/>
                <w:szCs w:val="24"/>
              </w:rPr>
              <w:t xml:space="preserve">Contravenciones: </w:t>
            </w:r>
            <w:r w:rsidRPr="00DF4D46">
              <w:rPr>
                <w:rFonts w:ascii="Times New Roman" w:hAnsi="Times New Roman"/>
                <w:sz w:val="24"/>
                <w:szCs w:val="24"/>
                <w:lang w:eastAsia="es-ES"/>
              </w:rPr>
              <w:t>Abarca los cantones de Goicoechea, Vázquez de Coronado, Tibás, Moravia, Montes de Oca y Curridabat.</w:t>
            </w:r>
          </w:p>
        </w:tc>
        <w:tc>
          <w:tcPr>
            <w:tcW w:w="1552" w:type="pct"/>
            <w:tcBorders>
              <w:top w:val="single" w:sz="4" w:space="0" w:color="auto"/>
              <w:left w:val="single" w:sz="4" w:space="0" w:color="auto"/>
              <w:bottom w:val="single" w:sz="4" w:space="0" w:color="auto"/>
              <w:right w:val="single" w:sz="4" w:space="0" w:color="auto"/>
            </w:tcBorders>
          </w:tcPr>
          <w:p w14:paraId="7841B440" w14:textId="77777777" w:rsidR="00576353" w:rsidRPr="00DF4D46" w:rsidRDefault="00576353" w:rsidP="00524F3F">
            <w:pPr>
              <w:spacing w:line="240" w:lineRule="auto"/>
              <w:jc w:val="both"/>
              <w:rPr>
                <w:rFonts w:ascii="Times New Roman" w:hAnsi="Times New Roman"/>
                <w:sz w:val="24"/>
                <w:szCs w:val="24"/>
              </w:rPr>
            </w:pPr>
          </w:p>
          <w:p w14:paraId="24B5C894" w14:textId="77777777" w:rsidR="005E0EA5" w:rsidRPr="00DF4D46" w:rsidRDefault="005E0EA5" w:rsidP="00524F3F">
            <w:pPr>
              <w:spacing w:line="240" w:lineRule="auto"/>
              <w:jc w:val="both"/>
              <w:rPr>
                <w:rFonts w:ascii="Times New Roman" w:hAnsi="Times New Roman"/>
                <w:b/>
                <w:sz w:val="24"/>
                <w:szCs w:val="24"/>
              </w:rPr>
            </w:pPr>
            <w:r w:rsidRPr="00DF4D46">
              <w:rPr>
                <w:rFonts w:ascii="Times New Roman" w:hAnsi="Times New Roman"/>
                <w:sz w:val="24"/>
                <w:szCs w:val="24"/>
              </w:rPr>
              <w:t xml:space="preserve">Contravenciones: </w:t>
            </w:r>
            <w:r w:rsidRPr="00DF4D46">
              <w:rPr>
                <w:rFonts w:ascii="Times New Roman" w:hAnsi="Times New Roman"/>
                <w:sz w:val="24"/>
                <w:szCs w:val="24"/>
                <w:lang w:eastAsia="es-ES"/>
              </w:rPr>
              <w:t>Juzgado Penal del II Circuito Judicial de San José.</w:t>
            </w:r>
          </w:p>
        </w:tc>
      </w:tr>
      <w:tr w:rsidR="005E0EA5" w:rsidRPr="00DF4D46" w14:paraId="1E30F506" w14:textId="77777777" w:rsidTr="0050793E">
        <w:tc>
          <w:tcPr>
            <w:tcW w:w="1353" w:type="pct"/>
            <w:tcBorders>
              <w:top w:val="single" w:sz="4" w:space="0" w:color="auto"/>
              <w:left w:val="single" w:sz="4" w:space="0" w:color="auto"/>
              <w:bottom w:val="single" w:sz="4" w:space="0" w:color="auto"/>
              <w:right w:val="single" w:sz="4" w:space="0" w:color="auto"/>
            </w:tcBorders>
          </w:tcPr>
          <w:p w14:paraId="67191832" w14:textId="55024A07" w:rsidR="005E0EA5" w:rsidRPr="00DF4D46" w:rsidRDefault="005E0EA5" w:rsidP="00524F3F">
            <w:pPr>
              <w:spacing w:line="240" w:lineRule="auto"/>
              <w:jc w:val="center"/>
              <w:rPr>
                <w:rFonts w:ascii="Times New Roman" w:hAnsi="Times New Roman"/>
                <w:b/>
                <w:sz w:val="24"/>
                <w:szCs w:val="24"/>
              </w:rPr>
            </w:pPr>
            <w:bookmarkStart w:id="3" w:name="_Hlk139544681"/>
            <w:r w:rsidRPr="00DF4D46">
              <w:rPr>
                <w:rFonts w:ascii="Times New Roman" w:hAnsi="Times New Roman"/>
                <w:b/>
                <w:sz w:val="24"/>
                <w:szCs w:val="24"/>
              </w:rPr>
              <w:t>0805</w:t>
            </w:r>
          </w:p>
          <w:p w14:paraId="48C233F8" w14:textId="77777777" w:rsidR="005E0EA5"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t>Juzgado Contravencional del III Circuito Judicial de San José (Desamparados).</w:t>
            </w:r>
          </w:p>
        </w:tc>
        <w:tc>
          <w:tcPr>
            <w:tcW w:w="2095" w:type="pct"/>
            <w:tcBorders>
              <w:top w:val="single" w:sz="4" w:space="0" w:color="auto"/>
              <w:left w:val="single" w:sz="4" w:space="0" w:color="auto"/>
              <w:bottom w:val="single" w:sz="4" w:space="0" w:color="auto"/>
              <w:right w:val="single" w:sz="4" w:space="0" w:color="auto"/>
            </w:tcBorders>
          </w:tcPr>
          <w:p w14:paraId="18DA3E2A" w14:textId="77777777" w:rsidR="00576353" w:rsidRPr="00DF4D46" w:rsidRDefault="00576353" w:rsidP="00524F3F">
            <w:pPr>
              <w:spacing w:line="240" w:lineRule="auto"/>
              <w:jc w:val="both"/>
              <w:rPr>
                <w:rFonts w:ascii="Times New Roman" w:hAnsi="Times New Roman"/>
                <w:sz w:val="24"/>
                <w:szCs w:val="24"/>
              </w:rPr>
            </w:pPr>
          </w:p>
          <w:p w14:paraId="2F9AB0DC" w14:textId="1ECA0B8A" w:rsidR="005E0EA5" w:rsidRPr="00DF4D46" w:rsidRDefault="005E0EA5" w:rsidP="00524F3F">
            <w:pPr>
              <w:spacing w:line="240" w:lineRule="auto"/>
              <w:jc w:val="both"/>
              <w:rPr>
                <w:rFonts w:ascii="Times New Roman" w:hAnsi="Times New Roman"/>
                <w:color w:val="0070C0"/>
                <w:sz w:val="24"/>
                <w:szCs w:val="24"/>
              </w:rPr>
            </w:pPr>
            <w:r w:rsidRPr="00DF4D46">
              <w:rPr>
                <w:rFonts w:ascii="Times New Roman" w:hAnsi="Times New Roman"/>
                <w:sz w:val="24"/>
                <w:szCs w:val="24"/>
              </w:rPr>
              <w:t xml:space="preserve">Contravenciones: Abarca el cantón de Desamparados. </w:t>
            </w:r>
            <w:r w:rsidRPr="00DF4D46">
              <w:rPr>
                <w:rFonts w:ascii="Times New Roman" w:hAnsi="Times New Roman"/>
                <w:color w:val="0070C0"/>
                <w:sz w:val="24"/>
                <w:szCs w:val="24"/>
              </w:rPr>
              <w:t>Además, el distrito de Río Azul</w:t>
            </w:r>
            <w:r w:rsidR="00372F03" w:rsidRPr="00DF4D46">
              <w:rPr>
                <w:rFonts w:ascii="Times New Roman" w:hAnsi="Times New Roman"/>
                <w:color w:val="0070C0"/>
                <w:sz w:val="24"/>
                <w:szCs w:val="24"/>
              </w:rPr>
              <w:t xml:space="preserve"> del cantón de La Unión.</w:t>
            </w:r>
          </w:p>
          <w:p w14:paraId="307A6A6F" w14:textId="77777777" w:rsidR="006F0351" w:rsidRDefault="00B0004A" w:rsidP="00A748B4">
            <w:pPr>
              <w:spacing w:line="240" w:lineRule="auto"/>
              <w:jc w:val="both"/>
              <w:rPr>
                <w:rFonts w:ascii="Times New Roman" w:hAnsi="Times New Roman"/>
                <w:i/>
                <w:iCs/>
                <w:color w:val="0070C0"/>
                <w:sz w:val="24"/>
                <w:szCs w:val="24"/>
                <w:shd w:val="clear" w:color="auto" w:fill="FFFFFF"/>
                <w:lang w:eastAsia="es-CR"/>
              </w:rPr>
            </w:pPr>
            <w:r w:rsidRPr="00DF4D46">
              <w:rPr>
                <w:rFonts w:ascii="Times New Roman" w:hAnsi="Times New Roman"/>
                <w:i/>
                <w:iCs/>
                <w:color w:val="0070C0"/>
                <w:sz w:val="24"/>
                <w:szCs w:val="24"/>
              </w:rPr>
              <w:t>(</w:t>
            </w:r>
            <w:r w:rsidRPr="00DF4D46">
              <w:rPr>
                <w:rFonts w:ascii="Times New Roman" w:hAnsi="Times New Roman"/>
                <w:i/>
                <w:iCs/>
                <w:color w:val="0070C0"/>
                <w:sz w:val="24"/>
                <w:szCs w:val="24"/>
                <w:shd w:val="clear" w:color="auto" w:fill="FFFFFF"/>
                <w:lang w:eastAsia="es-CR"/>
              </w:rPr>
              <w:t>Corte Plena en sesión N° 14-2023, celebrada el 27 de marzo de 2023, artículo XXII.)</w:t>
            </w:r>
          </w:p>
          <w:p w14:paraId="75C9662D" w14:textId="7D6A86E6" w:rsidR="001429B5" w:rsidRPr="00EE0B04" w:rsidRDefault="001429B5" w:rsidP="00A748B4">
            <w:pPr>
              <w:spacing w:line="240" w:lineRule="auto"/>
              <w:jc w:val="both"/>
              <w:rPr>
                <w:rFonts w:ascii="Times New Roman" w:hAnsi="Times New Roman"/>
                <w:sz w:val="24"/>
                <w:szCs w:val="24"/>
              </w:rPr>
            </w:pPr>
          </w:p>
        </w:tc>
        <w:tc>
          <w:tcPr>
            <w:tcW w:w="1552" w:type="pct"/>
            <w:tcBorders>
              <w:top w:val="single" w:sz="4" w:space="0" w:color="auto"/>
              <w:left w:val="single" w:sz="4" w:space="0" w:color="auto"/>
              <w:bottom w:val="single" w:sz="4" w:space="0" w:color="auto"/>
              <w:right w:val="single" w:sz="4" w:space="0" w:color="auto"/>
            </w:tcBorders>
          </w:tcPr>
          <w:p w14:paraId="28A4894E" w14:textId="77777777" w:rsidR="00576353" w:rsidRPr="00DF4D46" w:rsidRDefault="00576353" w:rsidP="00524F3F">
            <w:pPr>
              <w:spacing w:line="240" w:lineRule="auto"/>
              <w:jc w:val="both"/>
              <w:rPr>
                <w:rFonts w:ascii="Times New Roman" w:hAnsi="Times New Roman"/>
                <w:sz w:val="24"/>
                <w:szCs w:val="24"/>
              </w:rPr>
            </w:pPr>
          </w:p>
          <w:p w14:paraId="216797A2" w14:textId="77777777" w:rsidR="005E0EA5"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t>Contravenciones: Juzgado Penal del III Circuito Judicial de San José.</w:t>
            </w:r>
          </w:p>
        </w:tc>
      </w:tr>
      <w:bookmarkEnd w:id="3"/>
      <w:tr w:rsidR="005E0EA5" w:rsidRPr="00DF4D46" w14:paraId="0AAD53C6" w14:textId="77777777" w:rsidTr="0050793E">
        <w:tc>
          <w:tcPr>
            <w:tcW w:w="1353" w:type="pct"/>
            <w:tcBorders>
              <w:top w:val="single" w:sz="4" w:space="0" w:color="auto"/>
              <w:left w:val="single" w:sz="4" w:space="0" w:color="auto"/>
              <w:bottom w:val="single" w:sz="4" w:space="0" w:color="auto"/>
              <w:right w:val="single" w:sz="4" w:space="0" w:color="auto"/>
            </w:tcBorders>
          </w:tcPr>
          <w:p w14:paraId="5734B27B" w14:textId="5C7FADE7" w:rsidR="005E0EA5" w:rsidRPr="00DF4D46" w:rsidRDefault="005E0EA5" w:rsidP="00524F3F">
            <w:pPr>
              <w:spacing w:line="240" w:lineRule="auto"/>
              <w:jc w:val="center"/>
              <w:rPr>
                <w:rFonts w:ascii="Times New Roman" w:hAnsi="Times New Roman"/>
                <w:b/>
                <w:sz w:val="24"/>
                <w:szCs w:val="24"/>
              </w:rPr>
            </w:pPr>
            <w:r w:rsidRPr="00DF4D46">
              <w:rPr>
                <w:rFonts w:ascii="Times New Roman" w:hAnsi="Times New Roman"/>
                <w:b/>
                <w:sz w:val="24"/>
                <w:szCs w:val="24"/>
              </w:rPr>
              <w:t>1718</w:t>
            </w:r>
          </w:p>
          <w:p w14:paraId="1BB00794" w14:textId="59F50C5D" w:rsidR="00576353" w:rsidRPr="00DF4D46" w:rsidRDefault="005E0EA5" w:rsidP="00B00B01">
            <w:pPr>
              <w:spacing w:line="240" w:lineRule="auto"/>
              <w:jc w:val="both"/>
              <w:rPr>
                <w:rFonts w:ascii="Times New Roman" w:hAnsi="Times New Roman"/>
                <w:sz w:val="24"/>
                <w:szCs w:val="24"/>
              </w:rPr>
            </w:pPr>
            <w:r w:rsidRPr="00DF4D46">
              <w:rPr>
                <w:rFonts w:ascii="Times New Roman" w:hAnsi="Times New Roman"/>
                <w:sz w:val="24"/>
                <w:szCs w:val="24"/>
              </w:rPr>
              <w:t>Juzgado Contravencional de Alajuelita.</w:t>
            </w:r>
          </w:p>
        </w:tc>
        <w:tc>
          <w:tcPr>
            <w:tcW w:w="2095" w:type="pct"/>
            <w:tcBorders>
              <w:top w:val="single" w:sz="4" w:space="0" w:color="auto"/>
              <w:left w:val="single" w:sz="4" w:space="0" w:color="auto"/>
              <w:bottom w:val="single" w:sz="4" w:space="0" w:color="auto"/>
              <w:right w:val="single" w:sz="4" w:space="0" w:color="auto"/>
            </w:tcBorders>
          </w:tcPr>
          <w:p w14:paraId="61C656AD" w14:textId="77777777" w:rsidR="00576353" w:rsidRPr="00DF4D46" w:rsidRDefault="00576353" w:rsidP="00524F3F">
            <w:pPr>
              <w:spacing w:line="240" w:lineRule="auto"/>
              <w:jc w:val="both"/>
              <w:rPr>
                <w:rFonts w:ascii="Times New Roman" w:hAnsi="Times New Roman"/>
                <w:sz w:val="24"/>
                <w:szCs w:val="24"/>
              </w:rPr>
            </w:pPr>
          </w:p>
          <w:p w14:paraId="144B215D" w14:textId="77777777" w:rsidR="005E0EA5"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t>Contravenciones: Abarca el cantón de Alajuelita.</w:t>
            </w:r>
          </w:p>
        </w:tc>
        <w:tc>
          <w:tcPr>
            <w:tcW w:w="1552" w:type="pct"/>
            <w:tcBorders>
              <w:top w:val="single" w:sz="4" w:space="0" w:color="auto"/>
              <w:left w:val="single" w:sz="4" w:space="0" w:color="auto"/>
              <w:bottom w:val="single" w:sz="4" w:space="0" w:color="auto"/>
              <w:right w:val="single" w:sz="4" w:space="0" w:color="auto"/>
            </w:tcBorders>
          </w:tcPr>
          <w:p w14:paraId="159C53CB" w14:textId="77777777" w:rsidR="00576353" w:rsidRPr="00DF4D46" w:rsidRDefault="00576353" w:rsidP="00524F3F">
            <w:pPr>
              <w:spacing w:line="240" w:lineRule="auto"/>
              <w:jc w:val="both"/>
              <w:rPr>
                <w:rFonts w:ascii="Times New Roman" w:hAnsi="Times New Roman"/>
                <w:sz w:val="24"/>
                <w:szCs w:val="24"/>
              </w:rPr>
            </w:pPr>
          </w:p>
          <w:p w14:paraId="6FD99EC8" w14:textId="77777777" w:rsidR="005E0EA5"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t>Contravenciones: Juzgado Penal de Hatillo.</w:t>
            </w:r>
          </w:p>
        </w:tc>
      </w:tr>
      <w:tr w:rsidR="005E0EA5" w:rsidRPr="00DF4D46" w14:paraId="7DE61948" w14:textId="77777777" w:rsidTr="0050793E">
        <w:tc>
          <w:tcPr>
            <w:tcW w:w="1353" w:type="pct"/>
            <w:tcBorders>
              <w:top w:val="single" w:sz="4" w:space="0" w:color="auto"/>
              <w:left w:val="single" w:sz="4" w:space="0" w:color="auto"/>
              <w:bottom w:val="single" w:sz="4" w:space="0" w:color="auto"/>
              <w:right w:val="single" w:sz="4" w:space="0" w:color="auto"/>
            </w:tcBorders>
          </w:tcPr>
          <w:p w14:paraId="367382CF" w14:textId="201D36A9" w:rsidR="005E0EA5" w:rsidRPr="00DF4D46" w:rsidRDefault="005E0EA5" w:rsidP="00524F3F">
            <w:pPr>
              <w:spacing w:line="240" w:lineRule="auto"/>
              <w:jc w:val="center"/>
              <w:rPr>
                <w:rFonts w:ascii="Times New Roman" w:hAnsi="Times New Roman"/>
                <w:b/>
                <w:sz w:val="24"/>
                <w:szCs w:val="24"/>
              </w:rPr>
            </w:pPr>
            <w:r w:rsidRPr="00DF4D46">
              <w:rPr>
                <w:rFonts w:ascii="Times New Roman" w:hAnsi="Times New Roman"/>
                <w:b/>
                <w:sz w:val="24"/>
                <w:szCs w:val="24"/>
              </w:rPr>
              <w:t>1697</w:t>
            </w:r>
          </w:p>
          <w:p w14:paraId="086E1BAA" w14:textId="77777777" w:rsidR="005E0EA5"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t>Juzgado Contravencional de Aserrí.</w:t>
            </w:r>
          </w:p>
        </w:tc>
        <w:tc>
          <w:tcPr>
            <w:tcW w:w="2095" w:type="pct"/>
            <w:tcBorders>
              <w:top w:val="single" w:sz="4" w:space="0" w:color="auto"/>
              <w:left w:val="single" w:sz="4" w:space="0" w:color="auto"/>
              <w:bottom w:val="single" w:sz="4" w:space="0" w:color="auto"/>
              <w:right w:val="single" w:sz="4" w:space="0" w:color="auto"/>
            </w:tcBorders>
          </w:tcPr>
          <w:p w14:paraId="36D88817" w14:textId="77777777" w:rsidR="00576353" w:rsidRPr="00DF4D46" w:rsidRDefault="00576353" w:rsidP="00524F3F">
            <w:pPr>
              <w:spacing w:line="240" w:lineRule="auto"/>
              <w:jc w:val="both"/>
              <w:rPr>
                <w:rFonts w:ascii="Times New Roman" w:hAnsi="Times New Roman"/>
                <w:sz w:val="24"/>
                <w:szCs w:val="24"/>
              </w:rPr>
            </w:pPr>
          </w:p>
          <w:p w14:paraId="30D911E6" w14:textId="77777777" w:rsidR="005E0EA5"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t>Contravenciones: Abarca el cantón de Aserrí.</w:t>
            </w:r>
          </w:p>
        </w:tc>
        <w:tc>
          <w:tcPr>
            <w:tcW w:w="1552" w:type="pct"/>
            <w:tcBorders>
              <w:top w:val="single" w:sz="4" w:space="0" w:color="auto"/>
              <w:left w:val="single" w:sz="4" w:space="0" w:color="auto"/>
              <w:bottom w:val="single" w:sz="4" w:space="0" w:color="auto"/>
              <w:right w:val="single" w:sz="4" w:space="0" w:color="auto"/>
            </w:tcBorders>
          </w:tcPr>
          <w:p w14:paraId="400EAFB3" w14:textId="77777777" w:rsidR="00576353" w:rsidRPr="00DF4D46" w:rsidRDefault="00576353" w:rsidP="00524F3F">
            <w:pPr>
              <w:spacing w:line="240" w:lineRule="auto"/>
              <w:jc w:val="both"/>
              <w:rPr>
                <w:rFonts w:ascii="Times New Roman" w:hAnsi="Times New Roman"/>
                <w:sz w:val="24"/>
                <w:szCs w:val="24"/>
              </w:rPr>
            </w:pPr>
          </w:p>
          <w:p w14:paraId="4C874EC7" w14:textId="28E83F07" w:rsidR="00576353" w:rsidRPr="00DF4D46" w:rsidRDefault="005E0EA5" w:rsidP="00B00B01">
            <w:pPr>
              <w:spacing w:line="240" w:lineRule="auto"/>
              <w:jc w:val="both"/>
              <w:rPr>
                <w:rFonts w:ascii="Times New Roman" w:hAnsi="Times New Roman"/>
                <w:sz w:val="24"/>
                <w:szCs w:val="24"/>
              </w:rPr>
            </w:pPr>
            <w:r w:rsidRPr="00DF4D46">
              <w:rPr>
                <w:rFonts w:ascii="Times New Roman" w:hAnsi="Times New Roman"/>
                <w:sz w:val="24"/>
                <w:szCs w:val="24"/>
              </w:rPr>
              <w:t>Contravenciones: Juzgado Penal del III Circuito Judicial de San José.</w:t>
            </w:r>
          </w:p>
        </w:tc>
      </w:tr>
      <w:tr w:rsidR="005E0EA5" w:rsidRPr="00DF4D46" w14:paraId="1A977267" w14:textId="77777777" w:rsidTr="0050793E">
        <w:tc>
          <w:tcPr>
            <w:tcW w:w="1353" w:type="pct"/>
            <w:tcBorders>
              <w:top w:val="single" w:sz="4" w:space="0" w:color="auto"/>
              <w:left w:val="single" w:sz="4" w:space="0" w:color="auto"/>
              <w:bottom w:val="single" w:sz="4" w:space="0" w:color="auto"/>
              <w:right w:val="single" w:sz="4" w:space="0" w:color="auto"/>
            </w:tcBorders>
          </w:tcPr>
          <w:p w14:paraId="7F64DC0F" w14:textId="24FB7554" w:rsidR="005E0EA5" w:rsidRPr="00DF4D46" w:rsidRDefault="005E0EA5" w:rsidP="00524F3F">
            <w:pPr>
              <w:spacing w:line="240" w:lineRule="auto"/>
              <w:jc w:val="center"/>
              <w:rPr>
                <w:rFonts w:ascii="Times New Roman" w:hAnsi="Times New Roman"/>
                <w:b/>
                <w:sz w:val="24"/>
                <w:szCs w:val="24"/>
              </w:rPr>
            </w:pPr>
            <w:r w:rsidRPr="00DF4D46">
              <w:rPr>
                <w:rFonts w:ascii="Times New Roman" w:hAnsi="Times New Roman"/>
                <w:b/>
                <w:sz w:val="24"/>
                <w:szCs w:val="24"/>
              </w:rPr>
              <w:t>1689</w:t>
            </w:r>
          </w:p>
          <w:p w14:paraId="5B5B23DC" w14:textId="77777777" w:rsidR="005E0EA5"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t>Juzgado Contravencional de Hatillo.</w:t>
            </w:r>
          </w:p>
          <w:p w14:paraId="527B84DD" w14:textId="77777777" w:rsidR="005E0EA5" w:rsidRPr="00DF4D46" w:rsidRDefault="005E0EA5" w:rsidP="00524F3F">
            <w:pPr>
              <w:spacing w:line="240" w:lineRule="auto"/>
              <w:jc w:val="both"/>
              <w:rPr>
                <w:rFonts w:ascii="Times New Roman" w:hAnsi="Times New Roman"/>
                <w:sz w:val="24"/>
                <w:szCs w:val="24"/>
              </w:rPr>
            </w:pPr>
          </w:p>
          <w:p w14:paraId="67A4F93C" w14:textId="77777777" w:rsidR="005E0EA5" w:rsidRPr="00DF4D46" w:rsidRDefault="005E0EA5" w:rsidP="00524F3F">
            <w:pPr>
              <w:spacing w:line="240" w:lineRule="auto"/>
              <w:jc w:val="both"/>
              <w:rPr>
                <w:rFonts w:ascii="Times New Roman" w:hAnsi="Times New Roman"/>
                <w:sz w:val="24"/>
                <w:szCs w:val="24"/>
              </w:rPr>
            </w:pPr>
          </w:p>
        </w:tc>
        <w:tc>
          <w:tcPr>
            <w:tcW w:w="2095" w:type="pct"/>
            <w:tcBorders>
              <w:top w:val="single" w:sz="4" w:space="0" w:color="auto"/>
              <w:left w:val="single" w:sz="4" w:space="0" w:color="auto"/>
              <w:bottom w:val="single" w:sz="4" w:space="0" w:color="auto"/>
              <w:right w:val="single" w:sz="4" w:space="0" w:color="auto"/>
            </w:tcBorders>
          </w:tcPr>
          <w:p w14:paraId="3EFA62AA" w14:textId="77777777" w:rsidR="005E0EA5" w:rsidRPr="00DF4D46" w:rsidRDefault="005E0EA5" w:rsidP="00524F3F">
            <w:pPr>
              <w:spacing w:line="240" w:lineRule="auto"/>
              <w:jc w:val="both"/>
              <w:rPr>
                <w:rFonts w:ascii="Times New Roman" w:hAnsi="Times New Roman"/>
                <w:sz w:val="24"/>
                <w:szCs w:val="24"/>
              </w:rPr>
            </w:pPr>
          </w:p>
          <w:p w14:paraId="26A7F4DE" w14:textId="77777777" w:rsidR="005E0EA5"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t xml:space="preserve">Contravenciones: Abarca del cantón Central de San José, el distrito de Hatillo, parte de Sagrada Familia; es decir, la parte ubicada antes de la Escuela Carolina Dent al costado oeste. </w:t>
            </w:r>
          </w:p>
          <w:p w14:paraId="1469ABB6" w14:textId="14852B75" w:rsidR="00A748B4" w:rsidRPr="00DF4D46" w:rsidRDefault="005E0EA5" w:rsidP="00AE7FE4">
            <w:pPr>
              <w:spacing w:line="240" w:lineRule="auto"/>
              <w:jc w:val="both"/>
              <w:rPr>
                <w:rFonts w:ascii="Times New Roman" w:hAnsi="Times New Roman"/>
                <w:sz w:val="24"/>
                <w:szCs w:val="24"/>
              </w:rPr>
            </w:pPr>
            <w:r w:rsidRPr="00DF4D46">
              <w:rPr>
                <w:rFonts w:ascii="Times New Roman" w:hAnsi="Times New Roman"/>
                <w:sz w:val="24"/>
                <w:szCs w:val="24"/>
              </w:rPr>
              <w:t>Del distrito de San Sebastián, la Urbanización Mallorca</w:t>
            </w:r>
            <w:r w:rsidRPr="00DF4D46">
              <w:rPr>
                <w:rStyle w:val="Refdenotaalpie"/>
                <w:rFonts w:ascii="Times New Roman" w:hAnsi="Times New Roman"/>
                <w:sz w:val="24"/>
                <w:szCs w:val="24"/>
              </w:rPr>
              <w:footnoteReference w:id="24"/>
            </w:r>
            <w:r w:rsidRPr="00DF4D46">
              <w:rPr>
                <w:rFonts w:ascii="Times New Roman" w:hAnsi="Times New Roman"/>
                <w:sz w:val="24"/>
                <w:szCs w:val="24"/>
              </w:rPr>
              <w:t>.</w:t>
            </w:r>
          </w:p>
        </w:tc>
        <w:tc>
          <w:tcPr>
            <w:tcW w:w="1552" w:type="pct"/>
            <w:tcBorders>
              <w:top w:val="single" w:sz="4" w:space="0" w:color="auto"/>
              <w:left w:val="single" w:sz="4" w:space="0" w:color="auto"/>
              <w:bottom w:val="single" w:sz="4" w:space="0" w:color="auto"/>
              <w:right w:val="single" w:sz="4" w:space="0" w:color="auto"/>
            </w:tcBorders>
          </w:tcPr>
          <w:p w14:paraId="34ED2E66" w14:textId="77777777" w:rsidR="005E0EA5" w:rsidRPr="00DF4D46" w:rsidRDefault="005E0EA5" w:rsidP="00524F3F">
            <w:pPr>
              <w:spacing w:line="240" w:lineRule="auto"/>
              <w:jc w:val="both"/>
              <w:rPr>
                <w:rFonts w:ascii="Times New Roman" w:hAnsi="Times New Roman"/>
                <w:sz w:val="24"/>
                <w:szCs w:val="24"/>
              </w:rPr>
            </w:pPr>
          </w:p>
          <w:p w14:paraId="0A19CB43" w14:textId="77777777" w:rsidR="005E0EA5"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t>Contravenciones: Juzgado Penal de Hatillo.</w:t>
            </w:r>
          </w:p>
        </w:tc>
      </w:tr>
      <w:tr w:rsidR="005E0EA5" w:rsidRPr="00DF4D46" w14:paraId="67DF053D" w14:textId="77777777" w:rsidTr="0050793E">
        <w:tc>
          <w:tcPr>
            <w:tcW w:w="1353" w:type="pct"/>
            <w:tcBorders>
              <w:top w:val="single" w:sz="4" w:space="0" w:color="auto"/>
              <w:left w:val="single" w:sz="4" w:space="0" w:color="auto"/>
              <w:bottom w:val="single" w:sz="4" w:space="0" w:color="auto"/>
              <w:right w:val="single" w:sz="4" w:space="0" w:color="auto"/>
            </w:tcBorders>
          </w:tcPr>
          <w:p w14:paraId="3F0CA193" w14:textId="30A04612" w:rsidR="005E0EA5" w:rsidRPr="00DF4D46" w:rsidRDefault="005E0EA5" w:rsidP="00524F3F">
            <w:pPr>
              <w:spacing w:line="240" w:lineRule="auto"/>
              <w:jc w:val="center"/>
              <w:rPr>
                <w:rFonts w:ascii="Times New Roman" w:hAnsi="Times New Roman"/>
                <w:b/>
                <w:sz w:val="24"/>
                <w:szCs w:val="24"/>
              </w:rPr>
            </w:pPr>
            <w:r w:rsidRPr="00DF4D46">
              <w:rPr>
                <w:rFonts w:ascii="Times New Roman" w:hAnsi="Times New Roman"/>
                <w:b/>
                <w:sz w:val="24"/>
                <w:szCs w:val="24"/>
              </w:rPr>
              <w:t>1705</w:t>
            </w:r>
          </w:p>
          <w:p w14:paraId="629F5B2B" w14:textId="77777777" w:rsidR="005E0EA5"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t>Juzgado Contravencional de Acosta.</w:t>
            </w:r>
          </w:p>
        </w:tc>
        <w:tc>
          <w:tcPr>
            <w:tcW w:w="2095" w:type="pct"/>
            <w:tcBorders>
              <w:top w:val="single" w:sz="4" w:space="0" w:color="auto"/>
              <w:left w:val="single" w:sz="4" w:space="0" w:color="auto"/>
              <w:bottom w:val="single" w:sz="4" w:space="0" w:color="auto"/>
              <w:right w:val="single" w:sz="4" w:space="0" w:color="auto"/>
            </w:tcBorders>
          </w:tcPr>
          <w:p w14:paraId="67DA5E78" w14:textId="70C6B0F4" w:rsidR="00576353"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t xml:space="preserve"> </w:t>
            </w:r>
          </w:p>
          <w:p w14:paraId="4A845C09" w14:textId="2FB0D7D3" w:rsidR="005E0EA5" w:rsidRPr="00DF4D46" w:rsidRDefault="005E0EA5" w:rsidP="00287162">
            <w:pPr>
              <w:spacing w:line="240" w:lineRule="auto"/>
              <w:jc w:val="both"/>
              <w:rPr>
                <w:rFonts w:ascii="Times New Roman" w:hAnsi="Times New Roman"/>
                <w:sz w:val="24"/>
                <w:szCs w:val="24"/>
              </w:rPr>
            </w:pPr>
            <w:r w:rsidRPr="00DF4D46">
              <w:rPr>
                <w:rFonts w:ascii="Times New Roman" w:hAnsi="Times New Roman"/>
                <w:sz w:val="24"/>
                <w:szCs w:val="24"/>
              </w:rPr>
              <w:t xml:space="preserve">Contravenciones: Abarca del cantón de Acosta, los distritos de San Ignacio, </w:t>
            </w:r>
            <w:proofErr w:type="spellStart"/>
            <w:r w:rsidRPr="00DF4D46">
              <w:rPr>
                <w:rFonts w:ascii="Times New Roman" w:hAnsi="Times New Roman"/>
                <w:sz w:val="24"/>
                <w:szCs w:val="24"/>
              </w:rPr>
              <w:t>Guaitil</w:t>
            </w:r>
            <w:proofErr w:type="spellEnd"/>
            <w:r w:rsidRPr="00DF4D46">
              <w:rPr>
                <w:rFonts w:ascii="Times New Roman" w:hAnsi="Times New Roman"/>
                <w:sz w:val="24"/>
                <w:szCs w:val="24"/>
              </w:rPr>
              <w:t xml:space="preserve">, </w:t>
            </w:r>
            <w:r w:rsidRPr="00DF4D46">
              <w:rPr>
                <w:rFonts w:ascii="Times New Roman" w:hAnsi="Times New Roman"/>
                <w:sz w:val="24"/>
                <w:szCs w:val="24"/>
              </w:rPr>
              <w:lastRenderedPageBreak/>
              <w:t xml:space="preserve">Cangrejal, Sabanillas y los poblados Sevilla y Bajos de Jorco del distrito de Palmichal.  </w:t>
            </w:r>
          </w:p>
        </w:tc>
        <w:tc>
          <w:tcPr>
            <w:tcW w:w="1552" w:type="pct"/>
            <w:tcBorders>
              <w:top w:val="single" w:sz="4" w:space="0" w:color="auto"/>
              <w:left w:val="single" w:sz="4" w:space="0" w:color="auto"/>
              <w:bottom w:val="single" w:sz="4" w:space="0" w:color="auto"/>
              <w:right w:val="single" w:sz="4" w:space="0" w:color="auto"/>
            </w:tcBorders>
          </w:tcPr>
          <w:p w14:paraId="705AB9DE" w14:textId="77777777" w:rsidR="00576353" w:rsidRPr="00DF4D46" w:rsidRDefault="00576353" w:rsidP="00524F3F">
            <w:pPr>
              <w:spacing w:line="240" w:lineRule="auto"/>
              <w:jc w:val="both"/>
              <w:rPr>
                <w:rFonts w:ascii="Times New Roman" w:hAnsi="Times New Roman"/>
                <w:sz w:val="24"/>
                <w:szCs w:val="24"/>
              </w:rPr>
            </w:pPr>
          </w:p>
          <w:p w14:paraId="6A58B32F" w14:textId="77777777" w:rsidR="005E0EA5"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t>Contravenciones: Juzgado Penal del III Circuito Judicial de San José.</w:t>
            </w:r>
          </w:p>
        </w:tc>
      </w:tr>
      <w:tr w:rsidR="005E0EA5" w:rsidRPr="00DF4D46" w14:paraId="3A59E4FB" w14:textId="77777777" w:rsidTr="0050793E">
        <w:tc>
          <w:tcPr>
            <w:tcW w:w="1353" w:type="pct"/>
            <w:tcBorders>
              <w:top w:val="single" w:sz="4" w:space="0" w:color="auto"/>
              <w:left w:val="single" w:sz="4" w:space="0" w:color="auto"/>
              <w:bottom w:val="single" w:sz="4" w:space="0" w:color="auto"/>
              <w:right w:val="single" w:sz="4" w:space="0" w:color="auto"/>
            </w:tcBorders>
          </w:tcPr>
          <w:p w14:paraId="71D8D5F7" w14:textId="77777777" w:rsidR="005E0EA5" w:rsidRPr="00DF4D46" w:rsidRDefault="005E0EA5" w:rsidP="00524F3F">
            <w:pPr>
              <w:spacing w:line="240" w:lineRule="auto"/>
              <w:jc w:val="center"/>
              <w:rPr>
                <w:rFonts w:ascii="Times New Roman" w:hAnsi="Times New Roman"/>
                <w:b/>
                <w:sz w:val="24"/>
                <w:szCs w:val="24"/>
              </w:rPr>
            </w:pPr>
            <w:r w:rsidRPr="00DF4D46">
              <w:rPr>
                <w:rFonts w:ascii="Times New Roman" w:hAnsi="Times New Roman"/>
                <w:b/>
                <w:sz w:val="24"/>
                <w:szCs w:val="24"/>
              </w:rPr>
              <w:t>1715</w:t>
            </w:r>
          </w:p>
          <w:p w14:paraId="4A12E36A" w14:textId="7CC244EB" w:rsidR="00B00B01"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t>Juzgado Contravencional de San Sebastián.</w:t>
            </w:r>
          </w:p>
          <w:p w14:paraId="2E59A077" w14:textId="77777777" w:rsidR="00B00B01" w:rsidRPr="00DF4D46" w:rsidRDefault="00B00B01" w:rsidP="00524F3F">
            <w:pPr>
              <w:spacing w:line="240" w:lineRule="auto"/>
              <w:jc w:val="both"/>
              <w:rPr>
                <w:rFonts w:ascii="Times New Roman" w:hAnsi="Times New Roman"/>
                <w:sz w:val="24"/>
                <w:szCs w:val="24"/>
              </w:rPr>
            </w:pPr>
          </w:p>
          <w:p w14:paraId="269558A5" w14:textId="77777777" w:rsidR="00B00B01" w:rsidRPr="00DF4D46" w:rsidRDefault="00B00B01" w:rsidP="00524F3F">
            <w:pPr>
              <w:spacing w:line="240" w:lineRule="auto"/>
              <w:jc w:val="both"/>
              <w:rPr>
                <w:rFonts w:ascii="Times New Roman" w:hAnsi="Times New Roman"/>
                <w:sz w:val="24"/>
                <w:szCs w:val="24"/>
              </w:rPr>
            </w:pPr>
          </w:p>
        </w:tc>
        <w:tc>
          <w:tcPr>
            <w:tcW w:w="2095" w:type="pct"/>
            <w:tcBorders>
              <w:top w:val="single" w:sz="4" w:space="0" w:color="auto"/>
              <w:left w:val="single" w:sz="4" w:space="0" w:color="auto"/>
              <w:bottom w:val="single" w:sz="4" w:space="0" w:color="auto"/>
              <w:right w:val="single" w:sz="4" w:space="0" w:color="auto"/>
            </w:tcBorders>
          </w:tcPr>
          <w:p w14:paraId="4A768BC8" w14:textId="77777777" w:rsidR="005E0EA5" w:rsidRPr="00DF4D46" w:rsidRDefault="005E0EA5" w:rsidP="00524F3F">
            <w:pPr>
              <w:spacing w:line="240" w:lineRule="auto"/>
              <w:jc w:val="both"/>
              <w:rPr>
                <w:rFonts w:ascii="Times New Roman" w:hAnsi="Times New Roman"/>
                <w:sz w:val="24"/>
                <w:szCs w:val="24"/>
              </w:rPr>
            </w:pPr>
          </w:p>
          <w:p w14:paraId="5A6E0FFE" w14:textId="77777777" w:rsidR="006F0351" w:rsidRDefault="005E0EA5" w:rsidP="00A748B4">
            <w:pPr>
              <w:spacing w:line="240" w:lineRule="auto"/>
              <w:jc w:val="both"/>
              <w:rPr>
                <w:rFonts w:ascii="Times New Roman" w:hAnsi="Times New Roman"/>
                <w:sz w:val="24"/>
                <w:szCs w:val="24"/>
              </w:rPr>
            </w:pPr>
            <w:r w:rsidRPr="00DF4D46">
              <w:rPr>
                <w:rFonts w:ascii="Times New Roman" w:hAnsi="Times New Roman"/>
                <w:sz w:val="24"/>
                <w:szCs w:val="24"/>
              </w:rPr>
              <w:t>Contravenciones: Del cantón Central de San José, el distrito de San Sebastián, (excepto la Urbanización Mallorca)</w:t>
            </w:r>
            <w:r w:rsidRPr="00DF4D46">
              <w:rPr>
                <w:rStyle w:val="Refdenotaalpie"/>
                <w:rFonts w:ascii="Times New Roman" w:hAnsi="Times New Roman"/>
                <w:sz w:val="24"/>
                <w:szCs w:val="24"/>
              </w:rPr>
              <w:footnoteReference w:id="25"/>
            </w:r>
            <w:r w:rsidRPr="00DF4D46">
              <w:rPr>
                <w:rFonts w:ascii="Times New Roman" w:hAnsi="Times New Roman"/>
                <w:sz w:val="24"/>
                <w:szCs w:val="24"/>
              </w:rPr>
              <w:t>. Además, abarca parte de Sagrada Familia; es decir, después de la Escuela Carolina Dent.</w:t>
            </w:r>
          </w:p>
          <w:p w14:paraId="7CDA5DF0" w14:textId="77777777" w:rsidR="001429B5" w:rsidRDefault="001429B5" w:rsidP="00A748B4">
            <w:pPr>
              <w:spacing w:line="240" w:lineRule="auto"/>
              <w:jc w:val="both"/>
            </w:pPr>
          </w:p>
          <w:p w14:paraId="611EB47C" w14:textId="77777777" w:rsidR="001429B5" w:rsidRDefault="001429B5" w:rsidP="00A748B4">
            <w:pPr>
              <w:spacing w:line="240" w:lineRule="auto"/>
              <w:jc w:val="both"/>
            </w:pPr>
          </w:p>
          <w:p w14:paraId="40DD4954" w14:textId="799EDC80" w:rsidR="001429B5" w:rsidRPr="00DF4D46" w:rsidRDefault="001429B5" w:rsidP="00A748B4">
            <w:pPr>
              <w:spacing w:line="240" w:lineRule="auto"/>
              <w:jc w:val="both"/>
              <w:rPr>
                <w:rFonts w:ascii="Times New Roman" w:hAnsi="Times New Roman"/>
                <w:sz w:val="24"/>
                <w:szCs w:val="24"/>
              </w:rPr>
            </w:pPr>
          </w:p>
        </w:tc>
        <w:tc>
          <w:tcPr>
            <w:tcW w:w="1552" w:type="pct"/>
            <w:tcBorders>
              <w:top w:val="single" w:sz="4" w:space="0" w:color="auto"/>
              <w:left w:val="single" w:sz="4" w:space="0" w:color="auto"/>
              <w:bottom w:val="single" w:sz="4" w:space="0" w:color="auto"/>
              <w:right w:val="single" w:sz="4" w:space="0" w:color="auto"/>
            </w:tcBorders>
          </w:tcPr>
          <w:p w14:paraId="0452F4E9" w14:textId="77777777" w:rsidR="005E0EA5" w:rsidRPr="00DF4D46" w:rsidRDefault="005E0EA5" w:rsidP="00524F3F">
            <w:pPr>
              <w:spacing w:line="240" w:lineRule="auto"/>
              <w:jc w:val="both"/>
              <w:rPr>
                <w:rFonts w:ascii="Times New Roman" w:hAnsi="Times New Roman"/>
                <w:sz w:val="24"/>
                <w:szCs w:val="24"/>
              </w:rPr>
            </w:pPr>
          </w:p>
          <w:p w14:paraId="7D8A3681" w14:textId="77777777" w:rsidR="005E0EA5"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t>Contravenciones: Juzgado Penal de Hatillo.</w:t>
            </w:r>
          </w:p>
        </w:tc>
      </w:tr>
      <w:tr w:rsidR="005E0EA5" w:rsidRPr="00DF4D46" w14:paraId="02651F6A" w14:textId="77777777" w:rsidTr="0050793E">
        <w:tc>
          <w:tcPr>
            <w:tcW w:w="1353" w:type="pct"/>
            <w:tcBorders>
              <w:top w:val="single" w:sz="4" w:space="0" w:color="auto"/>
              <w:left w:val="single" w:sz="4" w:space="0" w:color="auto"/>
              <w:bottom w:val="single" w:sz="4" w:space="0" w:color="auto"/>
              <w:right w:val="single" w:sz="4" w:space="0" w:color="auto"/>
            </w:tcBorders>
          </w:tcPr>
          <w:p w14:paraId="25B23D3D" w14:textId="63997341" w:rsidR="005E0EA5" w:rsidRPr="00DF4D46" w:rsidRDefault="005E0EA5" w:rsidP="00524F3F">
            <w:pPr>
              <w:spacing w:line="240" w:lineRule="auto"/>
              <w:jc w:val="center"/>
              <w:rPr>
                <w:rFonts w:ascii="Times New Roman" w:hAnsi="Times New Roman"/>
                <w:b/>
                <w:sz w:val="24"/>
                <w:szCs w:val="24"/>
              </w:rPr>
            </w:pPr>
            <w:r w:rsidRPr="00DF4D46">
              <w:rPr>
                <w:rFonts w:ascii="Times New Roman" w:hAnsi="Times New Roman"/>
                <w:b/>
                <w:sz w:val="24"/>
                <w:szCs w:val="24"/>
              </w:rPr>
              <w:t>1126</w:t>
            </w:r>
          </w:p>
          <w:p w14:paraId="41E40EA6" w14:textId="77777777" w:rsidR="005E0EA5"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t>Juzgado Contravencional y Tránsito del I Circuito Judicial de la Zona Sur.</w:t>
            </w:r>
          </w:p>
        </w:tc>
        <w:tc>
          <w:tcPr>
            <w:tcW w:w="2095" w:type="pct"/>
            <w:tcBorders>
              <w:top w:val="single" w:sz="4" w:space="0" w:color="auto"/>
              <w:left w:val="single" w:sz="4" w:space="0" w:color="auto"/>
              <w:bottom w:val="single" w:sz="4" w:space="0" w:color="auto"/>
              <w:right w:val="single" w:sz="4" w:space="0" w:color="auto"/>
            </w:tcBorders>
          </w:tcPr>
          <w:p w14:paraId="2217C4E8" w14:textId="77777777" w:rsidR="00576353" w:rsidRPr="00DF4D46" w:rsidRDefault="00576353" w:rsidP="00524F3F">
            <w:pPr>
              <w:spacing w:line="240" w:lineRule="auto"/>
              <w:jc w:val="both"/>
              <w:rPr>
                <w:rFonts w:ascii="Times New Roman" w:hAnsi="Times New Roman"/>
                <w:sz w:val="24"/>
                <w:szCs w:val="24"/>
              </w:rPr>
            </w:pPr>
          </w:p>
          <w:p w14:paraId="1C5DBD69" w14:textId="77777777" w:rsidR="005E0EA5"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t>Contravenciones: Abarca el cantón de Pérez Zeledón.</w:t>
            </w:r>
          </w:p>
        </w:tc>
        <w:tc>
          <w:tcPr>
            <w:tcW w:w="1552" w:type="pct"/>
            <w:tcBorders>
              <w:top w:val="single" w:sz="4" w:space="0" w:color="auto"/>
              <w:left w:val="single" w:sz="4" w:space="0" w:color="auto"/>
              <w:bottom w:val="single" w:sz="4" w:space="0" w:color="auto"/>
              <w:right w:val="single" w:sz="4" w:space="0" w:color="auto"/>
            </w:tcBorders>
          </w:tcPr>
          <w:p w14:paraId="53382CB3" w14:textId="77777777" w:rsidR="005E0EA5" w:rsidRPr="00DF4D46" w:rsidRDefault="005E0EA5" w:rsidP="00524F3F">
            <w:pPr>
              <w:spacing w:line="240" w:lineRule="auto"/>
              <w:jc w:val="both"/>
              <w:rPr>
                <w:rFonts w:ascii="Times New Roman" w:hAnsi="Times New Roman"/>
                <w:sz w:val="24"/>
                <w:szCs w:val="24"/>
              </w:rPr>
            </w:pPr>
          </w:p>
          <w:p w14:paraId="2D17BAC7" w14:textId="3F6DBB83" w:rsidR="00576353" w:rsidRPr="00DF4D46" w:rsidRDefault="005E0EA5" w:rsidP="00B00B01">
            <w:pPr>
              <w:spacing w:line="240" w:lineRule="auto"/>
              <w:jc w:val="both"/>
              <w:rPr>
                <w:rFonts w:ascii="Times New Roman" w:hAnsi="Times New Roman"/>
                <w:sz w:val="24"/>
                <w:szCs w:val="24"/>
              </w:rPr>
            </w:pPr>
            <w:r w:rsidRPr="00DF4D46">
              <w:rPr>
                <w:rFonts w:ascii="Times New Roman" w:hAnsi="Times New Roman"/>
                <w:sz w:val="24"/>
                <w:szCs w:val="24"/>
              </w:rPr>
              <w:t>Contravenciones: Juzgado Penal del I Circuito de la Zona Sur.</w:t>
            </w:r>
          </w:p>
        </w:tc>
      </w:tr>
      <w:tr w:rsidR="005E0EA5" w:rsidRPr="00DF4D46" w14:paraId="0AE9E439" w14:textId="77777777" w:rsidTr="0050793E">
        <w:tc>
          <w:tcPr>
            <w:tcW w:w="1353" w:type="pct"/>
            <w:tcBorders>
              <w:top w:val="single" w:sz="4" w:space="0" w:color="auto"/>
              <w:left w:val="single" w:sz="4" w:space="0" w:color="auto"/>
              <w:bottom w:val="single" w:sz="4" w:space="0" w:color="auto"/>
              <w:right w:val="single" w:sz="4" w:space="0" w:color="auto"/>
            </w:tcBorders>
          </w:tcPr>
          <w:p w14:paraId="7C72E50B" w14:textId="3E4B053E" w:rsidR="005E0EA5" w:rsidRPr="00DF4D46" w:rsidRDefault="005E0EA5" w:rsidP="00524F3F">
            <w:pPr>
              <w:spacing w:line="240" w:lineRule="auto"/>
              <w:jc w:val="center"/>
              <w:rPr>
                <w:rFonts w:ascii="Times New Roman" w:hAnsi="Times New Roman"/>
                <w:b/>
                <w:sz w:val="24"/>
                <w:szCs w:val="24"/>
              </w:rPr>
            </w:pPr>
            <w:r w:rsidRPr="00DF4D46">
              <w:rPr>
                <w:rFonts w:ascii="Times New Roman" w:hAnsi="Times New Roman"/>
                <w:b/>
                <w:sz w:val="24"/>
                <w:szCs w:val="24"/>
              </w:rPr>
              <w:t>1736</w:t>
            </w:r>
          </w:p>
          <w:p w14:paraId="5EC9D866" w14:textId="6FBF78F6" w:rsidR="00997B2D" w:rsidRPr="00DF4D46" w:rsidRDefault="005E0EA5" w:rsidP="00B00B01">
            <w:pPr>
              <w:spacing w:line="240" w:lineRule="auto"/>
              <w:jc w:val="both"/>
              <w:rPr>
                <w:rFonts w:ascii="Times New Roman" w:hAnsi="Times New Roman"/>
                <w:sz w:val="24"/>
                <w:szCs w:val="24"/>
              </w:rPr>
            </w:pPr>
            <w:r w:rsidRPr="00DF4D46">
              <w:rPr>
                <w:rFonts w:ascii="Times New Roman" w:hAnsi="Times New Roman"/>
                <w:sz w:val="24"/>
                <w:szCs w:val="24"/>
              </w:rPr>
              <w:t>Juzgado Contravencional de Buenos Aires.</w:t>
            </w:r>
          </w:p>
        </w:tc>
        <w:tc>
          <w:tcPr>
            <w:tcW w:w="2095" w:type="pct"/>
            <w:tcBorders>
              <w:top w:val="single" w:sz="4" w:space="0" w:color="auto"/>
              <w:left w:val="single" w:sz="4" w:space="0" w:color="auto"/>
              <w:bottom w:val="single" w:sz="4" w:space="0" w:color="auto"/>
              <w:right w:val="single" w:sz="4" w:space="0" w:color="auto"/>
            </w:tcBorders>
          </w:tcPr>
          <w:p w14:paraId="01B462F3" w14:textId="77777777" w:rsidR="00576353" w:rsidRPr="00DF4D46" w:rsidRDefault="00576353" w:rsidP="00524F3F">
            <w:pPr>
              <w:spacing w:line="240" w:lineRule="auto"/>
              <w:jc w:val="both"/>
              <w:rPr>
                <w:rFonts w:ascii="Times New Roman" w:hAnsi="Times New Roman"/>
                <w:sz w:val="24"/>
                <w:szCs w:val="24"/>
              </w:rPr>
            </w:pPr>
          </w:p>
          <w:p w14:paraId="3C154177" w14:textId="77777777" w:rsidR="005E0EA5"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t>Contravenciones: Abarca el cantón de Buenos Aires.</w:t>
            </w:r>
          </w:p>
        </w:tc>
        <w:tc>
          <w:tcPr>
            <w:tcW w:w="1552" w:type="pct"/>
            <w:tcBorders>
              <w:top w:val="single" w:sz="4" w:space="0" w:color="auto"/>
              <w:left w:val="single" w:sz="4" w:space="0" w:color="auto"/>
              <w:bottom w:val="single" w:sz="4" w:space="0" w:color="auto"/>
              <w:right w:val="single" w:sz="4" w:space="0" w:color="auto"/>
            </w:tcBorders>
          </w:tcPr>
          <w:p w14:paraId="66DA1DD4" w14:textId="77777777" w:rsidR="00576353" w:rsidRPr="00DF4D46" w:rsidRDefault="00576353" w:rsidP="00524F3F">
            <w:pPr>
              <w:spacing w:line="240" w:lineRule="auto"/>
              <w:jc w:val="both"/>
              <w:rPr>
                <w:rFonts w:ascii="Times New Roman" w:hAnsi="Times New Roman"/>
                <w:sz w:val="24"/>
                <w:szCs w:val="24"/>
              </w:rPr>
            </w:pPr>
          </w:p>
          <w:p w14:paraId="5F2433F3" w14:textId="1F90768C" w:rsidR="00576353" w:rsidRPr="00DF4D46" w:rsidRDefault="005E0EA5" w:rsidP="00B00B01">
            <w:pPr>
              <w:spacing w:line="240" w:lineRule="auto"/>
              <w:jc w:val="both"/>
              <w:rPr>
                <w:rFonts w:ascii="Times New Roman" w:hAnsi="Times New Roman"/>
                <w:sz w:val="24"/>
                <w:szCs w:val="24"/>
              </w:rPr>
            </w:pPr>
            <w:r w:rsidRPr="00DF4D46">
              <w:rPr>
                <w:rFonts w:ascii="Times New Roman" w:hAnsi="Times New Roman"/>
                <w:sz w:val="24"/>
                <w:szCs w:val="24"/>
              </w:rPr>
              <w:t>Contravenciones: Juzgado Penal de Buenos Aires.</w:t>
            </w:r>
          </w:p>
        </w:tc>
      </w:tr>
      <w:tr w:rsidR="005E0EA5" w:rsidRPr="00DF4D46" w14:paraId="7E9BB24E" w14:textId="77777777" w:rsidTr="0050793E">
        <w:tc>
          <w:tcPr>
            <w:tcW w:w="1353" w:type="pct"/>
            <w:tcBorders>
              <w:top w:val="single" w:sz="4" w:space="0" w:color="auto"/>
              <w:left w:val="single" w:sz="4" w:space="0" w:color="auto"/>
              <w:bottom w:val="single" w:sz="4" w:space="0" w:color="auto"/>
              <w:right w:val="single" w:sz="4" w:space="0" w:color="auto"/>
            </w:tcBorders>
          </w:tcPr>
          <w:p w14:paraId="49E5043F" w14:textId="5B0AAE2A" w:rsidR="005E0EA5" w:rsidRPr="00DF4D46" w:rsidRDefault="005E0EA5" w:rsidP="00524F3F">
            <w:pPr>
              <w:spacing w:line="240" w:lineRule="auto"/>
              <w:jc w:val="center"/>
              <w:rPr>
                <w:rFonts w:ascii="Times New Roman" w:hAnsi="Times New Roman"/>
                <w:b/>
                <w:sz w:val="24"/>
                <w:szCs w:val="24"/>
              </w:rPr>
            </w:pPr>
            <w:r w:rsidRPr="00DF4D46">
              <w:rPr>
                <w:rFonts w:ascii="Times New Roman" w:hAnsi="Times New Roman"/>
                <w:b/>
                <w:sz w:val="24"/>
                <w:szCs w:val="24"/>
              </w:rPr>
              <w:t>1428</w:t>
            </w:r>
          </w:p>
          <w:p w14:paraId="71E0BECC" w14:textId="04209209" w:rsidR="00576353" w:rsidRPr="00DF4D46" w:rsidRDefault="005E0EA5" w:rsidP="00B00B01">
            <w:pPr>
              <w:spacing w:line="240" w:lineRule="auto"/>
              <w:jc w:val="both"/>
              <w:rPr>
                <w:rFonts w:ascii="Times New Roman" w:hAnsi="Times New Roman"/>
                <w:sz w:val="24"/>
                <w:szCs w:val="24"/>
              </w:rPr>
            </w:pPr>
            <w:r w:rsidRPr="00DF4D46">
              <w:rPr>
                <w:rFonts w:ascii="Times New Roman" w:hAnsi="Times New Roman"/>
                <w:sz w:val="24"/>
                <w:szCs w:val="24"/>
              </w:rPr>
              <w:t>Juzgado Contravencional del II Circuito Judicial de la Zona Sur.</w:t>
            </w:r>
          </w:p>
        </w:tc>
        <w:tc>
          <w:tcPr>
            <w:tcW w:w="2095" w:type="pct"/>
            <w:tcBorders>
              <w:top w:val="single" w:sz="4" w:space="0" w:color="auto"/>
              <w:left w:val="single" w:sz="4" w:space="0" w:color="auto"/>
              <w:bottom w:val="single" w:sz="4" w:space="0" w:color="auto"/>
              <w:right w:val="single" w:sz="4" w:space="0" w:color="auto"/>
            </w:tcBorders>
          </w:tcPr>
          <w:p w14:paraId="268A9E88" w14:textId="77777777" w:rsidR="00576353" w:rsidRPr="00DF4D46" w:rsidRDefault="00576353" w:rsidP="00524F3F">
            <w:pPr>
              <w:spacing w:line="240" w:lineRule="auto"/>
              <w:jc w:val="both"/>
              <w:rPr>
                <w:rFonts w:ascii="Times New Roman" w:hAnsi="Times New Roman"/>
                <w:sz w:val="24"/>
                <w:szCs w:val="24"/>
              </w:rPr>
            </w:pPr>
          </w:p>
          <w:p w14:paraId="092608E2" w14:textId="77777777" w:rsidR="005E0EA5"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t>Contravenciones: Abarca el cantón de Corredores.</w:t>
            </w:r>
          </w:p>
        </w:tc>
        <w:tc>
          <w:tcPr>
            <w:tcW w:w="1552" w:type="pct"/>
            <w:tcBorders>
              <w:top w:val="single" w:sz="4" w:space="0" w:color="auto"/>
              <w:left w:val="single" w:sz="4" w:space="0" w:color="auto"/>
              <w:bottom w:val="single" w:sz="4" w:space="0" w:color="auto"/>
              <w:right w:val="single" w:sz="4" w:space="0" w:color="auto"/>
            </w:tcBorders>
          </w:tcPr>
          <w:p w14:paraId="5FE8453F" w14:textId="77777777" w:rsidR="00576353" w:rsidRPr="00DF4D46" w:rsidRDefault="00576353" w:rsidP="00524F3F">
            <w:pPr>
              <w:spacing w:line="240" w:lineRule="auto"/>
              <w:jc w:val="both"/>
              <w:rPr>
                <w:rFonts w:ascii="Times New Roman" w:hAnsi="Times New Roman"/>
                <w:sz w:val="24"/>
                <w:szCs w:val="24"/>
              </w:rPr>
            </w:pPr>
          </w:p>
          <w:p w14:paraId="1EB41BD0" w14:textId="77777777" w:rsidR="005E0EA5"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t>Contravenciones: Juzgado Penal del II Circuito de la Zona Sur.</w:t>
            </w:r>
          </w:p>
        </w:tc>
      </w:tr>
      <w:tr w:rsidR="005E0EA5" w:rsidRPr="00DF4D46" w14:paraId="654E4DBF" w14:textId="77777777" w:rsidTr="0050793E">
        <w:tc>
          <w:tcPr>
            <w:tcW w:w="1353" w:type="pct"/>
            <w:tcBorders>
              <w:top w:val="single" w:sz="4" w:space="0" w:color="auto"/>
              <w:left w:val="single" w:sz="4" w:space="0" w:color="auto"/>
              <w:bottom w:val="single" w:sz="4" w:space="0" w:color="auto"/>
              <w:right w:val="single" w:sz="4" w:space="0" w:color="auto"/>
            </w:tcBorders>
          </w:tcPr>
          <w:p w14:paraId="36145FEF" w14:textId="17622C71" w:rsidR="005E0EA5" w:rsidRPr="00DF4D46" w:rsidRDefault="005E0EA5" w:rsidP="00524F3F">
            <w:pPr>
              <w:spacing w:line="240" w:lineRule="auto"/>
              <w:jc w:val="center"/>
              <w:rPr>
                <w:rFonts w:ascii="Times New Roman" w:eastAsia="Verdana,Bold" w:hAnsi="Times New Roman"/>
                <w:b/>
                <w:bCs/>
                <w:sz w:val="24"/>
                <w:szCs w:val="24"/>
                <w:lang w:eastAsia="es-ES"/>
              </w:rPr>
            </w:pPr>
            <w:r w:rsidRPr="00DF4D46">
              <w:rPr>
                <w:rFonts w:ascii="Times New Roman" w:eastAsia="Verdana,Bold" w:hAnsi="Times New Roman"/>
                <w:b/>
                <w:bCs/>
                <w:sz w:val="24"/>
                <w:szCs w:val="24"/>
                <w:lang w:eastAsia="es-ES"/>
              </w:rPr>
              <w:t>1097</w:t>
            </w:r>
          </w:p>
          <w:p w14:paraId="46B12891" w14:textId="77777777" w:rsidR="005E0EA5" w:rsidRPr="00DF4D46" w:rsidRDefault="005E0EA5" w:rsidP="00524F3F">
            <w:pPr>
              <w:spacing w:line="240" w:lineRule="auto"/>
              <w:jc w:val="both"/>
              <w:rPr>
                <w:rFonts w:ascii="Times New Roman" w:eastAsia="Verdana,Bold" w:hAnsi="Times New Roman"/>
                <w:bCs/>
                <w:sz w:val="24"/>
                <w:szCs w:val="24"/>
                <w:lang w:eastAsia="es-ES"/>
              </w:rPr>
            </w:pPr>
            <w:r w:rsidRPr="00DF4D46">
              <w:rPr>
                <w:rFonts w:ascii="Times New Roman" w:eastAsia="Verdana,Bold" w:hAnsi="Times New Roman"/>
                <w:bCs/>
                <w:sz w:val="24"/>
                <w:szCs w:val="24"/>
                <w:lang w:eastAsia="es-ES"/>
              </w:rPr>
              <w:t>Juzgado Contravencional de Golfito.</w:t>
            </w:r>
          </w:p>
        </w:tc>
        <w:tc>
          <w:tcPr>
            <w:tcW w:w="2095" w:type="pct"/>
            <w:tcBorders>
              <w:top w:val="single" w:sz="4" w:space="0" w:color="auto"/>
              <w:left w:val="single" w:sz="4" w:space="0" w:color="auto"/>
              <w:bottom w:val="single" w:sz="4" w:space="0" w:color="auto"/>
              <w:right w:val="single" w:sz="4" w:space="0" w:color="auto"/>
            </w:tcBorders>
          </w:tcPr>
          <w:p w14:paraId="1459746F" w14:textId="77777777" w:rsidR="00576353" w:rsidRPr="00DF4D46" w:rsidRDefault="00576353" w:rsidP="00524F3F">
            <w:pPr>
              <w:spacing w:line="240" w:lineRule="auto"/>
              <w:jc w:val="both"/>
              <w:rPr>
                <w:rFonts w:ascii="Times New Roman" w:hAnsi="Times New Roman"/>
                <w:sz w:val="24"/>
                <w:szCs w:val="24"/>
              </w:rPr>
            </w:pPr>
          </w:p>
          <w:p w14:paraId="3EC9C8C9" w14:textId="192AB6EB" w:rsidR="00576353" w:rsidRPr="00DF4D46" w:rsidRDefault="005E0EA5" w:rsidP="004B299F">
            <w:pPr>
              <w:spacing w:line="240" w:lineRule="auto"/>
              <w:jc w:val="both"/>
              <w:rPr>
                <w:rFonts w:ascii="Times New Roman" w:hAnsi="Times New Roman"/>
                <w:sz w:val="24"/>
                <w:szCs w:val="24"/>
              </w:rPr>
            </w:pPr>
            <w:r w:rsidRPr="00DF4D46">
              <w:rPr>
                <w:rFonts w:ascii="Times New Roman" w:hAnsi="Times New Roman"/>
                <w:sz w:val="24"/>
                <w:szCs w:val="24"/>
              </w:rPr>
              <w:t>Contravenciones: Abarca el cantón de Golfito</w:t>
            </w:r>
            <w:r w:rsidR="00387A92" w:rsidRPr="00DF4D46">
              <w:rPr>
                <w:rFonts w:ascii="Times New Roman" w:hAnsi="Times New Roman"/>
                <w:sz w:val="24"/>
                <w:szCs w:val="24"/>
              </w:rPr>
              <w:t>.</w:t>
            </w:r>
            <w:r w:rsidRPr="00DF4D46">
              <w:rPr>
                <w:rFonts w:ascii="Times New Roman" w:hAnsi="Times New Roman"/>
                <w:sz w:val="24"/>
                <w:szCs w:val="24"/>
              </w:rPr>
              <w:t xml:space="preserve"> </w:t>
            </w:r>
          </w:p>
        </w:tc>
        <w:tc>
          <w:tcPr>
            <w:tcW w:w="1552" w:type="pct"/>
            <w:tcBorders>
              <w:top w:val="single" w:sz="4" w:space="0" w:color="auto"/>
              <w:left w:val="single" w:sz="4" w:space="0" w:color="auto"/>
              <w:bottom w:val="single" w:sz="4" w:space="0" w:color="auto"/>
              <w:right w:val="single" w:sz="4" w:space="0" w:color="auto"/>
            </w:tcBorders>
          </w:tcPr>
          <w:p w14:paraId="629BE4C3" w14:textId="77777777" w:rsidR="00576353" w:rsidRPr="00DF4D46" w:rsidRDefault="00576353" w:rsidP="00524F3F">
            <w:pPr>
              <w:spacing w:line="240" w:lineRule="auto"/>
              <w:jc w:val="both"/>
              <w:rPr>
                <w:rFonts w:ascii="Times New Roman" w:hAnsi="Times New Roman"/>
                <w:sz w:val="24"/>
                <w:szCs w:val="24"/>
              </w:rPr>
            </w:pPr>
          </w:p>
          <w:p w14:paraId="57E0C765" w14:textId="46D48916" w:rsidR="005E0EA5"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t xml:space="preserve">Contravenciones: </w:t>
            </w:r>
            <w:r w:rsidRPr="00DF4D46">
              <w:rPr>
                <w:rFonts w:ascii="Times New Roman" w:hAnsi="Times New Roman"/>
                <w:sz w:val="24"/>
                <w:szCs w:val="24"/>
                <w:lang w:eastAsia="es-ES"/>
              </w:rPr>
              <w:t xml:space="preserve">Juzgado Penal de Golfito. </w:t>
            </w:r>
          </w:p>
        </w:tc>
      </w:tr>
      <w:tr w:rsidR="005E0EA5" w:rsidRPr="00DF4D46" w14:paraId="26610406" w14:textId="77777777" w:rsidTr="0050793E">
        <w:tc>
          <w:tcPr>
            <w:tcW w:w="1353" w:type="pct"/>
            <w:tcBorders>
              <w:top w:val="single" w:sz="4" w:space="0" w:color="auto"/>
              <w:left w:val="single" w:sz="4" w:space="0" w:color="auto"/>
              <w:bottom w:val="single" w:sz="4" w:space="0" w:color="auto"/>
              <w:right w:val="single" w:sz="4" w:space="0" w:color="auto"/>
            </w:tcBorders>
          </w:tcPr>
          <w:p w14:paraId="08099359" w14:textId="71939CC6" w:rsidR="005E0EA5" w:rsidRPr="00DF4D46" w:rsidRDefault="005E0EA5" w:rsidP="00524F3F">
            <w:pPr>
              <w:spacing w:line="240" w:lineRule="auto"/>
              <w:jc w:val="center"/>
              <w:rPr>
                <w:rFonts w:ascii="Times New Roman" w:eastAsia="Verdana,Bold" w:hAnsi="Times New Roman"/>
                <w:b/>
                <w:bCs/>
                <w:sz w:val="24"/>
                <w:szCs w:val="24"/>
                <w:lang w:eastAsia="es-ES"/>
              </w:rPr>
            </w:pPr>
            <w:r w:rsidRPr="00DF4D46">
              <w:rPr>
                <w:rFonts w:ascii="Times New Roman" w:eastAsia="Verdana,Bold" w:hAnsi="Times New Roman"/>
                <w:b/>
                <w:bCs/>
                <w:sz w:val="24"/>
                <w:szCs w:val="24"/>
                <w:lang w:eastAsia="es-ES"/>
              </w:rPr>
              <w:t>1334</w:t>
            </w:r>
          </w:p>
          <w:p w14:paraId="6F2A406E" w14:textId="7B879272" w:rsidR="005E0EA5" w:rsidRPr="00DF4D46" w:rsidRDefault="005E0EA5" w:rsidP="005E0EA5">
            <w:pPr>
              <w:spacing w:line="240" w:lineRule="auto"/>
              <w:jc w:val="both"/>
              <w:rPr>
                <w:rFonts w:ascii="Times New Roman" w:eastAsia="Verdana,Bold" w:hAnsi="Times New Roman"/>
                <w:bCs/>
                <w:sz w:val="24"/>
                <w:szCs w:val="24"/>
                <w:lang w:eastAsia="es-ES"/>
              </w:rPr>
            </w:pPr>
            <w:r w:rsidRPr="00DF4D46">
              <w:rPr>
                <w:rFonts w:ascii="Times New Roman" w:eastAsia="Verdana,Bold" w:hAnsi="Times New Roman"/>
                <w:bCs/>
                <w:sz w:val="24"/>
                <w:szCs w:val="24"/>
                <w:lang w:eastAsia="es-ES"/>
              </w:rPr>
              <w:t>Juzgado Contravencional de Puerto Jiménez.</w:t>
            </w:r>
          </w:p>
        </w:tc>
        <w:tc>
          <w:tcPr>
            <w:tcW w:w="2095" w:type="pct"/>
            <w:tcBorders>
              <w:top w:val="single" w:sz="4" w:space="0" w:color="auto"/>
              <w:left w:val="single" w:sz="4" w:space="0" w:color="auto"/>
              <w:bottom w:val="single" w:sz="4" w:space="0" w:color="auto"/>
              <w:right w:val="single" w:sz="4" w:space="0" w:color="auto"/>
            </w:tcBorders>
          </w:tcPr>
          <w:p w14:paraId="3BA022D7" w14:textId="77777777" w:rsidR="00576353" w:rsidRPr="00DF4D46" w:rsidRDefault="00576353" w:rsidP="00524F3F">
            <w:pPr>
              <w:spacing w:line="240" w:lineRule="auto"/>
              <w:jc w:val="both"/>
              <w:rPr>
                <w:rFonts w:ascii="Times New Roman" w:hAnsi="Times New Roman"/>
                <w:sz w:val="24"/>
                <w:szCs w:val="24"/>
              </w:rPr>
            </w:pPr>
          </w:p>
          <w:p w14:paraId="0A3F3B64" w14:textId="53E0D2E3" w:rsidR="00A748B4" w:rsidRPr="00DF4D46" w:rsidRDefault="005E0EA5" w:rsidP="00AE7FE4">
            <w:pPr>
              <w:spacing w:line="240" w:lineRule="auto"/>
              <w:jc w:val="both"/>
              <w:rPr>
                <w:rFonts w:ascii="Times New Roman" w:hAnsi="Times New Roman"/>
                <w:sz w:val="24"/>
                <w:szCs w:val="24"/>
              </w:rPr>
            </w:pPr>
            <w:r w:rsidRPr="00DF4D46">
              <w:rPr>
                <w:rFonts w:ascii="Times New Roman" w:hAnsi="Times New Roman"/>
                <w:sz w:val="24"/>
                <w:szCs w:val="24"/>
              </w:rPr>
              <w:t xml:space="preserve">Contravenciones: Abarca el </w:t>
            </w:r>
            <w:r w:rsidR="00387A92" w:rsidRPr="00DF4D46">
              <w:rPr>
                <w:rFonts w:ascii="Times New Roman" w:hAnsi="Times New Roman"/>
                <w:color w:val="0070C0"/>
                <w:sz w:val="24"/>
                <w:szCs w:val="24"/>
              </w:rPr>
              <w:t>cantón</w:t>
            </w:r>
            <w:r w:rsidR="00387A92" w:rsidRPr="00DF4D46">
              <w:rPr>
                <w:rFonts w:ascii="Times New Roman" w:hAnsi="Times New Roman"/>
                <w:sz w:val="24"/>
                <w:szCs w:val="24"/>
              </w:rPr>
              <w:t xml:space="preserve"> </w:t>
            </w:r>
            <w:r w:rsidRPr="00DF4D46">
              <w:rPr>
                <w:rFonts w:ascii="Times New Roman" w:hAnsi="Times New Roman"/>
                <w:sz w:val="24"/>
                <w:szCs w:val="24"/>
              </w:rPr>
              <w:t xml:space="preserve">de </w:t>
            </w:r>
            <w:r w:rsidRPr="00DF4D46">
              <w:rPr>
                <w:rFonts w:ascii="Times New Roman" w:hAnsi="Times New Roman"/>
                <w:color w:val="0070C0"/>
                <w:sz w:val="24"/>
                <w:szCs w:val="24"/>
              </w:rPr>
              <w:t>Puerto Jiménez</w:t>
            </w:r>
            <w:r w:rsidR="00387A92" w:rsidRPr="00DF4D46">
              <w:rPr>
                <w:rFonts w:ascii="Times New Roman" w:hAnsi="Times New Roman"/>
                <w:sz w:val="24"/>
                <w:szCs w:val="24"/>
              </w:rPr>
              <w:t>.</w:t>
            </w:r>
            <w:r w:rsidRPr="00DF4D46">
              <w:rPr>
                <w:rFonts w:ascii="Times New Roman" w:hAnsi="Times New Roman"/>
                <w:sz w:val="24"/>
                <w:szCs w:val="24"/>
              </w:rPr>
              <w:t xml:space="preserve"> </w:t>
            </w:r>
          </w:p>
        </w:tc>
        <w:tc>
          <w:tcPr>
            <w:tcW w:w="1552" w:type="pct"/>
            <w:tcBorders>
              <w:top w:val="single" w:sz="4" w:space="0" w:color="auto"/>
              <w:left w:val="single" w:sz="4" w:space="0" w:color="auto"/>
              <w:bottom w:val="single" w:sz="4" w:space="0" w:color="auto"/>
              <w:right w:val="single" w:sz="4" w:space="0" w:color="auto"/>
            </w:tcBorders>
          </w:tcPr>
          <w:p w14:paraId="149FE0EE" w14:textId="77777777" w:rsidR="00576353" w:rsidRPr="00DF4D46" w:rsidRDefault="00576353" w:rsidP="00524F3F">
            <w:pPr>
              <w:spacing w:line="240" w:lineRule="auto"/>
              <w:jc w:val="both"/>
              <w:rPr>
                <w:rFonts w:ascii="Times New Roman" w:hAnsi="Times New Roman"/>
                <w:sz w:val="24"/>
                <w:szCs w:val="24"/>
              </w:rPr>
            </w:pPr>
          </w:p>
          <w:p w14:paraId="0FEA30DB" w14:textId="708F0715" w:rsidR="00576353" w:rsidRPr="00DF4D46" w:rsidRDefault="005E0EA5" w:rsidP="00B00B01">
            <w:pPr>
              <w:spacing w:line="240" w:lineRule="auto"/>
              <w:jc w:val="both"/>
              <w:rPr>
                <w:rFonts w:ascii="Times New Roman" w:hAnsi="Times New Roman"/>
                <w:sz w:val="24"/>
                <w:szCs w:val="24"/>
              </w:rPr>
            </w:pPr>
            <w:r w:rsidRPr="00DF4D46">
              <w:rPr>
                <w:rFonts w:ascii="Times New Roman" w:hAnsi="Times New Roman"/>
                <w:sz w:val="24"/>
                <w:szCs w:val="24"/>
              </w:rPr>
              <w:t xml:space="preserve"> Contravenciones: </w:t>
            </w:r>
            <w:r w:rsidRPr="00DF4D46">
              <w:rPr>
                <w:rFonts w:ascii="Times New Roman" w:hAnsi="Times New Roman"/>
                <w:sz w:val="24"/>
                <w:szCs w:val="24"/>
                <w:lang w:eastAsia="es-ES"/>
              </w:rPr>
              <w:t>Juzgado Penal de Golfito.</w:t>
            </w:r>
          </w:p>
        </w:tc>
      </w:tr>
      <w:tr w:rsidR="005E0EA5" w:rsidRPr="00DF4D46" w14:paraId="0BE1FE4A" w14:textId="77777777" w:rsidTr="0050793E">
        <w:tc>
          <w:tcPr>
            <w:tcW w:w="1353" w:type="pct"/>
            <w:tcBorders>
              <w:top w:val="single" w:sz="4" w:space="0" w:color="auto"/>
              <w:left w:val="single" w:sz="4" w:space="0" w:color="auto"/>
              <w:bottom w:val="single" w:sz="4" w:space="0" w:color="auto"/>
              <w:right w:val="single" w:sz="4" w:space="0" w:color="auto"/>
            </w:tcBorders>
          </w:tcPr>
          <w:p w14:paraId="72E41213" w14:textId="314FAD5B" w:rsidR="005E0EA5" w:rsidRPr="00DF4D46" w:rsidRDefault="005E0EA5" w:rsidP="00524F3F">
            <w:pPr>
              <w:spacing w:line="240" w:lineRule="auto"/>
              <w:jc w:val="center"/>
              <w:rPr>
                <w:rFonts w:ascii="Times New Roman" w:hAnsi="Times New Roman"/>
                <w:b/>
                <w:sz w:val="24"/>
                <w:szCs w:val="24"/>
              </w:rPr>
            </w:pPr>
            <w:r w:rsidRPr="00DF4D46">
              <w:rPr>
                <w:rFonts w:ascii="Times New Roman" w:hAnsi="Times New Roman"/>
                <w:b/>
                <w:sz w:val="24"/>
                <w:szCs w:val="24"/>
              </w:rPr>
              <w:lastRenderedPageBreak/>
              <w:t>1424</w:t>
            </w:r>
          </w:p>
          <w:p w14:paraId="32965013" w14:textId="05FCF8C5" w:rsidR="00E9664E" w:rsidRPr="00DF4D46" w:rsidRDefault="005E0EA5" w:rsidP="00B00B01">
            <w:pPr>
              <w:spacing w:line="240" w:lineRule="auto"/>
              <w:jc w:val="both"/>
              <w:rPr>
                <w:rFonts w:ascii="Times New Roman" w:hAnsi="Times New Roman"/>
                <w:sz w:val="24"/>
                <w:szCs w:val="24"/>
              </w:rPr>
            </w:pPr>
            <w:r w:rsidRPr="00DF4D46">
              <w:rPr>
                <w:rFonts w:ascii="Times New Roman" w:hAnsi="Times New Roman"/>
                <w:sz w:val="24"/>
                <w:szCs w:val="24"/>
              </w:rPr>
              <w:t>Juzgado Contravencional de Osa.</w:t>
            </w:r>
          </w:p>
        </w:tc>
        <w:tc>
          <w:tcPr>
            <w:tcW w:w="2095" w:type="pct"/>
            <w:tcBorders>
              <w:top w:val="single" w:sz="4" w:space="0" w:color="auto"/>
              <w:left w:val="single" w:sz="4" w:space="0" w:color="auto"/>
              <w:bottom w:val="single" w:sz="4" w:space="0" w:color="auto"/>
              <w:right w:val="single" w:sz="4" w:space="0" w:color="auto"/>
            </w:tcBorders>
          </w:tcPr>
          <w:p w14:paraId="37E06292" w14:textId="77777777" w:rsidR="00576353" w:rsidRPr="00DF4D46" w:rsidRDefault="00576353" w:rsidP="00524F3F">
            <w:pPr>
              <w:spacing w:line="240" w:lineRule="auto"/>
              <w:jc w:val="both"/>
              <w:rPr>
                <w:rFonts w:ascii="Times New Roman" w:hAnsi="Times New Roman"/>
                <w:sz w:val="24"/>
                <w:szCs w:val="24"/>
              </w:rPr>
            </w:pPr>
          </w:p>
          <w:p w14:paraId="235E1BB8" w14:textId="77777777" w:rsidR="005E0EA5"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t>Contravenciones: Abarca el cantón de Osa.</w:t>
            </w:r>
          </w:p>
        </w:tc>
        <w:tc>
          <w:tcPr>
            <w:tcW w:w="1552" w:type="pct"/>
            <w:tcBorders>
              <w:top w:val="single" w:sz="4" w:space="0" w:color="auto"/>
              <w:left w:val="single" w:sz="4" w:space="0" w:color="auto"/>
              <w:bottom w:val="single" w:sz="4" w:space="0" w:color="auto"/>
              <w:right w:val="single" w:sz="4" w:space="0" w:color="auto"/>
            </w:tcBorders>
          </w:tcPr>
          <w:p w14:paraId="4223221A" w14:textId="77777777" w:rsidR="00576353" w:rsidRPr="00DF4D46" w:rsidRDefault="00576353" w:rsidP="00524F3F">
            <w:pPr>
              <w:spacing w:line="240" w:lineRule="auto"/>
              <w:jc w:val="both"/>
              <w:rPr>
                <w:rFonts w:ascii="Times New Roman" w:hAnsi="Times New Roman"/>
                <w:sz w:val="24"/>
                <w:szCs w:val="24"/>
              </w:rPr>
            </w:pPr>
          </w:p>
          <w:p w14:paraId="5791B538" w14:textId="54E04AD2" w:rsidR="00576353" w:rsidRPr="00DF4D46" w:rsidRDefault="005E0EA5" w:rsidP="00B00B01">
            <w:pPr>
              <w:spacing w:line="240" w:lineRule="auto"/>
              <w:jc w:val="both"/>
              <w:rPr>
                <w:rFonts w:ascii="Times New Roman" w:hAnsi="Times New Roman"/>
                <w:sz w:val="24"/>
                <w:szCs w:val="24"/>
              </w:rPr>
            </w:pPr>
            <w:r w:rsidRPr="00DF4D46">
              <w:rPr>
                <w:rFonts w:ascii="Times New Roman" w:hAnsi="Times New Roman"/>
                <w:sz w:val="24"/>
                <w:szCs w:val="24"/>
              </w:rPr>
              <w:t xml:space="preserve">Contravenciones: Juzgado Penal de Osa. </w:t>
            </w:r>
          </w:p>
        </w:tc>
      </w:tr>
      <w:tr w:rsidR="005E0EA5" w:rsidRPr="00DF4D46" w14:paraId="335625C4" w14:textId="77777777" w:rsidTr="0050793E">
        <w:trPr>
          <w:trHeight w:val="953"/>
        </w:trPr>
        <w:tc>
          <w:tcPr>
            <w:tcW w:w="1353" w:type="pct"/>
            <w:tcBorders>
              <w:top w:val="single" w:sz="4" w:space="0" w:color="auto"/>
              <w:left w:val="single" w:sz="4" w:space="0" w:color="auto"/>
              <w:bottom w:val="single" w:sz="4" w:space="0" w:color="auto"/>
              <w:right w:val="single" w:sz="4" w:space="0" w:color="auto"/>
            </w:tcBorders>
          </w:tcPr>
          <w:p w14:paraId="77E5014B" w14:textId="1FAB865A" w:rsidR="005E0EA5" w:rsidRPr="00DF4D46" w:rsidRDefault="005E0EA5" w:rsidP="00524F3F">
            <w:pPr>
              <w:spacing w:line="240" w:lineRule="auto"/>
              <w:jc w:val="center"/>
              <w:rPr>
                <w:rFonts w:ascii="Times New Roman" w:hAnsi="Times New Roman"/>
                <w:b/>
                <w:sz w:val="24"/>
                <w:szCs w:val="24"/>
              </w:rPr>
            </w:pPr>
            <w:r w:rsidRPr="00DF4D46">
              <w:rPr>
                <w:rFonts w:ascii="Times New Roman" w:hAnsi="Times New Roman"/>
                <w:b/>
                <w:sz w:val="24"/>
                <w:szCs w:val="24"/>
              </w:rPr>
              <w:t>1439</w:t>
            </w:r>
          </w:p>
          <w:p w14:paraId="276FA517" w14:textId="287B8E04" w:rsidR="00997B2D" w:rsidRPr="00DF4D46" w:rsidRDefault="005E0EA5" w:rsidP="00DD3205">
            <w:pPr>
              <w:spacing w:line="240" w:lineRule="auto"/>
              <w:jc w:val="both"/>
              <w:rPr>
                <w:rFonts w:ascii="Times New Roman" w:hAnsi="Times New Roman"/>
                <w:sz w:val="24"/>
                <w:szCs w:val="24"/>
              </w:rPr>
            </w:pPr>
            <w:r w:rsidRPr="00DF4D46">
              <w:rPr>
                <w:rFonts w:ascii="Times New Roman" w:hAnsi="Times New Roman"/>
                <w:sz w:val="24"/>
                <w:szCs w:val="24"/>
              </w:rPr>
              <w:t>Juzgado Contravencional de Coto Brus.</w:t>
            </w:r>
          </w:p>
        </w:tc>
        <w:tc>
          <w:tcPr>
            <w:tcW w:w="2095" w:type="pct"/>
            <w:tcBorders>
              <w:top w:val="single" w:sz="4" w:space="0" w:color="auto"/>
              <w:left w:val="single" w:sz="4" w:space="0" w:color="auto"/>
              <w:bottom w:val="single" w:sz="4" w:space="0" w:color="auto"/>
              <w:right w:val="single" w:sz="4" w:space="0" w:color="auto"/>
            </w:tcBorders>
          </w:tcPr>
          <w:p w14:paraId="63F67F2A" w14:textId="77777777" w:rsidR="00576353" w:rsidRPr="00DF4D46" w:rsidRDefault="00576353" w:rsidP="00524F3F">
            <w:pPr>
              <w:spacing w:line="240" w:lineRule="auto"/>
              <w:jc w:val="both"/>
              <w:rPr>
                <w:rFonts w:ascii="Times New Roman" w:hAnsi="Times New Roman"/>
                <w:sz w:val="24"/>
                <w:szCs w:val="24"/>
              </w:rPr>
            </w:pPr>
          </w:p>
          <w:p w14:paraId="575A5483" w14:textId="649F391D" w:rsidR="00C602A4" w:rsidRPr="00DF4D46" w:rsidRDefault="005E0EA5" w:rsidP="006C5B93">
            <w:pPr>
              <w:spacing w:line="240" w:lineRule="auto"/>
              <w:jc w:val="both"/>
              <w:rPr>
                <w:rFonts w:ascii="Times New Roman" w:hAnsi="Times New Roman"/>
                <w:sz w:val="24"/>
                <w:szCs w:val="24"/>
              </w:rPr>
            </w:pPr>
            <w:r w:rsidRPr="00DF4D46">
              <w:rPr>
                <w:rFonts w:ascii="Times New Roman" w:hAnsi="Times New Roman"/>
                <w:sz w:val="24"/>
                <w:szCs w:val="24"/>
              </w:rPr>
              <w:t>Contravenciones: Abarca el cantón de Coto Brus.</w:t>
            </w:r>
          </w:p>
        </w:tc>
        <w:tc>
          <w:tcPr>
            <w:tcW w:w="1552" w:type="pct"/>
            <w:tcBorders>
              <w:top w:val="single" w:sz="4" w:space="0" w:color="auto"/>
              <w:left w:val="single" w:sz="4" w:space="0" w:color="auto"/>
              <w:bottom w:val="single" w:sz="4" w:space="0" w:color="auto"/>
              <w:right w:val="single" w:sz="4" w:space="0" w:color="auto"/>
            </w:tcBorders>
          </w:tcPr>
          <w:p w14:paraId="0522927A" w14:textId="77777777" w:rsidR="00576353" w:rsidRPr="00DF4D46" w:rsidRDefault="00576353" w:rsidP="00524F3F">
            <w:pPr>
              <w:spacing w:line="240" w:lineRule="auto"/>
              <w:jc w:val="both"/>
              <w:rPr>
                <w:rFonts w:ascii="Times New Roman" w:hAnsi="Times New Roman"/>
                <w:sz w:val="24"/>
                <w:szCs w:val="24"/>
              </w:rPr>
            </w:pPr>
          </w:p>
          <w:p w14:paraId="39F97DA6" w14:textId="77777777" w:rsidR="005E0EA5"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t xml:space="preserve">Contravenciones: Juzgado Penal de Coto Brus. </w:t>
            </w:r>
          </w:p>
        </w:tc>
      </w:tr>
      <w:tr w:rsidR="005E0EA5" w:rsidRPr="00DF4D46" w14:paraId="677E1EBF" w14:textId="77777777" w:rsidTr="0050793E">
        <w:tc>
          <w:tcPr>
            <w:tcW w:w="1353" w:type="pct"/>
            <w:tcBorders>
              <w:top w:val="single" w:sz="4" w:space="0" w:color="auto"/>
              <w:left w:val="single" w:sz="4" w:space="0" w:color="auto"/>
              <w:bottom w:val="single" w:sz="4" w:space="0" w:color="auto"/>
              <w:right w:val="single" w:sz="4" w:space="0" w:color="auto"/>
            </w:tcBorders>
          </w:tcPr>
          <w:p w14:paraId="0AF3AF97" w14:textId="06655BA8" w:rsidR="005E0EA5" w:rsidRPr="00DF4D46" w:rsidRDefault="005E0EA5" w:rsidP="00524F3F">
            <w:pPr>
              <w:spacing w:line="240" w:lineRule="auto"/>
              <w:jc w:val="center"/>
              <w:rPr>
                <w:rFonts w:ascii="Times New Roman" w:eastAsia="Verdana,Bold" w:hAnsi="Times New Roman"/>
                <w:b/>
                <w:bCs/>
                <w:sz w:val="24"/>
                <w:szCs w:val="24"/>
                <w:lang w:eastAsia="es-ES"/>
              </w:rPr>
            </w:pPr>
            <w:r w:rsidRPr="00DF4D46">
              <w:rPr>
                <w:rFonts w:ascii="Times New Roman" w:eastAsia="Verdana,Bold" w:hAnsi="Times New Roman"/>
                <w:b/>
                <w:bCs/>
                <w:sz w:val="24"/>
                <w:szCs w:val="24"/>
                <w:lang w:eastAsia="es-ES"/>
              </w:rPr>
              <w:t>0806</w:t>
            </w:r>
          </w:p>
          <w:p w14:paraId="41A3F019" w14:textId="3A085DE9" w:rsidR="007B628C" w:rsidRPr="00DF4D46" w:rsidRDefault="005E0EA5" w:rsidP="00C602A4">
            <w:pPr>
              <w:spacing w:line="240" w:lineRule="auto"/>
              <w:jc w:val="both"/>
              <w:rPr>
                <w:rFonts w:ascii="Times New Roman" w:eastAsia="Verdana,Bold" w:hAnsi="Times New Roman"/>
                <w:bCs/>
                <w:sz w:val="24"/>
                <w:szCs w:val="24"/>
                <w:lang w:eastAsia="es-ES"/>
              </w:rPr>
            </w:pPr>
            <w:r w:rsidRPr="00DF4D46">
              <w:rPr>
                <w:rFonts w:ascii="Times New Roman" w:eastAsia="Verdana,Bold" w:hAnsi="Times New Roman"/>
                <w:bCs/>
                <w:sz w:val="24"/>
                <w:szCs w:val="24"/>
                <w:lang w:eastAsia="es-ES"/>
              </w:rPr>
              <w:t>Juzgado Contravencional del I Circuito Judicial de Alajuela.</w:t>
            </w:r>
          </w:p>
        </w:tc>
        <w:tc>
          <w:tcPr>
            <w:tcW w:w="2095" w:type="pct"/>
            <w:tcBorders>
              <w:top w:val="single" w:sz="4" w:space="0" w:color="auto"/>
              <w:left w:val="single" w:sz="4" w:space="0" w:color="auto"/>
              <w:bottom w:val="single" w:sz="4" w:space="0" w:color="auto"/>
              <w:right w:val="single" w:sz="4" w:space="0" w:color="auto"/>
            </w:tcBorders>
          </w:tcPr>
          <w:p w14:paraId="353A7532" w14:textId="77777777" w:rsidR="00576353" w:rsidRPr="00DF4D46" w:rsidRDefault="00576353" w:rsidP="00524F3F">
            <w:pPr>
              <w:spacing w:line="240" w:lineRule="auto"/>
              <w:jc w:val="both"/>
              <w:rPr>
                <w:rFonts w:ascii="Times New Roman" w:hAnsi="Times New Roman"/>
                <w:sz w:val="24"/>
                <w:szCs w:val="24"/>
              </w:rPr>
            </w:pPr>
          </w:p>
          <w:p w14:paraId="08E854D3" w14:textId="4AD06BD7" w:rsidR="005E0EA5" w:rsidRPr="00DF4D46" w:rsidRDefault="005E0EA5" w:rsidP="00C602A4">
            <w:pPr>
              <w:spacing w:line="240" w:lineRule="auto"/>
              <w:jc w:val="both"/>
              <w:rPr>
                <w:rFonts w:ascii="Times New Roman" w:hAnsi="Times New Roman"/>
                <w:sz w:val="24"/>
                <w:szCs w:val="24"/>
              </w:rPr>
            </w:pPr>
            <w:r w:rsidRPr="00DF4D46">
              <w:rPr>
                <w:rFonts w:ascii="Times New Roman" w:hAnsi="Times New Roman"/>
                <w:sz w:val="24"/>
                <w:szCs w:val="24"/>
              </w:rPr>
              <w:t>Contravenciones: Abarca el cantón Central de Alajuela (excepto el distrito 14 Sarapiquí).</w:t>
            </w:r>
          </w:p>
        </w:tc>
        <w:tc>
          <w:tcPr>
            <w:tcW w:w="1552" w:type="pct"/>
            <w:tcBorders>
              <w:top w:val="single" w:sz="4" w:space="0" w:color="auto"/>
              <w:left w:val="single" w:sz="4" w:space="0" w:color="auto"/>
              <w:bottom w:val="single" w:sz="4" w:space="0" w:color="auto"/>
              <w:right w:val="single" w:sz="4" w:space="0" w:color="auto"/>
            </w:tcBorders>
          </w:tcPr>
          <w:p w14:paraId="32130C34" w14:textId="77777777" w:rsidR="00576353" w:rsidRPr="00DF4D46" w:rsidRDefault="00576353" w:rsidP="00524F3F">
            <w:pPr>
              <w:spacing w:line="240" w:lineRule="auto"/>
              <w:jc w:val="both"/>
              <w:rPr>
                <w:rFonts w:ascii="Times New Roman" w:hAnsi="Times New Roman"/>
                <w:sz w:val="24"/>
                <w:szCs w:val="24"/>
              </w:rPr>
            </w:pPr>
          </w:p>
          <w:p w14:paraId="3DD9CC44" w14:textId="77777777" w:rsidR="005E0EA5"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t>Contravenciones: Juzgado Penal del I Circuito Judicial de Alajuela.</w:t>
            </w:r>
          </w:p>
        </w:tc>
      </w:tr>
      <w:tr w:rsidR="005E0EA5" w:rsidRPr="00DF4D46" w14:paraId="55F0D32C" w14:textId="77777777" w:rsidTr="0050793E">
        <w:tc>
          <w:tcPr>
            <w:tcW w:w="1353" w:type="pct"/>
            <w:tcBorders>
              <w:top w:val="single" w:sz="4" w:space="0" w:color="auto"/>
              <w:left w:val="single" w:sz="4" w:space="0" w:color="auto"/>
              <w:bottom w:val="single" w:sz="4" w:space="0" w:color="auto"/>
              <w:right w:val="single" w:sz="4" w:space="0" w:color="auto"/>
            </w:tcBorders>
          </w:tcPr>
          <w:p w14:paraId="6C6E819E" w14:textId="1FC7FC03" w:rsidR="005E0EA5" w:rsidRPr="00DF4D46" w:rsidRDefault="005E0EA5" w:rsidP="00524F3F">
            <w:pPr>
              <w:spacing w:line="240" w:lineRule="auto"/>
              <w:jc w:val="center"/>
              <w:rPr>
                <w:rFonts w:ascii="Times New Roman" w:hAnsi="Times New Roman"/>
                <w:b/>
                <w:sz w:val="24"/>
                <w:szCs w:val="24"/>
              </w:rPr>
            </w:pPr>
            <w:r w:rsidRPr="00DF4D46">
              <w:rPr>
                <w:rFonts w:ascii="Times New Roman" w:hAnsi="Times New Roman"/>
                <w:b/>
                <w:sz w:val="24"/>
                <w:szCs w:val="24"/>
              </w:rPr>
              <w:t>0847</w:t>
            </w:r>
          </w:p>
          <w:p w14:paraId="666F6A61" w14:textId="43A8FA8D" w:rsidR="00576353" w:rsidRPr="00DF4D46" w:rsidRDefault="005E0EA5" w:rsidP="00DD3205">
            <w:pPr>
              <w:spacing w:line="240" w:lineRule="auto"/>
              <w:jc w:val="both"/>
              <w:rPr>
                <w:rFonts w:ascii="Times New Roman" w:hAnsi="Times New Roman"/>
                <w:sz w:val="24"/>
                <w:szCs w:val="24"/>
              </w:rPr>
            </w:pPr>
            <w:r w:rsidRPr="00DF4D46">
              <w:rPr>
                <w:rFonts w:ascii="Times New Roman" w:hAnsi="Times New Roman"/>
                <w:sz w:val="24"/>
                <w:szCs w:val="24"/>
              </w:rPr>
              <w:t>Juzgado Contravencional de Atenas.</w:t>
            </w:r>
          </w:p>
        </w:tc>
        <w:tc>
          <w:tcPr>
            <w:tcW w:w="2095" w:type="pct"/>
            <w:tcBorders>
              <w:top w:val="single" w:sz="4" w:space="0" w:color="auto"/>
              <w:left w:val="single" w:sz="4" w:space="0" w:color="auto"/>
              <w:bottom w:val="single" w:sz="4" w:space="0" w:color="auto"/>
              <w:right w:val="single" w:sz="4" w:space="0" w:color="auto"/>
            </w:tcBorders>
          </w:tcPr>
          <w:p w14:paraId="44009A7A" w14:textId="77777777" w:rsidR="00576353" w:rsidRPr="00DF4D46" w:rsidRDefault="00576353" w:rsidP="00524F3F">
            <w:pPr>
              <w:spacing w:line="240" w:lineRule="auto"/>
              <w:jc w:val="both"/>
              <w:rPr>
                <w:rFonts w:ascii="Times New Roman" w:hAnsi="Times New Roman"/>
                <w:sz w:val="24"/>
                <w:szCs w:val="24"/>
              </w:rPr>
            </w:pPr>
          </w:p>
          <w:p w14:paraId="4D5F14AC" w14:textId="77777777" w:rsidR="005E0EA5"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t>Contravenciones: Abarca el cantón de Atenas.</w:t>
            </w:r>
          </w:p>
        </w:tc>
        <w:tc>
          <w:tcPr>
            <w:tcW w:w="1552" w:type="pct"/>
            <w:tcBorders>
              <w:top w:val="single" w:sz="4" w:space="0" w:color="auto"/>
              <w:left w:val="single" w:sz="4" w:space="0" w:color="auto"/>
              <w:bottom w:val="single" w:sz="4" w:space="0" w:color="auto"/>
              <w:right w:val="single" w:sz="4" w:space="0" w:color="auto"/>
            </w:tcBorders>
          </w:tcPr>
          <w:p w14:paraId="52FD8A7C" w14:textId="77777777" w:rsidR="00576353" w:rsidRPr="00DF4D46" w:rsidRDefault="00576353" w:rsidP="00524F3F">
            <w:pPr>
              <w:spacing w:line="240" w:lineRule="auto"/>
              <w:jc w:val="both"/>
              <w:rPr>
                <w:rFonts w:ascii="Times New Roman" w:hAnsi="Times New Roman"/>
                <w:sz w:val="24"/>
                <w:szCs w:val="24"/>
              </w:rPr>
            </w:pPr>
          </w:p>
          <w:p w14:paraId="138AFBF6" w14:textId="44A0D2AE" w:rsidR="00576353" w:rsidRPr="00DF4D46" w:rsidRDefault="005E0EA5" w:rsidP="00DD3205">
            <w:pPr>
              <w:spacing w:line="240" w:lineRule="auto"/>
              <w:jc w:val="both"/>
              <w:rPr>
                <w:rFonts w:ascii="Times New Roman" w:hAnsi="Times New Roman"/>
                <w:sz w:val="24"/>
                <w:szCs w:val="24"/>
              </w:rPr>
            </w:pPr>
            <w:r w:rsidRPr="00DF4D46">
              <w:rPr>
                <w:rFonts w:ascii="Times New Roman" w:hAnsi="Times New Roman"/>
                <w:sz w:val="24"/>
                <w:szCs w:val="24"/>
              </w:rPr>
              <w:t>Contravenciones: Juzgado Penal del I Circuito Judicial de Alajuela. Sede Atenas.</w:t>
            </w:r>
          </w:p>
        </w:tc>
      </w:tr>
      <w:tr w:rsidR="005E0EA5" w:rsidRPr="00DF4D46" w14:paraId="5BAFD85C" w14:textId="77777777" w:rsidTr="0050793E">
        <w:tc>
          <w:tcPr>
            <w:tcW w:w="1353" w:type="pct"/>
            <w:tcBorders>
              <w:top w:val="single" w:sz="4" w:space="0" w:color="auto"/>
              <w:left w:val="single" w:sz="4" w:space="0" w:color="auto"/>
              <w:bottom w:val="single" w:sz="4" w:space="0" w:color="auto"/>
              <w:right w:val="single" w:sz="4" w:space="0" w:color="auto"/>
            </w:tcBorders>
          </w:tcPr>
          <w:p w14:paraId="12E231C7" w14:textId="4DD46AA5" w:rsidR="005E0EA5" w:rsidRPr="00DF4D46" w:rsidRDefault="005E0EA5" w:rsidP="00524F3F">
            <w:pPr>
              <w:spacing w:line="240" w:lineRule="auto"/>
              <w:jc w:val="center"/>
              <w:rPr>
                <w:rFonts w:ascii="Times New Roman" w:hAnsi="Times New Roman"/>
                <w:b/>
                <w:sz w:val="24"/>
                <w:szCs w:val="24"/>
              </w:rPr>
            </w:pPr>
            <w:r w:rsidRPr="00DF4D46">
              <w:rPr>
                <w:rFonts w:ascii="Times New Roman" w:hAnsi="Times New Roman"/>
                <w:b/>
                <w:sz w:val="24"/>
                <w:szCs w:val="24"/>
              </w:rPr>
              <w:t>1474</w:t>
            </w:r>
          </w:p>
          <w:p w14:paraId="0A9C5D43" w14:textId="77777777" w:rsidR="005E0EA5"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t>Juzgado Contravencional de Poás.</w:t>
            </w:r>
          </w:p>
        </w:tc>
        <w:tc>
          <w:tcPr>
            <w:tcW w:w="2095" w:type="pct"/>
            <w:tcBorders>
              <w:top w:val="single" w:sz="4" w:space="0" w:color="auto"/>
              <w:left w:val="single" w:sz="4" w:space="0" w:color="auto"/>
              <w:bottom w:val="single" w:sz="4" w:space="0" w:color="auto"/>
              <w:right w:val="single" w:sz="4" w:space="0" w:color="auto"/>
            </w:tcBorders>
          </w:tcPr>
          <w:p w14:paraId="35071BAA" w14:textId="77777777" w:rsidR="00576353" w:rsidRPr="00DF4D46" w:rsidRDefault="00576353" w:rsidP="00524F3F">
            <w:pPr>
              <w:spacing w:line="240" w:lineRule="auto"/>
              <w:jc w:val="both"/>
              <w:rPr>
                <w:rFonts w:ascii="Times New Roman" w:hAnsi="Times New Roman"/>
                <w:sz w:val="24"/>
                <w:szCs w:val="24"/>
              </w:rPr>
            </w:pPr>
          </w:p>
          <w:p w14:paraId="7C29E33D" w14:textId="77777777" w:rsidR="005E0EA5"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t>Contravenciones: Abarca el cantón de Poás.</w:t>
            </w:r>
          </w:p>
        </w:tc>
        <w:tc>
          <w:tcPr>
            <w:tcW w:w="1552" w:type="pct"/>
            <w:tcBorders>
              <w:top w:val="single" w:sz="4" w:space="0" w:color="auto"/>
              <w:left w:val="single" w:sz="4" w:space="0" w:color="auto"/>
              <w:bottom w:val="single" w:sz="4" w:space="0" w:color="auto"/>
              <w:right w:val="single" w:sz="4" w:space="0" w:color="auto"/>
            </w:tcBorders>
          </w:tcPr>
          <w:p w14:paraId="2B899FED" w14:textId="77777777" w:rsidR="00576353" w:rsidRPr="00DF4D46" w:rsidRDefault="00576353" w:rsidP="00524F3F">
            <w:pPr>
              <w:spacing w:line="240" w:lineRule="auto"/>
              <w:jc w:val="both"/>
              <w:rPr>
                <w:rFonts w:ascii="Times New Roman" w:hAnsi="Times New Roman"/>
                <w:sz w:val="24"/>
                <w:szCs w:val="24"/>
              </w:rPr>
            </w:pPr>
          </w:p>
          <w:p w14:paraId="0256EC31" w14:textId="68BF46C8" w:rsidR="00576353" w:rsidRPr="00DF4D46" w:rsidRDefault="005E0EA5" w:rsidP="00DD3205">
            <w:pPr>
              <w:spacing w:line="240" w:lineRule="auto"/>
              <w:jc w:val="both"/>
              <w:rPr>
                <w:rFonts w:ascii="Times New Roman" w:hAnsi="Times New Roman"/>
                <w:sz w:val="24"/>
                <w:szCs w:val="24"/>
              </w:rPr>
            </w:pPr>
            <w:r w:rsidRPr="00DF4D46">
              <w:rPr>
                <w:rFonts w:ascii="Times New Roman" w:hAnsi="Times New Roman"/>
                <w:sz w:val="24"/>
                <w:szCs w:val="24"/>
              </w:rPr>
              <w:t>Contravenciones: Juzgado Penal del I Circuito Judicial de Alajuela.</w:t>
            </w:r>
          </w:p>
        </w:tc>
      </w:tr>
      <w:tr w:rsidR="005E0EA5" w:rsidRPr="00DF4D46" w14:paraId="297F81C2" w14:textId="77777777" w:rsidTr="0050793E">
        <w:tc>
          <w:tcPr>
            <w:tcW w:w="1353" w:type="pct"/>
            <w:tcBorders>
              <w:top w:val="single" w:sz="4" w:space="0" w:color="auto"/>
              <w:left w:val="single" w:sz="4" w:space="0" w:color="auto"/>
              <w:bottom w:val="single" w:sz="4" w:space="0" w:color="auto"/>
              <w:right w:val="single" w:sz="4" w:space="0" w:color="auto"/>
            </w:tcBorders>
          </w:tcPr>
          <w:p w14:paraId="040C22FC" w14:textId="27B3FB2C" w:rsidR="005E0EA5" w:rsidRPr="00DF4D46" w:rsidRDefault="005E0EA5" w:rsidP="00524F3F">
            <w:pPr>
              <w:spacing w:line="240" w:lineRule="auto"/>
              <w:jc w:val="center"/>
              <w:rPr>
                <w:rFonts w:ascii="Times New Roman" w:hAnsi="Times New Roman"/>
                <w:b/>
                <w:sz w:val="24"/>
                <w:szCs w:val="24"/>
              </w:rPr>
            </w:pPr>
            <w:r w:rsidRPr="00DF4D46">
              <w:rPr>
                <w:rFonts w:ascii="Times New Roman" w:hAnsi="Times New Roman"/>
                <w:b/>
                <w:sz w:val="24"/>
                <w:szCs w:val="24"/>
              </w:rPr>
              <w:t>1465</w:t>
            </w:r>
          </w:p>
          <w:p w14:paraId="60A6D4B1" w14:textId="77777777" w:rsidR="005E0EA5"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t>Juzgado Contravencional de San Mateo.</w:t>
            </w:r>
          </w:p>
        </w:tc>
        <w:tc>
          <w:tcPr>
            <w:tcW w:w="2095" w:type="pct"/>
            <w:tcBorders>
              <w:top w:val="single" w:sz="4" w:space="0" w:color="auto"/>
              <w:left w:val="single" w:sz="4" w:space="0" w:color="auto"/>
              <w:bottom w:val="single" w:sz="4" w:space="0" w:color="auto"/>
              <w:right w:val="single" w:sz="4" w:space="0" w:color="auto"/>
            </w:tcBorders>
          </w:tcPr>
          <w:p w14:paraId="0DB885DC" w14:textId="77777777" w:rsidR="00576353" w:rsidRPr="00DF4D46" w:rsidRDefault="00576353" w:rsidP="00524F3F">
            <w:pPr>
              <w:spacing w:line="240" w:lineRule="auto"/>
              <w:jc w:val="both"/>
              <w:rPr>
                <w:rFonts w:ascii="Times New Roman" w:hAnsi="Times New Roman"/>
                <w:sz w:val="24"/>
                <w:szCs w:val="24"/>
              </w:rPr>
            </w:pPr>
          </w:p>
          <w:p w14:paraId="0E145D3B" w14:textId="77777777" w:rsidR="005E0EA5"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t>Contravenciones: Abarca el cantón de San Mateo.</w:t>
            </w:r>
          </w:p>
        </w:tc>
        <w:tc>
          <w:tcPr>
            <w:tcW w:w="1552" w:type="pct"/>
            <w:tcBorders>
              <w:top w:val="single" w:sz="4" w:space="0" w:color="auto"/>
              <w:left w:val="single" w:sz="4" w:space="0" w:color="auto"/>
              <w:bottom w:val="single" w:sz="4" w:space="0" w:color="auto"/>
              <w:right w:val="single" w:sz="4" w:space="0" w:color="auto"/>
            </w:tcBorders>
          </w:tcPr>
          <w:p w14:paraId="7CADEC28" w14:textId="77777777" w:rsidR="00576353" w:rsidRPr="00DF4D46" w:rsidRDefault="00576353" w:rsidP="00524F3F">
            <w:pPr>
              <w:spacing w:line="240" w:lineRule="auto"/>
              <w:jc w:val="both"/>
              <w:rPr>
                <w:rFonts w:ascii="Times New Roman" w:hAnsi="Times New Roman"/>
                <w:sz w:val="24"/>
                <w:szCs w:val="24"/>
              </w:rPr>
            </w:pPr>
          </w:p>
          <w:p w14:paraId="1F2D576C" w14:textId="0D0B643D" w:rsidR="00576353" w:rsidRPr="00DF4D46" w:rsidRDefault="005E0EA5" w:rsidP="00DD3205">
            <w:pPr>
              <w:spacing w:line="240" w:lineRule="auto"/>
              <w:jc w:val="both"/>
              <w:rPr>
                <w:rFonts w:ascii="Times New Roman" w:hAnsi="Times New Roman"/>
                <w:sz w:val="24"/>
                <w:szCs w:val="24"/>
              </w:rPr>
            </w:pPr>
            <w:r w:rsidRPr="00DF4D46">
              <w:rPr>
                <w:rFonts w:ascii="Times New Roman" w:hAnsi="Times New Roman"/>
                <w:sz w:val="24"/>
                <w:szCs w:val="24"/>
              </w:rPr>
              <w:t>Contravenciones: Juzgado Penal del I Circuito Judicial de Alajuela. Sede Atenas.</w:t>
            </w:r>
          </w:p>
        </w:tc>
      </w:tr>
      <w:tr w:rsidR="005E0EA5" w:rsidRPr="00DF4D46" w14:paraId="6F7F212E" w14:textId="77777777" w:rsidTr="0050793E">
        <w:tc>
          <w:tcPr>
            <w:tcW w:w="1353" w:type="pct"/>
            <w:tcBorders>
              <w:top w:val="single" w:sz="4" w:space="0" w:color="auto"/>
              <w:left w:val="single" w:sz="4" w:space="0" w:color="auto"/>
              <w:bottom w:val="single" w:sz="4" w:space="0" w:color="auto"/>
              <w:right w:val="single" w:sz="4" w:space="0" w:color="auto"/>
            </w:tcBorders>
          </w:tcPr>
          <w:p w14:paraId="1BA1B9CF" w14:textId="6571F258" w:rsidR="005E0EA5" w:rsidRPr="00DF4D46" w:rsidRDefault="005E0EA5" w:rsidP="00524F3F">
            <w:pPr>
              <w:spacing w:line="240" w:lineRule="auto"/>
              <w:jc w:val="center"/>
              <w:rPr>
                <w:rFonts w:ascii="Times New Roman" w:hAnsi="Times New Roman"/>
                <w:b/>
                <w:sz w:val="24"/>
                <w:szCs w:val="24"/>
              </w:rPr>
            </w:pPr>
            <w:r w:rsidRPr="00DF4D46">
              <w:rPr>
                <w:rFonts w:ascii="Times New Roman" w:hAnsi="Times New Roman"/>
                <w:b/>
                <w:sz w:val="24"/>
                <w:szCs w:val="24"/>
              </w:rPr>
              <w:t>1470</w:t>
            </w:r>
          </w:p>
          <w:p w14:paraId="2661F4DF" w14:textId="6CCE7AF2" w:rsidR="00997B2D" w:rsidRPr="00DF4D46" w:rsidRDefault="005E0EA5" w:rsidP="00997B2D">
            <w:pPr>
              <w:spacing w:line="240" w:lineRule="auto"/>
              <w:jc w:val="both"/>
              <w:rPr>
                <w:rFonts w:ascii="Times New Roman" w:hAnsi="Times New Roman"/>
                <w:sz w:val="24"/>
                <w:szCs w:val="24"/>
              </w:rPr>
            </w:pPr>
            <w:r w:rsidRPr="00DF4D46">
              <w:rPr>
                <w:rFonts w:ascii="Times New Roman" w:hAnsi="Times New Roman"/>
                <w:sz w:val="24"/>
                <w:szCs w:val="24"/>
              </w:rPr>
              <w:t>Juzgado Contravencional de Orotina.</w:t>
            </w:r>
          </w:p>
        </w:tc>
        <w:tc>
          <w:tcPr>
            <w:tcW w:w="2095" w:type="pct"/>
            <w:tcBorders>
              <w:top w:val="single" w:sz="4" w:space="0" w:color="auto"/>
              <w:left w:val="single" w:sz="4" w:space="0" w:color="auto"/>
              <w:bottom w:val="single" w:sz="4" w:space="0" w:color="auto"/>
              <w:right w:val="single" w:sz="4" w:space="0" w:color="auto"/>
            </w:tcBorders>
          </w:tcPr>
          <w:p w14:paraId="79E5D45E" w14:textId="09113C20" w:rsidR="00576353"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t xml:space="preserve"> </w:t>
            </w:r>
          </w:p>
          <w:p w14:paraId="54AB9835" w14:textId="77777777" w:rsidR="005E0EA5"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t>Contravenciones: Abarca el cantón de Orotina.</w:t>
            </w:r>
          </w:p>
        </w:tc>
        <w:tc>
          <w:tcPr>
            <w:tcW w:w="1552" w:type="pct"/>
            <w:tcBorders>
              <w:top w:val="single" w:sz="4" w:space="0" w:color="auto"/>
              <w:left w:val="single" w:sz="4" w:space="0" w:color="auto"/>
              <w:bottom w:val="single" w:sz="4" w:space="0" w:color="auto"/>
              <w:right w:val="single" w:sz="4" w:space="0" w:color="auto"/>
            </w:tcBorders>
          </w:tcPr>
          <w:p w14:paraId="090456D2" w14:textId="77777777" w:rsidR="00576353" w:rsidRPr="00DF4D46" w:rsidRDefault="00576353" w:rsidP="00524F3F">
            <w:pPr>
              <w:spacing w:line="240" w:lineRule="auto"/>
              <w:jc w:val="both"/>
              <w:rPr>
                <w:rFonts w:ascii="Times New Roman" w:hAnsi="Times New Roman"/>
                <w:sz w:val="24"/>
                <w:szCs w:val="24"/>
              </w:rPr>
            </w:pPr>
          </w:p>
          <w:p w14:paraId="1D58B75D" w14:textId="484F8050" w:rsidR="00576353" w:rsidRPr="00DF4D46" w:rsidRDefault="005E0EA5" w:rsidP="00997B2D">
            <w:pPr>
              <w:spacing w:line="240" w:lineRule="auto"/>
              <w:jc w:val="both"/>
              <w:rPr>
                <w:rFonts w:ascii="Times New Roman" w:hAnsi="Times New Roman"/>
                <w:sz w:val="24"/>
                <w:szCs w:val="24"/>
              </w:rPr>
            </w:pPr>
            <w:r w:rsidRPr="00DF4D46">
              <w:rPr>
                <w:rFonts w:ascii="Times New Roman" w:hAnsi="Times New Roman"/>
                <w:sz w:val="24"/>
                <w:szCs w:val="24"/>
              </w:rPr>
              <w:t xml:space="preserve">Contravenciones: </w:t>
            </w:r>
            <w:r w:rsidRPr="00DF4D46">
              <w:rPr>
                <w:rFonts w:ascii="Times New Roman" w:hAnsi="Times New Roman"/>
                <w:color w:val="0070C0"/>
                <w:sz w:val="24"/>
                <w:szCs w:val="24"/>
              </w:rPr>
              <w:t>Juzgado Penal del I Circuito Judicial de Alajuela, Sede Atenas.</w:t>
            </w:r>
            <w:r w:rsidRPr="00DF4D46">
              <w:rPr>
                <w:rFonts w:ascii="Times New Roman" w:hAnsi="Times New Roman"/>
                <w:sz w:val="24"/>
                <w:szCs w:val="24"/>
              </w:rPr>
              <w:t xml:space="preserve"> </w:t>
            </w:r>
          </w:p>
        </w:tc>
      </w:tr>
      <w:tr w:rsidR="005E0EA5" w:rsidRPr="00DF4D46" w14:paraId="58BBA37F" w14:textId="77777777" w:rsidTr="0050793E">
        <w:tc>
          <w:tcPr>
            <w:tcW w:w="1353" w:type="pct"/>
            <w:tcBorders>
              <w:top w:val="single" w:sz="4" w:space="0" w:color="auto"/>
              <w:left w:val="single" w:sz="4" w:space="0" w:color="auto"/>
              <w:bottom w:val="single" w:sz="4" w:space="0" w:color="auto"/>
              <w:right w:val="single" w:sz="4" w:space="0" w:color="auto"/>
            </w:tcBorders>
          </w:tcPr>
          <w:p w14:paraId="7B28DCF7" w14:textId="4295FD67" w:rsidR="005E0EA5" w:rsidRPr="00DF4D46" w:rsidRDefault="005E0EA5" w:rsidP="00524F3F">
            <w:pPr>
              <w:spacing w:line="240" w:lineRule="auto"/>
              <w:jc w:val="center"/>
              <w:rPr>
                <w:rFonts w:ascii="Times New Roman" w:eastAsia="Verdana,Bold" w:hAnsi="Times New Roman"/>
                <w:b/>
                <w:bCs/>
                <w:sz w:val="24"/>
                <w:szCs w:val="24"/>
                <w:lang w:eastAsia="es-ES"/>
              </w:rPr>
            </w:pPr>
            <w:r w:rsidRPr="00DF4D46">
              <w:rPr>
                <w:rFonts w:ascii="Times New Roman" w:eastAsia="Verdana,Bold" w:hAnsi="Times New Roman"/>
                <w:b/>
                <w:bCs/>
                <w:sz w:val="24"/>
                <w:szCs w:val="24"/>
                <w:lang w:eastAsia="es-ES"/>
              </w:rPr>
              <w:t>1289</w:t>
            </w:r>
          </w:p>
          <w:p w14:paraId="69B1E84A" w14:textId="77777777" w:rsidR="005E0EA5" w:rsidRPr="00DF4D46" w:rsidRDefault="005E0EA5" w:rsidP="00524F3F">
            <w:pPr>
              <w:spacing w:line="240" w:lineRule="auto"/>
              <w:jc w:val="both"/>
              <w:rPr>
                <w:rFonts w:ascii="Times New Roman" w:eastAsia="Verdana,Bold" w:hAnsi="Times New Roman"/>
                <w:bCs/>
                <w:sz w:val="24"/>
                <w:szCs w:val="24"/>
                <w:lang w:eastAsia="es-ES"/>
              </w:rPr>
            </w:pPr>
            <w:r w:rsidRPr="00DF4D46">
              <w:rPr>
                <w:rFonts w:ascii="Times New Roman" w:eastAsia="Verdana,Bold" w:hAnsi="Times New Roman"/>
                <w:bCs/>
                <w:sz w:val="24"/>
                <w:szCs w:val="24"/>
                <w:lang w:eastAsia="es-ES"/>
              </w:rPr>
              <w:t xml:space="preserve">Juzgado Contravencional y </w:t>
            </w:r>
            <w:r w:rsidRPr="00DF4D46">
              <w:rPr>
                <w:rFonts w:ascii="Times New Roman" w:eastAsia="Verdana,Bold" w:hAnsi="Times New Roman"/>
                <w:bCs/>
                <w:color w:val="0070C0"/>
                <w:sz w:val="24"/>
                <w:szCs w:val="24"/>
                <w:lang w:eastAsia="es-ES"/>
              </w:rPr>
              <w:t>Tránsito</w:t>
            </w:r>
            <w:r w:rsidRPr="00DF4D46">
              <w:rPr>
                <w:rFonts w:ascii="Times New Roman" w:eastAsia="Verdana,Bold" w:hAnsi="Times New Roman"/>
                <w:bCs/>
                <w:sz w:val="24"/>
                <w:szCs w:val="24"/>
                <w:lang w:eastAsia="es-ES"/>
              </w:rPr>
              <w:t xml:space="preserve"> del II Circuito Judicial de Alajuela.</w:t>
            </w:r>
          </w:p>
        </w:tc>
        <w:tc>
          <w:tcPr>
            <w:tcW w:w="2095" w:type="pct"/>
            <w:tcBorders>
              <w:top w:val="single" w:sz="4" w:space="0" w:color="auto"/>
              <w:left w:val="single" w:sz="4" w:space="0" w:color="auto"/>
              <w:bottom w:val="single" w:sz="4" w:space="0" w:color="auto"/>
              <w:right w:val="single" w:sz="4" w:space="0" w:color="auto"/>
            </w:tcBorders>
          </w:tcPr>
          <w:p w14:paraId="692942C3" w14:textId="77777777" w:rsidR="005E0EA5" w:rsidRPr="00DF4D46" w:rsidRDefault="005E0EA5" w:rsidP="00524F3F">
            <w:pPr>
              <w:spacing w:line="240" w:lineRule="auto"/>
              <w:jc w:val="both"/>
              <w:rPr>
                <w:rFonts w:ascii="Times New Roman" w:hAnsi="Times New Roman"/>
                <w:sz w:val="24"/>
                <w:szCs w:val="24"/>
              </w:rPr>
            </w:pPr>
          </w:p>
          <w:p w14:paraId="6EF3118C" w14:textId="77777777" w:rsidR="005E0EA5"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t xml:space="preserve">Contravenciones: Abarca los siguientes distritos del cantón San Carlos: Quesada, Florencia (excepto los poblados de Jabillos, el Molino y la Vega), Buena Vista, Aguas Zarcas, Venecia, Pital, Palmera, Cutris y Pocosol. </w:t>
            </w:r>
          </w:p>
          <w:p w14:paraId="7DF51879" w14:textId="77777777" w:rsidR="005E0EA5"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lastRenderedPageBreak/>
              <w:t>Además, el cantón de Río Cuarto, provincia de Alajuela.</w:t>
            </w:r>
          </w:p>
        </w:tc>
        <w:tc>
          <w:tcPr>
            <w:tcW w:w="1552" w:type="pct"/>
            <w:tcBorders>
              <w:top w:val="single" w:sz="4" w:space="0" w:color="auto"/>
              <w:left w:val="single" w:sz="4" w:space="0" w:color="auto"/>
              <w:bottom w:val="single" w:sz="4" w:space="0" w:color="auto"/>
              <w:right w:val="single" w:sz="4" w:space="0" w:color="auto"/>
            </w:tcBorders>
          </w:tcPr>
          <w:p w14:paraId="3EB8DA76" w14:textId="77777777" w:rsidR="005E0EA5"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lastRenderedPageBreak/>
              <w:t xml:space="preserve"> </w:t>
            </w:r>
          </w:p>
          <w:p w14:paraId="54A1A820" w14:textId="77777777" w:rsidR="005E0EA5"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t>Contravenciones: Juzgado Penal del II Circuito Judicial de Alajuela.</w:t>
            </w:r>
          </w:p>
        </w:tc>
      </w:tr>
      <w:tr w:rsidR="005E0EA5" w:rsidRPr="00DF4D46" w14:paraId="57384A65" w14:textId="77777777" w:rsidTr="0050793E">
        <w:tc>
          <w:tcPr>
            <w:tcW w:w="1353" w:type="pct"/>
            <w:tcBorders>
              <w:top w:val="single" w:sz="4" w:space="0" w:color="auto"/>
              <w:left w:val="single" w:sz="4" w:space="0" w:color="auto"/>
              <w:bottom w:val="single" w:sz="4" w:space="0" w:color="auto"/>
              <w:right w:val="single" w:sz="4" w:space="0" w:color="auto"/>
            </w:tcBorders>
          </w:tcPr>
          <w:p w14:paraId="317C311B" w14:textId="6ECE137D" w:rsidR="005E0EA5" w:rsidRPr="00DF4D46" w:rsidRDefault="005E0EA5" w:rsidP="00524F3F">
            <w:pPr>
              <w:spacing w:line="240" w:lineRule="auto"/>
              <w:jc w:val="center"/>
              <w:rPr>
                <w:rFonts w:ascii="Times New Roman" w:hAnsi="Times New Roman"/>
                <w:b/>
                <w:sz w:val="24"/>
                <w:szCs w:val="24"/>
              </w:rPr>
            </w:pPr>
            <w:r w:rsidRPr="00DF4D46">
              <w:rPr>
                <w:rFonts w:ascii="Times New Roman" w:hAnsi="Times New Roman"/>
                <w:b/>
                <w:sz w:val="24"/>
                <w:szCs w:val="24"/>
              </w:rPr>
              <w:t>1506</w:t>
            </w:r>
          </w:p>
          <w:p w14:paraId="047496DA" w14:textId="77777777" w:rsidR="005E0EA5"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t>Juzgado Contravencional de Guatuso.</w:t>
            </w:r>
          </w:p>
        </w:tc>
        <w:tc>
          <w:tcPr>
            <w:tcW w:w="2095" w:type="pct"/>
            <w:tcBorders>
              <w:top w:val="single" w:sz="4" w:space="0" w:color="auto"/>
              <w:left w:val="single" w:sz="4" w:space="0" w:color="auto"/>
              <w:bottom w:val="single" w:sz="4" w:space="0" w:color="auto"/>
              <w:right w:val="single" w:sz="4" w:space="0" w:color="auto"/>
            </w:tcBorders>
          </w:tcPr>
          <w:p w14:paraId="4CDED936" w14:textId="77777777" w:rsidR="00576353" w:rsidRPr="00DF4D46" w:rsidRDefault="00576353" w:rsidP="00524F3F">
            <w:pPr>
              <w:spacing w:line="240" w:lineRule="auto"/>
              <w:jc w:val="both"/>
              <w:rPr>
                <w:rFonts w:ascii="Times New Roman" w:hAnsi="Times New Roman"/>
                <w:sz w:val="24"/>
                <w:szCs w:val="24"/>
              </w:rPr>
            </w:pPr>
          </w:p>
          <w:p w14:paraId="3527E9C6" w14:textId="77777777" w:rsidR="005E0EA5"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t>Contravenciones: Abarca el cantón de Guatuso.</w:t>
            </w:r>
          </w:p>
        </w:tc>
        <w:tc>
          <w:tcPr>
            <w:tcW w:w="1552" w:type="pct"/>
            <w:tcBorders>
              <w:top w:val="single" w:sz="4" w:space="0" w:color="auto"/>
              <w:left w:val="single" w:sz="4" w:space="0" w:color="auto"/>
              <w:bottom w:val="single" w:sz="4" w:space="0" w:color="auto"/>
              <w:right w:val="single" w:sz="4" w:space="0" w:color="auto"/>
            </w:tcBorders>
          </w:tcPr>
          <w:p w14:paraId="57402D9D" w14:textId="77777777" w:rsidR="005E0EA5" w:rsidRPr="00DF4D46" w:rsidRDefault="005E0EA5" w:rsidP="00524F3F">
            <w:pPr>
              <w:spacing w:line="240" w:lineRule="auto"/>
              <w:jc w:val="both"/>
              <w:rPr>
                <w:rFonts w:ascii="Times New Roman" w:hAnsi="Times New Roman"/>
                <w:sz w:val="24"/>
                <w:szCs w:val="24"/>
              </w:rPr>
            </w:pPr>
          </w:p>
          <w:p w14:paraId="5422D453" w14:textId="77777777" w:rsidR="005E0EA5"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t>Contravenciones: Juzgado Penal del II Circuito Judicial de Alajuela.</w:t>
            </w:r>
          </w:p>
        </w:tc>
      </w:tr>
      <w:tr w:rsidR="005E0EA5" w:rsidRPr="00DF4D46" w14:paraId="18250AE0" w14:textId="77777777" w:rsidTr="0050793E">
        <w:tc>
          <w:tcPr>
            <w:tcW w:w="1353" w:type="pct"/>
            <w:tcBorders>
              <w:top w:val="single" w:sz="4" w:space="0" w:color="auto"/>
              <w:left w:val="single" w:sz="4" w:space="0" w:color="auto"/>
              <w:bottom w:val="single" w:sz="4" w:space="0" w:color="auto"/>
              <w:right w:val="single" w:sz="4" w:space="0" w:color="auto"/>
            </w:tcBorders>
          </w:tcPr>
          <w:p w14:paraId="258AE128" w14:textId="5B3FFE05" w:rsidR="005E0EA5" w:rsidRPr="00DF4D46" w:rsidRDefault="005E0EA5" w:rsidP="00524F3F">
            <w:pPr>
              <w:spacing w:line="240" w:lineRule="auto"/>
              <w:jc w:val="center"/>
              <w:rPr>
                <w:rFonts w:ascii="Times New Roman" w:hAnsi="Times New Roman"/>
                <w:b/>
                <w:sz w:val="24"/>
                <w:szCs w:val="24"/>
              </w:rPr>
            </w:pPr>
            <w:r w:rsidRPr="00DF4D46">
              <w:rPr>
                <w:rFonts w:ascii="Times New Roman" w:hAnsi="Times New Roman"/>
                <w:b/>
                <w:sz w:val="24"/>
                <w:szCs w:val="24"/>
              </w:rPr>
              <w:t>1511</w:t>
            </w:r>
          </w:p>
          <w:p w14:paraId="5BEC748D" w14:textId="77777777" w:rsidR="005E0EA5"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t>Juzgado Contravencional de La Fortuna.</w:t>
            </w:r>
          </w:p>
        </w:tc>
        <w:tc>
          <w:tcPr>
            <w:tcW w:w="2095" w:type="pct"/>
            <w:tcBorders>
              <w:top w:val="single" w:sz="4" w:space="0" w:color="auto"/>
              <w:left w:val="single" w:sz="4" w:space="0" w:color="auto"/>
              <w:bottom w:val="single" w:sz="4" w:space="0" w:color="auto"/>
              <w:right w:val="single" w:sz="4" w:space="0" w:color="auto"/>
            </w:tcBorders>
          </w:tcPr>
          <w:p w14:paraId="194027D5" w14:textId="77777777" w:rsidR="005E0EA5" w:rsidRPr="00DF4D46" w:rsidRDefault="005E0EA5" w:rsidP="00524F3F">
            <w:pPr>
              <w:spacing w:line="240" w:lineRule="auto"/>
              <w:jc w:val="both"/>
              <w:rPr>
                <w:rFonts w:ascii="Times New Roman" w:hAnsi="Times New Roman"/>
                <w:sz w:val="24"/>
                <w:szCs w:val="24"/>
              </w:rPr>
            </w:pPr>
          </w:p>
          <w:p w14:paraId="4D44CB5A" w14:textId="77777777" w:rsidR="005E0EA5"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t xml:space="preserve">Contravenciones: Abarca del cantón de San Carlos, los distritos de la Fortuna, la Tigra, Venado, Monterrey, y los poblados de Jabillos, El Molino y La Vega del Distrito de Florencia. </w:t>
            </w:r>
          </w:p>
          <w:p w14:paraId="633A25A4" w14:textId="77777777" w:rsidR="005E0EA5"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t>Además, el distrito de Peñas Blancas del cantón de San Ramón.</w:t>
            </w:r>
          </w:p>
        </w:tc>
        <w:tc>
          <w:tcPr>
            <w:tcW w:w="1552" w:type="pct"/>
            <w:tcBorders>
              <w:top w:val="single" w:sz="4" w:space="0" w:color="auto"/>
              <w:left w:val="single" w:sz="4" w:space="0" w:color="auto"/>
              <w:bottom w:val="single" w:sz="4" w:space="0" w:color="auto"/>
              <w:right w:val="single" w:sz="4" w:space="0" w:color="auto"/>
            </w:tcBorders>
          </w:tcPr>
          <w:p w14:paraId="48C2FEA3" w14:textId="77777777" w:rsidR="005E0EA5" w:rsidRPr="00DF4D46" w:rsidRDefault="005E0EA5" w:rsidP="00524F3F">
            <w:pPr>
              <w:spacing w:line="240" w:lineRule="auto"/>
              <w:jc w:val="both"/>
              <w:rPr>
                <w:rFonts w:ascii="Times New Roman" w:hAnsi="Times New Roman"/>
                <w:sz w:val="24"/>
                <w:szCs w:val="24"/>
              </w:rPr>
            </w:pPr>
          </w:p>
          <w:p w14:paraId="7BAF88EE" w14:textId="77777777" w:rsidR="005E0EA5"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t>Contravenciones: Juzgado Penal del II Circuito Judicial de Alajuela, Sede La Fortuna.</w:t>
            </w:r>
          </w:p>
        </w:tc>
      </w:tr>
      <w:tr w:rsidR="005E0EA5" w:rsidRPr="00DF4D46" w14:paraId="5173AB81" w14:textId="77777777" w:rsidTr="0050793E">
        <w:tc>
          <w:tcPr>
            <w:tcW w:w="1353" w:type="pct"/>
            <w:tcBorders>
              <w:top w:val="single" w:sz="4" w:space="0" w:color="auto"/>
              <w:left w:val="single" w:sz="4" w:space="0" w:color="auto"/>
              <w:bottom w:val="single" w:sz="4" w:space="0" w:color="auto"/>
              <w:right w:val="single" w:sz="4" w:space="0" w:color="auto"/>
            </w:tcBorders>
          </w:tcPr>
          <w:p w14:paraId="601EE2F4" w14:textId="5B7C8B96" w:rsidR="005E0EA5" w:rsidRPr="00DF4D46" w:rsidRDefault="005E0EA5" w:rsidP="00524F3F">
            <w:pPr>
              <w:spacing w:line="240" w:lineRule="auto"/>
              <w:jc w:val="center"/>
              <w:rPr>
                <w:rFonts w:ascii="Times New Roman" w:hAnsi="Times New Roman"/>
                <w:b/>
                <w:sz w:val="24"/>
                <w:szCs w:val="24"/>
              </w:rPr>
            </w:pPr>
            <w:r w:rsidRPr="00DF4D46">
              <w:rPr>
                <w:rFonts w:ascii="Times New Roman" w:hAnsi="Times New Roman"/>
                <w:b/>
                <w:sz w:val="24"/>
                <w:szCs w:val="24"/>
              </w:rPr>
              <w:t>1496</w:t>
            </w:r>
          </w:p>
          <w:p w14:paraId="1BF59198" w14:textId="5E885A77" w:rsidR="00E9664E" w:rsidRPr="00DF4D46" w:rsidRDefault="005E0EA5" w:rsidP="00DD3205">
            <w:pPr>
              <w:spacing w:line="240" w:lineRule="auto"/>
              <w:jc w:val="both"/>
              <w:rPr>
                <w:rFonts w:ascii="Times New Roman" w:hAnsi="Times New Roman"/>
                <w:sz w:val="24"/>
                <w:szCs w:val="24"/>
              </w:rPr>
            </w:pPr>
            <w:r w:rsidRPr="00DF4D46">
              <w:rPr>
                <w:rFonts w:ascii="Times New Roman" w:hAnsi="Times New Roman"/>
                <w:sz w:val="24"/>
                <w:szCs w:val="24"/>
              </w:rPr>
              <w:t>Juzgado Contravencional de Upala.</w:t>
            </w:r>
          </w:p>
        </w:tc>
        <w:tc>
          <w:tcPr>
            <w:tcW w:w="2095" w:type="pct"/>
            <w:tcBorders>
              <w:top w:val="single" w:sz="4" w:space="0" w:color="auto"/>
              <w:left w:val="single" w:sz="4" w:space="0" w:color="auto"/>
              <w:bottom w:val="single" w:sz="4" w:space="0" w:color="auto"/>
              <w:right w:val="single" w:sz="4" w:space="0" w:color="auto"/>
            </w:tcBorders>
          </w:tcPr>
          <w:p w14:paraId="02775AF5" w14:textId="77777777" w:rsidR="00576353" w:rsidRPr="00DF4D46" w:rsidRDefault="00576353" w:rsidP="00524F3F">
            <w:pPr>
              <w:spacing w:line="240" w:lineRule="auto"/>
              <w:jc w:val="both"/>
              <w:rPr>
                <w:rFonts w:ascii="Times New Roman" w:hAnsi="Times New Roman"/>
                <w:sz w:val="24"/>
                <w:szCs w:val="24"/>
              </w:rPr>
            </w:pPr>
          </w:p>
          <w:p w14:paraId="2D4FC351" w14:textId="77777777" w:rsidR="005E0EA5"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t>Contravenciones: Abarca el cantón de Upala.</w:t>
            </w:r>
          </w:p>
        </w:tc>
        <w:tc>
          <w:tcPr>
            <w:tcW w:w="1552" w:type="pct"/>
            <w:tcBorders>
              <w:top w:val="single" w:sz="4" w:space="0" w:color="auto"/>
              <w:left w:val="single" w:sz="4" w:space="0" w:color="auto"/>
              <w:bottom w:val="single" w:sz="4" w:space="0" w:color="auto"/>
              <w:right w:val="single" w:sz="4" w:space="0" w:color="auto"/>
            </w:tcBorders>
          </w:tcPr>
          <w:p w14:paraId="03C5BA12" w14:textId="77777777" w:rsidR="00576353" w:rsidRPr="00DF4D46" w:rsidRDefault="00576353" w:rsidP="00524F3F">
            <w:pPr>
              <w:spacing w:line="240" w:lineRule="auto"/>
              <w:jc w:val="both"/>
              <w:rPr>
                <w:rFonts w:ascii="Times New Roman" w:hAnsi="Times New Roman"/>
                <w:sz w:val="24"/>
                <w:szCs w:val="24"/>
              </w:rPr>
            </w:pPr>
          </w:p>
          <w:p w14:paraId="18E62DB1" w14:textId="23A726CD" w:rsidR="00576353" w:rsidRPr="00DF4D46" w:rsidRDefault="005E0EA5" w:rsidP="00DD3205">
            <w:pPr>
              <w:spacing w:line="240" w:lineRule="auto"/>
              <w:jc w:val="both"/>
              <w:rPr>
                <w:rFonts w:ascii="Times New Roman" w:hAnsi="Times New Roman"/>
                <w:sz w:val="24"/>
                <w:szCs w:val="24"/>
              </w:rPr>
            </w:pPr>
            <w:r w:rsidRPr="00DF4D46">
              <w:rPr>
                <w:rFonts w:ascii="Times New Roman" w:hAnsi="Times New Roman"/>
                <w:sz w:val="24"/>
                <w:szCs w:val="24"/>
              </w:rPr>
              <w:t>Contravenciones: Juzgado Penal de Upala.</w:t>
            </w:r>
          </w:p>
        </w:tc>
      </w:tr>
      <w:tr w:rsidR="005E0EA5" w:rsidRPr="00DF4D46" w14:paraId="376B895B" w14:textId="77777777" w:rsidTr="0050793E">
        <w:tc>
          <w:tcPr>
            <w:tcW w:w="1353" w:type="pct"/>
            <w:tcBorders>
              <w:top w:val="single" w:sz="4" w:space="0" w:color="auto"/>
              <w:left w:val="single" w:sz="4" w:space="0" w:color="auto"/>
              <w:bottom w:val="single" w:sz="4" w:space="0" w:color="auto"/>
              <w:right w:val="single" w:sz="4" w:space="0" w:color="auto"/>
            </w:tcBorders>
          </w:tcPr>
          <w:p w14:paraId="5D874349" w14:textId="64D1DB6F" w:rsidR="005E0EA5" w:rsidRPr="00DF4D46" w:rsidRDefault="005E0EA5" w:rsidP="00524F3F">
            <w:pPr>
              <w:spacing w:line="240" w:lineRule="auto"/>
              <w:jc w:val="center"/>
              <w:rPr>
                <w:rFonts w:ascii="Times New Roman" w:hAnsi="Times New Roman"/>
                <w:b/>
                <w:sz w:val="24"/>
                <w:szCs w:val="24"/>
              </w:rPr>
            </w:pPr>
            <w:r w:rsidRPr="00DF4D46">
              <w:rPr>
                <w:rFonts w:ascii="Times New Roman" w:hAnsi="Times New Roman"/>
                <w:b/>
                <w:sz w:val="24"/>
                <w:szCs w:val="24"/>
              </w:rPr>
              <w:t>1501</w:t>
            </w:r>
          </w:p>
          <w:p w14:paraId="292D360A" w14:textId="77777777" w:rsidR="005E0EA5"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t>Juzgado Contravencional de Los Chiles.</w:t>
            </w:r>
          </w:p>
        </w:tc>
        <w:tc>
          <w:tcPr>
            <w:tcW w:w="2095" w:type="pct"/>
            <w:tcBorders>
              <w:top w:val="single" w:sz="4" w:space="0" w:color="auto"/>
              <w:left w:val="single" w:sz="4" w:space="0" w:color="auto"/>
              <w:bottom w:val="single" w:sz="4" w:space="0" w:color="auto"/>
              <w:right w:val="single" w:sz="4" w:space="0" w:color="auto"/>
            </w:tcBorders>
          </w:tcPr>
          <w:p w14:paraId="0E7E1AED" w14:textId="77777777" w:rsidR="00576353" w:rsidRPr="00DF4D46" w:rsidRDefault="00576353" w:rsidP="00524F3F">
            <w:pPr>
              <w:spacing w:line="240" w:lineRule="auto"/>
              <w:jc w:val="both"/>
              <w:rPr>
                <w:rFonts w:ascii="Times New Roman" w:hAnsi="Times New Roman"/>
                <w:sz w:val="24"/>
                <w:szCs w:val="24"/>
              </w:rPr>
            </w:pPr>
          </w:p>
          <w:p w14:paraId="0F72D3EF" w14:textId="77777777" w:rsidR="005E0EA5"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t>Contravenciones: Abarca el cantón de Los Chiles.</w:t>
            </w:r>
          </w:p>
        </w:tc>
        <w:tc>
          <w:tcPr>
            <w:tcW w:w="1552" w:type="pct"/>
            <w:tcBorders>
              <w:top w:val="single" w:sz="4" w:space="0" w:color="auto"/>
              <w:left w:val="single" w:sz="4" w:space="0" w:color="auto"/>
              <w:bottom w:val="single" w:sz="4" w:space="0" w:color="auto"/>
              <w:right w:val="single" w:sz="4" w:space="0" w:color="auto"/>
            </w:tcBorders>
          </w:tcPr>
          <w:p w14:paraId="072CF9BD" w14:textId="77777777" w:rsidR="00576353" w:rsidRPr="00DF4D46" w:rsidRDefault="00576353" w:rsidP="00524F3F">
            <w:pPr>
              <w:spacing w:line="240" w:lineRule="auto"/>
              <w:jc w:val="both"/>
              <w:rPr>
                <w:rFonts w:ascii="Times New Roman" w:hAnsi="Times New Roman"/>
                <w:sz w:val="24"/>
                <w:szCs w:val="24"/>
              </w:rPr>
            </w:pPr>
          </w:p>
          <w:p w14:paraId="0580C0A7" w14:textId="300378D3" w:rsidR="00576353" w:rsidRPr="00DF4D46" w:rsidRDefault="005E0EA5" w:rsidP="00DD3205">
            <w:pPr>
              <w:spacing w:line="240" w:lineRule="auto"/>
              <w:jc w:val="both"/>
              <w:rPr>
                <w:rFonts w:ascii="Times New Roman" w:hAnsi="Times New Roman"/>
                <w:sz w:val="24"/>
                <w:szCs w:val="24"/>
              </w:rPr>
            </w:pPr>
            <w:r w:rsidRPr="00DF4D46">
              <w:rPr>
                <w:rFonts w:ascii="Times New Roman" w:hAnsi="Times New Roman"/>
                <w:sz w:val="24"/>
                <w:szCs w:val="24"/>
              </w:rPr>
              <w:t>Contravenciones:</w:t>
            </w:r>
            <w:r w:rsidRPr="00DF4D46">
              <w:rPr>
                <w:rFonts w:ascii="Times New Roman" w:hAnsi="Times New Roman"/>
                <w:color w:val="0070C0"/>
                <w:sz w:val="24"/>
                <w:szCs w:val="24"/>
              </w:rPr>
              <w:t xml:space="preserve"> </w:t>
            </w:r>
            <w:r w:rsidRPr="00DF4D46">
              <w:rPr>
                <w:rFonts w:ascii="Times New Roman" w:hAnsi="Times New Roman"/>
                <w:sz w:val="24"/>
                <w:szCs w:val="24"/>
              </w:rPr>
              <w:t>Juzgado Penal del II Circuito Judicial de Alajuela; Sede Los Chiles.</w:t>
            </w:r>
          </w:p>
        </w:tc>
      </w:tr>
      <w:tr w:rsidR="005E0EA5" w:rsidRPr="00DF4D46" w14:paraId="18AD0D1D" w14:textId="77777777" w:rsidTr="0050793E">
        <w:tc>
          <w:tcPr>
            <w:tcW w:w="1353" w:type="pct"/>
            <w:tcBorders>
              <w:top w:val="single" w:sz="4" w:space="0" w:color="auto"/>
              <w:left w:val="single" w:sz="4" w:space="0" w:color="auto"/>
              <w:bottom w:val="single" w:sz="4" w:space="0" w:color="auto"/>
              <w:right w:val="single" w:sz="4" w:space="0" w:color="auto"/>
            </w:tcBorders>
          </w:tcPr>
          <w:p w14:paraId="338134DC" w14:textId="35504B66" w:rsidR="005E0EA5" w:rsidRPr="00DF4D46" w:rsidRDefault="005E0EA5" w:rsidP="00524F3F">
            <w:pPr>
              <w:spacing w:line="240" w:lineRule="auto"/>
              <w:jc w:val="center"/>
              <w:rPr>
                <w:rFonts w:ascii="Times New Roman" w:eastAsia="Verdana,Bold" w:hAnsi="Times New Roman"/>
                <w:b/>
                <w:bCs/>
                <w:sz w:val="24"/>
                <w:szCs w:val="24"/>
                <w:lang w:eastAsia="es-ES"/>
              </w:rPr>
            </w:pPr>
            <w:r w:rsidRPr="00DF4D46">
              <w:rPr>
                <w:rFonts w:ascii="Times New Roman" w:eastAsia="Verdana,Bold" w:hAnsi="Times New Roman"/>
                <w:b/>
                <w:bCs/>
                <w:sz w:val="24"/>
                <w:szCs w:val="24"/>
                <w:lang w:eastAsia="es-ES"/>
              </w:rPr>
              <w:t>0316</w:t>
            </w:r>
          </w:p>
          <w:p w14:paraId="7ED5BCBA" w14:textId="103EF838" w:rsidR="00576353" w:rsidRPr="00DF4D46" w:rsidRDefault="005E0EA5" w:rsidP="00DD3205">
            <w:pPr>
              <w:spacing w:line="240" w:lineRule="auto"/>
              <w:jc w:val="both"/>
              <w:rPr>
                <w:rFonts w:ascii="Times New Roman" w:eastAsia="Verdana,Bold" w:hAnsi="Times New Roman"/>
                <w:bCs/>
                <w:sz w:val="24"/>
                <w:szCs w:val="24"/>
                <w:lang w:eastAsia="es-ES"/>
              </w:rPr>
            </w:pPr>
            <w:r w:rsidRPr="00DF4D46">
              <w:rPr>
                <w:rFonts w:ascii="Times New Roman" w:eastAsia="Verdana,Bold" w:hAnsi="Times New Roman"/>
                <w:bCs/>
                <w:sz w:val="24"/>
                <w:szCs w:val="24"/>
                <w:lang w:eastAsia="es-ES"/>
              </w:rPr>
              <w:t>Juzgado Contravencional y Pensiones Alimentarias del III Circuito Judicial de Alajuela.</w:t>
            </w:r>
          </w:p>
        </w:tc>
        <w:tc>
          <w:tcPr>
            <w:tcW w:w="2095" w:type="pct"/>
            <w:tcBorders>
              <w:top w:val="single" w:sz="4" w:space="0" w:color="auto"/>
              <w:left w:val="single" w:sz="4" w:space="0" w:color="auto"/>
              <w:bottom w:val="single" w:sz="4" w:space="0" w:color="auto"/>
              <w:right w:val="single" w:sz="4" w:space="0" w:color="auto"/>
            </w:tcBorders>
          </w:tcPr>
          <w:p w14:paraId="3BFE42DB" w14:textId="77777777" w:rsidR="00576353" w:rsidRPr="00DF4D46" w:rsidRDefault="00576353" w:rsidP="00524F3F">
            <w:pPr>
              <w:spacing w:line="240" w:lineRule="auto"/>
              <w:jc w:val="both"/>
              <w:rPr>
                <w:rFonts w:ascii="Times New Roman" w:hAnsi="Times New Roman"/>
                <w:sz w:val="24"/>
                <w:szCs w:val="24"/>
              </w:rPr>
            </w:pPr>
          </w:p>
          <w:p w14:paraId="2DE2B1E3" w14:textId="77777777" w:rsidR="005E0EA5"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t>Contravenciones: Abarca el cantón de San Ramón, excepto el distrito de Peñas Blancas.</w:t>
            </w:r>
          </w:p>
        </w:tc>
        <w:tc>
          <w:tcPr>
            <w:tcW w:w="1552" w:type="pct"/>
            <w:tcBorders>
              <w:top w:val="single" w:sz="4" w:space="0" w:color="auto"/>
              <w:left w:val="single" w:sz="4" w:space="0" w:color="auto"/>
              <w:bottom w:val="single" w:sz="4" w:space="0" w:color="auto"/>
              <w:right w:val="single" w:sz="4" w:space="0" w:color="auto"/>
            </w:tcBorders>
          </w:tcPr>
          <w:p w14:paraId="52E3DB0B" w14:textId="77777777" w:rsidR="00576353" w:rsidRPr="00DF4D46" w:rsidRDefault="00576353" w:rsidP="00524F3F">
            <w:pPr>
              <w:spacing w:line="240" w:lineRule="auto"/>
              <w:jc w:val="both"/>
              <w:rPr>
                <w:rFonts w:ascii="Times New Roman" w:hAnsi="Times New Roman"/>
                <w:sz w:val="24"/>
                <w:szCs w:val="24"/>
              </w:rPr>
            </w:pPr>
          </w:p>
          <w:p w14:paraId="6183CF1A" w14:textId="77777777" w:rsidR="005E0EA5"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t>Contravenciones: Juzgado Penal del III Circuito Judicial de Alajuela.</w:t>
            </w:r>
          </w:p>
        </w:tc>
      </w:tr>
      <w:tr w:rsidR="005E0EA5" w:rsidRPr="00DF4D46" w14:paraId="0C5066DE" w14:textId="77777777" w:rsidTr="0050793E">
        <w:tc>
          <w:tcPr>
            <w:tcW w:w="1353" w:type="pct"/>
            <w:tcBorders>
              <w:top w:val="single" w:sz="4" w:space="0" w:color="auto"/>
              <w:left w:val="single" w:sz="4" w:space="0" w:color="auto"/>
              <w:bottom w:val="single" w:sz="4" w:space="0" w:color="auto"/>
              <w:right w:val="single" w:sz="4" w:space="0" w:color="auto"/>
            </w:tcBorders>
          </w:tcPr>
          <w:p w14:paraId="41DCBDE5" w14:textId="563AE792" w:rsidR="005E0EA5" w:rsidRPr="00DF4D46" w:rsidRDefault="005E0EA5" w:rsidP="00524F3F">
            <w:pPr>
              <w:spacing w:line="240" w:lineRule="auto"/>
              <w:jc w:val="center"/>
              <w:rPr>
                <w:rFonts w:ascii="Times New Roman" w:hAnsi="Times New Roman"/>
                <w:b/>
                <w:sz w:val="24"/>
                <w:szCs w:val="24"/>
              </w:rPr>
            </w:pPr>
            <w:r w:rsidRPr="00DF4D46">
              <w:rPr>
                <w:rFonts w:ascii="Times New Roman" w:hAnsi="Times New Roman"/>
                <w:b/>
                <w:sz w:val="24"/>
                <w:szCs w:val="24"/>
              </w:rPr>
              <w:t>1487</w:t>
            </w:r>
          </w:p>
          <w:p w14:paraId="4C6DC20C" w14:textId="77777777" w:rsidR="005E0EA5"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t>Juzgado Contravencional de Naranjo.</w:t>
            </w:r>
          </w:p>
        </w:tc>
        <w:tc>
          <w:tcPr>
            <w:tcW w:w="2095" w:type="pct"/>
            <w:tcBorders>
              <w:top w:val="single" w:sz="4" w:space="0" w:color="auto"/>
              <w:left w:val="single" w:sz="4" w:space="0" w:color="auto"/>
              <w:bottom w:val="single" w:sz="4" w:space="0" w:color="auto"/>
              <w:right w:val="single" w:sz="4" w:space="0" w:color="auto"/>
            </w:tcBorders>
          </w:tcPr>
          <w:p w14:paraId="3D115BDB" w14:textId="77777777" w:rsidR="00576353" w:rsidRPr="00DF4D46" w:rsidRDefault="00576353" w:rsidP="00524F3F">
            <w:pPr>
              <w:spacing w:line="240" w:lineRule="auto"/>
              <w:jc w:val="both"/>
              <w:rPr>
                <w:rFonts w:ascii="Times New Roman" w:hAnsi="Times New Roman"/>
                <w:sz w:val="24"/>
                <w:szCs w:val="24"/>
              </w:rPr>
            </w:pPr>
          </w:p>
          <w:p w14:paraId="658EA965" w14:textId="77777777" w:rsidR="005E0EA5"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t>Contravenciones: Abarca el cantón de Naranjo.</w:t>
            </w:r>
          </w:p>
        </w:tc>
        <w:tc>
          <w:tcPr>
            <w:tcW w:w="1552" w:type="pct"/>
            <w:tcBorders>
              <w:top w:val="single" w:sz="4" w:space="0" w:color="auto"/>
              <w:left w:val="single" w:sz="4" w:space="0" w:color="auto"/>
              <w:bottom w:val="single" w:sz="4" w:space="0" w:color="auto"/>
              <w:right w:val="single" w:sz="4" w:space="0" w:color="auto"/>
            </w:tcBorders>
          </w:tcPr>
          <w:p w14:paraId="66C2B0CE" w14:textId="77777777" w:rsidR="00576353" w:rsidRPr="00DF4D46" w:rsidRDefault="00576353" w:rsidP="00524F3F">
            <w:pPr>
              <w:spacing w:line="240" w:lineRule="auto"/>
              <w:jc w:val="both"/>
              <w:rPr>
                <w:rFonts w:ascii="Times New Roman" w:hAnsi="Times New Roman"/>
                <w:sz w:val="24"/>
                <w:szCs w:val="24"/>
              </w:rPr>
            </w:pPr>
          </w:p>
          <w:p w14:paraId="4483B8AC" w14:textId="5AC52D58" w:rsidR="00576353" w:rsidRPr="00DF4D46" w:rsidRDefault="005E0EA5" w:rsidP="00DD3205">
            <w:pPr>
              <w:spacing w:line="240" w:lineRule="auto"/>
              <w:jc w:val="both"/>
              <w:rPr>
                <w:rFonts w:ascii="Times New Roman" w:hAnsi="Times New Roman"/>
                <w:sz w:val="24"/>
                <w:szCs w:val="24"/>
              </w:rPr>
            </w:pPr>
            <w:r w:rsidRPr="00DF4D46">
              <w:rPr>
                <w:rFonts w:ascii="Times New Roman" w:hAnsi="Times New Roman"/>
                <w:sz w:val="24"/>
                <w:szCs w:val="24"/>
              </w:rPr>
              <w:t>Contravenciones: Juzgado Penal de Grecia.</w:t>
            </w:r>
          </w:p>
        </w:tc>
      </w:tr>
      <w:tr w:rsidR="005E0EA5" w:rsidRPr="00DF4D46" w14:paraId="5BA5E0A0" w14:textId="77777777" w:rsidTr="0050793E">
        <w:tc>
          <w:tcPr>
            <w:tcW w:w="1353" w:type="pct"/>
            <w:tcBorders>
              <w:top w:val="single" w:sz="4" w:space="0" w:color="auto"/>
              <w:left w:val="single" w:sz="4" w:space="0" w:color="auto"/>
              <w:bottom w:val="single" w:sz="4" w:space="0" w:color="auto"/>
              <w:right w:val="single" w:sz="4" w:space="0" w:color="auto"/>
            </w:tcBorders>
          </w:tcPr>
          <w:p w14:paraId="038717F6" w14:textId="48EDCE05" w:rsidR="005E0EA5" w:rsidRPr="00DF4D46" w:rsidRDefault="005E0EA5" w:rsidP="00524F3F">
            <w:pPr>
              <w:spacing w:line="240" w:lineRule="auto"/>
              <w:jc w:val="center"/>
              <w:rPr>
                <w:rFonts w:ascii="Times New Roman" w:hAnsi="Times New Roman"/>
                <w:b/>
                <w:sz w:val="24"/>
                <w:szCs w:val="24"/>
              </w:rPr>
            </w:pPr>
            <w:r w:rsidRPr="00DF4D46">
              <w:rPr>
                <w:rFonts w:ascii="Times New Roman" w:hAnsi="Times New Roman"/>
                <w:b/>
                <w:sz w:val="24"/>
                <w:szCs w:val="24"/>
              </w:rPr>
              <w:t>1491</w:t>
            </w:r>
          </w:p>
          <w:p w14:paraId="70AEEC84" w14:textId="77777777" w:rsidR="005E0EA5"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t>Juzgado Contravencional de Zarcero.</w:t>
            </w:r>
          </w:p>
        </w:tc>
        <w:tc>
          <w:tcPr>
            <w:tcW w:w="2095" w:type="pct"/>
            <w:tcBorders>
              <w:top w:val="single" w:sz="4" w:space="0" w:color="auto"/>
              <w:left w:val="single" w:sz="4" w:space="0" w:color="auto"/>
              <w:bottom w:val="single" w:sz="4" w:space="0" w:color="auto"/>
              <w:right w:val="single" w:sz="4" w:space="0" w:color="auto"/>
            </w:tcBorders>
          </w:tcPr>
          <w:p w14:paraId="17307C3B" w14:textId="77777777" w:rsidR="00576353" w:rsidRPr="00DF4D46" w:rsidRDefault="00576353" w:rsidP="00524F3F">
            <w:pPr>
              <w:spacing w:line="240" w:lineRule="auto"/>
              <w:jc w:val="both"/>
              <w:rPr>
                <w:rFonts w:ascii="Times New Roman" w:hAnsi="Times New Roman"/>
                <w:sz w:val="24"/>
                <w:szCs w:val="24"/>
              </w:rPr>
            </w:pPr>
          </w:p>
          <w:p w14:paraId="01EBEA90" w14:textId="77777777" w:rsidR="005E0EA5"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t>Contravenciones: Abarca el cantón de Zarcero.</w:t>
            </w:r>
          </w:p>
        </w:tc>
        <w:tc>
          <w:tcPr>
            <w:tcW w:w="1552" w:type="pct"/>
            <w:tcBorders>
              <w:top w:val="single" w:sz="4" w:space="0" w:color="auto"/>
              <w:left w:val="single" w:sz="4" w:space="0" w:color="auto"/>
              <w:bottom w:val="single" w:sz="4" w:space="0" w:color="auto"/>
              <w:right w:val="single" w:sz="4" w:space="0" w:color="auto"/>
            </w:tcBorders>
          </w:tcPr>
          <w:p w14:paraId="2A07EFB7" w14:textId="77777777" w:rsidR="00576353" w:rsidRPr="00DF4D46" w:rsidRDefault="00576353" w:rsidP="00524F3F">
            <w:pPr>
              <w:spacing w:line="240" w:lineRule="auto"/>
              <w:jc w:val="both"/>
              <w:rPr>
                <w:rFonts w:ascii="Times New Roman" w:hAnsi="Times New Roman"/>
                <w:sz w:val="24"/>
                <w:szCs w:val="24"/>
              </w:rPr>
            </w:pPr>
          </w:p>
          <w:p w14:paraId="50F4D540" w14:textId="5969813A" w:rsidR="00576353" w:rsidRPr="00DF4D46" w:rsidRDefault="005E0EA5" w:rsidP="00DD3205">
            <w:pPr>
              <w:spacing w:line="240" w:lineRule="auto"/>
              <w:jc w:val="both"/>
              <w:rPr>
                <w:rFonts w:ascii="Times New Roman" w:hAnsi="Times New Roman"/>
                <w:sz w:val="24"/>
                <w:szCs w:val="24"/>
              </w:rPr>
            </w:pPr>
            <w:r w:rsidRPr="00DF4D46">
              <w:rPr>
                <w:rFonts w:ascii="Times New Roman" w:hAnsi="Times New Roman"/>
                <w:sz w:val="24"/>
                <w:szCs w:val="24"/>
              </w:rPr>
              <w:t>Contravenciones: Juzgado Penal de Grecia.</w:t>
            </w:r>
          </w:p>
        </w:tc>
      </w:tr>
      <w:tr w:rsidR="005E0EA5" w:rsidRPr="00DF4D46" w14:paraId="5141005A" w14:textId="77777777" w:rsidTr="0050793E">
        <w:tc>
          <w:tcPr>
            <w:tcW w:w="1353" w:type="pct"/>
            <w:tcBorders>
              <w:top w:val="single" w:sz="4" w:space="0" w:color="auto"/>
              <w:left w:val="single" w:sz="4" w:space="0" w:color="auto"/>
              <w:bottom w:val="single" w:sz="4" w:space="0" w:color="auto"/>
              <w:right w:val="single" w:sz="4" w:space="0" w:color="auto"/>
            </w:tcBorders>
          </w:tcPr>
          <w:p w14:paraId="05A734F1" w14:textId="0BE63E2E" w:rsidR="005E0EA5" w:rsidRPr="00DF4D46" w:rsidRDefault="005E0EA5" w:rsidP="00524F3F">
            <w:pPr>
              <w:spacing w:line="240" w:lineRule="auto"/>
              <w:jc w:val="center"/>
              <w:rPr>
                <w:rFonts w:ascii="Times New Roman" w:hAnsi="Times New Roman"/>
                <w:b/>
                <w:sz w:val="24"/>
                <w:szCs w:val="24"/>
              </w:rPr>
            </w:pPr>
            <w:r w:rsidRPr="00DF4D46">
              <w:rPr>
                <w:rFonts w:ascii="Times New Roman" w:hAnsi="Times New Roman"/>
                <w:b/>
                <w:sz w:val="24"/>
                <w:szCs w:val="24"/>
              </w:rPr>
              <w:lastRenderedPageBreak/>
              <w:t>1483</w:t>
            </w:r>
          </w:p>
          <w:p w14:paraId="7AA6BAB8" w14:textId="77777777" w:rsidR="005E0EA5"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t>Juzgado Contravencional de Palmares.</w:t>
            </w:r>
          </w:p>
        </w:tc>
        <w:tc>
          <w:tcPr>
            <w:tcW w:w="2095" w:type="pct"/>
            <w:tcBorders>
              <w:top w:val="single" w:sz="4" w:space="0" w:color="auto"/>
              <w:left w:val="single" w:sz="4" w:space="0" w:color="auto"/>
              <w:bottom w:val="single" w:sz="4" w:space="0" w:color="auto"/>
              <w:right w:val="single" w:sz="4" w:space="0" w:color="auto"/>
            </w:tcBorders>
          </w:tcPr>
          <w:p w14:paraId="2335D937" w14:textId="77777777" w:rsidR="00576353" w:rsidRPr="00DF4D46" w:rsidRDefault="00576353" w:rsidP="00524F3F">
            <w:pPr>
              <w:spacing w:line="240" w:lineRule="auto"/>
              <w:jc w:val="both"/>
              <w:rPr>
                <w:rFonts w:ascii="Times New Roman" w:hAnsi="Times New Roman"/>
                <w:sz w:val="24"/>
                <w:szCs w:val="24"/>
              </w:rPr>
            </w:pPr>
          </w:p>
          <w:p w14:paraId="267F4A36" w14:textId="166B76AF" w:rsidR="00C602A4" w:rsidRPr="00DF4D46" w:rsidRDefault="005E0EA5" w:rsidP="006C5B93">
            <w:pPr>
              <w:spacing w:line="240" w:lineRule="auto"/>
              <w:jc w:val="both"/>
              <w:rPr>
                <w:rFonts w:ascii="Times New Roman" w:hAnsi="Times New Roman"/>
                <w:sz w:val="24"/>
                <w:szCs w:val="24"/>
              </w:rPr>
            </w:pPr>
            <w:r w:rsidRPr="00DF4D46">
              <w:rPr>
                <w:rFonts w:ascii="Times New Roman" w:hAnsi="Times New Roman"/>
                <w:sz w:val="24"/>
                <w:szCs w:val="24"/>
              </w:rPr>
              <w:t>Contravenciones: Abarca el cantón de Palmares.</w:t>
            </w:r>
          </w:p>
        </w:tc>
        <w:tc>
          <w:tcPr>
            <w:tcW w:w="1552" w:type="pct"/>
            <w:tcBorders>
              <w:top w:val="single" w:sz="4" w:space="0" w:color="auto"/>
              <w:left w:val="single" w:sz="4" w:space="0" w:color="auto"/>
              <w:bottom w:val="single" w:sz="4" w:space="0" w:color="auto"/>
              <w:right w:val="single" w:sz="4" w:space="0" w:color="auto"/>
            </w:tcBorders>
          </w:tcPr>
          <w:p w14:paraId="5EE49B2B" w14:textId="77777777" w:rsidR="00576353" w:rsidRPr="00DF4D46" w:rsidRDefault="00576353" w:rsidP="00524F3F">
            <w:pPr>
              <w:spacing w:line="240" w:lineRule="auto"/>
              <w:jc w:val="both"/>
              <w:rPr>
                <w:rFonts w:ascii="Times New Roman" w:hAnsi="Times New Roman"/>
                <w:sz w:val="24"/>
                <w:szCs w:val="24"/>
              </w:rPr>
            </w:pPr>
          </w:p>
          <w:p w14:paraId="2D592DDB" w14:textId="3F8F7C5D" w:rsidR="00576353" w:rsidRPr="00DF4D46" w:rsidRDefault="005E0EA5" w:rsidP="00DD3205">
            <w:pPr>
              <w:spacing w:line="240" w:lineRule="auto"/>
              <w:jc w:val="both"/>
              <w:rPr>
                <w:rFonts w:ascii="Times New Roman" w:hAnsi="Times New Roman"/>
                <w:sz w:val="24"/>
                <w:szCs w:val="24"/>
              </w:rPr>
            </w:pPr>
            <w:r w:rsidRPr="00DF4D46">
              <w:rPr>
                <w:rFonts w:ascii="Times New Roman" w:hAnsi="Times New Roman"/>
                <w:sz w:val="24"/>
                <w:szCs w:val="24"/>
              </w:rPr>
              <w:t>Contravenciones: Juzgado Penal del III Circuito Judicial de Alajuela.</w:t>
            </w:r>
          </w:p>
        </w:tc>
      </w:tr>
      <w:tr w:rsidR="005E0EA5" w:rsidRPr="00DF4D46" w14:paraId="3698F3D1" w14:textId="77777777" w:rsidTr="0050793E">
        <w:tc>
          <w:tcPr>
            <w:tcW w:w="1353" w:type="pct"/>
            <w:tcBorders>
              <w:top w:val="single" w:sz="4" w:space="0" w:color="auto"/>
              <w:left w:val="single" w:sz="4" w:space="0" w:color="auto"/>
              <w:bottom w:val="single" w:sz="4" w:space="0" w:color="auto"/>
              <w:right w:val="single" w:sz="4" w:space="0" w:color="auto"/>
            </w:tcBorders>
          </w:tcPr>
          <w:p w14:paraId="45B755B6" w14:textId="2F8E2BA2" w:rsidR="005E0EA5" w:rsidRPr="00DF4D46" w:rsidRDefault="005E0EA5" w:rsidP="00524F3F">
            <w:pPr>
              <w:spacing w:line="240" w:lineRule="auto"/>
              <w:jc w:val="center"/>
              <w:rPr>
                <w:rFonts w:ascii="Times New Roman" w:hAnsi="Times New Roman"/>
                <w:b/>
                <w:sz w:val="24"/>
                <w:szCs w:val="24"/>
              </w:rPr>
            </w:pPr>
            <w:r w:rsidRPr="00DF4D46">
              <w:rPr>
                <w:rFonts w:ascii="Times New Roman" w:hAnsi="Times New Roman"/>
                <w:b/>
                <w:sz w:val="24"/>
                <w:szCs w:val="24"/>
              </w:rPr>
              <w:t>1479</w:t>
            </w:r>
          </w:p>
          <w:p w14:paraId="255FF8DE" w14:textId="6F9B03BC" w:rsidR="008963AE" w:rsidRPr="00DF4D46" w:rsidRDefault="005E0EA5" w:rsidP="001429B5">
            <w:pPr>
              <w:spacing w:line="240" w:lineRule="auto"/>
              <w:jc w:val="both"/>
              <w:rPr>
                <w:rFonts w:ascii="Times New Roman" w:hAnsi="Times New Roman"/>
                <w:sz w:val="24"/>
                <w:szCs w:val="24"/>
              </w:rPr>
            </w:pPr>
            <w:r w:rsidRPr="00DF4D46">
              <w:rPr>
                <w:rFonts w:ascii="Times New Roman" w:hAnsi="Times New Roman"/>
                <w:sz w:val="24"/>
                <w:szCs w:val="24"/>
              </w:rPr>
              <w:t xml:space="preserve">Juzgado Contravencional de </w:t>
            </w:r>
            <w:r w:rsidRPr="00DF4D46">
              <w:rPr>
                <w:rFonts w:ascii="Times New Roman" w:hAnsi="Times New Roman"/>
                <w:color w:val="0070C0"/>
                <w:sz w:val="24"/>
                <w:szCs w:val="24"/>
              </w:rPr>
              <w:t>Sarchí.</w:t>
            </w:r>
          </w:p>
        </w:tc>
        <w:tc>
          <w:tcPr>
            <w:tcW w:w="2095" w:type="pct"/>
            <w:tcBorders>
              <w:top w:val="single" w:sz="4" w:space="0" w:color="auto"/>
              <w:left w:val="single" w:sz="4" w:space="0" w:color="auto"/>
              <w:bottom w:val="single" w:sz="4" w:space="0" w:color="auto"/>
              <w:right w:val="single" w:sz="4" w:space="0" w:color="auto"/>
            </w:tcBorders>
          </w:tcPr>
          <w:p w14:paraId="4D609DAD" w14:textId="77777777" w:rsidR="00576353" w:rsidRPr="00DF4D46" w:rsidRDefault="00576353" w:rsidP="00524F3F">
            <w:pPr>
              <w:spacing w:line="240" w:lineRule="auto"/>
              <w:jc w:val="both"/>
              <w:rPr>
                <w:rFonts w:ascii="Times New Roman" w:hAnsi="Times New Roman"/>
                <w:sz w:val="24"/>
                <w:szCs w:val="24"/>
              </w:rPr>
            </w:pPr>
          </w:p>
          <w:p w14:paraId="0900820D" w14:textId="3F9D6099" w:rsidR="00B24B62" w:rsidRPr="00DF4D46" w:rsidRDefault="005E0EA5" w:rsidP="00C25408">
            <w:pPr>
              <w:spacing w:line="240" w:lineRule="auto"/>
              <w:jc w:val="both"/>
              <w:rPr>
                <w:rFonts w:ascii="Times New Roman" w:hAnsi="Times New Roman"/>
                <w:sz w:val="24"/>
                <w:szCs w:val="24"/>
              </w:rPr>
            </w:pPr>
            <w:r w:rsidRPr="00DF4D46">
              <w:rPr>
                <w:rFonts w:ascii="Times New Roman" w:hAnsi="Times New Roman"/>
                <w:sz w:val="24"/>
                <w:szCs w:val="24"/>
              </w:rPr>
              <w:t xml:space="preserve">Contravenciones: Abarca el cantón de </w:t>
            </w:r>
            <w:r w:rsidRPr="00DF4D46">
              <w:rPr>
                <w:rFonts w:ascii="Times New Roman" w:hAnsi="Times New Roman"/>
                <w:color w:val="0070C0"/>
                <w:sz w:val="24"/>
                <w:szCs w:val="24"/>
              </w:rPr>
              <w:t>Sarchí</w:t>
            </w:r>
            <w:r w:rsidRPr="00DF4D46">
              <w:rPr>
                <w:rFonts w:ascii="Times New Roman" w:hAnsi="Times New Roman"/>
                <w:sz w:val="24"/>
                <w:szCs w:val="24"/>
              </w:rPr>
              <w:t>.</w:t>
            </w:r>
          </w:p>
        </w:tc>
        <w:tc>
          <w:tcPr>
            <w:tcW w:w="1552" w:type="pct"/>
            <w:tcBorders>
              <w:top w:val="single" w:sz="4" w:space="0" w:color="auto"/>
              <w:left w:val="single" w:sz="4" w:space="0" w:color="auto"/>
              <w:bottom w:val="single" w:sz="4" w:space="0" w:color="auto"/>
              <w:right w:val="single" w:sz="4" w:space="0" w:color="auto"/>
            </w:tcBorders>
          </w:tcPr>
          <w:p w14:paraId="7339EF87" w14:textId="77777777" w:rsidR="00576353" w:rsidRPr="00DF4D46" w:rsidRDefault="00576353" w:rsidP="00524F3F">
            <w:pPr>
              <w:spacing w:line="240" w:lineRule="auto"/>
              <w:jc w:val="both"/>
              <w:rPr>
                <w:rFonts w:ascii="Times New Roman" w:hAnsi="Times New Roman"/>
                <w:sz w:val="24"/>
                <w:szCs w:val="24"/>
              </w:rPr>
            </w:pPr>
          </w:p>
          <w:p w14:paraId="095FADBD" w14:textId="28EB41C7" w:rsidR="00AE7FE4" w:rsidRPr="00DF4D46" w:rsidRDefault="005E0EA5" w:rsidP="001429B5">
            <w:pPr>
              <w:spacing w:line="240" w:lineRule="auto"/>
              <w:jc w:val="both"/>
              <w:rPr>
                <w:rFonts w:ascii="Times New Roman" w:hAnsi="Times New Roman"/>
                <w:sz w:val="24"/>
                <w:szCs w:val="24"/>
              </w:rPr>
            </w:pPr>
            <w:r w:rsidRPr="00DF4D46">
              <w:rPr>
                <w:rFonts w:ascii="Times New Roman" w:hAnsi="Times New Roman"/>
                <w:sz w:val="24"/>
                <w:szCs w:val="24"/>
              </w:rPr>
              <w:t>Contravenciones: Juzgado Penal de Grecia.</w:t>
            </w:r>
          </w:p>
        </w:tc>
      </w:tr>
      <w:tr w:rsidR="005E0EA5" w:rsidRPr="00DF4D46" w14:paraId="090320F3" w14:textId="77777777" w:rsidTr="0050793E">
        <w:tc>
          <w:tcPr>
            <w:tcW w:w="1353" w:type="pct"/>
            <w:tcBorders>
              <w:top w:val="single" w:sz="4" w:space="0" w:color="auto"/>
              <w:left w:val="single" w:sz="4" w:space="0" w:color="auto"/>
              <w:bottom w:val="single" w:sz="4" w:space="0" w:color="auto"/>
              <w:right w:val="single" w:sz="4" w:space="0" w:color="auto"/>
            </w:tcBorders>
          </w:tcPr>
          <w:p w14:paraId="24CE6FB2" w14:textId="5517695A" w:rsidR="005E0EA5" w:rsidRPr="00DF4D46" w:rsidRDefault="005E0EA5" w:rsidP="00524F3F">
            <w:pPr>
              <w:spacing w:line="240" w:lineRule="auto"/>
              <w:jc w:val="center"/>
              <w:rPr>
                <w:rFonts w:ascii="Times New Roman" w:eastAsia="Verdana,Bold" w:hAnsi="Times New Roman"/>
                <w:b/>
                <w:bCs/>
                <w:sz w:val="24"/>
                <w:szCs w:val="24"/>
                <w:lang w:eastAsia="es-ES"/>
              </w:rPr>
            </w:pPr>
            <w:r w:rsidRPr="00DF4D46">
              <w:rPr>
                <w:rFonts w:ascii="Times New Roman" w:eastAsia="Verdana,Bold" w:hAnsi="Times New Roman"/>
                <w:b/>
                <w:bCs/>
                <w:sz w:val="24"/>
                <w:szCs w:val="24"/>
                <w:lang w:eastAsia="es-ES"/>
              </w:rPr>
              <w:t>1116</w:t>
            </w:r>
          </w:p>
          <w:p w14:paraId="1E9FC02E" w14:textId="5FFE0EDB" w:rsidR="005E0EA5" w:rsidRPr="00DF4D46" w:rsidRDefault="005E0EA5" w:rsidP="00524F3F">
            <w:pPr>
              <w:spacing w:line="240" w:lineRule="auto"/>
              <w:jc w:val="both"/>
              <w:rPr>
                <w:rFonts w:ascii="Times New Roman" w:hAnsi="Times New Roman"/>
                <w:sz w:val="24"/>
                <w:szCs w:val="24"/>
              </w:rPr>
            </w:pPr>
            <w:r w:rsidRPr="00DF4D46">
              <w:rPr>
                <w:rFonts w:ascii="Times New Roman" w:eastAsia="Verdana,Bold" w:hAnsi="Times New Roman"/>
                <w:bCs/>
                <w:sz w:val="24"/>
                <w:szCs w:val="24"/>
                <w:lang w:eastAsia="es-ES"/>
              </w:rPr>
              <w:t>Juzgado Contravencional de Grecia.</w:t>
            </w:r>
          </w:p>
        </w:tc>
        <w:tc>
          <w:tcPr>
            <w:tcW w:w="2095" w:type="pct"/>
            <w:tcBorders>
              <w:top w:val="single" w:sz="4" w:space="0" w:color="auto"/>
              <w:left w:val="single" w:sz="4" w:space="0" w:color="auto"/>
              <w:bottom w:val="single" w:sz="4" w:space="0" w:color="auto"/>
              <w:right w:val="single" w:sz="4" w:space="0" w:color="auto"/>
            </w:tcBorders>
          </w:tcPr>
          <w:p w14:paraId="1BFEF1C7" w14:textId="77777777" w:rsidR="00576353" w:rsidRPr="00DF4D46" w:rsidRDefault="00576353" w:rsidP="00524F3F">
            <w:pPr>
              <w:spacing w:line="240" w:lineRule="auto"/>
              <w:jc w:val="both"/>
              <w:rPr>
                <w:rFonts w:ascii="Times New Roman" w:hAnsi="Times New Roman"/>
                <w:sz w:val="24"/>
                <w:szCs w:val="24"/>
              </w:rPr>
            </w:pPr>
          </w:p>
          <w:p w14:paraId="1831C11E" w14:textId="77777777" w:rsidR="005E0EA5"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t xml:space="preserve">Contravenciones: Abarca el cantón de Grecia. </w:t>
            </w:r>
          </w:p>
        </w:tc>
        <w:tc>
          <w:tcPr>
            <w:tcW w:w="1552" w:type="pct"/>
            <w:tcBorders>
              <w:top w:val="single" w:sz="4" w:space="0" w:color="auto"/>
              <w:left w:val="single" w:sz="4" w:space="0" w:color="auto"/>
              <w:bottom w:val="single" w:sz="4" w:space="0" w:color="auto"/>
              <w:right w:val="single" w:sz="4" w:space="0" w:color="auto"/>
            </w:tcBorders>
          </w:tcPr>
          <w:p w14:paraId="4CD47155" w14:textId="77777777" w:rsidR="00576353" w:rsidRPr="00DF4D46" w:rsidRDefault="00576353" w:rsidP="00524F3F">
            <w:pPr>
              <w:spacing w:line="240" w:lineRule="auto"/>
              <w:jc w:val="both"/>
              <w:rPr>
                <w:rFonts w:ascii="Times New Roman" w:hAnsi="Times New Roman"/>
                <w:sz w:val="24"/>
                <w:szCs w:val="24"/>
              </w:rPr>
            </w:pPr>
          </w:p>
          <w:p w14:paraId="399E4D2A" w14:textId="3294D2A8" w:rsidR="00576353" w:rsidRPr="00DF4D46" w:rsidRDefault="005E0EA5" w:rsidP="00DD3205">
            <w:pPr>
              <w:spacing w:line="240" w:lineRule="auto"/>
              <w:jc w:val="both"/>
              <w:rPr>
                <w:rFonts w:ascii="Times New Roman" w:hAnsi="Times New Roman"/>
                <w:sz w:val="24"/>
                <w:szCs w:val="24"/>
              </w:rPr>
            </w:pPr>
            <w:r w:rsidRPr="00DF4D46">
              <w:rPr>
                <w:rFonts w:ascii="Times New Roman" w:hAnsi="Times New Roman"/>
                <w:sz w:val="24"/>
                <w:szCs w:val="24"/>
              </w:rPr>
              <w:t>Contravenciones: Juzgado Penal de Grecia.</w:t>
            </w:r>
          </w:p>
        </w:tc>
      </w:tr>
      <w:tr w:rsidR="005E0EA5" w:rsidRPr="00DF4D46" w14:paraId="3F4F0789" w14:textId="77777777" w:rsidTr="0050793E">
        <w:tc>
          <w:tcPr>
            <w:tcW w:w="1353" w:type="pct"/>
            <w:tcBorders>
              <w:top w:val="single" w:sz="4" w:space="0" w:color="auto"/>
              <w:left w:val="single" w:sz="4" w:space="0" w:color="auto"/>
              <w:bottom w:val="single" w:sz="4" w:space="0" w:color="auto"/>
              <w:right w:val="single" w:sz="4" w:space="0" w:color="auto"/>
            </w:tcBorders>
          </w:tcPr>
          <w:p w14:paraId="5813B1D7" w14:textId="1E465EEB" w:rsidR="005E0EA5" w:rsidRPr="00DF4D46" w:rsidRDefault="005E0EA5" w:rsidP="00524F3F">
            <w:pPr>
              <w:spacing w:line="240" w:lineRule="auto"/>
              <w:jc w:val="center"/>
              <w:rPr>
                <w:rFonts w:ascii="Times New Roman" w:hAnsi="Times New Roman"/>
                <w:b/>
                <w:sz w:val="24"/>
                <w:szCs w:val="24"/>
              </w:rPr>
            </w:pPr>
            <w:r w:rsidRPr="00DF4D46">
              <w:rPr>
                <w:rFonts w:ascii="Times New Roman" w:hAnsi="Times New Roman"/>
                <w:b/>
                <w:sz w:val="24"/>
                <w:szCs w:val="24"/>
              </w:rPr>
              <w:t>0771</w:t>
            </w:r>
          </w:p>
          <w:p w14:paraId="6006D8AA" w14:textId="77777777" w:rsidR="005E0EA5"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t>Juzgado Contravencional de Cartago.</w:t>
            </w:r>
          </w:p>
          <w:p w14:paraId="43397E41" w14:textId="77777777" w:rsidR="00576353" w:rsidRPr="00DF4D46" w:rsidRDefault="00576353" w:rsidP="00524F3F">
            <w:pPr>
              <w:spacing w:line="240" w:lineRule="auto"/>
              <w:jc w:val="both"/>
              <w:rPr>
                <w:rFonts w:ascii="Times New Roman" w:hAnsi="Times New Roman"/>
                <w:sz w:val="24"/>
                <w:szCs w:val="24"/>
              </w:rPr>
            </w:pPr>
          </w:p>
          <w:p w14:paraId="08D5D498" w14:textId="77777777" w:rsidR="00576353" w:rsidRPr="00DF4D46" w:rsidRDefault="00576353" w:rsidP="00524F3F">
            <w:pPr>
              <w:spacing w:line="240" w:lineRule="auto"/>
              <w:jc w:val="both"/>
              <w:rPr>
                <w:rFonts w:ascii="Times New Roman" w:hAnsi="Times New Roman"/>
                <w:sz w:val="24"/>
                <w:szCs w:val="24"/>
              </w:rPr>
            </w:pPr>
          </w:p>
          <w:p w14:paraId="069A5B5A" w14:textId="0FAD5D02" w:rsidR="00576353" w:rsidRPr="00DF4D46" w:rsidRDefault="00576353" w:rsidP="00524F3F">
            <w:pPr>
              <w:spacing w:line="240" w:lineRule="auto"/>
              <w:jc w:val="both"/>
              <w:rPr>
                <w:rFonts w:ascii="Times New Roman" w:hAnsi="Times New Roman"/>
                <w:sz w:val="24"/>
                <w:szCs w:val="24"/>
              </w:rPr>
            </w:pPr>
          </w:p>
        </w:tc>
        <w:tc>
          <w:tcPr>
            <w:tcW w:w="2095" w:type="pct"/>
            <w:tcBorders>
              <w:top w:val="single" w:sz="4" w:space="0" w:color="auto"/>
              <w:left w:val="single" w:sz="4" w:space="0" w:color="auto"/>
              <w:bottom w:val="single" w:sz="4" w:space="0" w:color="auto"/>
              <w:right w:val="single" w:sz="4" w:space="0" w:color="auto"/>
            </w:tcBorders>
          </w:tcPr>
          <w:p w14:paraId="336A981C" w14:textId="77777777" w:rsidR="00576353" w:rsidRPr="00DF4D46" w:rsidRDefault="00576353" w:rsidP="00524F3F">
            <w:pPr>
              <w:spacing w:line="240" w:lineRule="auto"/>
              <w:jc w:val="both"/>
              <w:rPr>
                <w:rFonts w:ascii="Times New Roman" w:hAnsi="Times New Roman"/>
                <w:sz w:val="24"/>
                <w:szCs w:val="24"/>
              </w:rPr>
            </w:pPr>
          </w:p>
          <w:p w14:paraId="5286FEFA" w14:textId="77777777" w:rsidR="005E0EA5"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t>Contravenciones: Abarca los cantones, Central de Cartago, Oreamuno y El Guarco.</w:t>
            </w:r>
          </w:p>
          <w:p w14:paraId="22541DB6" w14:textId="7AE5BA8B" w:rsidR="004A2EC4" w:rsidRPr="00DF4D46" w:rsidRDefault="004A2EC4" w:rsidP="004A2EC4">
            <w:pPr>
              <w:shd w:val="clear" w:color="auto" w:fill="FFFFFF"/>
              <w:spacing w:after="0" w:line="240" w:lineRule="auto"/>
              <w:ind w:right="-41"/>
              <w:jc w:val="both"/>
              <w:rPr>
                <w:rFonts w:ascii="Times New Roman" w:hAnsi="Times New Roman"/>
                <w:color w:val="000000"/>
                <w:sz w:val="24"/>
                <w:szCs w:val="24"/>
                <w:shd w:val="clear" w:color="auto" w:fill="FFFFFF"/>
                <w:lang w:eastAsia="es-CR"/>
              </w:rPr>
            </w:pPr>
            <w:r w:rsidRPr="00DF4D46">
              <w:rPr>
                <w:rFonts w:ascii="Times New Roman" w:hAnsi="Times New Roman"/>
                <w:color w:val="000000"/>
                <w:sz w:val="24"/>
                <w:szCs w:val="24"/>
                <w:shd w:val="clear" w:color="auto" w:fill="FFFFFF"/>
                <w:lang w:eastAsia="es-CR"/>
              </w:rPr>
              <w:t>Se amplía la competencia territorial de la persona juzgadora del Juzgado Contravencional de Cartago, con el fin de que también pueda conocer asuntos del Juzgado Contravencional de La Unión, en caso de que, eventualmente se propongan planes de trabajo para apoyar a ese despacho, ya que su carga de trabajo actual lo permite.</w:t>
            </w:r>
          </w:p>
          <w:p w14:paraId="51E77910" w14:textId="77777777" w:rsidR="004A2EC4" w:rsidRPr="00DF4D46" w:rsidRDefault="004A2EC4" w:rsidP="00524F3F">
            <w:pPr>
              <w:spacing w:line="240" w:lineRule="auto"/>
              <w:jc w:val="both"/>
              <w:rPr>
                <w:rFonts w:ascii="Times New Roman" w:hAnsi="Times New Roman"/>
                <w:sz w:val="24"/>
                <w:szCs w:val="24"/>
              </w:rPr>
            </w:pPr>
          </w:p>
          <w:p w14:paraId="607BE821" w14:textId="381C32DB" w:rsidR="004A2EC4" w:rsidRPr="00DF4D46" w:rsidRDefault="004A2EC4" w:rsidP="00524F3F">
            <w:pPr>
              <w:spacing w:line="240" w:lineRule="auto"/>
              <w:jc w:val="both"/>
              <w:rPr>
                <w:rFonts w:ascii="Times New Roman" w:hAnsi="Times New Roman"/>
                <w:sz w:val="24"/>
                <w:szCs w:val="24"/>
              </w:rPr>
            </w:pPr>
            <w:r w:rsidRPr="00DF4D46">
              <w:rPr>
                <w:rFonts w:ascii="Times New Roman" w:hAnsi="Times New Roman"/>
                <w:i/>
                <w:iCs/>
                <w:color w:val="0070C0"/>
                <w:sz w:val="24"/>
                <w:szCs w:val="24"/>
              </w:rPr>
              <w:t>(</w:t>
            </w:r>
            <w:r w:rsidRPr="00DF4D46">
              <w:rPr>
                <w:rFonts w:ascii="Times New Roman" w:hAnsi="Times New Roman"/>
                <w:i/>
                <w:iCs/>
                <w:color w:val="0070C0"/>
                <w:sz w:val="24"/>
                <w:szCs w:val="24"/>
                <w:shd w:val="clear" w:color="auto" w:fill="FFFFFF"/>
                <w:lang w:eastAsia="es-CR"/>
              </w:rPr>
              <w:t>Corte Plena en sesión N° 14-2023, celebrada el 27 de marzo de 2023, artículo XXII).</w:t>
            </w:r>
          </w:p>
        </w:tc>
        <w:tc>
          <w:tcPr>
            <w:tcW w:w="1552" w:type="pct"/>
            <w:tcBorders>
              <w:top w:val="single" w:sz="4" w:space="0" w:color="auto"/>
              <w:left w:val="single" w:sz="4" w:space="0" w:color="auto"/>
              <w:bottom w:val="single" w:sz="4" w:space="0" w:color="auto"/>
              <w:right w:val="single" w:sz="4" w:space="0" w:color="auto"/>
            </w:tcBorders>
          </w:tcPr>
          <w:p w14:paraId="6E779536" w14:textId="77777777" w:rsidR="00576353" w:rsidRPr="00DF4D46" w:rsidRDefault="00576353" w:rsidP="00524F3F">
            <w:pPr>
              <w:spacing w:line="240" w:lineRule="auto"/>
              <w:jc w:val="both"/>
              <w:rPr>
                <w:rFonts w:ascii="Times New Roman" w:hAnsi="Times New Roman"/>
                <w:sz w:val="24"/>
                <w:szCs w:val="24"/>
              </w:rPr>
            </w:pPr>
          </w:p>
          <w:p w14:paraId="40F6FB20" w14:textId="77777777" w:rsidR="005E0EA5"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t>Contravenciones: Juzgado Penal de Cartago.</w:t>
            </w:r>
          </w:p>
          <w:p w14:paraId="69A6CE8E" w14:textId="7CA42A48" w:rsidR="00576353" w:rsidRPr="00DF4D46" w:rsidRDefault="00576353" w:rsidP="00524F3F">
            <w:pPr>
              <w:spacing w:line="240" w:lineRule="auto"/>
              <w:jc w:val="both"/>
              <w:rPr>
                <w:rFonts w:ascii="Times New Roman" w:hAnsi="Times New Roman"/>
                <w:sz w:val="24"/>
                <w:szCs w:val="24"/>
              </w:rPr>
            </w:pPr>
          </w:p>
        </w:tc>
      </w:tr>
      <w:tr w:rsidR="005E0EA5" w:rsidRPr="00DF4D46" w14:paraId="1F6F6DD2" w14:textId="77777777" w:rsidTr="0050793E">
        <w:tc>
          <w:tcPr>
            <w:tcW w:w="1353" w:type="pct"/>
            <w:tcBorders>
              <w:top w:val="single" w:sz="4" w:space="0" w:color="auto"/>
              <w:left w:val="single" w:sz="4" w:space="0" w:color="auto"/>
              <w:bottom w:val="single" w:sz="4" w:space="0" w:color="auto"/>
              <w:right w:val="single" w:sz="4" w:space="0" w:color="auto"/>
            </w:tcBorders>
          </w:tcPr>
          <w:p w14:paraId="55E0E677" w14:textId="0E498DE9" w:rsidR="005E0EA5" w:rsidRPr="00DF4D46" w:rsidRDefault="005E0EA5" w:rsidP="00524F3F">
            <w:pPr>
              <w:spacing w:line="240" w:lineRule="auto"/>
              <w:jc w:val="center"/>
              <w:rPr>
                <w:rFonts w:ascii="Times New Roman" w:hAnsi="Times New Roman"/>
                <w:b/>
                <w:sz w:val="24"/>
                <w:szCs w:val="24"/>
              </w:rPr>
            </w:pPr>
            <w:bookmarkStart w:id="4" w:name="_Hlk139544955"/>
            <w:r w:rsidRPr="00DF4D46">
              <w:rPr>
                <w:rFonts w:ascii="Times New Roman" w:hAnsi="Times New Roman"/>
                <w:b/>
                <w:sz w:val="24"/>
                <w:szCs w:val="24"/>
              </w:rPr>
              <w:t>1450</w:t>
            </w:r>
          </w:p>
          <w:p w14:paraId="2FF638F3" w14:textId="77777777" w:rsidR="005E0EA5"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t>Juzgado Contravencional de La Unión.</w:t>
            </w:r>
          </w:p>
        </w:tc>
        <w:tc>
          <w:tcPr>
            <w:tcW w:w="2095" w:type="pct"/>
            <w:tcBorders>
              <w:top w:val="single" w:sz="4" w:space="0" w:color="auto"/>
              <w:left w:val="single" w:sz="4" w:space="0" w:color="auto"/>
              <w:bottom w:val="single" w:sz="4" w:space="0" w:color="auto"/>
              <w:right w:val="single" w:sz="4" w:space="0" w:color="auto"/>
            </w:tcBorders>
          </w:tcPr>
          <w:p w14:paraId="6AD15E3C" w14:textId="77777777" w:rsidR="00576353" w:rsidRPr="00DF4D46" w:rsidRDefault="00576353" w:rsidP="00524F3F">
            <w:pPr>
              <w:spacing w:line="240" w:lineRule="auto"/>
              <w:jc w:val="both"/>
              <w:rPr>
                <w:rFonts w:ascii="Times New Roman" w:hAnsi="Times New Roman"/>
                <w:sz w:val="24"/>
                <w:szCs w:val="24"/>
              </w:rPr>
            </w:pPr>
          </w:p>
          <w:p w14:paraId="505E6AE2" w14:textId="77777777" w:rsidR="005E0EA5"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t>Contravenciones: Abarca el cantón de La Unión</w:t>
            </w:r>
            <w:r w:rsidR="009D6CE1" w:rsidRPr="00DF4D46">
              <w:rPr>
                <w:rFonts w:ascii="Times New Roman" w:hAnsi="Times New Roman"/>
                <w:sz w:val="24"/>
                <w:szCs w:val="24"/>
              </w:rPr>
              <w:t xml:space="preserve">, </w:t>
            </w:r>
            <w:r w:rsidR="009D6CE1" w:rsidRPr="00DF4D46">
              <w:rPr>
                <w:rFonts w:ascii="Times New Roman" w:hAnsi="Times New Roman"/>
                <w:color w:val="0070C0"/>
                <w:sz w:val="24"/>
                <w:szCs w:val="24"/>
              </w:rPr>
              <w:t>(excepto el distrito de Río Azul)</w:t>
            </w:r>
            <w:r w:rsidRPr="00DF4D46">
              <w:rPr>
                <w:rFonts w:ascii="Times New Roman" w:hAnsi="Times New Roman"/>
                <w:sz w:val="24"/>
                <w:szCs w:val="24"/>
              </w:rPr>
              <w:t>.</w:t>
            </w:r>
          </w:p>
          <w:p w14:paraId="028E0A06" w14:textId="7E5EEF87" w:rsidR="00A748B4" w:rsidRPr="00DF4D46" w:rsidRDefault="00CF79CE" w:rsidP="008963AE">
            <w:pPr>
              <w:spacing w:line="240" w:lineRule="auto"/>
              <w:jc w:val="both"/>
              <w:rPr>
                <w:rFonts w:ascii="Times New Roman" w:hAnsi="Times New Roman"/>
                <w:sz w:val="24"/>
                <w:szCs w:val="24"/>
              </w:rPr>
            </w:pPr>
            <w:r w:rsidRPr="00DF4D46">
              <w:rPr>
                <w:rFonts w:ascii="Times New Roman" w:hAnsi="Times New Roman"/>
                <w:i/>
                <w:iCs/>
                <w:color w:val="0070C0"/>
                <w:sz w:val="24"/>
                <w:szCs w:val="24"/>
              </w:rPr>
              <w:t>(</w:t>
            </w:r>
            <w:r w:rsidRPr="00DF4D46">
              <w:rPr>
                <w:rFonts w:ascii="Times New Roman" w:hAnsi="Times New Roman"/>
                <w:i/>
                <w:iCs/>
                <w:color w:val="0070C0"/>
                <w:sz w:val="24"/>
                <w:szCs w:val="24"/>
                <w:shd w:val="clear" w:color="auto" w:fill="FFFFFF"/>
                <w:lang w:eastAsia="es-CR"/>
              </w:rPr>
              <w:t>Corte Plena en sesión N° 14-2023, celebrada el 27 de marzo de 2023, artículo XXII).</w:t>
            </w:r>
          </w:p>
        </w:tc>
        <w:tc>
          <w:tcPr>
            <w:tcW w:w="1552" w:type="pct"/>
            <w:tcBorders>
              <w:top w:val="single" w:sz="4" w:space="0" w:color="auto"/>
              <w:left w:val="single" w:sz="4" w:space="0" w:color="auto"/>
              <w:bottom w:val="single" w:sz="4" w:space="0" w:color="auto"/>
              <w:right w:val="single" w:sz="4" w:space="0" w:color="auto"/>
            </w:tcBorders>
          </w:tcPr>
          <w:p w14:paraId="488405F3" w14:textId="77777777" w:rsidR="00576353" w:rsidRPr="00DF4D46" w:rsidRDefault="00576353" w:rsidP="00524F3F">
            <w:pPr>
              <w:spacing w:line="240" w:lineRule="auto"/>
              <w:jc w:val="both"/>
              <w:rPr>
                <w:rFonts w:ascii="Times New Roman" w:hAnsi="Times New Roman"/>
                <w:sz w:val="24"/>
                <w:szCs w:val="24"/>
              </w:rPr>
            </w:pPr>
          </w:p>
          <w:p w14:paraId="710E530C" w14:textId="77777777" w:rsidR="005E0EA5"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t>Contravenciones: Juzgado Penal de La Unión.</w:t>
            </w:r>
          </w:p>
          <w:p w14:paraId="49A0231A" w14:textId="0BE526CE" w:rsidR="00576353" w:rsidRPr="00DF4D46" w:rsidRDefault="00576353" w:rsidP="00524F3F">
            <w:pPr>
              <w:spacing w:line="240" w:lineRule="auto"/>
              <w:jc w:val="both"/>
              <w:rPr>
                <w:rFonts w:ascii="Times New Roman" w:hAnsi="Times New Roman"/>
                <w:sz w:val="24"/>
                <w:szCs w:val="24"/>
              </w:rPr>
            </w:pPr>
          </w:p>
        </w:tc>
      </w:tr>
      <w:bookmarkEnd w:id="4"/>
      <w:tr w:rsidR="005E0EA5" w:rsidRPr="00DF4D46" w14:paraId="63B9C7BC" w14:textId="77777777" w:rsidTr="0050793E">
        <w:tc>
          <w:tcPr>
            <w:tcW w:w="1353" w:type="pct"/>
            <w:tcBorders>
              <w:top w:val="single" w:sz="4" w:space="0" w:color="auto"/>
              <w:left w:val="single" w:sz="4" w:space="0" w:color="auto"/>
              <w:bottom w:val="single" w:sz="4" w:space="0" w:color="auto"/>
              <w:right w:val="single" w:sz="4" w:space="0" w:color="auto"/>
            </w:tcBorders>
          </w:tcPr>
          <w:p w14:paraId="10D4CECF" w14:textId="4D94E5A0" w:rsidR="005E0EA5" w:rsidRPr="00DF4D46" w:rsidRDefault="005E0EA5" w:rsidP="00524F3F">
            <w:pPr>
              <w:spacing w:line="240" w:lineRule="auto"/>
              <w:jc w:val="center"/>
              <w:rPr>
                <w:rFonts w:ascii="Times New Roman" w:hAnsi="Times New Roman"/>
                <w:b/>
                <w:sz w:val="24"/>
                <w:szCs w:val="24"/>
              </w:rPr>
            </w:pPr>
            <w:r w:rsidRPr="00DF4D46">
              <w:rPr>
                <w:rFonts w:ascii="Times New Roman" w:hAnsi="Times New Roman"/>
                <w:b/>
                <w:sz w:val="24"/>
                <w:szCs w:val="24"/>
              </w:rPr>
              <w:t>1444</w:t>
            </w:r>
          </w:p>
          <w:p w14:paraId="4F0E938B" w14:textId="2F964620" w:rsidR="00997B2D" w:rsidRPr="00DF4D46" w:rsidRDefault="005E0EA5" w:rsidP="00997B2D">
            <w:pPr>
              <w:spacing w:line="240" w:lineRule="auto"/>
              <w:jc w:val="both"/>
              <w:rPr>
                <w:rFonts w:ascii="Times New Roman" w:hAnsi="Times New Roman"/>
                <w:sz w:val="24"/>
                <w:szCs w:val="24"/>
              </w:rPr>
            </w:pPr>
            <w:r w:rsidRPr="00DF4D46">
              <w:rPr>
                <w:rFonts w:ascii="Times New Roman" w:hAnsi="Times New Roman"/>
                <w:sz w:val="24"/>
                <w:szCs w:val="24"/>
              </w:rPr>
              <w:lastRenderedPageBreak/>
              <w:t>Juzgado Contravencional de Alvarado.</w:t>
            </w:r>
          </w:p>
        </w:tc>
        <w:tc>
          <w:tcPr>
            <w:tcW w:w="2095" w:type="pct"/>
            <w:tcBorders>
              <w:top w:val="single" w:sz="4" w:space="0" w:color="auto"/>
              <w:left w:val="single" w:sz="4" w:space="0" w:color="auto"/>
              <w:bottom w:val="single" w:sz="4" w:space="0" w:color="auto"/>
              <w:right w:val="single" w:sz="4" w:space="0" w:color="auto"/>
            </w:tcBorders>
          </w:tcPr>
          <w:p w14:paraId="40E2A197" w14:textId="77777777" w:rsidR="00576353" w:rsidRPr="00DF4D46" w:rsidRDefault="00576353" w:rsidP="00524F3F">
            <w:pPr>
              <w:spacing w:line="240" w:lineRule="auto"/>
              <w:jc w:val="both"/>
              <w:rPr>
                <w:rFonts w:ascii="Times New Roman" w:hAnsi="Times New Roman"/>
                <w:sz w:val="24"/>
                <w:szCs w:val="24"/>
              </w:rPr>
            </w:pPr>
          </w:p>
          <w:p w14:paraId="7B8C2E98" w14:textId="77777777" w:rsidR="005E0EA5"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lastRenderedPageBreak/>
              <w:t>Contravenciones: Abarca el cantón de Alvarado.</w:t>
            </w:r>
          </w:p>
        </w:tc>
        <w:tc>
          <w:tcPr>
            <w:tcW w:w="1552" w:type="pct"/>
            <w:tcBorders>
              <w:top w:val="single" w:sz="4" w:space="0" w:color="auto"/>
              <w:left w:val="single" w:sz="4" w:space="0" w:color="auto"/>
              <w:bottom w:val="single" w:sz="4" w:space="0" w:color="auto"/>
              <w:right w:val="single" w:sz="4" w:space="0" w:color="auto"/>
            </w:tcBorders>
          </w:tcPr>
          <w:p w14:paraId="1B536C17" w14:textId="77777777" w:rsidR="00576353" w:rsidRPr="00DF4D46" w:rsidRDefault="00576353" w:rsidP="00524F3F">
            <w:pPr>
              <w:spacing w:line="240" w:lineRule="auto"/>
              <w:jc w:val="both"/>
              <w:rPr>
                <w:rFonts w:ascii="Times New Roman" w:hAnsi="Times New Roman"/>
                <w:sz w:val="24"/>
                <w:szCs w:val="24"/>
              </w:rPr>
            </w:pPr>
          </w:p>
          <w:p w14:paraId="199AD3BD" w14:textId="61F92F3E" w:rsidR="00576353" w:rsidRPr="00DF4D46" w:rsidRDefault="005E0EA5" w:rsidP="00997B2D">
            <w:pPr>
              <w:spacing w:line="240" w:lineRule="auto"/>
              <w:jc w:val="both"/>
              <w:rPr>
                <w:rFonts w:ascii="Times New Roman" w:hAnsi="Times New Roman"/>
                <w:sz w:val="24"/>
                <w:szCs w:val="24"/>
              </w:rPr>
            </w:pPr>
            <w:r w:rsidRPr="00DF4D46">
              <w:rPr>
                <w:rFonts w:ascii="Times New Roman" w:hAnsi="Times New Roman"/>
                <w:sz w:val="24"/>
                <w:szCs w:val="24"/>
              </w:rPr>
              <w:lastRenderedPageBreak/>
              <w:t>Contravenciones: Juzgado Penal de Cartago.</w:t>
            </w:r>
          </w:p>
        </w:tc>
      </w:tr>
      <w:tr w:rsidR="005E0EA5" w:rsidRPr="00DF4D46" w14:paraId="1B2809ED" w14:textId="77777777" w:rsidTr="0050793E">
        <w:tc>
          <w:tcPr>
            <w:tcW w:w="1353" w:type="pct"/>
            <w:tcBorders>
              <w:top w:val="single" w:sz="4" w:space="0" w:color="auto"/>
              <w:left w:val="single" w:sz="4" w:space="0" w:color="auto"/>
              <w:bottom w:val="single" w:sz="4" w:space="0" w:color="auto"/>
              <w:right w:val="single" w:sz="4" w:space="0" w:color="auto"/>
            </w:tcBorders>
          </w:tcPr>
          <w:p w14:paraId="69305B79" w14:textId="1AB2F4C5" w:rsidR="005E0EA5" w:rsidRPr="00DF4D46" w:rsidRDefault="005E0EA5" w:rsidP="00524F3F">
            <w:pPr>
              <w:spacing w:line="240" w:lineRule="auto"/>
              <w:jc w:val="center"/>
              <w:rPr>
                <w:rFonts w:ascii="Times New Roman" w:hAnsi="Times New Roman"/>
                <w:b/>
                <w:sz w:val="24"/>
                <w:szCs w:val="24"/>
              </w:rPr>
            </w:pPr>
            <w:r w:rsidRPr="00DF4D46">
              <w:rPr>
                <w:rFonts w:ascii="Times New Roman" w:hAnsi="Times New Roman"/>
                <w:b/>
                <w:sz w:val="24"/>
                <w:szCs w:val="24"/>
              </w:rPr>
              <w:lastRenderedPageBreak/>
              <w:t>1456</w:t>
            </w:r>
          </w:p>
          <w:p w14:paraId="7F322B89" w14:textId="4CE1DEC3" w:rsidR="00DD3205" w:rsidRPr="00DF4D46" w:rsidRDefault="005E0EA5" w:rsidP="00C602A4">
            <w:pPr>
              <w:spacing w:line="240" w:lineRule="auto"/>
              <w:jc w:val="both"/>
              <w:rPr>
                <w:rFonts w:ascii="Times New Roman" w:hAnsi="Times New Roman"/>
                <w:sz w:val="24"/>
                <w:szCs w:val="24"/>
              </w:rPr>
            </w:pPr>
            <w:r w:rsidRPr="00DF4D46">
              <w:rPr>
                <w:rFonts w:ascii="Times New Roman" w:hAnsi="Times New Roman"/>
                <w:sz w:val="24"/>
                <w:szCs w:val="24"/>
              </w:rPr>
              <w:t>Juzgado Contravencional de Paraíso.</w:t>
            </w:r>
          </w:p>
        </w:tc>
        <w:tc>
          <w:tcPr>
            <w:tcW w:w="2095" w:type="pct"/>
            <w:tcBorders>
              <w:top w:val="single" w:sz="4" w:space="0" w:color="auto"/>
              <w:left w:val="single" w:sz="4" w:space="0" w:color="auto"/>
              <w:bottom w:val="single" w:sz="4" w:space="0" w:color="auto"/>
              <w:right w:val="single" w:sz="4" w:space="0" w:color="auto"/>
            </w:tcBorders>
          </w:tcPr>
          <w:p w14:paraId="5AEE2234" w14:textId="77777777" w:rsidR="00FD7DF9" w:rsidRPr="00DF4D46" w:rsidRDefault="00FD7DF9" w:rsidP="00524F3F">
            <w:pPr>
              <w:spacing w:line="240" w:lineRule="auto"/>
              <w:jc w:val="both"/>
              <w:rPr>
                <w:rFonts w:ascii="Times New Roman" w:hAnsi="Times New Roman"/>
                <w:sz w:val="24"/>
                <w:szCs w:val="24"/>
              </w:rPr>
            </w:pPr>
          </w:p>
          <w:p w14:paraId="6E7E6557" w14:textId="1B8E88E4" w:rsidR="008963AE" w:rsidRPr="00DF4D46" w:rsidRDefault="005E0EA5" w:rsidP="001429B5">
            <w:pPr>
              <w:spacing w:line="240" w:lineRule="auto"/>
              <w:jc w:val="both"/>
              <w:rPr>
                <w:rFonts w:ascii="Times New Roman" w:hAnsi="Times New Roman"/>
                <w:sz w:val="24"/>
                <w:szCs w:val="24"/>
              </w:rPr>
            </w:pPr>
            <w:r w:rsidRPr="00DF4D46">
              <w:rPr>
                <w:rFonts w:ascii="Times New Roman" w:hAnsi="Times New Roman"/>
                <w:sz w:val="24"/>
                <w:szCs w:val="24"/>
              </w:rPr>
              <w:t>Contravenciones: Abarca el cantón de Paraíso.</w:t>
            </w:r>
          </w:p>
        </w:tc>
        <w:tc>
          <w:tcPr>
            <w:tcW w:w="1552" w:type="pct"/>
            <w:tcBorders>
              <w:top w:val="single" w:sz="4" w:space="0" w:color="auto"/>
              <w:left w:val="single" w:sz="4" w:space="0" w:color="auto"/>
              <w:bottom w:val="single" w:sz="4" w:space="0" w:color="auto"/>
              <w:right w:val="single" w:sz="4" w:space="0" w:color="auto"/>
            </w:tcBorders>
          </w:tcPr>
          <w:p w14:paraId="1471F957" w14:textId="77777777" w:rsidR="00FD7DF9" w:rsidRPr="00DF4D46" w:rsidRDefault="00FD7DF9" w:rsidP="00524F3F">
            <w:pPr>
              <w:spacing w:line="240" w:lineRule="auto"/>
              <w:jc w:val="both"/>
              <w:rPr>
                <w:rFonts w:ascii="Times New Roman" w:hAnsi="Times New Roman"/>
                <w:sz w:val="24"/>
                <w:szCs w:val="24"/>
              </w:rPr>
            </w:pPr>
          </w:p>
          <w:p w14:paraId="38DD4189" w14:textId="12624E67" w:rsidR="00FD7DF9" w:rsidRPr="00DF4D46" w:rsidRDefault="005E0EA5" w:rsidP="00DD3205">
            <w:pPr>
              <w:spacing w:line="240" w:lineRule="auto"/>
              <w:jc w:val="both"/>
              <w:rPr>
                <w:rFonts w:ascii="Times New Roman" w:hAnsi="Times New Roman"/>
                <w:sz w:val="24"/>
                <w:szCs w:val="24"/>
              </w:rPr>
            </w:pPr>
            <w:r w:rsidRPr="00DF4D46">
              <w:rPr>
                <w:rFonts w:ascii="Times New Roman" w:hAnsi="Times New Roman"/>
                <w:sz w:val="24"/>
                <w:szCs w:val="24"/>
              </w:rPr>
              <w:t>Contravenciones: Juzgado Penal de Cartago.</w:t>
            </w:r>
          </w:p>
        </w:tc>
      </w:tr>
      <w:tr w:rsidR="005E0EA5" w:rsidRPr="00DF4D46" w14:paraId="043223E8" w14:textId="77777777" w:rsidTr="0050793E">
        <w:tc>
          <w:tcPr>
            <w:tcW w:w="1353" w:type="pct"/>
            <w:tcBorders>
              <w:top w:val="single" w:sz="4" w:space="0" w:color="auto"/>
              <w:left w:val="single" w:sz="4" w:space="0" w:color="auto"/>
              <w:bottom w:val="single" w:sz="4" w:space="0" w:color="auto"/>
              <w:right w:val="single" w:sz="4" w:space="0" w:color="auto"/>
            </w:tcBorders>
          </w:tcPr>
          <w:p w14:paraId="6A119BD1" w14:textId="7BC5AF94" w:rsidR="005E0EA5" w:rsidRPr="00DF4D46" w:rsidRDefault="005E0EA5" w:rsidP="00524F3F">
            <w:pPr>
              <w:spacing w:line="240" w:lineRule="auto"/>
              <w:jc w:val="center"/>
              <w:rPr>
                <w:rFonts w:ascii="Times New Roman" w:hAnsi="Times New Roman"/>
                <w:b/>
                <w:sz w:val="24"/>
                <w:szCs w:val="24"/>
              </w:rPr>
            </w:pPr>
            <w:r w:rsidRPr="00DF4D46">
              <w:rPr>
                <w:rFonts w:ascii="Times New Roman" w:hAnsi="Times New Roman"/>
                <w:b/>
                <w:sz w:val="24"/>
                <w:szCs w:val="24"/>
              </w:rPr>
              <w:t>1005</w:t>
            </w:r>
          </w:p>
          <w:p w14:paraId="40938F25" w14:textId="77777777" w:rsidR="005E0EA5"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t>Juzgado Contravencional de Turrialba.</w:t>
            </w:r>
          </w:p>
        </w:tc>
        <w:tc>
          <w:tcPr>
            <w:tcW w:w="2095" w:type="pct"/>
            <w:tcBorders>
              <w:top w:val="single" w:sz="4" w:space="0" w:color="auto"/>
              <w:left w:val="single" w:sz="4" w:space="0" w:color="auto"/>
              <w:bottom w:val="single" w:sz="4" w:space="0" w:color="auto"/>
              <w:right w:val="single" w:sz="4" w:space="0" w:color="auto"/>
            </w:tcBorders>
          </w:tcPr>
          <w:p w14:paraId="2C74B543" w14:textId="77777777" w:rsidR="00FD7DF9" w:rsidRPr="00DF4D46" w:rsidRDefault="00FD7DF9" w:rsidP="00524F3F">
            <w:pPr>
              <w:spacing w:line="240" w:lineRule="auto"/>
              <w:jc w:val="both"/>
              <w:rPr>
                <w:rFonts w:ascii="Times New Roman" w:hAnsi="Times New Roman"/>
                <w:sz w:val="24"/>
                <w:szCs w:val="24"/>
              </w:rPr>
            </w:pPr>
          </w:p>
          <w:p w14:paraId="612E6965" w14:textId="77777777" w:rsidR="00C25408" w:rsidRDefault="005E0EA5" w:rsidP="008963AE">
            <w:pPr>
              <w:autoSpaceDE w:val="0"/>
              <w:autoSpaceDN w:val="0"/>
              <w:adjustRightInd w:val="0"/>
              <w:spacing w:line="240" w:lineRule="auto"/>
              <w:jc w:val="both"/>
              <w:rPr>
                <w:rFonts w:ascii="Times New Roman" w:hAnsi="Times New Roman"/>
                <w:iCs/>
                <w:sz w:val="24"/>
                <w:szCs w:val="24"/>
              </w:rPr>
            </w:pPr>
            <w:r w:rsidRPr="00DF4D46">
              <w:rPr>
                <w:rFonts w:ascii="Times New Roman" w:hAnsi="Times New Roman"/>
                <w:sz w:val="24"/>
                <w:szCs w:val="24"/>
              </w:rPr>
              <w:t>Contravenciones: Abarca el cantón de Turrialba</w:t>
            </w:r>
            <w:r w:rsidR="00C25408">
              <w:rPr>
                <w:rFonts w:ascii="Times New Roman" w:hAnsi="Times New Roman"/>
                <w:sz w:val="24"/>
                <w:szCs w:val="24"/>
              </w:rPr>
              <w:t xml:space="preserve">, </w:t>
            </w:r>
            <w:r w:rsidR="00C25408" w:rsidRPr="00FD309B">
              <w:rPr>
                <w:rFonts w:ascii="Times New Roman" w:hAnsi="Times New Roman"/>
                <w:iCs/>
                <w:color w:val="0070C0"/>
                <w:sz w:val="24"/>
                <w:szCs w:val="24"/>
              </w:rPr>
              <w:t>además del cantón central de Limón, los poblados indígenas que tienen a</w:t>
            </w:r>
            <w:r w:rsidR="00C25408" w:rsidRPr="00FD309B">
              <w:rPr>
                <w:rFonts w:ascii="Times New Roman" w:hAnsi="Times New Roman"/>
                <w:color w:val="0070C0"/>
                <w:sz w:val="24"/>
                <w:szCs w:val="24"/>
              </w:rPr>
              <w:t xml:space="preserve">cceso por Roca Quemada de Turrialba: Bayei, Alto Almirante, </w:t>
            </w:r>
            <w:proofErr w:type="spellStart"/>
            <w:r w:rsidR="00C25408" w:rsidRPr="00FD309B">
              <w:rPr>
                <w:rFonts w:ascii="Times New Roman" w:hAnsi="Times New Roman"/>
                <w:color w:val="0070C0"/>
                <w:sz w:val="24"/>
                <w:szCs w:val="24"/>
              </w:rPr>
              <w:t>Bayeiñak</w:t>
            </w:r>
            <w:proofErr w:type="spellEnd"/>
            <w:r w:rsidR="00C25408" w:rsidRPr="00FD309B">
              <w:rPr>
                <w:rFonts w:ascii="Times New Roman" w:hAnsi="Times New Roman"/>
                <w:color w:val="0070C0"/>
                <w:sz w:val="24"/>
                <w:szCs w:val="24"/>
              </w:rPr>
              <w:t xml:space="preserve">, </w:t>
            </w:r>
            <w:proofErr w:type="spellStart"/>
            <w:r w:rsidR="00C25408" w:rsidRPr="00FD309B">
              <w:rPr>
                <w:rFonts w:ascii="Times New Roman" w:hAnsi="Times New Roman"/>
                <w:color w:val="0070C0"/>
                <w:sz w:val="24"/>
                <w:szCs w:val="24"/>
              </w:rPr>
              <w:t>Shinabla</w:t>
            </w:r>
            <w:proofErr w:type="spellEnd"/>
            <w:r w:rsidR="00C25408" w:rsidRPr="00FD309B">
              <w:rPr>
                <w:rFonts w:ascii="Times New Roman" w:hAnsi="Times New Roman"/>
                <w:color w:val="0070C0"/>
                <w:sz w:val="24"/>
                <w:szCs w:val="24"/>
              </w:rPr>
              <w:t xml:space="preserve">, </w:t>
            </w:r>
            <w:proofErr w:type="spellStart"/>
            <w:r w:rsidR="00C25408" w:rsidRPr="00FD309B">
              <w:rPr>
                <w:rFonts w:ascii="Times New Roman" w:hAnsi="Times New Roman"/>
                <w:color w:val="0070C0"/>
                <w:sz w:val="24"/>
                <w:szCs w:val="24"/>
              </w:rPr>
              <w:t>Shordi</w:t>
            </w:r>
            <w:proofErr w:type="spellEnd"/>
            <w:r w:rsidR="00C25408" w:rsidRPr="00FD309B">
              <w:rPr>
                <w:rFonts w:ascii="Times New Roman" w:hAnsi="Times New Roman"/>
                <w:color w:val="0070C0"/>
                <w:sz w:val="24"/>
                <w:szCs w:val="24"/>
              </w:rPr>
              <w:t xml:space="preserve">, </w:t>
            </w:r>
            <w:proofErr w:type="spellStart"/>
            <w:r w:rsidR="00C25408" w:rsidRPr="00FD309B">
              <w:rPr>
                <w:rFonts w:ascii="Times New Roman" w:hAnsi="Times New Roman"/>
                <w:color w:val="0070C0"/>
                <w:sz w:val="24"/>
                <w:szCs w:val="24"/>
              </w:rPr>
              <w:t>Dusiriñak</w:t>
            </w:r>
            <w:proofErr w:type="spellEnd"/>
            <w:r w:rsidR="00C25408" w:rsidRPr="00FD309B">
              <w:rPr>
                <w:rFonts w:ascii="Times New Roman" w:hAnsi="Times New Roman"/>
                <w:color w:val="0070C0"/>
                <w:sz w:val="24"/>
                <w:szCs w:val="24"/>
              </w:rPr>
              <w:t xml:space="preserve">, </w:t>
            </w:r>
            <w:proofErr w:type="spellStart"/>
            <w:r w:rsidR="00C25408" w:rsidRPr="00FD309B">
              <w:rPr>
                <w:rFonts w:ascii="Times New Roman" w:hAnsi="Times New Roman"/>
                <w:color w:val="0070C0"/>
                <w:sz w:val="24"/>
                <w:szCs w:val="24"/>
              </w:rPr>
              <w:t>Duchari</w:t>
            </w:r>
            <w:proofErr w:type="spellEnd"/>
            <w:r w:rsidR="00C25408" w:rsidRPr="00FD309B">
              <w:rPr>
                <w:rFonts w:ascii="Times New Roman" w:hAnsi="Times New Roman"/>
                <w:color w:val="0070C0"/>
                <w:sz w:val="24"/>
                <w:szCs w:val="24"/>
              </w:rPr>
              <w:t xml:space="preserve">, </w:t>
            </w:r>
            <w:proofErr w:type="spellStart"/>
            <w:r w:rsidR="00C25408" w:rsidRPr="00FD309B">
              <w:rPr>
                <w:rFonts w:ascii="Times New Roman" w:hAnsi="Times New Roman"/>
                <w:color w:val="0070C0"/>
                <w:sz w:val="24"/>
                <w:szCs w:val="24"/>
              </w:rPr>
              <w:t>Tamiju</w:t>
            </w:r>
            <w:proofErr w:type="spellEnd"/>
            <w:r w:rsidR="00C25408" w:rsidRPr="00FD309B">
              <w:rPr>
                <w:rFonts w:ascii="Times New Roman" w:hAnsi="Times New Roman"/>
                <w:color w:val="0070C0"/>
                <w:sz w:val="24"/>
                <w:szCs w:val="24"/>
              </w:rPr>
              <w:t xml:space="preserve">, </w:t>
            </w:r>
            <w:proofErr w:type="spellStart"/>
            <w:r w:rsidR="00C25408" w:rsidRPr="00FD309B">
              <w:rPr>
                <w:rFonts w:ascii="Times New Roman" w:hAnsi="Times New Roman"/>
                <w:color w:val="0070C0"/>
                <w:sz w:val="24"/>
                <w:szCs w:val="24"/>
              </w:rPr>
              <w:t>Shikiari</w:t>
            </w:r>
            <w:proofErr w:type="spellEnd"/>
            <w:r w:rsidR="00C25408" w:rsidRPr="00FD309B">
              <w:rPr>
                <w:rFonts w:ascii="Times New Roman" w:hAnsi="Times New Roman"/>
                <w:color w:val="0070C0"/>
                <w:sz w:val="24"/>
                <w:szCs w:val="24"/>
              </w:rPr>
              <w:t xml:space="preserve">, </w:t>
            </w:r>
            <w:proofErr w:type="spellStart"/>
            <w:r w:rsidR="00C25408" w:rsidRPr="00FD309B">
              <w:rPr>
                <w:rFonts w:ascii="Times New Roman" w:hAnsi="Times New Roman"/>
                <w:color w:val="0070C0"/>
                <w:sz w:val="24"/>
                <w:szCs w:val="24"/>
              </w:rPr>
              <w:t>Koiyawari</w:t>
            </w:r>
            <w:proofErr w:type="spellEnd"/>
            <w:r w:rsidR="00C25408" w:rsidRPr="00FD309B">
              <w:rPr>
                <w:rFonts w:ascii="Times New Roman" w:hAnsi="Times New Roman"/>
                <w:color w:val="0070C0"/>
                <w:sz w:val="24"/>
                <w:szCs w:val="24"/>
              </w:rPr>
              <w:t xml:space="preserve">, Alto </w:t>
            </w:r>
            <w:proofErr w:type="spellStart"/>
            <w:r w:rsidR="00C25408" w:rsidRPr="00FD309B">
              <w:rPr>
                <w:rFonts w:ascii="Times New Roman" w:hAnsi="Times New Roman"/>
                <w:color w:val="0070C0"/>
                <w:sz w:val="24"/>
                <w:szCs w:val="24"/>
              </w:rPr>
              <w:t>Shikiari</w:t>
            </w:r>
            <w:proofErr w:type="spellEnd"/>
            <w:r w:rsidR="00C25408" w:rsidRPr="00FD309B">
              <w:rPr>
                <w:rFonts w:ascii="Times New Roman" w:hAnsi="Times New Roman"/>
                <w:color w:val="0070C0"/>
                <w:sz w:val="24"/>
                <w:szCs w:val="24"/>
              </w:rPr>
              <w:t xml:space="preserve">, </w:t>
            </w:r>
            <w:proofErr w:type="spellStart"/>
            <w:r w:rsidR="00C25408" w:rsidRPr="00FD309B">
              <w:rPr>
                <w:rFonts w:ascii="Times New Roman" w:hAnsi="Times New Roman"/>
                <w:color w:val="0070C0"/>
                <w:sz w:val="24"/>
                <w:szCs w:val="24"/>
              </w:rPr>
              <w:t>Kjakobata</w:t>
            </w:r>
            <w:proofErr w:type="spellEnd"/>
            <w:r w:rsidR="00C25408" w:rsidRPr="00FD309B">
              <w:rPr>
                <w:rFonts w:ascii="Times New Roman" w:hAnsi="Times New Roman"/>
                <w:color w:val="0070C0"/>
                <w:sz w:val="24"/>
                <w:szCs w:val="24"/>
              </w:rPr>
              <w:t xml:space="preserve">, </w:t>
            </w:r>
            <w:proofErr w:type="spellStart"/>
            <w:r w:rsidR="00C25408" w:rsidRPr="00FD309B">
              <w:rPr>
                <w:rFonts w:ascii="Times New Roman" w:hAnsi="Times New Roman"/>
                <w:color w:val="0070C0"/>
                <w:sz w:val="24"/>
                <w:szCs w:val="24"/>
              </w:rPr>
              <w:t>Kabebata</w:t>
            </w:r>
            <w:proofErr w:type="spellEnd"/>
            <w:r w:rsidR="00C25408" w:rsidRPr="00FD309B">
              <w:rPr>
                <w:rFonts w:ascii="Times New Roman" w:hAnsi="Times New Roman"/>
                <w:color w:val="0070C0"/>
                <w:sz w:val="24"/>
                <w:szCs w:val="24"/>
              </w:rPr>
              <w:t xml:space="preserve">. Que tienen acceso por Quetzal de Turrialba: </w:t>
            </w:r>
            <w:proofErr w:type="spellStart"/>
            <w:r w:rsidR="00C25408" w:rsidRPr="00FD309B">
              <w:rPr>
                <w:rFonts w:ascii="Times New Roman" w:hAnsi="Times New Roman"/>
                <w:color w:val="0070C0"/>
                <w:sz w:val="24"/>
                <w:szCs w:val="24"/>
              </w:rPr>
              <w:t>Sinoli</w:t>
            </w:r>
            <w:proofErr w:type="spellEnd"/>
            <w:r w:rsidR="00C25408" w:rsidRPr="00FD309B">
              <w:rPr>
                <w:rFonts w:ascii="Times New Roman" w:hAnsi="Times New Roman"/>
                <w:color w:val="0070C0"/>
                <w:sz w:val="24"/>
                <w:szCs w:val="24"/>
              </w:rPr>
              <w:t xml:space="preserve">, </w:t>
            </w:r>
            <w:proofErr w:type="spellStart"/>
            <w:r w:rsidR="00C25408" w:rsidRPr="00FD309B">
              <w:rPr>
                <w:rFonts w:ascii="Times New Roman" w:hAnsi="Times New Roman"/>
                <w:color w:val="0070C0"/>
                <w:sz w:val="24"/>
                <w:szCs w:val="24"/>
              </w:rPr>
              <w:t>Ñariñak</w:t>
            </w:r>
            <w:proofErr w:type="spellEnd"/>
            <w:r w:rsidR="00C25408" w:rsidRPr="00FD309B">
              <w:rPr>
                <w:rFonts w:ascii="Times New Roman" w:hAnsi="Times New Roman"/>
                <w:color w:val="0070C0"/>
                <w:sz w:val="24"/>
                <w:szCs w:val="24"/>
              </w:rPr>
              <w:t xml:space="preserve">, La Colonia, Uka Tipei, </w:t>
            </w:r>
            <w:proofErr w:type="spellStart"/>
            <w:r w:rsidR="00C25408" w:rsidRPr="00FD309B">
              <w:rPr>
                <w:rFonts w:ascii="Times New Roman" w:hAnsi="Times New Roman"/>
                <w:color w:val="0070C0"/>
                <w:sz w:val="24"/>
                <w:szCs w:val="24"/>
              </w:rPr>
              <w:t>Tkak-Ri</w:t>
            </w:r>
            <w:proofErr w:type="spellEnd"/>
            <w:r w:rsidR="00C25408" w:rsidRPr="00FD309B">
              <w:rPr>
                <w:rFonts w:ascii="Times New Roman" w:hAnsi="Times New Roman"/>
                <w:color w:val="0070C0"/>
                <w:sz w:val="24"/>
                <w:szCs w:val="24"/>
              </w:rPr>
              <w:t xml:space="preserve">, </w:t>
            </w:r>
            <w:proofErr w:type="spellStart"/>
            <w:r w:rsidR="00C25408" w:rsidRPr="00FD309B">
              <w:rPr>
                <w:rFonts w:ascii="Times New Roman" w:hAnsi="Times New Roman"/>
                <w:color w:val="0070C0"/>
                <w:sz w:val="24"/>
                <w:szCs w:val="24"/>
              </w:rPr>
              <w:t>Suebata</w:t>
            </w:r>
            <w:proofErr w:type="spellEnd"/>
            <w:r w:rsidR="00C25408" w:rsidRPr="00FD309B">
              <w:rPr>
                <w:rFonts w:ascii="Times New Roman" w:hAnsi="Times New Roman"/>
                <w:color w:val="0070C0"/>
                <w:sz w:val="24"/>
                <w:szCs w:val="24"/>
              </w:rPr>
              <w:t xml:space="preserve">, Jamari Tawa, </w:t>
            </w:r>
            <w:proofErr w:type="spellStart"/>
            <w:r w:rsidR="00C25408" w:rsidRPr="00FD309B">
              <w:rPr>
                <w:rFonts w:ascii="Times New Roman" w:hAnsi="Times New Roman"/>
                <w:color w:val="0070C0"/>
                <w:sz w:val="24"/>
                <w:szCs w:val="24"/>
              </w:rPr>
              <w:t>Ulujeriñak</w:t>
            </w:r>
            <w:proofErr w:type="spellEnd"/>
            <w:r w:rsidR="00C25408" w:rsidRPr="00FD309B">
              <w:rPr>
                <w:rFonts w:ascii="Times New Roman" w:hAnsi="Times New Roman"/>
                <w:color w:val="0070C0"/>
                <w:sz w:val="24"/>
                <w:szCs w:val="24"/>
              </w:rPr>
              <w:t xml:space="preserve">, Manzanillo, </w:t>
            </w:r>
            <w:proofErr w:type="spellStart"/>
            <w:r w:rsidR="00C25408" w:rsidRPr="00FD309B">
              <w:rPr>
                <w:rFonts w:ascii="Times New Roman" w:hAnsi="Times New Roman"/>
                <w:color w:val="0070C0"/>
                <w:sz w:val="24"/>
                <w:szCs w:val="24"/>
              </w:rPr>
              <w:t>Tolok</w:t>
            </w:r>
            <w:proofErr w:type="spellEnd"/>
            <w:r w:rsidR="00C25408" w:rsidRPr="00FD309B">
              <w:rPr>
                <w:rFonts w:ascii="Times New Roman" w:hAnsi="Times New Roman"/>
                <w:color w:val="0070C0"/>
                <w:sz w:val="24"/>
                <w:szCs w:val="24"/>
              </w:rPr>
              <w:t xml:space="preserve"> Kicha Chirripo, Alto Koen, Sitio Hilda, Sitio Bache, San Pedro de Tolokisha, </w:t>
            </w:r>
            <w:proofErr w:type="spellStart"/>
            <w:r w:rsidR="00C25408" w:rsidRPr="00FD309B">
              <w:rPr>
                <w:rFonts w:ascii="Times New Roman" w:hAnsi="Times New Roman"/>
                <w:color w:val="0070C0"/>
                <w:sz w:val="24"/>
                <w:szCs w:val="24"/>
              </w:rPr>
              <w:t>Pedragal</w:t>
            </w:r>
            <w:proofErr w:type="spellEnd"/>
            <w:r w:rsidR="00C25408" w:rsidRPr="00FD309B">
              <w:rPr>
                <w:rFonts w:ascii="Times New Roman" w:hAnsi="Times New Roman"/>
                <w:color w:val="0070C0"/>
                <w:sz w:val="24"/>
                <w:szCs w:val="24"/>
              </w:rPr>
              <w:t xml:space="preserve"> de Jarey, Kuen. </w:t>
            </w:r>
            <w:r w:rsidR="00C25408" w:rsidRPr="00FD309B">
              <w:rPr>
                <w:rFonts w:ascii="Times New Roman" w:hAnsi="Times New Roman"/>
                <w:iCs/>
                <w:sz w:val="24"/>
                <w:szCs w:val="24"/>
              </w:rPr>
              <w:t xml:space="preserve"> </w:t>
            </w:r>
          </w:p>
          <w:p w14:paraId="481B90B6" w14:textId="648B6FA8" w:rsidR="001429B5" w:rsidRPr="00FD309B" w:rsidRDefault="001429B5" w:rsidP="008963AE">
            <w:pPr>
              <w:autoSpaceDE w:val="0"/>
              <w:autoSpaceDN w:val="0"/>
              <w:adjustRightInd w:val="0"/>
              <w:spacing w:line="240" w:lineRule="auto"/>
              <w:jc w:val="both"/>
              <w:rPr>
                <w:rFonts w:ascii="Times New Roman" w:hAnsi="Times New Roman"/>
                <w:iCs/>
                <w:sz w:val="24"/>
                <w:szCs w:val="24"/>
              </w:rPr>
            </w:pPr>
            <w:r w:rsidRPr="004D422D">
              <w:rPr>
                <w:rFonts w:ascii="Times New Roman" w:hAnsi="Times New Roman"/>
                <w:i/>
                <w:color w:val="0070C0"/>
                <w:sz w:val="24"/>
                <w:szCs w:val="24"/>
              </w:rPr>
              <w:t xml:space="preserve">Corte Plena, N° 26-2025, de 9 de junio de 2025, artículo XVIII.  </w:t>
            </w:r>
            <w:r w:rsidRPr="00DF4D46">
              <w:rPr>
                <w:szCs w:val="24"/>
              </w:rPr>
              <w:t xml:space="preserve"> </w:t>
            </w:r>
          </w:p>
          <w:p w14:paraId="4F2B712D" w14:textId="2B89AAED" w:rsidR="00792F50" w:rsidRDefault="00792F50" w:rsidP="008963AE">
            <w:pPr>
              <w:spacing w:line="240" w:lineRule="auto"/>
              <w:jc w:val="both"/>
              <w:rPr>
                <w:rFonts w:ascii="Times New Roman" w:hAnsi="Times New Roman"/>
                <w:sz w:val="24"/>
                <w:szCs w:val="24"/>
              </w:rPr>
            </w:pPr>
            <w:r>
              <w:rPr>
                <w:rFonts w:ascii="Times New Roman" w:hAnsi="Times New Roman"/>
                <w:sz w:val="24"/>
                <w:szCs w:val="24"/>
              </w:rPr>
              <w:t xml:space="preserve">Y del cantón de Jiménez solamente los distritos de </w:t>
            </w:r>
            <w:proofErr w:type="spellStart"/>
            <w:r>
              <w:rPr>
                <w:rFonts w:ascii="Times New Roman" w:hAnsi="Times New Roman"/>
                <w:sz w:val="24"/>
                <w:szCs w:val="24"/>
              </w:rPr>
              <w:t>Tucurrique</w:t>
            </w:r>
            <w:proofErr w:type="spellEnd"/>
            <w:r>
              <w:rPr>
                <w:rFonts w:ascii="Times New Roman" w:hAnsi="Times New Roman"/>
                <w:sz w:val="24"/>
                <w:szCs w:val="24"/>
              </w:rPr>
              <w:t xml:space="preserve">, </w:t>
            </w:r>
            <w:proofErr w:type="spellStart"/>
            <w:r>
              <w:rPr>
                <w:rFonts w:ascii="Times New Roman" w:hAnsi="Times New Roman"/>
                <w:sz w:val="24"/>
                <w:szCs w:val="24"/>
              </w:rPr>
              <w:t>Pejibaje</w:t>
            </w:r>
            <w:proofErr w:type="spellEnd"/>
            <w:r>
              <w:rPr>
                <w:rFonts w:ascii="Times New Roman" w:hAnsi="Times New Roman"/>
                <w:sz w:val="24"/>
                <w:szCs w:val="24"/>
              </w:rPr>
              <w:t xml:space="preserve"> y la localidad de </w:t>
            </w:r>
            <w:r w:rsidR="006E750A">
              <w:rPr>
                <w:rFonts w:ascii="Times New Roman" w:hAnsi="Times New Roman"/>
                <w:sz w:val="24"/>
                <w:szCs w:val="24"/>
              </w:rPr>
              <w:t>H</w:t>
            </w:r>
            <w:r>
              <w:rPr>
                <w:rFonts w:ascii="Times New Roman" w:hAnsi="Times New Roman"/>
                <w:sz w:val="24"/>
                <w:szCs w:val="24"/>
              </w:rPr>
              <w:t>umo.</w:t>
            </w:r>
          </w:p>
          <w:p w14:paraId="0E97FA00" w14:textId="77777777" w:rsidR="00792F50" w:rsidRDefault="00792F50" w:rsidP="001429B5">
            <w:pPr>
              <w:pStyle w:val="Textoindependiente"/>
              <w:jc w:val="both"/>
              <w:rPr>
                <w:b w:val="0"/>
                <w:bCs/>
                <w:i/>
                <w:iCs/>
                <w:color w:val="0070C0"/>
                <w:szCs w:val="24"/>
                <w:shd w:val="clear" w:color="auto" w:fill="FBE4D5" w:themeFill="accent2" w:themeFillTint="33"/>
              </w:rPr>
            </w:pPr>
            <w:r w:rsidRPr="00A06DA3">
              <w:rPr>
                <w:b w:val="0"/>
                <w:bCs/>
                <w:i/>
                <w:iCs/>
                <w:color w:val="0070C0"/>
                <w:szCs w:val="24"/>
              </w:rPr>
              <w:t>Corte Plena N° 35-2025, celebrada el 21 de</w:t>
            </w:r>
            <w:r w:rsidRPr="00F62F7F">
              <w:rPr>
                <w:b w:val="0"/>
                <w:bCs/>
                <w:i/>
                <w:iCs/>
                <w:color w:val="0070C0"/>
                <w:szCs w:val="24"/>
                <w:shd w:val="clear" w:color="auto" w:fill="FBE4D5" w:themeFill="accent2" w:themeFillTint="33"/>
              </w:rPr>
              <w:t xml:space="preserve"> </w:t>
            </w:r>
            <w:r w:rsidRPr="00A06DA3">
              <w:rPr>
                <w:b w:val="0"/>
                <w:bCs/>
                <w:i/>
                <w:iCs/>
                <w:color w:val="0070C0"/>
                <w:szCs w:val="24"/>
              </w:rPr>
              <w:t>julio de 2025, artículo XIII.</w:t>
            </w:r>
          </w:p>
          <w:p w14:paraId="024F2707" w14:textId="158DE014" w:rsidR="001429B5" w:rsidRPr="001F5460" w:rsidRDefault="001429B5" w:rsidP="001429B5">
            <w:pPr>
              <w:pStyle w:val="Textoindependiente"/>
              <w:jc w:val="both"/>
              <w:rPr>
                <w:szCs w:val="24"/>
              </w:rPr>
            </w:pPr>
          </w:p>
        </w:tc>
        <w:tc>
          <w:tcPr>
            <w:tcW w:w="1552" w:type="pct"/>
            <w:tcBorders>
              <w:top w:val="single" w:sz="4" w:space="0" w:color="auto"/>
              <w:left w:val="single" w:sz="4" w:space="0" w:color="auto"/>
              <w:bottom w:val="single" w:sz="4" w:space="0" w:color="auto"/>
              <w:right w:val="single" w:sz="4" w:space="0" w:color="auto"/>
            </w:tcBorders>
          </w:tcPr>
          <w:p w14:paraId="7406ECD0" w14:textId="77777777" w:rsidR="00FD7DF9" w:rsidRPr="00DF4D46" w:rsidRDefault="00FD7DF9" w:rsidP="00524F3F">
            <w:pPr>
              <w:spacing w:line="240" w:lineRule="auto"/>
              <w:jc w:val="both"/>
              <w:rPr>
                <w:rFonts w:ascii="Times New Roman" w:hAnsi="Times New Roman"/>
                <w:sz w:val="24"/>
                <w:szCs w:val="24"/>
              </w:rPr>
            </w:pPr>
          </w:p>
          <w:p w14:paraId="548818F4" w14:textId="2C70563D" w:rsidR="00FD7DF9" w:rsidRPr="00DF4D46" w:rsidRDefault="005E0EA5" w:rsidP="00DD3205">
            <w:pPr>
              <w:spacing w:line="240" w:lineRule="auto"/>
              <w:jc w:val="both"/>
              <w:rPr>
                <w:rFonts w:ascii="Times New Roman" w:hAnsi="Times New Roman"/>
                <w:sz w:val="24"/>
                <w:szCs w:val="24"/>
              </w:rPr>
            </w:pPr>
            <w:r w:rsidRPr="00DF4D46">
              <w:rPr>
                <w:rFonts w:ascii="Times New Roman" w:hAnsi="Times New Roman"/>
                <w:sz w:val="24"/>
                <w:szCs w:val="24"/>
              </w:rPr>
              <w:t>Contravenciones: Juzgado Penal de Turrialba.</w:t>
            </w:r>
          </w:p>
        </w:tc>
      </w:tr>
      <w:tr w:rsidR="005E0EA5" w:rsidRPr="00DF4D46" w14:paraId="30A71C3D" w14:textId="77777777" w:rsidTr="0050793E">
        <w:tc>
          <w:tcPr>
            <w:tcW w:w="1353" w:type="pct"/>
            <w:tcBorders>
              <w:top w:val="single" w:sz="4" w:space="0" w:color="auto"/>
              <w:left w:val="single" w:sz="4" w:space="0" w:color="auto"/>
              <w:bottom w:val="single" w:sz="4" w:space="0" w:color="auto"/>
              <w:right w:val="single" w:sz="4" w:space="0" w:color="auto"/>
            </w:tcBorders>
          </w:tcPr>
          <w:p w14:paraId="129837E7" w14:textId="2D2A35A0" w:rsidR="005E0EA5" w:rsidRPr="00DF4D46" w:rsidRDefault="005E0EA5" w:rsidP="00524F3F">
            <w:pPr>
              <w:spacing w:line="240" w:lineRule="auto"/>
              <w:jc w:val="center"/>
              <w:rPr>
                <w:rFonts w:ascii="Times New Roman" w:hAnsi="Times New Roman"/>
                <w:b/>
                <w:sz w:val="24"/>
                <w:szCs w:val="24"/>
              </w:rPr>
            </w:pPr>
            <w:r w:rsidRPr="00DF4D46">
              <w:rPr>
                <w:rFonts w:ascii="Times New Roman" w:hAnsi="Times New Roman"/>
                <w:b/>
                <w:sz w:val="24"/>
                <w:szCs w:val="24"/>
              </w:rPr>
              <w:t>1460</w:t>
            </w:r>
          </w:p>
          <w:p w14:paraId="74A54A5E" w14:textId="3276D5D3" w:rsidR="002D4A60" w:rsidRPr="00DF4D46" w:rsidRDefault="005E0EA5" w:rsidP="00B24B62">
            <w:pPr>
              <w:spacing w:line="240" w:lineRule="auto"/>
              <w:jc w:val="both"/>
              <w:rPr>
                <w:rFonts w:ascii="Times New Roman" w:hAnsi="Times New Roman"/>
                <w:sz w:val="24"/>
                <w:szCs w:val="24"/>
              </w:rPr>
            </w:pPr>
            <w:r w:rsidRPr="00DF4D46">
              <w:rPr>
                <w:rFonts w:ascii="Times New Roman" w:hAnsi="Times New Roman"/>
                <w:sz w:val="24"/>
                <w:szCs w:val="24"/>
              </w:rPr>
              <w:t>Juzgado Contravencional de Jiménez.</w:t>
            </w:r>
          </w:p>
        </w:tc>
        <w:tc>
          <w:tcPr>
            <w:tcW w:w="2095" w:type="pct"/>
            <w:tcBorders>
              <w:top w:val="single" w:sz="4" w:space="0" w:color="auto"/>
              <w:left w:val="single" w:sz="4" w:space="0" w:color="auto"/>
              <w:bottom w:val="single" w:sz="4" w:space="0" w:color="auto"/>
              <w:right w:val="single" w:sz="4" w:space="0" w:color="auto"/>
            </w:tcBorders>
          </w:tcPr>
          <w:p w14:paraId="296764C8" w14:textId="77777777" w:rsidR="00FD7DF9" w:rsidRPr="00DF4D46" w:rsidRDefault="00FD7DF9" w:rsidP="00524F3F">
            <w:pPr>
              <w:spacing w:line="240" w:lineRule="auto"/>
              <w:jc w:val="both"/>
              <w:rPr>
                <w:rFonts w:ascii="Times New Roman" w:hAnsi="Times New Roman"/>
                <w:sz w:val="24"/>
                <w:szCs w:val="24"/>
              </w:rPr>
            </w:pPr>
          </w:p>
          <w:p w14:paraId="3F3E7F55" w14:textId="77777777" w:rsidR="00B24B62" w:rsidRPr="00027093" w:rsidRDefault="005E0EA5" w:rsidP="008963AE">
            <w:pPr>
              <w:spacing w:line="240" w:lineRule="auto"/>
              <w:jc w:val="both"/>
              <w:rPr>
                <w:rFonts w:ascii="Times New Roman" w:hAnsi="Times New Roman"/>
                <w:color w:val="0070C0"/>
                <w:sz w:val="24"/>
                <w:szCs w:val="24"/>
                <w:shd w:val="clear" w:color="auto" w:fill="FBE4D5" w:themeFill="accent2" w:themeFillTint="33"/>
              </w:rPr>
            </w:pPr>
            <w:r w:rsidRPr="00DF4D46">
              <w:rPr>
                <w:rFonts w:ascii="Times New Roman" w:hAnsi="Times New Roman"/>
                <w:sz w:val="24"/>
                <w:szCs w:val="24"/>
              </w:rPr>
              <w:t>Contravenciones: Abarca el cantón de Jiménez</w:t>
            </w:r>
            <w:r w:rsidR="00792F50" w:rsidRPr="0011335C">
              <w:rPr>
                <w:rFonts w:ascii="Times New Roman" w:hAnsi="Times New Roman"/>
                <w:sz w:val="24"/>
                <w:szCs w:val="24"/>
              </w:rPr>
              <w:t xml:space="preserve">, </w:t>
            </w:r>
            <w:r w:rsidR="00792F50" w:rsidRPr="0011335C">
              <w:rPr>
                <w:rFonts w:ascii="Times New Roman" w:hAnsi="Times New Roman"/>
                <w:color w:val="0070C0"/>
                <w:sz w:val="24"/>
                <w:szCs w:val="24"/>
              </w:rPr>
              <w:t xml:space="preserve">excepto los distritos de </w:t>
            </w:r>
            <w:proofErr w:type="spellStart"/>
            <w:r w:rsidR="00792F50" w:rsidRPr="0011335C">
              <w:rPr>
                <w:rFonts w:ascii="Times New Roman" w:hAnsi="Times New Roman"/>
                <w:color w:val="0070C0"/>
                <w:sz w:val="24"/>
                <w:szCs w:val="24"/>
              </w:rPr>
              <w:t>Tucurrique</w:t>
            </w:r>
            <w:proofErr w:type="spellEnd"/>
            <w:r w:rsidR="00792F50" w:rsidRPr="0011335C">
              <w:rPr>
                <w:rFonts w:ascii="Times New Roman" w:hAnsi="Times New Roman"/>
                <w:color w:val="0070C0"/>
                <w:sz w:val="24"/>
                <w:szCs w:val="24"/>
              </w:rPr>
              <w:t xml:space="preserve">, </w:t>
            </w:r>
            <w:proofErr w:type="spellStart"/>
            <w:r w:rsidR="00792F50" w:rsidRPr="0011335C">
              <w:rPr>
                <w:rFonts w:ascii="Times New Roman" w:hAnsi="Times New Roman"/>
                <w:color w:val="0070C0"/>
                <w:sz w:val="24"/>
                <w:szCs w:val="24"/>
              </w:rPr>
              <w:t>Pejibaje</w:t>
            </w:r>
            <w:proofErr w:type="spellEnd"/>
            <w:r w:rsidR="00792F50" w:rsidRPr="0011335C">
              <w:rPr>
                <w:rFonts w:ascii="Times New Roman" w:hAnsi="Times New Roman"/>
                <w:color w:val="0070C0"/>
                <w:sz w:val="24"/>
                <w:szCs w:val="24"/>
              </w:rPr>
              <w:t xml:space="preserve"> y la localidad de Humo</w:t>
            </w:r>
            <w:r w:rsidRPr="0011335C">
              <w:rPr>
                <w:rFonts w:ascii="Times New Roman" w:hAnsi="Times New Roman"/>
                <w:color w:val="0070C0"/>
                <w:sz w:val="24"/>
                <w:szCs w:val="24"/>
              </w:rPr>
              <w:t>.</w:t>
            </w:r>
          </w:p>
          <w:p w14:paraId="0357CBF4" w14:textId="77777777" w:rsidR="00792F50" w:rsidRDefault="00792F50" w:rsidP="00B53655">
            <w:pPr>
              <w:pStyle w:val="Textoindependiente"/>
              <w:jc w:val="both"/>
              <w:rPr>
                <w:b w:val="0"/>
                <w:bCs/>
                <w:i/>
                <w:iCs/>
                <w:color w:val="0070C0"/>
                <w:szCs w:val="24"/>
                <w:shd w:val="clear" w:color="auto" w:fill="FBE4D5" w:themeFill="accent2" w:themeFillTint="33"/>
              </w:rPr>
            </w:pPr>
            <w:r w:rsidRPr="00A06DA3">
              <w:rPr>
                <w:b w:val="0"/>
                <w:bCs/>
                <w:i/>
                <w:iCs/>
                <w:color w:val="0070C0"/>
                <w:szCs w:val="24"/>
              </w:rPr>
              <w:t>Corte Plena N° 35-2025, celebrada el 21 de</w:t>
            </w:r>
            <w:r w:rsidRPr="00F62F7F">
              <w:rPr>
                <w:b w:val="0"/>
                <w:bCs/>
                <w:i/>
                <w:iCs/>
                <w:color w:val="0070C0"/>
                <w:szCs w:val="24"/>
                <w:shd w:val="clear" w:color="auto" w:fill="FBE4D5" w:themeFill="accent2" w:themeFillTint="33"/>
              </w:rPr>
              <w:t xml:space="preserve"> </w:t>
            </w:r>
            <w:r w:rsidRPr="00A06DA3">
              <w:rPr>
                <w:b w:val="0"/>
                <w:bCs/>
                <w:i/>
                <w:iCs/>
                <w:color w:val="0070C0"/>
                <w:szCs w:val="24"/>
              </w:rPr>
              <w:t>julio de 2025, artículo XIII.</w:t>
            </w:r>
          </w:p>
          <w:p w14:paraId="4BF1EE34" w14:textId="09F1828A" w:rsidR="00B53655" w:rsidRPr="00DF4D46" w:rsidRDefault="00B53655" w:rsidP="00B53655">
            <w:pPr>
              <w:pStyle w:val="Textoindependiente"/>
              <w:jc w:val="both"/>
              <w:rPr>
                <w:szCs w:val="24"/>
              </w:rPr>
            </w:pPr>
          </w:p>
        </w:tc>
        <w:tc>
          <w:tcPr>
            <w:tcW w:w="1552" w:type="pct"/>
            <w:tcBorders>
              <w:top w:val="single" w:sz="4" w:space="0" w:color="auto"/>
              <w:left w:val="single" w:sz="4" w:space="0" w:color="auto"/>
              <w:bottom w:val="single" w:sz="4" w:space="0" w:color="auto"/>
              <w:right w:val="single" w:sz="4" w:space="0" w:color="auto"/>
            </w:tcBorders>
          </w:tcPr>
          <w:p w14:paraId="42F38053" w14:textId="77777777" w:rsidR="00FD7DF9" w:rsidRPr="00DF4D46" w:rsidRDefault="00FD7DF9" w:rsidP="00524F3F">
            <w:pPr>
              <w:spacing w:line="240" w:lineRule="auto"/>
              <w:jc w:val="both"/>
              <w:rPr>
                <w:rFonts w:ascii="Times New Roman" w:hAnsi="Times New Roman"/>
                <w:sz w:val="24"/>
                <w:szCs w:val="24"/>
              </w:rPr>
            </w:pPr>
          </w:p>
          <w:p w14:paraId="4F740315" w14:textId="2EBD4FCD" w:rsidR="006C5B93" w:rsidRPr="00DF4D46" w:rsidRDefault="005E0EA5" w:rsidP="006A0972">
            <w:pPr>
              <w:spacing w:line="240" w:lineRule="auto"/>
              <w:jc w:val="both"/>
              <w:rPr>
                <w:rFonts w:ascii="Times New Roman" w:hAnsi="Times New Roman"/>
                <w:sz w:val="24"/>
                <w:szCs w:val="24"/>
              </w:rPr>
            </w:pPr>
            <w:r w:rsidRPr="00DF4D46">
              <w:rPr>
                <w:rFonts w:ascii="Times New Roman" w:hAnsi="Times New Roman"/>
                <w:sz w:val="24"/>
                <w:szCs w:val="24"/>
              </w:rPr>
              <w:t>Contravenciones: Juzgado Penal de Turrialba.</w:t>
            </w:r>
          </w:p>
        </w:tc>
      </w:tr>
      <w:tr w:rsidR="00CB7CDA" w:rsidRPr="00DF4D46" w14:paraId="7752EDD2" w14:textId="77777777" w:rsidTr="008963AE">
        <w:tc>
          <w:tcPr>
            <w:tcW w:w="1353" w:type="pct"/>
            <w:tcBorders>
              <w:top w:val="single" w:sz="4" w:space="0" w:color="auto"/>
              <w:left w:val="single" w:sz="4" w:space="0" w:color="auto"/>
              <w:bottom w:val="single" w:sz="4" w:space="0" w:color="auto"/>
              <w:right w:val="single" w:sz="4" w:space="0" w:color="auto"/>
            </w:tcBorders>
          </w:tcPr>
          <w:p w14:paraId="15F3214F" w14:textId="533D980A" w:rsidR="00CB7CDA" w:rsidRPr="00DF4D46" w:rsidRDefault="00CB7CDA" w:rsidP="00CB7CDA">
            <w:pPr>
              <w:spacing w:line="240" w:lineRule="auto"/>
              <w:jc w:val="center"/>
              <w:rPr>
                <w:rFonts w:ascii="Times New Roman" w:eastAsia="Verdana,Bold" w:hAnsi="Times New Roman"/>
                <w:b/>
                <w:bCs/>
                <w:sz w:val="24"/>
                <w:szCs w:val="24"/>
                <w:lang w:eastAsia="es-ES"/>
              </w:rPr>
            </w:pPr>
            <w:r w:rsidRPr="00DF4D46">
              <w:rPr>
                <w:rFonts w:ascii="Times New Roman" w:eastAsia="Verdana,Bold" w:hAnsi="Times New Roman"/>
                <w:b/>
                <w:bCs/>
                <w:sz w:val="24"/>
                <w:szCs w:val="24"/>
                <w:lang w:eastAsia="es-ES"/>
              </w:rPr>
              <w:t>1451</w:t>
            </w:r>
          </w:p>
          <w:p w14:paraId="2B51A2AD" w14:textId="77777777" w:rsidR="00CB7CDA" w:rsidRPr="00DF4D46" w:rsidRDefault="00CB7CDA" w:rsidP="00CB7CDA">
            <w:pPr>
              <w:spacing w:line="240" w:lineRule="auto"/>
              <w:jc w:val="both"/>
              <w:rPr>
                <w:rFonts w:ascii="Times New Roman" w:eastAsia="Verdana,Bold" w:hAnsi="Times New Roman"/>
                <w:bCs/>
                <w:sz w:val="24"/>
                <w:szCs w:val="24"/>
                <w:lang w:eastAsia="es-ES"/>
              </w:rPr>
            </w:pPr>
            <w:r w:rsidRPr="00DF4D46">
              <w:rPr>
                <w:rFonts w:ascii="Times New Roman" w:eastAsia="Verdana,Bold" w:hAnsi="Times New Roman"/>
                <w:bCs/>
                <w:sz w:val="24"/>
                <w:szCs w:val="24"/>
                <w:lang w:eastAsia="es-ES"/>
              </w:rPr>
              <w:lastRenderedPageBreak/>
              <w:t>Juzgado Contravencional de Tarrazú, Dota y León Cortés.</w:t>
            </w:r>
          </w:p>
        </w:tc>
        <w:tc>
          <w:tcPr>
            <w:tcW w:w="2095" w:type="pct"/>
            <w:tcBorders>
              <w:top w:val="single" w:sz="4" w:space="0" w:color="auto"/>
              <w:left w:val="single" w:sz="4" w:space="0" w:color="auto"/>
              <w:bottom w:val="single" w:sz="4" w:space="0" w:color="auto"/>
              <w:right w:val="single" w:sz="4" w:space="0" w:color="auto"/>
            </w:tcBorders>
          </w:tcPr>
          <w:p w14:paraId="75DFCB93" w14:textId="77777777" w:rsidR="00CB7CDA" w:rsidRDefault="00CB7CDA" w:rsidP="00CB7CDA">
            <w:pPr>
              <w:jc w:val="both"/>
              <w:rPr>
                <w:rFonts w:ascii="Times New Roman" w:hAnsi="Times New Roman"/>
                <w:sz w:val="24"/>
                <w:szCs w:val="24"/>
                <w:lang w:eastAsia="es-ES"/>
              </w:rPr>
            </w:pPr>
          </w:p>
          <w:p w14:paraId="18921200" w14:textId="67C118C2" w:rsidR="00CB7CDA" w:rsidRPr="00CB7CDA" w:rsidRDefault="00CB7CDA" w:rsidP="00E6418C">
            <w:pPr>
              <w:spacing w:line="240" w:lineRule="auto"/>
              <w:jc w:val="both"/>
              <w:rPr>
                <w:rFonts w:ascii="Times New Roman" w:hAnsi="Times New Roman"/>
                <w:sz w:val="24"/>
                <w:szCs w:val="24"/>
                <w:lang w:eastAsia="es-ES"/>
              </w:rPr>
            </w:pPr>
            <w:r w:rsidRPr="00CB7CDA">
              <w:rPr>
                <w:rFonts w:ascii="Times New Roman" w:hAnsi="Times New Roman"/>
                <w:sz w:val="24"/>
                <w:szCs w:val="24"/>
                <w:lang w:eastAsia="es-ES"/>
              </w:rPr>
              <w:lastRenderedPageBreak/>
              <w:t>Contravenciones: Abarca del cantón de Tarrazú, (provincia de San José), los distritos San Marcos, San Lorenzo (excepto los poblados Quebrada Arroyo y Cerro Nara)</w:t>
            </w:r>
            <w:r w:rsidRPr="00CB7CDA">
              <w:rPr>
                <w:rFonts w:ascii="Times New Roman" w:hAnsi="Times New Roman"/>
                <w:sz w:val="24"/>
                <w:szCs w:val="24"/>
                <w:vertAlign w:val="superscript"/>
                <w:lang w:eastAsia="es-ES"/>
              </w:rPr>
              <w:footnoteReference w:id="26"/>
            </w:r>
            <w:r w:rsidRPr="00CB7CDA">
              <w:rPr>
                <w:rFonts w:ascii="Times New Roman" w:hAnsi="Times New Roman"/>
                <w:sz w:val="24"/>
                <w:szCs w:val="24"/>
                <w:lang w:eastAsia="es-ES"/>
              </w:rPr>
              <w:t xml:space="preserve"> y San Carlos. </w:t>
            </w:r>
          </w:p>
          <w:p w14:paraId="63FD03D3" w14:textId="77777777" w:rsidR="00CB7CDA" w:rsidRPr="00CB7CDA" w:rsidRDefault="00CB7CDA" w:rsidP="00FA2235">
            <w:pPr>
              <w:spacing w:line="240" w:lineRule="auto"/>
              <w:jc w:val="both"/>
              <w:rPr>
                <w:rFonts w:ascii="Times New Roman" w:hAnsi="Times New Roman"/>
                <w:color w:val="0070C0"/>
                <w:sz w:val="24"/>
                <w:szCs w:val="24"/>
                <w:lang w:eastAsia="es-ES"/>
              </w:rPr>
            </w:pPr>
            <w:r w:rsidRPr="00CB7CDA">
              <w:rPr>
                <w:rFonts w:ascii="Times New Roman" w:hAnsi="Times New Roman"/>
                <w:color w:val="0070C0"/>
                <w:sz w:val="24"/>
                <w:szCs w:val="24"/>
                <w:lang w:eastAsia="es-ES"/>
              </w:rPr>
              <w:t>El cantón de Dota, (provincia de San José), (excepto el poblado de San Isidro)</w:t>
            </w:r>
            <w:r w:rsidRPr="00CB7CDA">
              <w:rPr>
                <w:rFonts w:ascii="Times New Roman" w:hAnsi="Times New Roman"/>
                <w:color w:val="0070C0"/>
                <w:sz w:val="24"/>
                <w:szCs w:val="24"/>
                <w:vertAlign w:val="superscript"/>
                <w:lang w:eastAsia="es-ES"/>
              </w:rPr>
              <w:footnoteReference w:id="27"/>
            </w:r>
            <w:r w:rsidRPr="00CB7CDA">
              <w:rPr>
                <w:rFonts w:ascii="Times New Roman" w:hAnsi="Times New Roman"/>
                <w:color w:val="0070C0"/>
                <w:sz w:val="24"/>
                <w:szCs w:val="24"/>
                <w:lang w:eastAsia="es-ES"/>
              </w:rPr>
              <w:t>.</w:t>
            </w:r>
          </w:p>
          <w:p w14:paraId="12E9B9A1" w14:textId="77777777" w:rsidR="00CB7CDA" w:rsidRDefault="00CB7CDA" w:rsidP="00FA2235">
            <w:pPr>
              <w:spacing w:line="240" w:lineRule="auto"/>
              <w:jc w:val="both"/>
              <w:rPr>
                <w:rFonts w:ascii="Times New Roman" w:hAnsi="Times New Roman"/>
                <w:sz w:val="24"/>
                <w:szCs w:val="24"/>
                <w:lang w:val="x-none" w:eastAsia="es-ES"/>
              </w:rPr>
            </w:pPr>
            <w:r w:rsidRPr="00CB7CDA">
              <w:rPr>
                <w:rFonts w:ascii="Times New Roman" w:hAnsi="Times New Roman"/>
                <w:sz w:val="24"/>
                <w:szCs w:val="24"/>
                <w:lang w:val="x-none" w:eastAsia="es-ES"/>
              </w:rPr>
              <w:t>Del cantón de León Cortés</w:t>
            </w:r>
            <w:r w:rsidRPr="00CB7CDA">
              <w:rPr>
                <w:rFonts w:ascii="Times New Roman" w:hAnsi="Times New Roman"/>
                <w:sz w:val="24"/>
                <w:szCs w:val="24"/>
                <w:lang w:eastAsia="es-ES"/>
              </w:rPr>
              <w:t xml:space="preserve"> (provincia de San José)</w:t>
            </w:r>
            <w:r w:rsidRPr="00CB7CDA">
              <w:rPr>
                <w:rFonts w:ascii="Times New Roman" w:hAnsi="Times New Roman"/>
                <w:sz w:val="24"/>
                <w:szCs w:val="24"/>
                <w:lang w:val="x-none" w:eastAsia="es-ES"/>
              </w:rPr>
              <w:t>, los distritos de San Pablo, San Andrés, Llano Bonito, San Isidro</w:t>
            </w:r>
            <w:r w:rsidRPr="00CB7CDA">
              <w:rPr>
                <w:rFonts w:ascii="Times New Roman" w:hAnsi="Times New Roman"/>
                <w:sz w:val="24"/>
                <w:szCs w:val="24"/>
                <w:lang w:eastAsia="es-ES"/>
              </w:rPr>
              <w:t>,</w:t>
            </w:r>
            <w:r w:rsidRPr="00CB7CDA">
              <w:rPr>
                <w:rFonts w:ascii="Times New Roman" w:hAnsi="Times New Roman"/>
                <w:sz w:val="24"/>
                <w:szCs w:val="24"/>
                <w:lang w:val="x-none" w:eastAsia="es-ES"/>
              </w:rPr>
              <w:t xml:space="preserve"> Santa Cruz y San Antonio.</w:t>
            </w:r>
          </w:p>
          <w:p w14:paraId="22E320CD" w14:textId="77777777" w:rsidR="009375CE" w:rsidRDefault="00492056" w:rsidP="00B53655">
            <w:pPr>
              <w:pStyle w:val="Textoindependiente"/>
              <w:jc w:val="both"/>
              <w:rPr>
                <w:rStyle w:val="Ttulo2Car"/>
                <w:rFonts w:ascii="Times New Roman" w:eastAsia="Calibri" w:hAnsi="Times New Roman" w:cs="Times New Roman"/>
                <w:bCs w:val="0"/>
                <w:sz w:val="24"/>
                <w:szCs w:val="24"/>
              </w:rPr>
            </w:pPr>
            <w:r w:rsidRPr="00ED28D1">
              <w:rPr>
                <w:rStyle w:val="Ttulo2Car"/>
                <w:rFonts w:ascii="Times New Roman" w:eastAsia="Calibri" w:hAnsi="Times New Roman" w:cs="Times New Roman"/>
                <w:bCs w:val="0"/>
                <w:sz w:val="24"/>
                <w:szCs w:val="24"/>
              </w:rPr>
              <w:t>Corte Plena N° 03-2024</w:t>
            </w:r>
            <w:r w:rsidRPr="00ED28D1">
              <w:rPr>
                <w:rStyle w:val="Ttulo2Car"/>
                <w:rFonts w:ascii="Times New Roman" w:eastAsia="Calibri" w:hAnsi="Times New Roman" w:cs="Times New Roman"/>
                <w:sz w:val="24"/>
                <w:szCs w:val="24"/>
              </w:rPr>
              <w:t xml:space="preserve"> </w:t>
            </w:r>
            <w:r w:rsidRPr="00ED28D1">
              <w:rPr>
                <w:rStyle w:val="Ttulo2Car"/>
                <w:rFonts w:ascii="Times New Roman" w:eastAsia="Calibri" w:hAnsi="Times New Roman" w:cs="Times New Roman"/>
                <w:bCs w:val="0"/>
                <w:sz w:val="24"/>
                <w:szCs w:val="24"/>
              </w:rPr>
              <w:t>29/01/2024, Art. XXIX.</w:t>
            </w:r>
          </w:p>
          <w:p w14:paraId="62B86DD0" w14:textId="77777777" w:rsidR="00B53655" w:rsidRDefault="00B53655" w:rsidP="00B53655">
            <w:pPr>
              <w:pStyle w:val="Textoindependiente"/>
              <w:jc w:val="both"/>
              <w:rPr>
                <w:rFonts w:eastAsia="Calibri"/>
                <w:b w:val="0"/>
                <w:i/>
                <w:iCs/>
                <w:szCs w:val="24"/>
              </w:rPr>
            </w:pPr>
          </w:p>
          <w:p w14:paraId="03FE85FD" w14:textId="77777777" w:rsidR="00B53655" w:rsidRDefault="00B53655" w:rsidP="00B53655">
            <w:pPr>
              <w:pStyle w:val="Textoindependiente"/>
              <w:jc w:val="both"/>
              <w:rPr>
                <w:rFonts w:eastAsia="Calibri"/>
                <w:b w:val="0"/>
              </w:rPr>
            </w:pPr>
          </w:p>
          <w:p w14:paraId="7FFB85DB" w14:textId="5A37FB53" w:rsidR="00B53655" w:rsidRPr="00B53655" w:rsidRDefault="00B53655" w:rsidP="00B53655">
            <w:pPr>
              <w:pStyle w:val="Textoindependiente"/>
              <w:jc w:val="both"/>
              <w:rPr>
                <w:rFonts w:eastAsia="Calibri"/>
                <w:b w:val="0"/>
                <w:i/>
                <w:iCs/>
                <w:szCs w:val="24"/>
              </w:rPr>
            </w:pPr>
          </w:p>
        </w:tc>
        <w:tc>
          <w:tcPr>
            <w:tcW w:w="1552" w:type="pct"/>
            <w:tcBorders>
              <w:top w:val="single" w:sz="4" w:space="0" w:color="auto"/>
              <w:left w:val="single" w:sz="4" w:space="0" w:color="auto"/>
              <w:bottom w:val="single" w:sz="4" w:space="0" w:color="auto"/>
              <w:right w:val="single" w:sz="4" w:space="0" w:color="auto"/>
            </w:tcBorders>
          </w:tcPr>
          <w:p w14:paraId="2C17BAF1" w14:textId="77777777" w:rsidR="00CB7CDA" w:rsidRPr="00DF4D46" w:rsidRDefault="00CB7CDA" w:rsidP="00CB7CDA">
            <w:pPr>
              <w:spacing w:line="240" w:lineRule="auto"/>
              <w:jc w:val="both"/>
              <w:rPr>
                <w:rFonts w:ascii="Times New Roman" w:hAnsi="Times New Roman"/>
                <w:sz w:val="24"/>
                <w:szCs w:val="24"/>
              </w:rPr>
            </w:pPr>
          </w:p>
          <w:p w14:paraId="2DBE4467" w14:textId="77777777" w:rsidR="00CB7CDA" w:rsidRPr="00DF4D46" w:rsidRDefault="00CB7CDA" w:rsidP="00CB7CDA">
            <w:pPr>
              <w:spacing w:line="240" w:lineRule="auto"/>
              <w:jc w:val="both"/>
              <w:rPr>
                <w:rFonts w:ascii="Times New Roman" w:hAnsi="Times New Roman"/>
                <w:sz w:val="24"/>
                <w:szCs w:val="24"/>
              </w:rPr>
            </w:pPr>
            <w:r w:rsidRPr="00DF4D46">
              <w:rPr>
                <w:rFonts w:ascii="Times New Roman" w:hAnsi="Times New Roman"/>
                <w:sz w:val="24"/>
                <w:szCs w:val="24"/>
              </w:rPr>
              <w:lastRenderedPageBreak/>
              <w:t>Contravenciones: Juzgado Penal de Cartago.</w:t>
            </w:r>
          </w:p>
        </w:tc>
      </w:tr>
      <w:tr w:rsidR="00CB7CDA" w:rsidRPr="00DF4D46" w14:paraId="0C492BAA" w14:textId="77777777" w:rsidTr="0050793E">
        <w:tc>
          <w:tcPr>
            <w:tcW w:w="1353" w:type="pct"/>
            <w:tcBorders>
              <w:top w:val="single" w:sz="4" w:space="0" w:color="auto"/>
              <w:left w:val="single" w:sz="4" w:space="0" w:color="auto"/>
              <w:bottom w:val="single" w:sz="4" w:space="0" w:color="auto"/>
              <w:right w:val="single" w:sz="4" w:space="0" w:color="auto"/>
            </w:tcBorders>
          </w:tcPr>
          <w:p w14:paraId="437A794A" w14:textId="219D66DD" w:rsidR="00CB7CDA" w:rsidRPr="00DF4D46" w:rsidRDefault="00CB7CDA" w:rsidP="00CB7CDA">
            <w:pPr>
              <w:spacing w:line="240" w:lineRule="auto"/>
              <w:jc w:val="center"/>
              <w:rPr>
                <w:rFonts w:ascii="Times New Roman" w:hAnsi="Times New Roman"/>
                <w:b/>
                <w:sz w:val="24"/>
                <w:szCs w:val="24"/>
              </w:rPr>
            </w:pPr>
            <w:r w:rsidRPr="00DF4D46">
              <w:rPr>
                <w:rFonts w:ascii="Times New Roman" w:hAnsi="Times New Roman"/>
                <w:b/>
                <w:sz w:val="24"/>
                <w:szCs w:val="24"/>
              </w:rPr>
              <w:lastRenderedPageBreak/>
              <w:t>0807</w:t>
            </w:r>
          </w:p>
          <w:p w14:paraId="4C8BEA38" w14:textId="77777777" w:rsidR="00CB7CDA" w:rsidRPr="00DF4D46" w:rsidRDefault="00CB7CDA" w:rsidP="00CB7CDA">
            <w:pPr>
              <w:spacing w:line="240" w:lineRule="auto"/>
              <w:jc w:val="both"/>
              <w:rPr>
                <w:rFonts w:ascii="Times New Roman" w:hAnsi="Times New Roman"/>
                <w:sz w:val="24"/>
                <w:szCs w:val="24"/>
              </w:rPr>
            </w:pPr>
            <w:r w:rsidRPr="00DF4D46">
              <w:rPr>
                <w:rFonts w:ascii="Times New Roman" w:hAnsi="Times New Roman"/>
                <w:sz w:val="24"/>
                <w:szCs w:val="24"/>
              </w:rPr>
              <w:t>Juzgado Contravencional de Heredia.</w:t>
            </w:r>
          </w:p>
        </w:tc>
        <w:tc>
          <w:tcPr>
            <w:tcW w:w="2095" w:type="pct"/>
            <w:tcBorders>
              <w:top w:val="single" w:sz="4" w:space="0" w:color="auto"/>
              <w:left w:val="single" w:sz="4" w:space="0" w:color="auto"/>
              <w:bottom w:val="single" w:sz="4" w:space="0" w:color="auto"/>
              <w:right w:val="single" w:sz="4" w:space="0" w:color="auto"/>
            </w:tcBorders>
          </w:tcPr>
          <w:p w14:paraId="4223F75F" w14:textId="77777777" w:rsidR="00CB7CDA" w:rsidRPr="00DF4D46" w:rsidRDefault="00CB7CDA" w:rsidP="00CB7CDA">
            <w:pPr>
              <w:spacing w:line="240" w:lineRule="auto"/>
              <w:jc w:val="both"/>
              <w:rPr>
                <w:rFonts w:ascii="Times New Roman" w:hAnsi="Times New Roman"/>
                <w:sz w:val="24"/>
                <w:szCs w:val="24"/>
              </w:rPr>
            </w:pPr>
          </w:p>
          <w:p w14:paraId="12CD5192" w14:textId="77777777" w:rsidR="00CB7CDA" w:rsidRPr="00DF4D46" w:rsidRDefault="00CB7CDA" w:rsidP="00CB7CDA">
            <w:pPr>
              <w:spacing w:line="240" w:lineRule="auto"/>
              <w:jc w:val="both"/>
              <w:rPr>
                <w:rFonts w:ascii="Times New Roman" w:hAnsi="Times New Roman"/>
                <w:sz w:val="24"/>
                <w:szCs w:val="24"/>
              </w:rPr>
            </w:pPr>
            <w:r w:rsidRPr="00DF4D46">
              <w:rPr>
                <w:rFonts w:ascii="Times New Roman" w:hAnsi="Times New Roman"/>
                <w:sz w:val="24"/>
                <w:szCs w:val="24"/>
              </w:rPr>
              <w:t xml:space="preserve">Contravenciones: Abarca los cantones, Central de Heredia, Barva y San Pablo. </w:t>
            </w:r>
          </w:p>
        </w:tc>
        <w:tc>
          <w:tcPr>
            <w:tcW w:w="1552" w:type="pct"/>
            <w:tcBorders>
              <w:top w:val="single" w:sz="4" w:space="0" w:color="auto"/>
              <w:left w:val="single" w:sz="4" w:space="0" w:color="auto"/>
              <w:bottom w:val="single" w:sz="4" w:space="0" w:color="auto"/>
              <w:right w:val="single" w:sz="4" w:space="0" w:color="auto"/>
            </w:tcBorders>
          </w:tcPr>
          <w:p w14:paraId="3BFB9052" w14:textId="77777777" w:rsidR="00CB7CDA" w:rsidRPr="00DF4D46" w:rsidRDefault="00CB7CDA" w:rsidP="00CB7CDA">
            <w:pPr>
              <w:spacing w:line="240" w:lineRule="auto"/>
              <w:jc w:val="both"/>
              <w:rPr>
                <w:rFonts w:ascii="Times New Roman" w:hAnsi="Times New Roman"/>
                <w:sz w:val="24"/>
                <w:szCs w:val="24"/>
              </w:rPr>
            </w:pPr>
          </w:p>
          <w:p w14:paraId="614AC3DF" w14:textId="102BC113" w:rsidR="00CB7CDA" w:rsidRPr="00DF4D46" w:rsidRDefault="00CB7CDA" w:rsidP="00CB7CDA">
            <w:pPr>
              <w:spacing w:line="240" w:lineRule="auto"/>
              <w:jc w:val="both"/>
              <w:rPr>
                <w:rFonts w:ascii="Times New Roman" w:hAnsi="Times New Roman"/>
                <w:sz w:val="24"/>
                <w:szCs w:val="24"/>
              </w:rPr>
            </w:pPr>
            <w:r w:rsidRPr="00DF4D46">
              <w:rPr>
                <w:rFonts w:ascii="Times New Roman" w:hAnsi="Times New Roman"/>
                <w:sz w:val="24"/>
                <w:szCs w:val="24"/>
              </w:rPr>
              <w:t>Contravenciones: Juzgado Penal de Heredia.</w:t>
            </w:r>
          </w:p>
        </w:tc>
      </w:tr>
      <w:tr w:rsidR="00CB7CDA" w:rsidRPr="00DF4D46" w14:paraId="20734311" w14:textId="77777777" w:rsidTr="0050793E">
        <w:tc>
          <w:tcPr>
            <w:tcW w:w="1353" w:type="pct"/>
            <w:tcBorders>
              <w:top w:val="single" w:sz="4" w:space="0" w:color="auto"/>
              <w:left w:val="single" w:sz="4" w:space="0" w:color="auto"/>
              <w:bottom w:val="single" w:sz="4" w:space="0" w:color="auto"/>
              <w:right w:val="single" w:sz="4" w:space="0" w:color="auto"/>
            </w:tcBorders>
          </w:tcPr>
          <w:p w14:paraId="6E1CD094" w14:textId="64972565" w:rsidR="00CB7CDA" w:rsidRPr="00DF4D46" w:rsidRDefault="00CB7CDA" w:rsidP="00CB7CDA">
            <w:pPr>
              <w:spacing w:line="240" w:lineRule="auto"/>
              <w:jc w:val="center"/>
              <w:rPr>
                <w:rFonts w:ascii="Times New Roman" w:hAnsi="Times New Roman"/>
                <w:b/>
                <w:sz w:val="24"/>
                <w:szCs w:val="24"/>
              </w:rPr>
            </w:pPr>
            <w:r w:rsidRPr="00DF4D46">
              <w:rPr>
                <w:rFonts w:ascii="Times New Roman" w:hAnsi="Times New Roman"/>
                <w:b/>
                <w:sz w:val="24"/>
                <w:szCs w:val="24"/>
              </w:rPr>
              <w:t>1315</w:t>
            </w:r>
          </w:p>
          <w:p w14:paraId="627AA3F7" w14:textId="77777777" w:rsidR="00CB7CDA" w:rsidRPr="00DF4D46" w:rsidRDefault="00CB7CDA" w:rsidP="00CB7CDA">
            <w:pPr>
              <w:spacing w:line="240" w:lineRule="auto"/>
              <w:jc w:val="both"/>
              <w:rPr>
                <w:rFonts w:ascii="Times New Roman" w:hAnsi="Times New Roman"/>
                <w:sz w:val="24"/>
                <w:szCs w:val="24"/>
              </w:rPr>
            </w:pPr>
            <w:r w:rsidRPr="00DF4D46">
              <w:rPr>
                <w:rFonts w:ascii="Times New Roman" w:hAnsi="Times New Roman"/>
                <w:sz w:val="24"/>
                <w:szCs w:val="24"/>
              </w:rPr>
              <w:t>Juzgado Contravencional   y Tránsito de Sarapiquí.</w:t>
            </w:r>
          </w:p>
        </w:tc>
        <w:tc>
          <w:tcPr>
            <w:tcW w:w="2095" w:type="pct"/>
            <w:tcBorders>
              <w:top w:val="single" w:sz="4" w:space="0" w:color="auto"/>
              <w:left w:val="single" w:sz="4" w:space="0" w:color="auto"/>
              <w:bottom w:val="single" w:sz="4" w:space="0" w:color="auto"/>
              <w:right w:val="single" w:sz="4" w:space="0" w:color="auto"/>
            </w:tcBorders>
          </w:tcPr>
          <w:p w14:paraId="44701C23" w14:textId="77777777" w:rsidR="00CB7CDA" w:rsidRPr="00DF4D46" w:rsidRDefault="00CB7CDA" w:rsidP="00CB7CDA">
            <w:pPr>
              <w:spacing w:line="240" w:lineRule="auto"/>
              <w:jc w:val="both"/>
              <w:rPr>
                <w:rFonts w:ascii="Times New Roman" w:hAnsi="Times New Roman"/>
                <w:sz w:val="24"/>
                <w:szCs w:val="24"/>
              </w:rPr>
            </w:pPr>
          </w:p>
          <w:p w14:paraId="610A4488" w14:textId="10579A65" w:rsidR="00CB35F7" w:rsidRPr="00DF4D46" w:rsidRDefault="00CB7CDA" w:rsidP="009375CE">
            <w:pPr>
              <w:spacing w:line="240" w:lineRule="auto"/>
              <w:jc w:val="both"/>
              <w:rPr>
                <w:rFonts w:ascii="Times New Roman" w:hAnsi="Times New Roman"/>
                <w:sz w:val="24"/>
                <w:szCs w:val="24"/>
              </w:rPr>
            </w:pPr>
            <w:r w:rsidRPr="00DF4D46">
              <w:rPr>
                <w:rFonts w:ascii="Times New Roman" w:hAnsi="Times New Roman"/>
                <w:sz w:val="24"/>
                <w:szCs w:val="24"/>
              </w:rPr>
              <w:t>Contravenciones: Abarca el cantón de Sarapiquí de la provincia de Heredia y el distrito 14, del cantón Central de Alajuela, Sarapiquí.</w:t>
            </w:r>
          </w:p>
        </w:tc>
        <w:tc>
          <w:tcPr>
            <w:tcW w:w="1552" w:type="pct"/>
            <w:tcBorders>
              <w:top w:val="single" w:sz="4" w:space="0" w:color="auto"/>
              <w:left w:val="single" w:sz="4" w:space="0" w:color="auto"/>
              <w:bottom w:val="single" w:sz="4" w:space="0" w:color="auto"/>
              <w:right w:val="single" w:sz="4" w:space="0" w:color="auto"/>
            </w:tcBorders>
          </w:tcPr>
          <w:p w14:paraId="61F3FB15" w14:textId="77777777" w:rsidR="00CB7CDA" w:rsidRPr="00DF4D46" w:rsidRDefault="00CB7CDA" w:rsidP="00CB7CDA">
            <w:pPr>
              <w:spacing w:line="240" w:lineRule="auto"/>
              <w:jc w:val="both"/>
              <w:rPr>
                <w:rFonts w:ascii="Times New Roman" w:hAnsi="Times New Roman"/>
                <w:sz w:val="24"/>
                <w:szCs w:val="24"/>
              </w:rPr>
            </w:pPr>
          </w:p>
          <w:p w14:paraId="67F4411F" w14:textId="77777777" w:rsidR="00CB7CDA" w:rsidRPr="00DF4D46" w:rsidRDefault="00CB7CDA" w:rsidP="00CB7CDA">
            <w:pPr>
              <w:spacing w:line="240" w:lineRule="auto"/>
              <w:jc w:val="both"/>
              <w:rPr>
                <w:rFonts w:ascii="Times New Roman" w:hAnsi="Times New Roman"/>
                <w:sz w:val="24"/>
                <w:szCs w:val="24"/>
              </w:rPr>
            </w:pPr>
            <w:r w:rsidRPr="00DF4D46">
              <w:rPr>
                <w:rFonts w:ascii="Times New Roman" w:hAnsi="Times New Roman"/>
                <w:sz w:val="24"/>
                <w:szCs w:val="24"/>
              </w:rPr>
              <w:t>Contravenciones: Juzgado Penal de Sarapiquí.</w:t>
            </w:r>
          </w:p>
        </w:tc>
      </w:tr>
      <w:tr w:rsidR="00CB7CDA" w:rsidRPr="00DF4D46" w14:paraId="3080B094" w14:textId="77777777" w:rsidTr="0050793E">
        <w:tc>
          <w:tcPr>
            <w:tcW w:w="1353" w:type="pct"/>
            <w:tcBorders>
              <w:top w:val="single" w:sz="4" w:space="0" w:color="auto"/>
              <w:left w:val="single" w:sz="4" w:space="0" w:color="auto"/>
              <w:bottom w:val="single" w:sz="4" w:space="0" w:color="auto"/>
              <w:right w:val="single" w:sz="4" w:space="0" w:color="auto"/>
            </w:tcBorders>
          </w:tcPr>
          <w:p w14:paraId="00E09FDF" w14:textId="57E3BDF4" w:rsidR="00CB7CDA" w:rsidRPr="00DF4D46" w:rsidRDefault="00CB7CDA" w:rsidP="00CB7CDA">
            <w:pPr>
              <w:spacing w:line="240" w:lineRule="auto"/>
              <w:jc w:val="center"/>
              <w:rPr>
                <w:rFonts w:ascii="Times New Roman" w:hAnsi="Times New Roman"/>
                <w:b/>
                <w:sz w:val="24"/>
                <w:szCs w:val="24"/>
              </w:rPr>
            </w:pPr>
            <w:r w:rsidRPr="00DF4D46">
              <w:rPr>
                <w:rFonts w:ascii="Times New Roman" w:hAnsi="Times New Roman"/>
                <w:b/>
                <w:sz w:val="24"/>
                <w:szCs w:val="24"/>
              </w:rPr>
              <w:t>1753</w:t>
            </w:r>
          </w:p>
          <w:p w14:paraId="4461E66F" w14:textId="0AFEEFEB" w:rsidR="00CB7CDA" w:rsidRPr="00DF4D46" w:rsidRDefault="00CB7CDA" w:rsidP="00CB7CDA">
            <w:pPr>
              <w:spacing w:line="240" w:lineRule="auto"/>
              <w:jc w:val="both"/>
              <w:rPr>
                <w:rFonts w:ascii="Times New Roman" w:hAnsi="Times New Roman"/>
                <w:sz w:val="24"/>
                <w:szCs w:val="24"/>
              </w:rPr>
            </w:pPr>
            <w:r w:rsidRPr="00DF4D46">
              <w:rPr>
                <w:rFonts w:ascii="Times New Roman" w:hAnsi="Times New Roman"/>
                <w:sz w:val="24"/>
                <w:szCs w:val="24"/>
              </w:rPr>
              <w:t>Juzgado Contravencional de Santo Domingo.</w:t>
            </w:r>
          </w:p>
        </w:tc>
        <w:tc>
          <w:tcPr>
            <w:tcW w:w="2095" w:type="pct"/>
            <w:tcBorders>
              <w:top w:val="single" w:sz="4" w:space="0" w:color="auto"/>
              <w:left w:val="single" w:sz="4" w:space="0" w:color="auto"/>
              <w:bottom w:val="single" w:sz="4" w:space="0" w:color="auto"/>
              <w:right w:val="single" w:sz="4" w:space="0" w:color="auto"/>
            </w:tcBorders>
          </w:tcPr>
          <w:p w14:paraId="6624BFDF" w14:textId="77777777" w:rsidR="00CB7CDA" w:rsidRPr="00DF4D46" w:rsidRDefault="00CB7CDA" w:rsidP="00CB7CDA">
            <w:pPr>
              <w:spacing w:line="240" w:lineRule="auto"/>
              <w:jc w:val="both"/>
              <w:rPr>
                <w:rFonts w:ascii="Times New Roman" w:hAnsi="Times New Roman"/>
                <w:sz w:val="24"/>
                <w:szCs w:val="24"/>
              </w:rPr>
            </w:pPr>
          </w:p>
          <w:p w14:paraId="65923944" w14:textId="0819B74A" w:rsidR="00B24B62" w:rsidRPr="00DF4D46" w:rsidRDefault="00CB7CDA" w:rsidP="00C25408">
            <w:pPr>
              <w:spacing w:line="240" w:lineRule="auto"/>
              <w:jc w:val="both"/>
              <w:rPr>
                <w:rFonts w:ascii="Times New Roman" w:hAnsi="Times New Roman"/>
                <w:sz w:val="24"/>
                <w:szCs w:val="24"/>
              </w:rPr>
            </w:pPr>
            <w:r w:rsidRPr="00DF4D46">
              <w:rPr>
                <w:rFonts w:ascii="Times New Roman" w:hAnsi="Times New Roman"/>
                <w:sz w:val="24"/>
                <w:szCs w:val="24"/>
              </w:rPr>
              <w:t>Contravenciones: Abarca el cantón de Santo Domingo.</w:t>
            </w:r>
          </w:p>
        </w:tc>
        <w:tc>
          <w:tcPr>
            <w:tcW w:w="1552" w:type="pct"/>
            <w:tcBorders>
              <w:top w:val="single" w:sz="4" w:space="0" w:color="auto"/>
              <w:left w:val="single" w:sz="4" w:space="0" w:color="auto"/>
              <w:bottom w:val="single" w:sz="4" w:space="0" w:color="auto"/>
              <w:right w:val="single" w:sz="4" w:space="0" w:color="auto"/>
            </w:tcBorders>
          </w:tcPr>
          <w:p w14:paraId="2F109AF0" w14:textId="77777777" w:rsidR="00CB7CDA" w:rsidRPr="00DF4D46" w:rsidRDefault="00CB7CDA" w:rsidP="00CB7CDA">
            <w:pPr>
              <w:spacing w:line="240" w:lineRule="auto"/>
              <w:jc w:val="both"/>
              <w:rPr>
                <w:rFonts w:ascii="Times New Roman" w:hAnsi="Times New Roman"/>
                <w:sz w:val="24"/>
                <w:szCs w:val="24"/>
              </w:rPr>
            </w:pPr>
          </w:p>
          <w:p w14:paraId="19A38060" w14:textId="40922F27" w:rsidR="00CB7CDA" w:rsidRPr="00DF4D46" w:rsidRDefault="00CB7CDA" w:rsidP="00CB7CDA">
            <w:pPr>
              <w:spacing w:line="240" w:lineRule="auto"/>
              <w:jc w:val="both"/>
              <w:rPr>
                <w:rFonts w:ascii="Times New Roman" w:hAnsi="Times New Roman"/>
                <w:sz w:val="24"/>
                <w:szCs w:val="24"/>
              </w:rPr>
            </w:pPr>
            <w:r w:rsidRPr="00DF4D46">
              <w:rPr>
                <w:rFonts w:ascii="Times New Roman" w:hAnsi="Times New Roman"/>
                <w:sz w:val="24"/>
                <w:szCs w:val="24"/>
              </w:rPr>
              <w:t>Contravenciones: Juzgado Penal de Heredia.</w:t>
            </w:r>
          </w:p>
        </w:tc>
      </w:tr>
      <w:tr w:rsidR="00CB7CDA" w:rsidRPr="00DF4D46" w14:paraId="3950B3E0" w14:textId="77777777" w:rsidTr="0050793E">
        <w:tc>
          <w:tcPr>
            <w:tcW w:w="1353" w:type="pct"/>
            <w:tcBorders>
              <w:top w:val="single" w:sz="4" w:space="0" w:color="auto"/>
              <w:left w:val="single" w:sz="4" w:space="0" w:color="auto"/>
              <w:bottom w:val="single" w:sz="4" w:space="0" w:color="auto"/>
              <w:right w:val="single" w:sz="4" w:space="0" w:color="auto"/>
            </w:tcBorders>
          </w:tcPr>
          <w:p w14:paraId="5402DF1A" w14:textId="2B14A61B" w:rsidR="00CB7CDA" w:rsidRPr="00DF4D46" w:rsidRDefault="00CB7CDA" w:rsidP="00CB7CDA">
            <w:pPr>
              <w:spacing w:line="240" w:lineRule="auto"/>
              <w:jc w:val="center"/>
              <w:rPr>
                <w:rFonts w:ascii="Times New Roman" w:hAnsi="Times New Roman"/>
                <w:b/>
                <w:sz w:val="24"/>
                <w:szCs w:val="24"/>
              </w:rPr>
            </w:pPr>
            <w:r w:rsidRPr="00DF4D46">
              <w:rPr>
                <w:rFonts w:ascii="Times New Roman" w:hAnsi="Times New Roman"/>
                <w:b/>
                <w:sz w:val="24"/>
                <w:szCs w:val="24"/>
              </w:rPr>
              <w:t>1757</w:t>
            </w:r>
          </w:p>
          <w:p w14:paraId="0D35D146" w14:textId="32023120" w:rsidR="002D4A60" w:rsidRPr="00DF4D46" w:rsidRDefault="00CB7CDA" w:rsidP="00B24B62">
            <w:pPr>
              <w:spacing w:line="240" w:lineRule="auto"/>
              <w:jc w:val="both"/>
              <w:rPr>
                <w:rFonts w:ascii="Times New Roman" w:hAnsi="Times New Roman"/>
                <w:sz w:val="24"/>
                <w:szCs w:val="24"/>
              </w:rPr>
            </w:pPr>
            <w:r w:rsidRPr="00DF4D46">
              <w:rPr>
                <w:rFonts w:ascii="Times New Roman" w:hAnsi="Times New Roman"/>
                <w:sz w:val="24"/>
                <w:szCs w:val="24"/>
              </w:rPr>
              <w:t>Juzgado Contravencional de San Isidro.</w:t>
            </w:r>
          </w:p>
        </w:tc>
        <w:tc>
          <w:tcPr>
            <w:tcW w:w="2095" w:type="pct"/>
            <w:tcBorders>
              <w:top w:val="single" w:sz="4" w:space="0" w:color="auto"/>
              <w:left w:val="single" w:sz="4" w:space="0" w:color="auto"/>
              <w:bottom w:val="single" w:sz="4" w:space="0" w:color="auto"/>
              <w:right w:val="single" w:sz="4" w:space="0" w:color="auto"/>
            </w:tcBorders>
          </w:tcPr>
          <w:p w14:paraId="7FA69477" w14:textId="77777777" w:rsidR="00CB7CDA" w:rsidRPr="00DF4D46" w:rsidRDefault="00CB7CDA" w:rsidP="00CB7CDA">
            <w:pPr>
              <w:spacing w:line="240" w:lineRule="auto"/>
              <w:jc w:val="both"/>
              <w:rPr>
                <w:rFonts w:ascii="Times New Roman" w:hAnsi="Times New Roman"/>
                <w:sz w:val="24"/>
                <w:szCs w:val="24"/>
              </w:rPr>
            </w:pPr>
          </w:p>
          <w:p w14:paraId="6DF3B752" w14:textId="0D269B29" w:rsidR="00A748B4" w:rsidRPr="00DF4D46" w:rsidRDefault="00CB7CDA" w:rsidP="008963AE">
            <w:pPr>
              <w:spacing w:line="240" w:lineRule="auto"/>
              <w:jc w:val="both"/>
              <w:rPr>
                <w:rFonts w:ascii="Times New Roman" w:hAnsi="Times New Roman"/>
                <w:sz w:val="24"/>
                <w:szCs w:val="24"/>
              </w:rPr>
            </w:pPr>
            <w:r w:rsidRPr="00DF4D46">
              <w:rPr>
                <w:rFonts w:ascii="Times New Roman" w:hAnsi="Times New Roman"/>
                <w:sz w:val="24"/>
                <w:szCs w:val="24"/>
              </w:rPr>
              <w:t>Contravenciones: Abarca el cantón de San Isidro.</w:t>
            </w:r>
          </w:p>
        </w:tc>
        <w:tc>
          <w:tcPr>
            <w:tcW w:w="1552" w:type="pct"/>
            <w:tcBorders>
              <w:top w:val="single" w:sz="4" w:space="0" w:color="auto"/>
              <w:left w:val="single" w:sz="4" w:space="0" w:color="auto"/>
              <w:bottom w:val="single" w:sz="4" w:space="0" w:color="auto"/>
              <w:right w:val="single" w:sz="4" w:space="0" w:color="auto"/>
            </w:tcBorders>
          </w:tcPr>
          <w:p w14:paraId="2A5EC4AD" w14:textId="77777777" w:rsidR="00CB7CDA" w:rsidRPr="00DF4D46" w:rsidRDefault="00CB7CDA" w:rsidP="00CB7CDA">
            <w:pPr>
              <w:spacing w:line="240" w:lineRule="auto"/>
              <w:jc w:val="both"/>
              <w:rPr>
                <w:rFonts w:ascii="Times New Roman" w:hAnsi="Times New Roman"/>
                <w:sz w:val="24"/>
                <w:szCs w:val="24"/>
              </w:rPr>
            </w:pPr>
          </w:p>
          <w:p w14:paraId="7DAB8D17" w14:textId="6F8F8091" w:rsidR="00CB7CDA" w:rsidRPr="00DF4D46" w:rsidRDefault="00CB7CDA" w:rsidP="00CB7CDA">
            <w:pPr>
              <w:spacing w:line="240" w:lineRule="auto"/>
              <w:jc w:val="both"/>
              <w:rPr>
                <w:rFonts w:ascii="Times New Roman" w:hAnsi="Times New Roman"/>
                <w:sz w:val="24"/>
                <w:szCs w:val="24"/>
              </w:rPr>
            </w:pPr>
            <w:r w:rsidRPr="00DF4D46">
              <w:rPr>
                <w:rFonts w:ascii="Times New Roman" w:hAnsi="Times New Roman"/>
                <w:sz w:val="24"/>
                <w:szCs w:val="24"/>
              </w:rPr>
              <w:t>Contravenciones: Juzgado Penal de Heredia.</w:t>
            </w:r>
          </w:p>
        </w:tc>
      </w:tr>
      <w:tr w:rsidR="00CB7CDA" w:rsidRPr="00DF4D46" w14:paraId="09042404" w14:textId="77777777" w:rsidTr="0050793E">
        <w:tc>
          <w:tcPr>
            <w:tcW w:w="1353" w:type="pct"/>
            <w:tcBorders>
              <w:top w:val="single" w:sz="4" w:space="0" w:color="auto"/>
              <w:left w:val="single" w:sz="4" w:space="0" w:color="auto"/>
              <w:bottom w:val="single" w:sz="4" w:space="0" w:color="auto"/>
              <w:right w:val="single" w:sz="4" w:space="0" w:color="auto"/>
            </w:tcBorders>
          </w:tcPr>
          <w:p w14:paraId="6811706A" w14:textId="78502610" w:rsidR="00CB7CDA" w:rsidRPr="00DF4D46" w:rsidRDefault="00CB7CDA" w:rsidP="00CB7CDA">
            <w:pPr>
              <w:spacing w:line="240" w:lineRule="auto"/>
              <w:jc w:val="center"/>
              <w:rPr>
                <w:rFonts w:ascii="Times New Roman" w:hAnsi="Times New Roman"/>
                <w:b/>
                <w:sz w:val="24"/>
                <w:szCs w:val="24"/>
              </w:rPr>
            </w:pPr>
            <w:r w:rsidRPr="00DF4D46">
              <w:rPr>
                <w:rFonts w:ascii="Times New Roman" w:hAnsi="Times New Roman"/>
                <w:b/>
                <w:sz w:val="24"/>
                <w:szCs w:val="24"/>
              </w:rPr>
              <w:t>1778</w:t>
            </w:r>
          </w:p>
          <w:p w14:paraId="00127CC3" w14:textId="6F443974" w:rsidR="00CB7CDA" w:rsidRPr="00DF4D46" w:rsidRDefault="00CB7CDA" w:rsidP="00CB7CDA">
            <w:pPr>
              <w:spacing w:line="240" w:lineRule="auto"/>
              <w:jc w:val="both"/>
              <w:rPr>
                <w:rFonts w:ascii="Times New Roman" w:hAnsi="Times New Roman"/>
                <w:sz w:val="24"/>
                <w:szCs w:val="24"/>
              </w:rPr>
            </w:pPr>
            <w:r w:rsidRPr="00DF4D46">
              <w:rPr>
                <w:rFonts w:ascii="Times New Roman" w:hAnsi="Times New Roman"/>
                <w:sz w:val="24"/>
                <w:szCs w:val="24"/>
              </w:rPr>
              <w:lastRenderedPageBreak/>
              <w:t>Juzgado Contravencional de San Rafael.</w:t>
            </w:r>
          </w:p>
        </w:tc>
        <w:tc>
          <w:tcPr>
            <w:tcW w:w="2095" w:type="pct"/>
            <w:tcBorders>
              <w:top w:val="single" w:sz="4" w:space="0" w:color="auto"/>
              <w:left w:val="single" w:sz="4" w:space="0" w:color="auto"/>
              <w:bottom w:val="single" w:sz="4" w:space="0" w:color="auto"/>
              <w:right w:val="single" w:sz="4" w:space="0" w:color="auto"/>
            </w:tcBorders>
          </w:tcPr>
          <w:p w14:paraId="51A49BEC" w14:textId="77777777" w:rsidR="00CB7CDA" w:rsidRPr="00DF4D46" w:rsidRDefault="00CB7CDA" w:rsidP="00CB7CDA">
            <w:pPr>
              <w:spacing w:line="240" w:lineRule="auto"/>
              <w:jc w:val="both"/>
              <w:rPr>
                <w:rFonts w:ascii="Times New Roman" w:hAnsi="Times New Roman"/>
                <w:sz w:val="24"/>
                <w:szCs w:val="24"/>
              </w:rPr>
            </w:pPr>
          </w:p>
          <w:p w14:paraId="67ECE9CF" w14:textId="42E2FF85" w:rsidR="008963AE" w:rsidRPr="00DF4D46" w:rsidRDefault="00CB7CDA" w:rsidP="00B53655">
            <w:pPr>
              <w:spacing w:line="240" w:lineRule="auto"/>
              <w:jc w:val="both"/>
              <w:rPr>
                <w:rFonts w:ascii="Times New Roman" w:hAnsi="Times New Roman"/>
                <w:sz w:val="24"/>
                <w:szCs w:val="24"/>
              </w:rPr>
            </w:pPr>
            <w:r w:rsidRPr="00DF4D46">
              <w:rPr>
                <w:rFonts w:ascii="Times New Roman" w:hAnsi="Times New Roman"/>
                <w:sz w:val="24"/>
                <w:szCs w:val="24"/>
              </w:rPr>
              <w:lastRenderedPageBreak/>
              <w:t>Contravenciones: Abarca el cantón de San Rafael.</w:t>
            </w:r>
          </w:p>
        </w:tc>
        <w:tc>
          <w:tcPr>
            <w:tcW w:w="1552" w:type="pct"/>
            <w:tcBorders>
              <w:top w:val="single" w:sz="4" w:space="0" w:color="auto"/>
              <w:left w:val="single" w:sz="4" w:space="0" w:color="auto"/>
              <w:bottom w:val="single" w:sz="4" w:space="0" w:color="auto"/>
              <w:right w:val="single" w:sz="4" w:space="0" w:color="auto"/>
            </w:tcBorders>
          </w:tcPr>
          <w:p w14:paraId="6994860A" w14:textId="77777777" w:rsidR="00CB7CDA" w:rsidRPr="00DF4D46" w:rsidRDefault="00CB7CDA" w:rsidP="00CB7CDA">
            <w:pPr>
              <w:spacing w:line="240" w:lineRule="auto"/>
              <w:jc w:val="both"/>
              <w:rPr>
                <w:rFonts w:ascii="Times New Roman" w:hAnsi="Times New Roman"/>
                <w:sz w:val="24"/>
                <w:szCs w:val="24"/>
              </w:rPr>
            </w:pPr>
          </w:p>
          <w:p w14:paraId="5639F8A1" w14:textId="275CFDDF" w:rsidR="00CB7CDA" w:rsidRPr="00DF4D46" w:rsidRDefault="00CB7CDA" w:rsidP="00CB7CDA">
            <w:pPr>
              <w:spacing w:line="240" w:lineRule="auto"/>
              <w:jc w:val="both"/>
              <w:rPr>
                <w:rFonts w:ascii="Times New Roman" w:hAnsi="Times New Roman"/>
                <w:sz w:val="24"/>
                <w:szCs w:val="24"/>
              </w:rPr>
            </w:pPr>
            <w:r w:rsidRPr="00DF4D46">
              <w:rPr>
                <w:rFonts w:ascii="Times New Roman" w:hAnsi="Times New Roman"/>
                <w:sz w:val="24"/>
                <w:szCs w:val="24"/>
              </w:rPr>
              <w:lastRenderedPageBreak/>
              <w:t>Contravenciones: Juzgado Penal de Heredia.</w:t>
            </w:r>
          </w:p>
        </w:tc>
      </w:tr>
      <w:tr w:rsidR="00CB7CDA" w:rsidRPr="00DF4D46" w14:paraId="3001DB85" w14:textId="77777777" w:rsidTr="0050793E">
        <w:tc>
          <w:tcPr>
            <w:tcW w:w="1353" w:type="pct"/>
            <w:tcBorders>
              <w:top w:val="single" w:sz="4" w:space="0" w:color="auto"/>
              <w:left w:val="single" w:sz="4" w:space="0" w:color="auto"/>
              <w:bottom w:val="single" w:sz="4" w:space="0" w:color="auto"/>
              <w:right w:val="single" w:sz="4" w:space="0" w:color="auto"/>
            </w:tcBorders>
          </w:tcPr>
          <w:p w14:paraId="7EE653AA" w14:textId="432C0CAA" w:rsidR="00CB7CDA" w:rsidRPr="00DF4D46" w:rsidRDefault="00CB7CDA" w:rsidP="00CB7CDA">
            <w:pPr>
              <w:spacing w:line="240" w:lineRule="auto"/>
              <w:jc w:val="center"/>
              <w:rPr>
                <w:rFonts w:ascii="Times New Roman" w:hAnsi="Times New Roman"/>
                <w:b/>
                <w:sz w:val="24"/>
                <w:szCs w:val="24"/>
              </w:rPr>
            </w:pPr>
            <w:r w:rsidRPr="00DF4D46">
              <w:rPr>
                <w:rFonts w:ascii="Times New Roman" w:hAnsi="Times New Roman"/>
                <w:b/>
                <w:sz w:val="24"/>
                <w:szCs w:val="24"/>
              </w:rPr>
              <w:lastRenderedPageBreak/>
              <w:t>0926</w:t>
            </w:r>
          </w:p>
          <w:p w14:paraId="65249306" w14:textId="77777777" w:rsidR="00CB7CDA" w:rsidRPr="00DF4D46" w:rsidRDefault="00CB7CDA" w:rsidP="00CB7CDA">
            <w:pPr>
              <w:spacing w:line="240" w:lineRule="auto"/>
              <w:jc w:val="both"/>
              <w:rPr>
                <w:rFonts w:ascii="Times New Roman" w:hAnsi="Times New Roman"/>
                <w:sz w:val="24"/>
                <w:szCs w:val="24"/>
              </w:rPr>
            </w:pPr>
            <w:r w:rsidRPr="00DF4D46">
              <w:rPr>
                <w:rFonts w:ascii="Times New Roman" w:hAnsi="Times New Roman"/>
                <w:sz w:val="24"/>
                <w:szCs w:val="24"/>
              </w:rPr>
              <w:t>Juzgado Contravencional de San Joaquín de Flores.</w:t>
            </w:r>
          </w:p>
        </w:tc>
        <w:tc>
          <w:tcPr>
            <w:tcW w:w="2095" w:type="pct"/>
            <w:tcBorders>
              <w:top w:val="single" w:sz="4" w:space="0" w:color="auto"/>
              <w:left w:val="single" w:sz="4" w:space="0" w:color="auto"/>
              <w:bottom w:val="single" w:sz="4" w:space="0" w:color="auto"/>
              <w:right w:val="single" w:sz="4" w:space="0" w:color="auto"/>
            </w:tcBorders>
          </w:tcPr>
          <w:p w14:paraId="7FC6F847" w14:textId="77777777" w:rsidR="00CB7CDA" w:rsidRPr="00DF4D46" w:rsidRDefault="00CB7CDA" w:rsidP="00CB7CDA">
            <w:pPr>
              <w:spacing w:line="240" w:lineRule="auto"/>
              <w:jc w:val="both"/>
              <w:rPr>
                <w:rFonts w:ascii="Times New Roman" w:hAnsi="Times New Roman"/>
                <w:sz w:val="24"/>
                <w:szCs w:val="24"/>
              </w:rPr>
            </w:pPr>
          </w:p>
          <w:p w14:paraId="10D07C3C" w14:textId="358408B0" w:rsidR="00CB7CDA" w:rsidRPr="00DF4D46" w:rsidRDefault="00CB7CDA" w:rsidP="00CB7CDA">
            <w:pPr>
              <w:spacing w:line="240" w:lineRule="auto"/>
              <w:jc w:val="both"/>
              <w:rPr>
                <w:rFonts w:ascii="Times New Roman" w:hAnsi="Times New Roman"/>
                <w:sz w:val="24"/>
                <w:szCs w:val="24"/>
              </w:rPr>
            </w:pPr>
            <w:r w:rsidRPr="00DF4D46">
              <w:rPr>
                <w:rFonts w:ascii="Times New Roman" w:hAnsi="Times New Roman"/>
                <w:sz w:val="24"/>
                <w:szCs w:val="24"/>
              </w:rPr>
              <w:t>Contravenciones: Abarca los cantones de Flores, Belén y Santa Bárbara.</w:t>
            </w:r>
          </w:p>
        </w:tc>
        <w:tc>
          <w:tcPr>
            <w:tcW w:w="1552" w:type="pct"/>
            <w:tcBorders>
              <w:top w:val="single" w:sz="4" w:space="0" w:color="auto"/>
              <w:left w:val="single" w:sz="4" w:space="0" w:color="auto"/>
              <w:bottom w:val="single" w:sz="4" w:space="0" w:color="auto"/>
              <w:right w:val="single" w:sz="4" w:space="0" w:color="auto"/>
            </w:tcBorders>
          </w:tcPr>
          <w:p w14:paraId="379EFCB0" w14:textId="77777777" w:rsidR="00CB7CDA" w:rsidRPr="00DF4D46" w:rsidRDefault="00CB7CDA" w:rsidP="00CB7CDA">
            <w:pPr>
              <w:spacing w:line="240" w:lineRule="auto"/>
              <w:jc w:val="both"/>
              <w:rPr>
                <w:rFonts w:ascii="Times New Roman" w:hAnsi="Times New Roman"/>
                <w:sz w:val="24"/>
                <w:szCs w:val="24"/>
              </w:rPr>
            </w:pPr>
          </w:p>
          <w:p w14:paraId="4C2E871A" w14:textId="77777777" w:rsidR="00CB7CDA" w:rsidRPr="00DF4D46" w:rsidRDefault="00CB7CDA" w:rsidP="00CB7CDA">
            <w:pPr>
              <w:spacing w:line="240" w:lineRule="auto"/>
              <w:jc w:val="both"/>
              <w:rPr>
                <w:rFonts w:ascii="Times New Roman" w:hAnsi="Times New Roman"/>
                <w:sz w:val="24"/>
                <w:szCs w:val="24"/>
              </w:rPr>
            </w:pPr>
            <w:r w:rsidRPr="00DF4D46">
              <w:rPr>
                <w:rFonts w:ascii="Times New Roman" w:hAnsi="Times New Roman"/>
                <w:sz w:val="24"/>
                <w:szCs w:val="24"/>
              </w:rPr>
              <w:t>Contravenciones: Juzgado Penal de San Joaquín de Flores.</w:t>
            </w:r>
          </w:p>
        </w:tc>
      </w:tr>
      <w:tr w:rsidR="00CB7CDA" w:rsidRPr="00DF4D46" w14:paraId="1D17A8B6" w14:textId="77777777" w:rsidTr="0050793E">
        <w:tc>
          <w:tcPr>
            <w:tcW w:w="1353" w:type="pct"/>
            <w:tcBorders>
              <w:top w:val="single" w:sz="4" w:space="0" w:color="auto"/>
              <w:left w:val="single" w:sz="4" w:space="0" w:color="auto"/>
              <w:bottom w:val="single" w:sz="4" w:space="0" w:color="auto"/>
              <w:right w:val="single" w:sz="4" w:space="0" w:color="auto"/>
            </w:tcBorders>
          </w:tcPr>
          <w:p w14:paraId="524F4672" w14:textId="0A4C40AB" w:rsidR="00CB7CDA" w:rsidRPr="008963AE" w:rsidRDefault="00CB7CDA" w:rsidP="00CB7CDA">
            <w:pPr>
              <w:spacing w:line="240" w:lineRule="auto"/>
              <w:jc w:val="center"/>
              <w:rPr>
                <w:rFonts w:ascii="Times New Roman" w:hAnsi="Times New Roman"/>
                <w:b/>
                <w:color w:val="FF0000"/>
                <w:sz w:val="24"/>
                <w:szCs w:val="24"/>
              </w:rPr>
            </w:pPr>
            <w:r w:rsidRPr="008963AE">
              <w:rPr>
                <w:rFonts w:ascii="Times New Roman" w:hAnsi="Times New Roman"/>
                <w:b/>
                <w:color w:val="0070C0"/>
                <w:sz w:val="24"/>
                <w:szCs w:val="24"/>
              </w:rPr>
              <w:t>0943</w:t>
            </w:r>
            <w:r w:rsidR="002D37C2" w:rsidRPr="008963AE">
              <w:rPr>
                <w:rFonts w:ascii="Times New Roman" w:hAnsi="Times New Roman"/>
                <w:b/>
                <w:color w:val="FF0000"/>
                <w:sz w:val="24"/>
                <w:szCs w:val="24"/>
              </w:rPr>
              <w:t xml:space="preserve"> </w:t>
            </w:r>
          </w:p>
          <w:p w14:paraId="4E18AAE3" w14:textId="0BF93018" w:rsidR="0092610E" w:rsidRPr="00A748B4" w:rsidRDefault="0092610E" w:rsidP="0092610E">
            <w:pPr>
              <w:spacing w:line="240" w:lineRule="auto"/>
              <w:jc w:val="both"/>
              <w:rPr>
                <w:rFonts w:ascii="Times New Roman" w:hAnsi="Times New Roman"/>
                <w:color w:val="0070C0"/>
                <w:sz w:val="24"/>
                <w:szCs w:val="24"/>
              </w:rPr>
            </w:pPr>
            <w:r w:rsidRPr="00A748B4">
              <w:rPr>
                <w:rFonts w:ascii="Times New Roman" w:hAnsi="Times New Roman"/>
                <w:color w:val="0070C0"/>
                <w:sz w:val="24"/>
                <w:szCs w:val="24"/>
              </w:rPr>
              <w:t>Juzgado Contravencional y Tránsito del I Circuito Judicial de Guanacaste.</w:t>
            </w:r>
          </w:p>
          <w:p w14:paraId="3260D2B4" w14:textId="77777777" w:rsidR="00792F50" w:rsidRDefault="0092610E" w:rsidP="008963AE">
            <w:pPr>
              <w:spacing w:line="240" w:lineRule="auto"/>
              <w:jc w:val="both"/>
              <w:rPr>
                <w:rFonts w:ascii="Times New Roman" w:hAnsi="Times New Roman"/>
                <w:color w:val="0070C0"/>
                <w:sz w:val="24"/>
                <w:szCs w:val="24"/>
                <w:u w:val="single"/>
                <w:lang w:val="es-CR"/>
              </w:rPr>
            </w:pPr>
            <w:r w:rsidRPr="00A748B4">
              <w:rPr>
                <w:rFonts w:ascii="Times New Roman" w:hAnsi="Times New Roman"/>
                <w:i/>
                <w:iCs/>
                <w:color w:val="0070C0"/>
                <w:sz w:val="24"/>
                <w:szCs w:val="24"/>
              </w:rPr>
              <w:t xml:space="preserve">CS sesión N° 03-2025 celebrada el 14 de enero de 2025, artículo </w:t>
            </w:r>
            <w:r w:rsidRPr="00660C41">
              <w:rPr>
                <w:rFonts w:ascii="Times New Roman" w:hAnsi="Times New Roman"/>
                <w:color w:val="0070C0"/>
                <w:sz w:val="24"/>
                <w:szCs w:val="24"/>
                <w:u w:val="single"/>
                <w:lang w:val="es-CR"/>
              </w:rPr>
              <w:t>XLIV.</w:t>
            </w:r>
          </w:p>
          <w:p w14:paraId="464E680B" w14:textId="4432B51F" w:rsidR="00660C41" w:rsidRPr="00DF4D46" w:rsidRDefault="00660C41" w:rsidP="008963AE">
            <w:pPr>
              <w:spacing w:line="240" w:lineRule="auto"/>
              <w:jc w:val="both"/>
              <w:rPr>
                <w:rFonts w:ascii="Times New Roman" w:hAnsi="Times New Roman"/>
                <w:sz w:val="24"/>
                <w:szCs w:val="24"/>
              </w:rPr>
            </w:pPr>
          </w:p>
        </w:tc>
        <w:tc>
          <w:tcPr>
            <w:tcW w:w="2095" w:type="pct"/>
            <w:tcBorders>
              <w:top w:val="single" w:sz="4" w:space="0" w:color="auto"/>
              <w:left w:val="single" w:sz="4" w:space="0" w:color="auto"/>
              <w:bottom w:val="single" w:sz="4" w:space="0" w:color="auto"/>
              <w:right w:val="single" w:sz="4" w:space="0" w:color="auto"/>
            </w:tcBorders>
          </w:tcPr>
          <w:p w14:paraId="52349DB7" w14:textId="77777777" w:rsidR="00CB7CDA" w:rsidRPr="00DF4D46" w:rsidRDefault="00CB7CDA" w:rsidP="00CB7CDA">
            <w:pPr>
              <w:spacing w:line="240" w:lineRule="auto"/>
              <w:jc w:val="both"/>
              <w:rPr>
                <w:rFonts w:ascii="Times New Roman" w:hAnsi="Times New Roman"/>
                <w:sz w:val="24"/>
                <w:szCs w:val="24"/>
              </w:rPr>
            </w:pPr>
          </w:p>
          <w:p w14:paraId="444F522A" w14:textId="77777777" w:rsidR="00CB7CDA" w:rsidRPr="00DF4D46" w:rsidRDefault="00CB7CDA" w:rsidP="00CB7CDA">
            <w:pPr>
              <w:spacing w:line="240" w:lineRule="auto"/>
              <w:jc w:val="both"/>
              <w:rPr>
                <w:rFonts w:ascii="Times New Roman" w:hAnsi="Times New Roman"/>
                <w:sz w:val="24"/>
                <w:szCs w:val="24"/>
              </w:rPr>
            </w:pPr>
            <w:r w:rsidRPr="00DF4D46">
              <w:rPr>
                <w:rFonts w:ascii="Times New Roman" w:hAnsi="Times New Roman"/>
                <w:sz w:val="24"/>
                <w:szCs w:val="24"/>
              </w:rPr>
              <w:t>Contravenciones: Abarca el cantón de Liberia.</w:t>
            </w:r>
          </w:p>
        </w:tc>
        <w:tc>
          <w:tcPr>
            <w:tcW w:w="1552" w:type="pct"/>
            <w:tcBorders>
              <w:top w:val="single" w:sz="4" w:space="0" w:color="auto"/>
              <w:left w:val="single" w:sz="4" w:space="0" w:color="auto"/>
              <w:bottom w:val="single" w:sz="4" w:space="0" w:color="auto"/>
              <w:right w:val="single" w:sz="4" w:space="0" w:color="auto"/>
            </w:tcBorders>
          </w:tcPr>
          <w:p w14:paraId="79B5AA31" w14:textId="77777777" w:rsidR="00CB7CDA" w:rsidRPr="00DF4D46" w:rsidRDefault="00CB7CDA" w:rsidP="00CB7CDA">
            <w:pPr>
              <w:spacing w:line="240" w:lineRule="auto"/>
              <w:jc w:val="both"/>
              <w:rPr>
                <w:rFonts w:ascii="Times New Roman" w:hAnsi="Times New Roman"/>
                <w:sz w:val="24"/>
                <w:szCs w:val="24"/>
              </w:rPr>
            </w:pPr>
          </w:p>
          <w:p w14:paraId="28ECBCE7" w14:textId="77777777" w:rsidR="00CB7CDA" w:rsidRPr="00DF4D46" w:rsidRDefault="00CB7CDA" w:rsidP="00CB7CDA">
            <w:pPr>
              <w:spacing w:line="240" w:lineRule="auto"/>
              <w:jc w:val="both"/>
              <w:rPr>
                <w:rFonts w:ascii="Times New Roman" w:hAnsi="Times New Roman"/>
                <w:sz w:val="24"/>
                <w:szCs w:val="24"/>
              </w:rPr>
            </w:pPr>
            <w:r w:rsidRPr="00DF4D46">
              <w:rPr>
                <w:rFonts w:ascii="Times New Roman" w:hAnsi="Times New Roman"/>
                <w:sz w:val="24"/>
                <w:szCs w:val="24"/>
              </w:rPr>
              <w:t>Contravenciones: Juzgado Penal del I Circuito Judicial de Guanacaste.</w:t>
            </w:r>
          </w:p>
        </w:tc>
      </w:tr>
      <w:tr w:rsidR="00CB7CDA" w:rsidRPr="00DF4D46" w14:paraId="789A846A" w14:textId="77777777" w:rsidTr="0050793E">
        <w:tc>
          <w:tcPr>
            <w:tcW w:w="1353" w:type="pct"/>
            <w:tcBorders>
              <w:top w:val="single" w:sz="4" w:space="0" w:color="auto"/>
              <w:left w:val="single" w:sz="4" w:space="0" w:color="auto"/>
              <w:bottom w:val="single" w:sz="4" w:space="0" w:color="auto"/>
              <w:right w:val="single" w:sz="4" w:space="0" w:color="auto"/>
            </w:tcBorders>
          </w:tcPr>
          <w:p w14:paraId="2FB009D6" w14:textId="494F04A6" w:rsidR="00CB7CDA" w:rsidRPr="00DF4D46" w:rsidRDefault="00CB7CDA" w:rsidP="00CB7CDA">
            <w:pPr>
              <w:spacing w:line="240" w:lineRule="auto"/>
              <w:jc w:val="center"/>
              <w:rPr>
                <w:rFonts w:ascii="Times New Roman" w:hAnsi="Times New Roman"/>
                <w:b/>
                <w:sz w:val="24"/>
                <w:szCs w:val="24"/>
              </w:rPr>
            </w:pPr>
            <w:r w:rsidRPr="00DF4D46">
              <w:rPr>
                <w:rFonts w:ascii="Times New Roman" w:hAnsi="Times New Roman"/>
                <w:b/>
                <w:sz w:val="24"/>
                <w:szCs w:val="24"/>
              </w:rPr>
              <w:t>1562</w:t>
            </w:r>
          </w:p>
          <w:p w14:paraId="0F7627AB" w14:textId="3FAF5545" w:rsidR="00CB7CDA" w:rsidRPr="00DF4D46" w:rsidRDefault="00CB7CDA" w:rsidP="00CB7CDA">
            <w:pPr>
              <w:spacing w:line="240" w:lineRule="auto"/>
              <w:jc w:val="both"/>
              <w:rPr>
                <w:rFonts w:ascii="Times New Roman" w:hAnsi="Times New Roman"/>
                <w:sz w:val="24"/>
                <w:szCs w:val="24"/>
              </w:rPr>
            </w:pPr>
            <w:r w:rsidRPr="00DF4D46">
              <w:rPr>
                <w:rFonts w:ascii="Times New Roman" w:hAnsi="Times New Roman"/>
                <w:sz w:val="24"/>
                <w:szCs w:val="24"/>
              </w:rPr>
              <w:t>Juzgado Contravencional de La Cruz.</w:t>
            </w:r>
          </w:p>
        </w:tc>
        <w:tc>
          <w:tcPr>
            <w:tcW w:w="2095" w:type="pct"/>
            <w:tcBorders>
              <w:top w:val="single" w:sz="4" w:space="0" w:color="auto"/>
              <w:left w:val="single" w:sz="4" w:space="0" w:color="auto"/>
              <w:bottom w:val="single" w:sz="4" w:space="0" w:color="auto"/>
              <w:right w:val="single" w:sz="4" w:space="0" w:color="auto"/>
            </w:tcBorders>
          </w:tcPr>
          <w:p w14:paraId="3C740FC3" w14:textId="77777777" w:rsidR="00CB7CDA" w:rsidRPr="00DF4D46" w:rsidRDefault="00CB7CDA" w:rsidP="00CB7CDA">
            <w:pPr>
              <w:spacing w:line="240" w:lineRule="auto"/>
              <w:jc w:val="both"/>
              <w:rPr>
                <w:rFonts w:ascii="Times New Roman" w:hAnsi="Times New Roman"/>
                <w:sz w:val="24"/>
                <w:szCs w:val="24"/>
              </w:rPr>
            </w:pPr>
          </w:p>
          <w:p w14:paraId="77C64E61" w14:textId="295C9E93" w:rsidR="00CB7CDA" w:rsidRPr="00DF4D46" w:rsidRDefault="00CB7CDA" w:rsidP="00CB7CDA">
            <w:pPr>
              <w:spacing w:line="240" w:lineRule="auto"/>
              <w:jc w:val="both"/>
              <w:rPr>
                <w:rFonts w:ascii="Times New Roman" w:hAnsi="Times New Roman"/>
                <w:sz w:val="24"/>
                <w:szCs w:val="24"/>
              </w:rPr>
            </w:pPr>
            <w:r w:rsidRPr="00DF4D46">
              <w:rPr>
                <w:rFonts w:ascii="Times New Roman" w:hAnsi="Times New Roman"/>
                <w:sz w:val="24"/>
                <w:szCs w:val="24"/>
              </w:rPr>
              <w:t>Contravenciones: Abarca el cantón de La Cruz.</w:t>
            </w:r>
          </w:p>
        </w:tc>
        <w:tc>
          <w:tcPr>
            <w:tcW w:w="1552" w:type="pct"/>
            <w:tcBorders>
              <w:top w:val="single" w:sz="4" w:space="0" w:color="auto"/>
              <w:left w:val="single" w:sz="4" w:space="0" w:color="auto"/>
              <w:bottom w:val="single" w:sz="4" w:space="0" w:color="auto"/>
              <w:right w:val="single" w:sz="4" w:space="0" w:color="auto"/>
            </w:tcBorders>
          </w:tcPr>
          <w:p w14:paraId="1056A9FD" w14:textId="77777777" w:rsidR="00CB7CDA" w:rsidRPr="00DF4D46" w:rsidRDefault="00CB7CDA" w:rsidP="00CB7CDA">
            <w:pPr>
              <w:spacing w:line="240" w:lineRule="auto"/>
              <w:jc w:val="both"/>
              <w:rPr>
                <w:rFonts w:ascii="Times New Roman" w:hAnsi="Times New Roman"/>
                <w:sz w:val="24"/>
                <w:szCs w:val="24"/>
              </w:rPr>
            </w:pPr>
          </w:p>
          <w:p w14:paraId="2C314115" w14:textId="44670C49" w:rsidR="00CB7CDA" w:rsidRPr="00DF4D46" w:rsidRDefault="00CB7CDA" w:rsidP="00CB7CDA">
            <w:pPr>
              <w:spacing w:line="240" w:lineRule="auto"/>
              <w:jc w:val="both"/>
              <w:rPr>
                <w:rFonts w:ascii="Times New Roman" w:hAnsi="Times New Roman"/>
                <w:sz w:val="24"/>
                <w:szCs w:val="24"/>
              </w:rPr>
            </w:pPr>
            <w:r w:rsidRPr="00DF4D46">
              <w:rPr>
                <w:rFonts w:ascii="Times New Roman" w:hAnsi="Times New Roman"/>
                <w:sz w:val="24"/>
                <w:szCs w:val="24"/>
              </w:rPr>
              <w:t>Contravenciones: Juzgado Penal del I Circuito Judicial de Guanacaste.</w:t>
            </w:r>
          </w:p>
        </w:tc>
      </w:tr>
      <w:tr w:rsidR="00CB7CDA" w:rsidRPr="00DF4D46" w14:paraId="00EFC39B" w14:textId="77777777" w:rsidTr="0050793E">
        <w:tc>
          <w:tcPr>
            <w:tcW w:w="1353" w:type="pct"/>
            <w:tcBorders>
              <w:top w:val="single" w:sz="4" w:space="0" w:color="auto"/>
              <w:left w:val="single" w:sz="4" w:space="0" w:color="auto"/>
              <w:bottom w:val="single" w:sz="4" w:space="0" w:color="auto"/>
              <w:right w:val="single" w:sz="4" w:space="0" w:color="auto"/>
            </w:tcBorders>
          </w:tcPr>
          <w:p w14:paraId="5AD6C2C7" w14:textId="1498F482" w:rsidR="00CB7CDA" w:rsidRPr="00DF4D46" w:rsidRDefault="00CB7CDA" w:rsidP="00CB7CDA">
            <w:pPr>
              <w:spacing w:line="240" w:lineRule="auto"/>
              <w:jc w:val="center"/>
              <w:rPr>
                <w:rFonts w:ascii="Times New Roman" w:hAnsi="Times New Roman"/>
                <w:b/>
                <w:sz w:val="24"/>
                <w:szCs w:val="24"/>
              </w:rPr>
            </w:pPr>
            <w:r w:rsidRPr="00DF4D46">
              <w:rPr>
                <w:rFonts w:ascii="Times New Roman" w:hAnsi="Times New Roman"/>
                <w:b/>
                <w:sz w:val="24"/>
                <w:szCs w:val="24"/>
              </w:rPr>
              <w:t>1558</w:t>
            </w:r>
          </w:p>
          <w:p w14:paraId="7BFB3843" w14:textId="3870DE3B" w:rsidR="00CB7CDA" w:rsidRPr="00DF4D46" w:rsidRDefault="00CB7CDA" w:rsidP="00CB7CDA">
            <w:pPr>
              <w:spacing w:line="240" w:lineRule="auto"/>
              <w:jc w:val="both"/>
              <w:rPr>
                <w:rFonts w:ascii="Times New Roman" w:hAnsi="Times New Roman"/>
                <w:sz w:val="24"/>
                <w:szCs w:val="24"/>
              </w:rPr>
            </w:pPr>
            <w:r w:rsidRPr="00DF4D46">
              <w:rPr>
                <w:rFonts w:ascii="Times New Roman" w:hAnsi="Times New Roman"/>
                <w:sz w:val="24"/>
                <w:szCs w:val="24"/>
              </w:rPr>
              <w:t>Juzgado Contravencional de Bagaces.</w:t>
            </w:r>
          </w:p>
        </w:tc>
        <w:tc>
          <w:tcPr>
            <w:tcW w:w="2095" w:type="pct"/>
            <w:tcBorders>
              <w:top w:val="single" w:sz="4" w:space="0" w:color="auto"/>
              <w:left w:val="single" w:sz="4" w:space="0" w:color="auto"/>
              <w:bottom w:val="single" w:sz="4" w:space="0" w:color="auto"/>
              <w:right w:val="single" w:sz="4" w:space="0" w:color="auto"/>
            </w:tcBorders>
          </w:tcPr>
          <w:p w14:paraId="128855A4" w14:textId="77777777" w:rsidR="00CB7CDA" w:rsidRPr="00DF4D46" w:rsidRDefault="00CB7CDA" w:rsidP="00CB7CDA">
            <w:pPr>
              <w:spacing w:line="240" w:lineRule="auto"/>
              <w:jc w:val="both"/>
              <w:rPr>
                <w:rFonts w:ascii="Times New Roman" w:hAnsi="Times New Roman"/>
                <w:sz w:val="24"/>
                <w:szCs w:val="24"/>
              </w:rPr>
            </w:pPr>
          </w:p>
          <w:p w14:paraId="751AB11B" w14:textId="77777777" w:rsidR="00CB7CDA" w:rsidRPr="00DF4D46" w:rsidRDefault="00CB7CDA" w:rsidP="00CB7CDA">
            <w:pPr>
              <w:spacing w:line="240" w:lineRule="auto"/>
              <w:jc w:val="both"/>
              <w:rPr>
                <w:rFonts w:ascii="Times New Roman" w:hAnsi="Times New Roman"/>
                <w:sz w:val="24"/>
                <w:szCs w:val="24"/>
              </w:rPr>
            </w:pPr>
            <w:r w:rsidRPr="00DF4D46">
              <w:rPr>
                <w:rFonts w:ascii="Times New Roman" w:hAnsi="Times New Roman"/>
                <w:sz w:val="24"/>
                <w:szCs w:val="24"/>
              </w:rPr>
              <w:t>Contravenciones: Abarca el cantón de Bagaces.</w:t>
            </w:r>
          </w:p>
        </w:tc>
        <w:tc>
          <w:tcPr>
            <w:tcW w:w="1552" w:type="pct"/>
            <w:tcBorders>
              <w:top w:val="single" w:sz="4" w:space="0" w:color="auto"/>
              <w:left w:val="single" w:sz="4" w:space="0" w:color="auto"/>
              <w:bottom w:val="single" w:sz="4" w:space="0" w:color="auto"/>
              <w:right w:val="single" w:sz="4" w:space="0" w:color="auto"/>
            </w:tcBorders>
          </w:tcPr>
          <w:p w14:paraId="20C6DD8D" w14:textId="77777777" w:rsidR="00CB7CDA" w:rsidRPr="00DF4D46" w:rsidRDefault="00CB7CDA" w:rsidP="00CB7CDA">
            <w:pPr>
              <w:spacing w:line="240" w:lineRule="auto"/>
              <w:jc w:val="both"/>
              <w:rPr>
                <w:rFonts w:ascii="Times New Roman" w:hAnsi="Times New Roman"/>
                <w:sz w:val="24"/>
                <w:szCs w:val="24"/>
              </w:rPr>
            </w:pPr>
          </w:p>
          <w:p w14:paraId="2E0495B3" w14:textId="035FA7A6" w:rsidR="00C25408" w:rsidRPr="00DF4D46" w:rsidRDefault="00CB7CDA" w:rsidP="00792F50">
            <w:pPr>
              <w:spacing w:line="240" w:lineRule="auto"/>
              <w:jc w:val="both"/>
              <w:rPr>
                <w:rFonts w:ascii="Times New Roman" w:hAnsi="Times New Roman"/>
                <w:sz w:val="24"/>
                <w:szCs w:val="24"/>
              </w:rPr>
            </w:pPr>
            <w:r w:rsidRPr="00DF4D46">
              <w:rPr>
                <w:rFonts w:ascii="Times New Roman" w:hAnsi="Times New Roman"/>
                <w:sz w:val="24"/>
                <w:szCs w:val="24"/>
              </w:rPr>
              <w:t>Contravenciones: Juzgado Penal del I Circuito Judicial de Guanacaste.</w:t>
            </w:r>
          </w:p>
        </w:tc>
      </w:tr>
      <w:tr w:rsidR="00CB7CDA" w:rsidRPr="00DF4D46" w14:paraId="39329B3B" w14:textId="77777777" w:rsidTr="0050793E">
        <w:tc>
          <w:tcPr>
            <w:tcW w:w="1353" w:type="pct"/>
            <w:tcBorders>
              <w:top w:val="single" w:sz="4" w:space="0" w:color="auto"/>
              <w:left w:val="single" w:sz="4" w:space="0" w:color="auto"/>
              <w:bottom w:val="single" w:sz="4" w:space="0" w:color="auto"/>
              <w:right w:val="single" w:sz="4" w:space="0" w:color="auto"/>
            </w:tcBorders>
          </w:tcPr>
          <w:p w14:paraId="092FC10B" w14:textId="4DC69CA4" w:rsidR="00CB7CDA" w:rsidRPr="00DF4D46" w:rsidRDefault="00CB7CDA" w:rsidP="00CB7CDA">
            <w:pPr>
              <w:spacing w:line="240" w:lineRule="auto"/>
              <w:jc w:val="center"/>
              <w:rPr>
                <w:rFonts w:ascii="Times New Roman" w:hAnsi="Times New Roman"/>
                <w:b/>
                <w:sz w:val="24"/>
                <w:szCs w:val="24"/>
              </w:rPr>
            </w:pPr>
            <w:r w:rsidRPr="00DF4D46">
              <w:rPr>
                <w:rFonts w:ascii="Times New Roman" w:hAnsi="Times New Roman"/>
                <w:b/>
                <w:sz w:val="24"/>
                <w:szCs w:val="24"/>
              </w:rPr>
              <w:t>1749</w:t>
            </w:r>
          </w:p>
          <w:p w14:paraId="080D6B2A" w14:textId="40BD6581" w:rsidR="00CB7CDA" w:rsidRPr="00DF4D46" w:rsidRDefault="00CB7CDA" w:rsidP="00CB7CDA">
            <w:pPr>
              <w:spacing w:line="240" w:lineRule="auto"/>
              <w:jc w:val="both"/>
              <w:rPr>
                <w:rFonts w:ascii="Times New Roman" w:hAnsi="Times New Roman"/>
                <w:sz w:val="24"/>
                <w:szCs w:val="24"/>
              </w:rPr>
            </w:pPr>
            <w:r w:rsidRPr="00DF4D46">
              <w:rPr>
                <w:rFonts w:ascii="Times New Roman" w:hAnsi="Times New Roman"/>
                <w:sz w:val="24"/>
                <w:szCs w:val="24"/>
              </w:rPr>
              <w:t xml:space="preserve">Juzgado Contravencional de Cañas. </w:t>
            </w:r>
          </w:p>
        </w:tc>
        <w:tc>
          <w:tcPr>
            <w:tcW w:w="2095" w:type="pct"/>
            <w:tcBorders>
              <w:top w:val="single" w:sz="4" w:space="0" w:color="auto"/>
              <w:left w:val="single" w:sz="4" w:space="0" w:color="auto"/>
              <w:bottom w:val="single" w:sz="4" w:space="0" w:color="auto"/>
              <w:right w:val="single" w:sz="4" w:space="0" w:color="auto"/>
            </w:tcBorders>
          </w:tcPr>
          <w:p w14:paraId="1AB2F9D6" w14:textId="77777777" w:rsidR="00CB7CDA" w:rsidRPr="00DF4D46" w:rsidRDefault="00CB7CDA" w:rsidP="00CB7CDA">
            <w:pPr>
              <w:spacing w:line="240" w:lineRule="auto"/>
              <w:jc w:val="both"/>
              <w:rPr>
                <w:rFonts w:ascii="Times New Roman" w:hAnsi="Times New Roman"/>
                <w:sz w:val="24"/>
                <w:szCs w:val="24"/>
              </w:rPr>
            </w:pPr>
          </w:p>
          <w:p w14:paraId="5055AD89" w14:textId="0B993637" w:rsidR="00A748B4" w:rsidRPr="00DF4D46" w:rsidRDefault="00CB7CDA" w:rsidP="008963AE">
            <w:pPr>
              <w:spacing w:line="240" w:lineRule="auto"/>
              <w:jc w:val="both"/>
              <w:rPr>
                <w:rFonts w:ascii="Times New Roman" w:hAnsi="Times New Roman"/>
                <w:sz w:val="24"/>
                <w:szCs w:val="24"/>
              </w:rPr>
            </w:pPr>
            <w:r w:rsidRPr="00DF4D46">
              <w:rPr>
                <w:rFonts w:ascii="Times New Roman" w:hAnsi="Times New Roman"/>
                <w:sz w:val="24"/>
                <w:szCs w:val="24"/>
              </w:rPr>
              <w:t>Contravenciones: Abarca el cantón de Cañas.</w:t>
            </w:r>
          </w:p>
        </w:tc>
        <w:tc>
          <w:tcPr>
            <w:tcW w:w="1552" w:type="pct"/>
            <w:tcBorders>
              <w:top w:val="single" w:sz="4" w:space="0" w:color="auto"/>
              <w:left w:val="single" w:sz="4" w:space="0" w:color="auto"/>
              <w:bottom w:val="single" w:sz="4" w:space="0" w:color="auto"/>
              <w:right w:val="single" w:sz="4" w:space="0" w:color="auto"/>
            </w:tcBorders>
          </w:tcPr>
          <w:p w14:paraId="01A608DA" w14:textId="77777777" w:rsidR="00CB7CDA" w:rsidRPr="00DF4D46" w:rsidRDefault="00CB7CDA" w:rsidP="00CB7CDA">
            <w:pPr>
              <w:spacing w:line="240" w:lineRule="auto"/>
              <w:jc w:val="both"/>
              <w:rPr>
                <w:rFonts w:ascii="Times New Roman" w:hAnsi="Times New Roman"/>
                <w:sz w:val="24"/>
                <w:szCs w:val="24"/>
              </w:rPr>
            </w:pPr>
          </w:p>
          <w:p w14:paraId="52FFC4ED" w14:textId="3CEBD2BD" w:rsidR="00CB7CDA" w:rsidRPr="00DF4D46" w:rsidRDefault="00CB7CDA" w:rsidP="00CB7CDA">
            <w:pPr>
              <w:spacing w:line="240" w:lineRule="auto"/>
              <w:jc w:val="both"/>
              <w:rPr>
                <w:rFonts w:ascii="Times New Roman" w:hAnsi="Times New Roman"/>
                <w:sz w:val="24"/>
                <w:szCs w:val="24"/>
              </w:rPr>
            </w:pPr>
            <w:r w:rsidRPr="00DF4D46">
              <w:rPr>
                <w:rFonts w:ascii="Times New Roman" w:hAnsi="Times New Roman"/>
                <w:sz w:val="24"/>
                <w:szCs w:val="24"/>
              </w:rPr>
              <w:t>Contravenciones: Juzgado Penal de Cañas.</w:t>
            </w:r>
          </w:p>
        </w:tc>
      </w:tr>
      <w:tr w:rsidR="00CB7CDA" w:rsidRPr="00DF4D46" w14:paraId="039967FB" w14:textId="77777777" w:rsidTr="007B522C">
        <w:tc>
          <w:tcPr>
            <w:tcW w:w="1353" w:type="pct"/>
            <w:tcBorders>
              <w:top w:val="single" w:sz="4" w:space="0" w:color="auto"/>
              <w:left w:val="single" w:sz="4" w:space="0" w:color="auto"/>
              <w:bottom w:val="single" w:sz="4" w:space="0" w:color="auto"/>
              <w:right w:val="single" w:sz="4" w:space="0" w:color="auto"/>
            </w:tcBorders>
          </w:tcPr>
          <w:p w14:paraId="6579FCD3" w14:textId="783229CE" w:rsidR="00CB7CDA" w:rsidRPr="00DF4D46" w:rsidRDefault="00CB7CDA" w:rsidP="00CB7CDA">
            <w:pPr>
              <w:spacing w:line="240" w:lineRule="auto"/>
              <w:jc w:val="center"/>
              <w:rPr>
                <w:rFonts w:ascii="Times New Roman" w:hAnsi="Times New Roman"/>
                <w:b/>
                <w:sz w:val="24"/>
                <w:szCs w:val="24"/>
              </w:rPr>
            </w:pPr>
            <w:r w:rsidRPr="00DF4D46">
              <w:rPr>
                <w:rFonts w:ascii="Times New Roman" w:hAnsi="Times New Roman"/>
                <w:b/>
                <w:sz w:val="24"/>
                <w:szCs w:val="24"/>
              </w:rPr>
              <w:t>1572</w:t>
            </w:r>
          </w:p>
          <w:p w14:paraId="13E5150E" w14:textId="77777777" w:rsidR="00CB7CDA" w:rsidRPr="00DF4D46" w:rsidRDefault="00CB7CDA" w:rsidP="00CB7CDA">
            <w:pPr>
              <w:spacing w:line="240" w:lineRule="auto"/>
              <w:jc w:val="both"/>
              <w:rPr>
                <w:rFonts w:ascii="Times New Roman" w:hAnsi="Times New Roman"/>
                <w:sz w:val="24"/>
                <w:szCs w:val="24"/>
              </w:rPr>
            </w:pPr>
            <w:r w:rsidRPr="00DF4D46">
              <w:rPr>
                <w:rFonts w:ascii="Times New Roman" w:hAnsi="Times New Roman"/>
                <w:sz w:val="24"/>
                <w:szCs w:val="24"/>
              </w:rPr>
              <w:t>Juzgado Contravencional de Abangares.</w:t>
            </w:r>
          </w:p>
        </w:tc>
        <w:tc>
          <w:tcPr>
            <w:tcW w:w="2095" w:type="pct"/>
            <w:tcBorders>
              <w:top w:val="single" w:sz="4" w:space="0" w:color="auto"/>
              <w:left w:val="single" w:sz="4" w:space="0" w:color="auto"/>
              <w:bottom w:val="single" w:sz="4" w:space="0" w:color="auto"/>
              <w:right w:val="single" w:sz="4" w:space="0" w:color="auto"/>
            </w:tcBorders>
          </w:tcPr>
          <w:p w14:paraId="797CF57D" w14:textId="77777777" w:rsidR="00CB7CDA" w:rsidRPr="00DF4D46" w:rsidRDefault="00CB7CDA" w:rsidP="00CB7CDA">
            <w:pPr>
              <w:spacing w:line="240" w:lineRule="auto"/>
              <w:jc w:val="both"/>
              <w:rPr>
                <w:rFonts w:ascii="Times New Roman" w:hAnsi="Times New Roman"/>
                <w:sz w:val="24"/>
                <w:szCs w:val="24"/>
              </w:rPr>
            </w:pPr>
          </w:p>
          <w:p w14:paraId="4D962F48" w14:textId="77777777" w:rsidR="00CB7CDA" w:rsidRPr="00AA213A" w:rsidRDefault="00CB7CDA" w:rsidP="007B522C">
            <w:pPr>
              <w:spacing w:line="240" w:lineRule="auto"/>
              <w:jc w:val="both"/>
              <w:rPr>
                <w:rFonts w:ascii="Times New Roman" w:hAnsi="Times New Roman"/>
                <w:color w:val="0070C0"/>
                <w:sz w:val="24"/>
                <w:szCs w:val="24"/>
              </w:rPr>
            </w:pPr>
            <w:r w:rsidRPr="00DF4D46">
              <w:rPr>
                <w:rFonts w:ascii="Times New Roman" w:hAnsi="Times New Roman"/>
                <w:sz w:val="24"/>
                <w:szCs w:val="24"/>
              </w:rPr>
              <w:t>Contravenciones: Abarca el cantón de Abangares</w:t>
            </w:r>
            <w:r w:rsidR="007E14FE">
              <w:rPr>
                <w:rFonts w:ascii="Times New Roman" w:hAnsi="Times New Roman"/>
                <w:sz w:val="24"/>
                <w:szCs w:val="24"/>
              </w:rPr>
              <w:t xml:space="preserve">, </w:t>
            </w:r>
            <w:r w:rsidR="007E14FE" w:rsidRPr="00AA213A">
              <w:rPr>
                <w:rFonts w:ascii="Times New Roman" w:hAnsi="Times New Roman"/>
                <w:color w:val="0070C0"/>
                <w:sz w:val="24"/>
                <w:szCs w:val="24"/>
              </w:rPr>
              <w:t>excepto los poblados de San Rafael, Cebadilla y los Tornos.</w:t>
            </w:r>
          </w:p>
          <w:p w14:paraId="0BC183A5" w14:textId="4780216D" w:rsidR="008963AE" w:rsidRPr="00660C41" w:rsidRDefault="007E14FE" w:rsidP="00660C41">
            <w:pPr>
              <w:spacing w:line="240" w:lineRule="auto"/>
              <w:jc w:val="both"/>
              <w:rPr>
                <w:rFonts w:ascii="Times New Roman" w:hAnsi="Times New Roman"/>
                <w:i/>
                <w:iCs/>
                <w:color w:val="0070C0"/>
                <w:sz w:val="24"/>
                <w:szCs w:val="24"/>
              </w:rPr>
            </w:pPr>
            <w:r w:rsidRPr="00E26523">
              <w:rPr>
                <w:rFonts w:ascii="Times New Roman" w:hAnsi="Times New Roman"/>
                <w:i/>
                <w:iCs/>
                <w:color w:val="0070C0"/>
                <w:sz w:val="24"/>
                <w:szCs w:val="24"/>
              </w:rPr>
              <w:t>Corte Plena N° 35-2025, celebrada el 21 de julio de 2025, artículo XIII.</w:t>
            </w:r>
          </w:p>
        </w:tc>
        <w:tc>
          <w:tcPr>
            <w:tcW w:w="1552" w:type="pct"/>
            <w:tcBorders>
              <w:top w:val="single" w:sz="4" w:space="0" w:color="auto"/>
              <w:left w:val="single" w:sz="4" w:space="0" w:color="auto"/>
              <w:bottom w:val="single" w:sz="4" w:space="0" w:color="auto"/>
              <w:right w:val="single" w:sz="4" w:space="0" w:color="auto"/>
            </w:tcBorders>
          </w:tcPr>
          <w:p w14:paraId="184E3D19" w14:textId="77777777" w:rsidR="00CB7CDA" w:rsidRPr="00DF4D46" w:rsidRDefault="00CB7CDA" w:rsidP="00CB7CDA">
            <w:pPr>
              <w:spacing w:line="240" w:lineRule="auto"/>
              <w:jc w:val="both"/>
              <w:rPr>
                <w:rFonts w:ascii="Times New Roman" w:hAnsi="Times New Roman"/>
                <w:sz w:val="24"/>
                <w:szCs w:val="24"/>
              </w:rPr>
            </w:pPr>
          </w:p>
          <w:p w14:paraId="5AB5981D" w14:textId="1A546484" w:rsidR="00CB7CDA" w:rsidRPr="00DF4D46" w:rsidRDefault="00CB7CDA" w:rsidP="00CB7CDA">
            <w:pPr>
              <w:spacing w:line="240" w:lineRule="auto"/>
              <w:jc w:val="both"/>
              <w:rPr>
                <w:rFonts w:ascii="Times New Roman" w:hAnsi="Times New Roman"/>
                <w:sz w:val="24"/>
                <w:szCs w:val="24"/>
              </w:rPr>
            </w:pPr>
            <w:r w:rsidRPr="00DF4D46">
              <w:rPr>
                <w:rFonts w:ascii="Times New Roman" w:hAnsi="Times New Roman"/>
                <w:sz w:val="24"/>
                <w:szCs w:val="24"/>
              </w:rPr>
              <w:t>Contravenciones: Juzgado Penal de Cañas.</w:t>
            </w:r>
          </w:p>
        </w:tc>
      </w:tr>
      <w:tr w:rsidR="00CB7CDA" w:rsidRPr="00DF4D46" w14:paraId="2B69A98F" w14:textId="77777777" w:rsidTr="0050793E">
        <w:tc>
          <w:tcPr>
            <w:tcW w:w="1353" w:type="pct"/>
            <w:tcBorders>
              <w:top w:val="single" w:sz="4" w:space="0" w:color="auto"/>
              <w:left w:val="single" w:sz="4" w:space="0" w:color="auto"/>
              <w:bottom w:val="single" w:sz="4" w:space="0" w:color="auto"/>
              <w:right w:val="single" w:sz="4" w:space="0" w:color="auto"/>
            </w:tcBorders>
          </w:tcPr>
          <w:p w14:paraId="2F36BAB0" w14:textId="6BA19CB4" w:rsidR="00CB7CDA" w:rsidRPr="00DF4D46" w:rsidRDefault="00CB7CDA" w:rsidP="00CB7CDA">
            <w:pPr>
              <w:spacing w:line="240" w:lineRule="auto"/>
              <w:jc w:val="center"/>
              <w:rPr>
                <w:rFonts w:ascii="Times New Roman" w:hAnsi="Times New Roman"/>
                <w:b/>
                <w:sz w:val="24"/>
                <w:szCs w:val="24"/>
              </w:rPr>
            </w:pPr>
            <w:r w:rsidRPr="00DF4D46">
              <w:rPr>
                <w:rFonts w:ascii="Times New Roman" w:hAnsi="Times New Roman"/>
                <w:b/>
                <w:sz w:val="24"/>
                <w:szCs w:val="24"/>
              </w:rPr>
              <w:t>1567</w:t>
            </w:r>
          </w:p>
          <w:p w14:paraId="61A4B5BF" w14:textId="77777777" w:rsidR="00CB7CDA" w:rsidRPr="00DF4D46" w:rsidRDefault="00CB7CDA" w:rsidP="00CB7CDA">
            <w:pPr>
              <w:spacing w:line="240" w:lineRule="auto"/>
              <w:jc w:val="both"/>
              <w:rPr>
                <w:rFonts w:ascii="Times New Roman" w:hAnsi="Times New Roman"/>
                <w:sz w:val="24"/>
                <w:szCs w:val="24"/>
              </w:rPr>
            </w:pPr>
            <w:r w:rsidRPr="00DF4D46">
              <w:rPr>
                <w:rFonts w:ascii="Times New Roman" w:hAnsi="Times New Roman"/>
                <w:sz w:val="24"/>
                <w:szCs w:val="24"/>
              </w:rPr>
              <w:lastRenderedPageBreak/>
              <w:t>Juzgado Contravencional de Tilarán.</w:t>
            </w:r>
          </w:p>
        </w:tc>
        <w:tc>
          <w:tcPr>
            <w:tcW w:w="2095" w:type="pct"/>
            <w:tcBorders>
              <w:top w:val="single" w:sz="4" w:space="0" w:color="auto"/>
              <w:left w:val="single" w:sz="4" w:space="0" w:color="auto"/>
              <w:bottom w:val="single" w:sz="4" w:space="0" w:color="auto"/>
              <w:right w:val="single" w:sz="4" w:space="0" w:color="auto"/>
            </w:tcBorders>
          </w:tcPr>
          <w:p w14:paraId="30D2BBC5" w14:textId="77777777" w:rsidR="00CB7CDA" w:rsidRPr="00DF4D46" w:rsidRDefault="00CB7CDA" w:rsidP="00CB7CDA">
            <w:pPr>
              <w:spacing w:line="240" w:lineRule="auto"/>
              <w:jc w:val="both"/>
              <w:rPr>
                <w:rFonts w:ascii="Times New Roman" w:hAnsi="Times New Roman"/>
                <w:sz w:val="24"/>
                <w:szCs w:val="24"/>
              </w:rPr>
            </w:pPr>
          </w:p>
          <w:p w14:paraId="133C4AAE" w14:textId="77777777" w:rsidR="00CB7CDA" w:rsidRDefault="00CB7CDA" w:rsidP="007B522C">
            <w:pPr>
              <w:spacing w:line="240" w:lineRule="auto"/>
              <w:jc w:val="both"/>
              <w:rPr>
                <w:rFonts w:ascii="Times New Roman" w:hAnsi="Times New Roman"/>
                <w:sz w:val="24"/>
                <w:szCs w:val="24"/>
              </w:rPr>
            </w:pPr>
            <w:r w:rsidRPr="00DF4D46">
              <w:rPr>
                <w:rFonts w:ascii="Times New Roman" w:hAnsi="Times New Roman"/>
                <w:sz w:val="24"/>
                <w:szCs w:val="24"/>
              </w:rPr>
              <w:lastRenderedPageBreak/>
              <w:t>Contravenciones: Abarca el cantón de Tilarán</w:t>
            </w:r>
            <w:r w:rsidR="007E14FE">
              <w:rPr>
                <w:rFonts w:ascii="Times New Roman" w:hAnsi="Times New Roman"/>
                <w:sz w:val="24"/>
                <w:szCs w:val="24"/>
              </w:rPr>
              <w:t xml:space="preserve">, </w:t>
            </w:r>
            <w:r w:rsidR="007E14FE" w:rsidRPr="007E14FE">
              <w:rPr>
                <w:rFonts w:ascii="Times New Roman" w:hAnsi="Times New Roman"/>
                <w:color w:val="0070C0"/>
                <w:sz w:val="24"/>
                <w:szCs w:val="24"/>
              </w:rPr>
              <w:t>excepto el distrito de Cabeceras</w:t>
            </w:r>
            <w:r w:rsidRPr="00DF4D46">
              <w:rPr>
                <w:rFonts w:ascii="Times New Roman" w:hAnsi="Times New Roman"/>
                <w:sz w:val="24"/>
                <w:szCs w:val="24"/>
              </w:rPr>
              <w:t>.</w:t>
            </w:r>
          </w:p>
          <w:p w14:paraId="7245DB43" w14:textId="46DDDC2E" w:rsidR="007E14FE" w:rsidRPr="00DF4D46" w:rsidRDefault="007E14FE" w:rsidP="007B522C">
            <w:pPr>
              <w:spacing w:line="240" w:lineRule="auto"/>
              <w:jc w:val="both"/>
              <w:rPr>
                <w:rFonts w:ascii="Times New Roman" w:hAnsi="Times New Roman"/>
                <w:sz w:val="24"/>
                <w:szCs w:val="24"/>
              </w:rPr>
            </w:pPr>
            <w:r w:rsidRPr="00E26523">
              <w:rPr>
                <w:rFonts w:ascii="Times New Roman" w:hAnsi="Times New Roman"/>
                <w:i/>
                <w:iCs/>
                <w:color w:val="0070C0"/>
                <w:sz w:val="24"/>
                <w:szCs w:val="24"/>
              </w:rPr>
              <w:t>Corte Plena N° 35-2025, celebrada el 21 de julio de 2025, artículo XIII.</w:t>
            </w:r>
          </w:p>
        </w:tc>
        <w:tc>
          <w:tcPr>
            <w:tcW w:w="1552" w:type="pct"/>
            <w:tcBorders>
              <w:top w:val="single" w:sz="4" w:space="0" w:color="auto"/>
              <w:left w:val="single" w:sz="4" w:space="0" w:color="auto"/>
              <w:bottom w:val="single" w:sz="4" w:space="0" w:color="auto"/>
              <w:right w:val="single" w:sz="4" w:space="0" w:color="auto"/>
            </w:tcBorders>
          </w:tcPr>
          <w:p w14:paraId="2D8FB1F6" w14:textId="77777777" w:rsidR="00CB7CDA" w:rsidRPr="00DF4D46" w:rsidRDefault="00CB7CDA" w:rsidP="00CB7CDA">
            <w:pPr>
              <w:spacing w:line="240" w:lineRule="auto"/>
              <w:jc w:val="both"/>
              <w:rPr>
                <w:rFonts w:ascii="Times New Roman" w:hAnsi="Times New Roman"/>
                <w:sz w:val="24"/>
                <w:szCs w:val="24"/>
              </w:rPr>
            </w:pPr>
          </w:p>
          <w:p w14:paraId="0D8466D5" w14:textId="3CC6A56B" w:rsidR="002D4A60" w:rsidRPr="00DF4D46" w:rsidRDefault="00CB7CDA" w:rsidP="00B24B62">
            <w:pPr>
              <w:spacing w:line="240" w:lineRule="auto"/>
              <w:jc w:val="both"/>
              <w:rPr>
                <w:rFonts w:ascii="Times New Roman" w:hAnsi="Times New Roman"/>
                <w:sz w:val="24"/>
                <w:szCs w:val="24"/>
              </w:rPr>
            </w:pPr>
            <w:r w:rsidRPr="00DF4D46">
              <w:rPr>
                <w:rFonts w:ascii="Times New Roman" w:hAnsi="Times New Roman"/>
                <w:sz w:val="24"/>
                <w:szCs w:val="24"/>
              </w:rPr>
              <w:lastRenderedPageBreak/>
              <w:t>Contravenciones: Juzgado Penal de Cañas.</w:t>
            </w:r>
          </w:p>
        </w:tc>
      </w:tr>
      <w:tr w:rsidR="00CB7CDA" w:rsidRPr="00DF4D46" w14:paraId="1FC137C2" w14:textId="77777777" w:rsidTr="0050793E">
        <w:tc>
          <w:tcPr>
            <w:tcW w:w="1353" w:type="pct"/>
            <w:tcBorders>
              <w:top w:val="single" w:sz="4" w:space="0" w:color="auto"/>
              <w:left w:val="single" w:sz="4" w:space="0" w:color="auto"/>
              <w:bottom w:val="single" w:sz="4" w:space="0" w:color="auto"/>
              <w:right w:val="single" w:sz="4" w:space="0" w:color="auto"/>
            </w:tcBorders>
          </w:tcPr>
          <w:p w14:paraId="0F9AA4ED" w14:textId="46A499F1" w:rsidR="00CB7CDA" w:rsidRPr="00DF4D46" w:rsidRDefault="00CB7CDA" w:rsidP="00CB7CDA">
            <w:pPr>
              <w:spacing w:line="240" w:lineRule="auto"/>
              <w:jc w:val="center"/>
              <w:rPr>
                <w:rFonts w:ascii="Times New Roman" w:hAnsi="Times New Roman"/>
                <w:b/>
                <w:sz w:val="24"/>
                <w:szCs w:val="24"/>
              </w:rPr>
            </w:pPr>
            <w:r w:rsidRPr="00120F75">
              <w:rPr>
                <w:rFonts w:ascii="Times New Roman" w:hAnsi="Times New Roman"/>
                <w:b/>
                <w:sz w:val="24"/>
                <w:szCs w:val="24"/>
              </w:rPr>
              <w:lastRenderedPageBreak/>
              <w:t>0872</w:t>
            </w:r>
          </w:p>
          <w:p w14:paraId="3AB5C0A2" w14:textId="3F758319" w:rsidR="00CB7CDA" w:rsidRPr="00DF4D46" w:rsidRDefault="00CB7CDA" w:rsidP="00FA2235">
            <w:pPr>
              <w:spacing w:line="240" w:lineRule="auto"/>
              <w:jc w:val="both"/>
              <w:rPr>
                <w:rFonts w:ascii="Times New Roman" w:hAnsi="Times New Roman"/>
                <w:sz w:val="24"/>
                <w:szCs w:val="24"/>
              </w:rPr>
            </w:pPr>
            <w:r w:rsidRPr="00DF4D46">
              <w:rPr>
                <w:rFonts w:ascii="Times New Roman" w:hAnsi="Times New Roman"/>
                <w:sz w:val="24"/>
                <w:szCs w:val="24"/>
              </w:rPr>
              <w:t xml:space="preserve">Juzgado Contravencional y </w:t>
            </w:r>
            <w:r w:rsidRPr="00DF4D46">
              <w:rPr>
                <w:rFonts w:ascii="Times New Roman" w:hAnsi="Times New Roman"/>
                <w:color w:val="0070C0"/>
                <w:sz w:val="24"/>
                <w:szCs w:val="24"/>
              </w:rPr>
              <w:t>Tránsito</w:t>
            </w:r>
            <w:r w:rsidRPr="00DF4D46">
              <w:rPr>
                <w:rFonts w:ascii="Times New Roman" w:hAnsi="Times New Roman"/>
                <w:sz w:val="24"/>
                <w:szCs w:val="24"/>
              </w:rPr>
              <w:t xml:space="preserve"> del II Circuito Judicial de Guanacaste.</w:t>
            </w:r>
          </w:p>
        </w:tc>
        <w:tc>
          <w:tcPr>
            <w:tcW w:w="2095" w:type="pct"/>
            <w:tcBorders>
              <w:top w:val="single" w:sz="4" w:space="0" w:color="auto"/>
              <w:left w:val="single" w:sz="4" w:space="0" w:color="auto"/>
              <w:bottom w:val="single" w:sz="4" w:space="0" w:color="auto"/>
              <w:right w:val="single" w:sz="4" w:space="0" w:color="auto"/>
            </w:tcBorders>
          </w:tcPr>
          <w:p w14:paraId="04E71591" w14:textId="77777777" w:rsidR="00CB7CDA" w:rsidRPr="00DF4D46" w:rsidRDefault="00CB7CDA" w:rsidP="00CB7CDA">
            <w:pPr>
              <w:spacing w:line="240" w:lineRule="auto"/>
              <w:jc w:val="both"/>
              <w:rPr>
                <w:rFonts w:ascii="Times New Roman" w:hAnsi="Times New Roman"/>
                <w:sz w:val="24"/>
                <w:szCs w:val="24"/>
              </w:rPr>
            </w:pPr>
          </w:p>
          <w:p w14:paraId="03618642" w14:textId="77777777" w:rsidR="00CB7CDA" w:rsidRPr="00DF4D46" w:rsidRDefault="00CB7CDA" w:rsidP="00CB7CDA">
            <w:pPr>
              <w:spacing w:line="240" w:lineRule="auto"/>
              <w:jc w:val="both"/>
              <w:rPr>
                <w:rFonts w:ascii="Times New Roman" w:hAnsi="Times New Roman"/>
                <w:sz w:val="24"/>
                <w:szCs w:val="24"/>
              </w:rPr>
            </w:pPr>
            <w:r w:rsidRPr="00DF4D46">
              <w:rPr>
                <w:rFonts w:ascii="Times New Roman" w:hAnsi="Times New Roman"/>
                <w:sz w:val="24"/>
                <w:szCs w:val="24"/>
              </w:rPr>
              <w:t>Contravenciones: Abarca el cantón de Nicoya.</w:t>
            </w:r>
          </w:p>
        </w:tc>
        <w:tc>
          <w:tcPr>
            <w:tcW w:w="1552" w:type="pct"/>
            <w:tcBorders>
              <w:top w:val="single" w:sz="4" w:space="0" w:color="auto"/>
              <w:left w:val="single" w:sz="4" w:space="0" w:color="auto"/>
              <w:bottom w:val="single" w:sz="4" w:space="0" w:color="auto"/>
              <w:right w:val="single" w:sz="4" w:space="0" w:color="auto"/>
            </w:tcBorders>
          </w:tcPr>
          <w:p w14:paraId="32129A41" w14:textId="77777777" w:rsidR="00CB7CDA" w:rsidRPr="00DF4D46" w:rsidRDefault="00CB7CDA" w:rsidP="00CB7CDA">
            <w:pPr>
              <w:spacing w:line="240" w:lineRule="auto"/>
              <w:jc w:val="both"/>
              <w:rPr>
                <w:rFonts w:ascii="Times New Roman" w:hAnsi="Times New Roman"/>
                <w:sz w:val="24"/>
                <w:szCs w:val="24"/>
              </w:rPr>
            </w:pPr>
          </w:p>
          <w:p w14:paraId="6FCCD2D5" w14:textId="77777777" w:rsidR="00CB7CDA" w:rsidRPr="00DF4D46" w:rsidRDefault="00CB7CDA" w:rsidP="00CB7CDA">
            <w:pPr>
              <w:spacing w:line="240" w:lineRule="auto"/>
              <w:jc w:val="both"/>
              <w:rPr>
                <w:rFonts w:ascii="Times New Roman" w:hAnsi="Times New Roman"/>
                <w:sz w:val="24"/>
                <w:szCs w:val="24"/>
              </w:rPr>
            </w:pPr>
            <w:r w:rsidRPr="00DF4D46">
              <w:rPr>
                <w:rFonts w:ascii="Times New Roman" w:hAnsi="Times New Roman"/>
                <w:sz w:val="24"/>
                <w:szCs w:val="24"/>
              </w:rPr>
              <w:t>Contravenciones: Juzgado Penal del II Circuito Judicial de Guanacaste.</w:t>
            </w:r>
          </w:p>
        </w:tc>
      </w:tr>
      <w:tr w:rsidR="00CB7CDA" w:rsidRPr="00DF4D46" w14:paraId="3C9C0445" w14:textId="77777777" w:rsidTr="0050793E">
        <w:tc>
          <w:tcPr>
            <w:tcW w:w="1353" w:type="pct"/>
            <w:tcBorders>
              <w:top w:val="single" w:sz="4" w:space="0" w:color="auto"/>
              <w:left w:val="single" w:sz="4" w:space="0" w:color="auto"/>
              <w:bottom w:val="single" w:sz="4" w:space="0" w:color="auto"/>
              <w:right w:val="single" w:sz="4" w:space="0" w:color="auto"/>
            </w:tcBorders>
          </w:tcPr>
          <w:p w14:paraId="5284C30D" w14:textId="225BBCB0" w:rsidR="00CB7CDA" w:rsidRPr="00F631D0" w:rsidRDefault="00C61E40" w:rsidP="00CB7CDA">
            <w:pPr>
              <w:spacing w:line="240" w:lineRule="auto"/>
              <w:jc w:val="center"/>
              <w:rPr>
                <w:rFonts w:ascii="Times New Roman" w:hAnsi="Times New Roman"/>
                <w:bCs/>
                <w:color w:val="0070C0"/>
                <w:sz w:val="24"/>
                <w:szCs w:val="24"/>
              </w:rPr>
            </w:pPr>
            <w:r w:rsidRPr="00F631D0">
              <w:rPr>
                <w:rFonts w:ascii="Times New Roman" w:hAnsi="Times New Roman"/>
                <w:bCs/>
                <w:color w:val="0070C0"/>
                <w:sz w:val="24"/>
                <w:szCs w:val="24"/>
              </w:rPr>
              <w:t>202</w:t>
            </w:r>
            <w:r w:rsidR="00FD6744" w:rsidRPr="00F631D0">
              <w:rPr>
                <w:rFonts w:ascii="Times New Roman" w:hAnsi="Times New Roman"/>
                <w:bCs/>
                <w:color w:val="0070C0"/>
                <w:sz w:val="24"/>
                <w:szCs w:val="24"/>
              </w:rPr>
              <w:t>0</w:t>
            </w:r>
          </w:p>
          <w:p w14:paraId="4A3B9EB1" w14:textId="23F33B82" w:rsidR="00CB7CDA" w:rsidRPr="00DF4D46" w:rsidRDefault="00CB7CDA" w:rsidP="00CB7CDA">
            <w:pPr>
              <w:spacing w:line="240" w:lineRule="auto"/>
              <w:jc w:val="both"/>
              <w:rPr>
                <w:rFonts w:ascii="Times New Roman" w:hAnsi="Times New Roman"/>
                <w:sz w:val="24"/>
                <w:szCs w:val="24"/>
              </w:rPr>
            </w:pPr>
            <w:r w:rsidRPr="00F631D0">
              <w:rPr>
                <w:rFonts w:ascii="Times New Roman" w:hAnsi="Times New Roman"/>
                <w:bCs/>
                <w:sz w:val="24"/>
                <w:szCs w:val="24"/>
              </w:rPr>
              <w:t>Juzgado Contravencional</w:t>
            </w:r>
            <w:r w:rsidRPr="00F631D0">
              <w:rPr>
                <w:rFonts w:ascii="Times New Roman" w:hAnsi="Times New Roman"/>
                <w:sz w:val="24"/>
                <w:szCs w:val="24"/>
              </w:rPr>
              <w:t xml:space="preserve"> de Santa Cruz.</w:t>
            </w:r>
          </w:p>
        </w:tc>
        <w:tc>
          <w:tcPr>
            <w:tcW w:w="2095" w:type="pct"/>
            <w:tcBorders>
              <w:top w:val="single" w:sz="4" w:space="0" w:color="auto"/>
              <w:left w:val="single" w:sz="4" w:space="0" w:color="auto"/>
              <w:bottom w:val="single" w:sz="4" w:space="0" w:color="auto"/>
              <w:right w:val="single" w:sz="4" w:space="0" w:color="auto"/>
            </w:tcBorders>
          </w:tcPr>
          <w:p w14:paraId="0824DC3B" w14:textId="77777777" w:rsidR="00CB7CDA" w:rsidRPr="00DF4D46" w:rsidRDefault="00CB7CDA" w:rsidP="00CB7CDA">
            <w:pPr>
              <w:spacing w:line="240" w:lineRule="auto"/>
              <w:jc w:val="both"/>
              <w:rPr>
                <w:rFonts w:ascii="Times New Roman" w:hAnsi="Times New Roman"/>
                <w:sz w:val="24"/>
                <w:szCs w:val="24"/>
              </w:rPr>
            </w:pPr>
          </w:p>
          <w:p w14:paraId="7EF8660A" w14:textId="390F54F4" w:rsidR="00C91132" w:rsidRPr="00DF4D46" w:rsidRDefault="00CB7CDA" w:rsidP="007B522C">
            <w:pPr>
              <w:spacing w:line="240" w:lineRule="auto"/>
              <w:jc w:val="both"/>
              <w:rPr>
                <w:rFonts w:ascii="Times New Roman" w:hAnsi="Times New Roman"/>
                <w:sz w:val="24"/>
                <w:szCs w:val="24"/>
              </w:rPr>
            </w:pPr>
            <w:r w:rsidRPr="00DF4D46">
              <w:rPr>
                <w:rFonts w:ascii="Times New Roman" w:hAnsi="Times New Roman"/>
                <w:sz w:val="24"/>
                <w:szCs w:val="24"/>
              </w:rPr>
              <w:t>Contravenciones: Abarca el cantón de Santa Cruz.</w:t>
            </w:r>
          </w:p>
        </w:tc>
        <w:tc>
          <w:tcPr>
            <w:tcW w:w="1552" w:type="pct"/>
            <w:tcBorders>
              <w:top w:val="single" w:sz="4" w:space="0" w:color="auto"/>
              <w:left w:val="single" w:sz="4" w:space="0" w:color="auto"/>
              <w:bottom w:val="single" w:sz="4" w:space="0" w:color="auto"/>
              <w:right w:val="single" w:sz="4" w:space="0" w:color="auto"/>
            </w:tcBorders>
          </w:tcPr>
          <w:p w14:paraId="6476D355" w14:textId="77777777" w:rsidR="00CB7CDA" w:rsidRPr="00DF4D46" w:rsidRDefault="00CB7CDA" w:rsidP="00CB7CDA">
            <w:pPr>
              <w:spacing w:line="240" w:lineRule="auto"/>
              <w:jc w:val="both"/>
              <w:rPr>
                <w:rFonts w:ascii="Times New Roman" w:hAnsi="Times New Roman"/>
                <w:sz w:val="24"/>
                <w:szCs w:val="24"/>
              </w:rPr>
            </w:pPr>
          </w:p>
          <w:p w14:paraId="246C3914" w14:textId="77777777" w:rsidR="00CB7CDA" w:rsidRDefault="00CB7CDA" w:rsidP="00CB7CDA">
            <w:pPr>
              <w:spacing w:line="240" w:lineRule="auto"/>
              <w:jc w:val="both"/>
              <w:rPr>
                <w:rFonts w:ascii="Times New Roman" w:hAnsi="Times New Roman"/>
                <w:sz w:val="24"/>
                <w:szCs w:val="24"/>
              </w:rPr>
            </w:pPr>
            <w:r w:rsidRPr="00DF4D46">
              <w:rPr>
                <w:rFonts w:ascii="Times New Roman" w:hAnsi="Times New Roman"/>
                <w:sz w:val="24"/>
                <w:szCs w:val="24"/>
              </w:rPr>
              <w:t xml:space="preserve">Contravenciones: Juzgado Penal de Santa Cruz. </w:t>
            </w:r>
          </w:p>
          <w:p w14:paraId="4BBE0587" w14:textId="77777777" w:rsidR="00660C41" w:rsidRDefault="00660C41" w:rsidP="00CB7CDA">
            <w:pPr>
              <w:spacing w:line="240" w:lineRule="auto"/>
              <w:jc w:val="both"/>
              <w:rPr>
                <w:rFonts w:ascii="Times New Roman" w:hAnsi="Times New Roman"/>
                <w:sz w:val="24"/>
                <w:szCs w:val="24"/>
              </w:rPr>
            </w:pPr>
          </w:p>
          <w:p w14:paraId="44FD185A" w14:textId="63567413" w:rsidR="00660C41" w:rsidRPr="00DF4D46" w:rsidRDefault="00660C41" w:rsidP="00CB7CDA">
            <w:pPr>
              <w:spacing w:line="240" w:lineRule="auto"/>
              <w:jc w:val="both"/>
              <w:rPr>
                <w:rFonts w:ascii="Times New Roman" w:hAnsi="Times New Roman"/>
                <w:sz w:val="24"/>
                <w:szCs w:val="24"/>
              </w:rPr>
            </w:pPr>
          </w:p>
        </w:tc>
      </w:tr>
      <w:tr w:rsidR="00CB7CDA" w:rsidRPr="00DF4D46" w14:paraId="05561B2F" w14:textId="77777777" w:rsidTr="0050793E">
        <w:tc>
          <w:tcPr>
            <w:tcW w:w="1353" w:type="pct"/>
            <w:tcBorders>
              <w:top w:val="single" w:sz="4" w:space="0" w:color="auto"/>
              <w:left w:val="single" w:sz="4" w:space="0" w:color="auto"/>
              <w:bottom w:val="single" w:sz="4" w:space="0" w:color="auto"/>
              <w:right w:val="single" w:sz="4" w:space="0" w:color="auto"/>
            </w:tcBorders>
          </w:tcPr>
          <w:p w14:paraId="485CA129" w14:textId="1B0B8FD9" w:rsidR="00CB7CDA" w:rsidRPr="00DF4D46" w:rsidRDefault="00CB7CDA" w:rsidP="00CB7CDA">
            <w:pPr>
              <w:spacing w:line="240" w:lineRule="auto"/>
              <w:jc w:val="center"/>
              <w:rPr>
                <w:rFonts w:ascii="Times New Roman" w:hAnsi="Times New Roman"/>
                <w:b/>
                <w:sz w:val="24"/>
                <w:szCs w:val="24"/>
              </w:rPr>
            </w:pPr>
            <w:r w:rsidRPr="00DF4D46">
              <w:rPr>
                <w:rFonts w:ascii="Times New Roman" w:hAnsi="Times New Roman"/>
                <w:b/>
                <w:sz w:val="24"/>
                <w:szCs w:val="24"/>
              </w:rPr>
              <w:t>1582</w:t>
            </w:r>
          </w:p>
          <w:p w14:paraId="249F706C" w14:textId="453E9EE7" w:rsidR="00CB7CDA" w:rsidRPr="00DF4D46" w:rsidRDefault="00CB7CDA" w:rsidP="00CB7CDA">
            <w:pPr>
              <w:spacing w:line="240" w:lineRule="auto"/>
              <w:jc w:val="both"/>
              <w:rPr>
                <w:rFonts w:ascii="Times New Roman" w:hAnsi="Times New Roman"/>
                <w:sz w:val="24"/>
                <w:szCs w:val="24"/>
              </w:rPr>
            </w:pPr>
            <w:r w:rsidRPr="00DF4D46">
              <w:rPr>
                <w:rFonts w:ascii="Times New Roman" w:hAnsi="Times New Roman"/>
                <w:sz w:val="24"/>
                <w:szCs w:val="24"/>
              </w:rPr>
              <w:t>Juzgado Contravencional de Carrillo.</w:t>
            </w:r>
          </w:p>
        </w:tc>
        <w:tc>
          <w:tcPr>
            <w:tcW w:w="2095" w:type="pct"/>
            <w:tcBorders>
              <w:top w:val="single" w:sz="4" w:space="0" w:color="auto"/>
              <w:left w:val="single" w:sz="4" w:space="0" w:color="auto"/>
              <w:bottom w:val="single" w:sz="4" w:space="0" w:color="auto"/>
              <w:right w:val="single" w:sz="4" w:space="0" w:color="auto"/>
            </w:tcBorders>
          </w:tcPr>
          <w:p w14:paraId="082F4F5F" w14:textId="77777777" w:rsidR="00CB7CDA" w:rsidRPr="00DF4D46" w:rsidRDefault="00CB7CDA" w:rsidP="00CB7CDA">
            <w:pPr>
              <w:spacing w:line="240" w:lineRule="auto"/>
              <w:jc w:val="both"/>
              <w:rPr>
                <w:rFonts w:ascii="Times New Roman" w:hAnsi="Times New Roman"/>
                <w:sz w:val="24"/>
                <w:szCs w:val="24"/>
              </w:rPr>
            </w:pPr>
          </w:p>
          <w:p w14:paraId="472209FE" w14:textId="77777777" w:rsidR="00CB7CDA" w:rsidRPr="00DF4D46" w:rsidRDefault="00CB7CDA" w:rsidP="00CB7CDA">
            <w:pPr>
              <w:spacing w:line="240" w:lineRule="auto"/>
              <w:jc w:val="both"/>
              <w:rPr>
                <w:rFonts w:ascii="Times New Roman" w:hAnsi="Times New Roman"/>
                <w:sz w:val="24"/>
                <w:szCs w:val="24"/>
              </w:rPr>
            </w:pPr>
            <w:r w:rsidRPr="00DF4D46">
              <w:rPr>
                <w:rFonts w:ascii="Times New Roman" w:hAnsi="Times New Roman"/>
                <w:sz w:val="24"/>
                <w:szCs w:val="24"/>
              </w:rPr>
              <w:t>Contravenciones: Abarca el cantón de Carrillo.</w:t>
            </w:r>
          </w:p>
        </w:tc>
        <w:tc>
          <w:tcPr>
            <w:tcW w:w="1552" w:type="pct"/>
            <w:tcBorders>
              <w:top w:val="single" w:sz="4" w:space="0" w:color="auto"/>
              <w:left w:val="single" w:sz="4" w:space="0" w:color="auto"/>
              <w:bottom w:val="single" w:sz="4" w:space="0" w:color="auto"/>
              <w:right w:val="single" w:sz="4" w:space="0" w:color="auto"/>
            </w:tcBorders>
          </w:tcPr>
          <w:p w14:paraId="3E2FDE1E" w14:textId="77777777" w:rsidR="00CB7CDA" w:rsidRPr="00DF4D46" w:rsidRDefault="00CB7CDA" w:rsidP="00CB7CDA">
            <w:pPr>
              <w:spacing w:line="240" w:lineRule="auto"/>
              <w:jc w:val="both"/>
              <w:rPr>
                <w:rFonts w:ascii="Times New Roman" w:hAnsi="Times New Roman"/>
                <w:sz w:val="24"/>
                <w:szCs w:val="24"/>
              </w:rPr>
            </w:pPr>
          </w:p>
          <w:p w14:paraId="3DF1EE77" w14:textId="0E62D1FF" w:rsidR="00CB7CDA" w:rsidRPr="00DF4D46" w:rsidRDefault="00CB7CDA" w:rsidP="00CB7CDA">
            <w:pPr>
              <w:spacing w:line="240" w:lineRule="auto"/>
              <w:jc w:val="both"/>
              <w:rPr>
                <w:rFonts w:ascii="Times New Roman" w:hAnsi="Times New Roman"/>
                <w:sz w:val="24"/>
                <w:szCs w:val="24"/>
              </w:rPr>
            </w:pPr>
            <w:r w:rsidRPr="00DF4D46">
              <w:rPr>
                <w:rFonts w:ascii="Times New Roman" w:hAnsi="Times New Roman"/>
                <w:sz w:val="24"/>
                <w:szCs w:val="24"/>
              </w:rPr>
              <w:t xml:space="preserve">Contravenciones: Juzgado Penal de Santa Cruz. </w:t>
            </w:r>
          </w:p>
        </w:tc>
      </w:tr>
      <w:tr w:rsidR="00CB7CDA" w:rsidRPr="00DF4D46" w14:paraId="04A305EE" w14:textId="77777777" w:rsidTr="0050793E">
        <w:tc>
          <w:tcPr>
            <w:tcW w:w="1353" w:type="pct"/>
            <w:tcBorders>
              <w:top w:val="single" w:sz="4" w:space="0" w:color="auto"/>
              <w:left w:val="single" w:sz="4" w:space="0" w:color="auto"/>
              <w:bottom w:val="single" w:sz="4" w:space="0" w:color="auto"/>
              <w:right w:val="single" w:sz="4" w:space="0" w:color="auto"/>
            </w:tcBorders>
          </w:tcPr>
          <w:p w14:paraId="535D8648" w14:textId="1C59A3E6" w:rsidR="00CB7CDA" w:rsidRPr="00DF4D46" w:rsidRDefault="00CB7CDA" w:rsidP="00CB7CDA">
            <w:pPr>
              <w:spacing w:line="240" w:lineRule="auto"/>
              <w:jc w:val="center"/>
              <w:rPr>
                <w:rFonts w:ascii="Times New Roman" w:hAnsi="Times New Roman"/>
                <w:b/>
                <w:sz w:val="24"/>
                <w:szCs w:val="24"/>
              </w:rPr>
            </w:pPr>
            <w:r w:rsidRPr="00DF4D46">
              <w:rPr>
                <w:rFonts w:ascii="Times New Roman" w:hAnsi="Times New Roman"/>
                <w:b/>
                <w:sz w:val="24"/>
                <w:szCs w:val="24"/>
              </w:rPr>
              <w:t>0876</w:t>
            </w:r>
          </w:p>
          <w:p w14:paraId="45F55870" w14:textId="77777777" w:rsidR="00CB7CDA" w:rsidRPr="00DF4D46" w:rsidRDefault="00CB7CDA" w:rsidP="00CB7CDA">
            <w:pPr>
              <w:spacing w:line="240" w:lineRule="auto"/>
              <w:jc w:val="both"/>
              <w:rPr>
                <w:rFonts w:ascii="Times New Roman" w:hAnsi="Times New Roman"/>
                <w:sz w:val="24"/>
                <w:szCs w:val="24"/>
              </w:rPr>
            </w:pPr>
            <w:r w:rsidRPr="00DF4D46">
              <w:rPr>
                <w:rFonts w:ascii="Times New Roman" w:hAnsi="Times New Roman"/>
                <w:sz w:val="24"/>
                <w:szCs w:val="24"/>
              </w:rPr>
              <w:t>Juzgado Contravencional de Nandayure.</w:t>
            </w:r>
          </w:p>
        </w:tc>
        <w:tc>
          <w:tcPr>
            <w:tcW w:w="2095" w:type="pct"/>
            <w:tcBorders>
              <w:top w:val="single" w:sz="4" w:space="0" w:color="auto"/>
              <w:left w:val="single" w:sz="4" w:space="0" w:color="auto"/>
              <w:bottom w:val="single" w:sz="4" w:space="0" w:color="auto"/>
              <w:right w:val="single" w:sz="4" w:space="0" w:color="auto"/>
            </w:tcBorders>
          </w:tcPr>
          <w:p w14:paraId="52BBB26E" w14:textId="77777777" w:rsidR="00CB7CDA" w:rsidRPr="00DF4D46" w:rsidRDefault="00CB7CDA" w:rsidP="00CB7CDA">
            <w:pPr>
              <w:spacing w:line="240" w:lineRule="auto"/>
              <w:jc w:val="both"/>
              <w:rPr>
                <w:rFonts w:ascii="Times New Roman" w:hAnsi="Times New Roman"/>
                <w:color w:val="000000"/>
                <w:sz w:val="24"/>
                <w:szCs w:val="24"/>
              </w:rPr>
            </w:pPr>
          </w:p>
          <w:p w14:paraId="793AAC20" w14:textId="18A5FBC0" w:rsidR="00CB7CDA" w:rsidRDefault="00A9527A" w:rsidP="00CB7CDA">
            <w:pPr>
              <w:spacing w:line="240" w:lineRule="auto"/>
              <w:jc w:val="both"/>
              <w:rPr>
                <w:rFonts w:ascii="Times New Roman" w:hAnsi="Times New Roman"/>
                <w:color w:val="0070C0"/>
                <w:sz w:val="24"/>
                <w:szCs w:val="24"/>
                <w:shd w:val="clear" w:color="auto" w:fill="FFFFFF"/>
              </w:rPr>
            </w:pPr>
            <w:r>
              <w:rPr>
                <w:rFonts w:ascii="Times New Roman" w:hAnsi="Times New Roman"/>
                <w:color w:val="000000"/>
                <w:sz w:val="24"/>
                <w:szCs w:val="24"/>
              </w:rPr>
              <w:t>Contravenciones</w:t>
            </w:r>
            <w:r w:rsidR="00CB7CDA" w:rsidRPr="00DF4D46">
              <w:rPr>
                <w:rFonts w:ascii="Times New Roman" w:hAnsi="Times New Roman"/>
                <w:color w:val="000000"/>
                <w:sz w:val="24"/>
                <w:szCs w:val="24"/>
              </w:rPr>
              <w:t xml:space="preserve">: </w:t>
            </w:r>
            <w:r w:rsidR="00CB7CDA" w:rsidRPr="00DD67F6">
              <w:rPr>
                <w:rFonts w:ascii="Times New Roman" w:hAnsi="Times New Roman"/>
                <w:color w:val="000000"/>
                <w:sz w:val="24"/>
                <w:szCs w:val="24"/>
              </w:rPr>
              <w:t xml:space="preserve">Abarca </w:t>
            </w:r>
            <w:r w:rsidR="00CB7CDA">
              <w:rPr>
                <w:rFonts w:ascii="Times New Roman" w:hAnsi="Times New Roman"/>
                <w:color w:val="000000"/>
                <w:sz w:val="24"/>
                <w:szCs w:val="24"/>
              </w:rPr>
              <w:t>d</w:t>
            </w:r>
            <w:r w:rsidR="00CB7CDA" w:rsidRPr="00DD67F6">
              <w:rPr>
                <w:rFonts w:ascii="Times New Roman" w:hAnsi="Times New Roman"/>
                <w:color w:val="000000"/>
                <w:sz w:val="24"/>
                <w:szCs w:val="24"/>
              </w:rPr>
              <w:t xml:space="preserve">el cantón de Nandayure, </w:t>
            </w:r>
            <w:r w:rsidR="00CB7CDA">
              <w:rPr>
                <w:rFonts w:ascii="Times New Roman" w:hAnsi="Times New Roman"/>
                <w:color w:val="000000"/>
                <w:sz w:val="24"/>
                <w:szCs w:val="24"/>
              </w:rPr>
              <w:t>los distritos de Carmona, Santa Rita, Zapotal, San Pablo, Porvenir y del distrito de Bejuco</w:t>
            </w:r>
            <w:r w:rsidR="00CB7CDA" w:rsidRPr="001658BD">
              <w:rPr>
                <w:rFonts w:ascii="Times New Roman" w:hAnsi="Times New Roman"/>
                <w:color w:val="0070C0"/>
                <w:sz w:val="24"/>
                <w:szCs w:val="24"/>
              </w:rPr>
              <w:t>,</w:t>
            </w:r>
            <w:r w:rsidR="00CB7CDA">
              <w:rPr>
                <w:rFonts w:ascii="Times New Roman" w:hAnsi="Times New Roman"/>
                <w:color w:val="0070C0"/>
                <w:sz w:val="24"/>
                <w:szCs w:val="24"/>
              </w:rPr>
              <w:t xml:space="preserve"> </w:t>
            </w:r>
            <w:r w:rsidR="00CB7CDA" w:rsidRPr="001658BD">
              <w:rPr>
                <w:rFonts w:ascii="Times New Roman" w:hAnsi="Times New Roman"/>
                <w:color w:val="0070C0"/>
                <w:sz w:val="24"/>
                <w:szCs w:val="24"/>
                <w:shd w:val="clear" w:color="auto" w:fill="FFFFFF"/>
              </w:rPr>
              <w:t>los asuntos nuevos</w:t>
            </w:r>
            <w:r w:rsidR="00CB7CDA">
              <w:rPr>
                <w:rFonts w:ascii="Times New Roman" w:hAnsi="Times New Roman"/>
                <w:color w:val="0070C0"/>
                <w:sz w:val="24"/>
                <w:szCs w:val="24"/>
                <w:shd w:val="clear" w:color="auto" w:fill="FFFFFF"/>
              </w:rPr>
              <w:t xml:space="preserve">, </w:t>
            </w:r>
            <w:r w:rsidR="00CB7CDA" w:rsidRPr="001658BD">
              <w:rPr>
                <w:rFonts w:ascii="Times New Roman" w:hAnsi="Times New Roman"/>
                <w:color w:val="0070C0"/>
                <w:sz w:val="24"/>
                <w:szCs w:val="24"/>
                <w:shd w:val="clear" w:color="auto" w:fill="FFFFFF"/>
              </w:rPr>
              <w:t>procedentes </w:t>
            </w:r>
            <w:r w:rsidR="00CB7CDA" w:rsidRPr="001658BD">
              <w:rPr>
                <w:rFonts w:ascii="Times New Roman" w:hAnsi="Times New Roman"/>
                <w:color w:val="0070C0"/>
                <w:sz w:val="24"/>
                <w:szCs w:val="24"/>
              </w:rPr>
              <w:t>de</w:t>
            </w:r>
            <w:r w:rsidR="00CB7CDA" w:rsidRPr="001658BD">
              <w:rPr>
                <w:rFonts w:ascii="Times New Roman" w:hAnsi="Times New Roman"/>
                <w:color w:val="0070C0"/>
                <w:sz w:val="24"/>
                <w:szCs w:val="24"/>
                <w:shd w:val="clear" w:color="auto" w:fill="FFFFFF"/>
              </w:rPr>
              <w:t> los poblados </w:t>
            </w:r>
            <w:r w:rsidR="00CB7CDA" w:rsidRPr="001658BD">
              <w:rPr>
                <w:rFonts w:ascii="Times New Roman" w:hAnsi="Times New Roman"/>
                <w:color w:val="0070C0"/>
                <w:sz w:val="24"/>
                <w:szCs w:val="24"/>
              </w:rPr>
              <w:t>de</w:t>
            </w:r>
            <w:r w:rsidR="00CB7CDA" w:rsidRPr="001658BD">
              <w:rPr>
                <w:rFonts w:ascii="Times New Roman" w:hAnsi="Times New Roman"/>
                <w:color w:val="0070C0"/>
                <w:sz w:val="24"/>
                <w:szCs w:val="24"/>
                <w:shd w:val="clear" w:color="auto" w:fill="FFFFFF"/>
              </w:rPr>
              <w:t> “Pueblo</w:t>
            </w:r>
            <w:r w:rsidR="00CB7CDA">
              <w:rPr>
                <w:rFonts w:ascii="Times New Roman" w:hAnsi="Times New Roman"/>
                <w:color w:val="0070C0"/>
                <w:sz w:val="24"/>
                <w:szCs w:val="24"/>
                <w:shd w:val="clear" w:color="auto" w:fill="FFFFFF"/>
              </w:rPr>
              <w:t xml:space="preserve"> </w:t>
            </w:r>
            <w:r w:rsidR="00CB7CDA" w:rsidRPr="001658BD">
              <w:rPr>
                <w:rFonts w:ascii="Times New Roman" w:hAnsi="Times New Roman"/>
                <w:color w:val="0070C0"/>
                <w:sz w:val="24"/>
                <w:szCs w:val="24"/>
                <w:shd w:val="clear" w:color="auto" w:fill="FFFFFF"/>
              </w:rPr>
              <w:t>Nuevo”, “</w:t>
            </w:r>
            <w:r w:rsidR="00CB7CDA" w:rsidRPr="001658BD">
              <w:rPr>
                <w:rFonts w:ascii="Times New Roman" w:hAnsi="Times New Roman"/>
                <w:color w:val="0070C0"/>
                <w:sz w:val="24"/>
                <w:szCs w:val="24"/>
              </w:rPr>
              <w:t>Bejuco</w:t>
            </w:r>
            <w:r w:rsidR="00CB7CDA" w:rsidRPr="001658BD">
              <w:rPr>
                <w:rFonts w:ascii="Times New Roman" w:hAnsi="Times New Roman"/>
                <w:color w:val="0070C0"/>
                <w:sz w:val="24"/>
                <w:szCs w:val="24"/>
                <w:shd w:val="clear" w:color="auto" w:fill="FFFFFF"/>
              </w:rPr>
              <w:t> Centro”, “Punta Islita”, “</w:t>
            </w:r>
            <w:proofErr w:type="spellStart"/>
            <w:r w:rsidR="00CB7CDA" w:rsidRPr="001658BD">
              <w:rPr>
                <w:rFonts w:ascii="Times New Roman" w:hAnsi="Times New Roman"/>
                <w:color w:val="0070C0"/>
                <w:sz w:val="24"/>
                <w:szCs w:val="24"/>
                <w:shd w:val="clear" w:color="auto" w:fill="FFFFFF"/>
              </w:rPr>
              <w:t>Corozalito</w:t>
            </w:r>
            <w:proofErr w:type="spellEnd"/>
            <w:r w:rsidR="00CB7CDA" w:rsidRPr="001658BD">
              <w:rPr>
                <w:rFonts w:ascii="Times New Roman" w:hAnsi="Times New Roman"/>
                <w:color w:val="0070C0"/>
                <w:sz w:val="24"/>
                <w:szCs w:val="24"/>
                <w:shd w:val="clear" w:color="auto" w:fill="FFFFFF"/>
              </w:rPr>
              <w:t>”, “Las Parcelas o Colonia </w:t>
            </w:r>
            <w:r w:rsidR="00CB7CDA" w:rsidRPr="001658BD">
              <w:rPr>
                <w:rFonts w:ascii="Times New Roman" w:hAnsi="Times New Roman"/>
                <w:color w:val="0070C0"/>
                <w:sz w:val="24"/>
                <w:szCs w:val="24"/>
              </w:rPr>
              <w:t>del</w:t>
            </w:r>
            <w:r w:rsidR="00CB7CDA" w:rsidRPr="001658BD">
              <w:rPr>
                <w:rFonts w:ascii="Times New Roman" w:hAnsi="Times New Roman"/>
                <w:color w:val="0070C0"/>
                <w:sz w:val="24"/>
                <w:szCs w:val="24"/>
                <w:shd w:val="clear" w:color="auto" w:fill="FFFFFF"/>
              </w:rPr>
              <w:t> Valle”, “Pilas </w:t>
            </w:r>
            <w:r w:rsidR="00CB7CDA" w:rsidRPr="001658BD">
              <w:rPr>
                <w:rFonts w:ascii="Times New Roman" w:hAnsi="Times New Roman"/>
                <w:color w:val="0070C0"/>
                <w:sz w:val="24"/>
                <w:szCs w:val="24"/>
              </w:rPr>
              <w:t>de</w:t>
            </w:r>
            <w:r w:rsidR="00CB7CDA" w:rsidRPr="001658BD">
              <w:rPr>
                <w:rFonts w:ascii="Times New Roman" w:hAnsi="Times New Roman"/>
                <w:color w:val="0070C0"/>
                <w:sz w:val="24"/>
                <w:szCs w:val="24"/>
                <w:shd w:val="clear" w:color="auto" w:fill="FFFFFF"/>
              </w:rPr>
              <w:t> </w:t>
            </w:r>
            <w:r w:rsidR="00CB7CDA" w:rsidRPr="001658BD">
              <w:rPr>
                <w:rFonts w:ascii="Times New Roman" w:hAnsi="Times New Roman"/>
                <w:color w:val="0070C0"/>
                <w:sz w:val="24"/>
                <w:szCs w:val="24"/>
              </w:rPr>
              <w:t>Bejuco</w:t>
            </w:r>
            <w:r w:rsidR="00CB7CDA" w:rsidRPr="001658BD">
              <w:rPr>
                <w:rFonts w:ascii="Times New Roman" w:hAnsi="Times New Roman"/>
                <w:color w:val="0070C0"/>
                <w:sz w:val="24"/>
                <w:szCs w:val="24"/>
                <w:shd w:val="clear" w:color="auto" w:fill="FFFFFF"/>
              </w:rPr>
              <w:t>” “San Gabriel”</w:t>
            </w:r>
            <w:r w:rsidR="00CB7CDA">
              <w:rPr>
                <w:rFonts w:ascii="Times New Roman" w:hAnsi="Times New Roman"/>
                <w:color w:val="0070C0"/>
                <w:sz w:val="24"/>
                <w:szCs w:val="24"/>
                <w:shd w:val="clear" w:color="auto" w:fill="FFFFFF"/>
              </w:rPr>
              <w:t xml:space="preserve"> y “Jabilla”.</w:t>
            </w:r>
          </w:p>
          <w:p w14:paraId="14E3C3B0" w14:textId="627FD89E" w:rsidR="00FA2235" w:rsidRPr="00DF4D46" w:rsidRDefault="00CB7CDA" w:rsidP="00942F39">
            <w:pPr>
              <w:spacing w:line="240" w:lineRule="auto"/>
              <w:jc w:val="both"/>
              <w:rPr>
                <w:rFonts w:ascii="Times New Roman" w:hAnsi="Times New Roman"/>
                <w:sz w:val="24"/>
                <w:szCs w:val="24"/>
              </w:rPr>
            </w:pPr>
            <w:r w:rsidRPr="00ED28D1">
              <w:rPr>
                <w:rFonts w:ascii="Times New Roman" w:hAnsi="Times New Roman"/>
                <w:i/>
                <w:iCs/>
                <w:color w:val="0070C0"/>
                <w:sz w:val="24"/>
                <w:szCs w:val="24"/>
              </w:rPr>
              <w:t>Corte Plena N° 35-2023, celebrada el 08 de agosto de 2023, artículo V.</w:t>
            </w:r>
          </w:p>
        </w:tc>
        <w:tc>
          <w:tcPr>
            <w:tcW w:w="1552" w:type="pct"/>
            <w:tcBorders>
              <w:top w:val="single" w:sz="4" w:space="0" w:color="auto"/>
              <w:left w:val="single" w:sz="4" w:space="0" w:color="auto"/>
              <w:bottom w:val="single" w:sz="4" w:space="0" w:color="auto"/>
              <w:right w:val="single" w:sz="4" w:space="0" w:color="auto"/>
            </w:tcBorders>
          </w:tcPr>
          <w:p w14:paraId="781C6AD5" w14:textId="77777777" w:rsidR="00CB7CDA" w:rsidRPr="00DF4D46" w:rsidRDefault="00CB7CDA" w:rsidP="00CB7CDA">
            <w:pPr>
              <w:spacing w:line="240" w:lineRule="auto"/>
              <w:jc w:val="both"/>
              <w:rPr>
                <w:rFonts w:ascii="Times New Roman" w:hAnsi="Times New Roman"/>
                <w:sz w:val="24"/>
                <w:szCs w:val="24"/>
              </w:rPr>
            </w:pPr>
          </w:p>
          <w:p w14:paraId="5305127C" w14:textId="73A975EB" w:rsidR="00CB7CDA" w:rsidRPr="00DF4D46" w:rsidRDefault="00CB7CDA" w:rsidP="00CB7CDA">
            <w:pPr>
              <w:spacing w:line="240" w:lineRule="auto"/>
              <w:jc w:val="both"/>
              <w:rPr>
                <w:rFonts w:ascii="Times New Roman" w:hAnsi="Times New Roman"/>
                <w:sz w:val="24"/>
                <w:szCs w:val="24"/>
              </w:rPr>
            </w:pPr>
            <w:r w:rsidRPr="00DF4D46">
              <w:rPr>
                <w:rFonts w:ascii="Times New Roman" w:hAnsi="Times New Roman"/>
                <w:sz w:val="24"/>
                <w:szCs w:val="24"/>
              </w:rPr>
              <w:t>Contravenciones: Juzgado Penal del II Circuito Judicial de Guan</w:t>
            </w:r>
            <w:r>
              <w:rPr>
                <w:rFonts w:ascii="Times New Roman" w:hAnsi="Times New Roman"/>
                <w:sz w:val="24"/>
                <w:szCs w:val="24"/>
              </w:rPr>
              <w:t>872</w:t>
            </w:r>
            <w:r w:rsidRPr="00DF4D46">
              <w:rPr>
                <w:rFonts w:ascii="Times New Roman" w:hAnsi="Times New Roman"/>
                <w:sz w:val="24"/>
                <w:szCs w:val="24"/>
              </w:rPr>
              <w:t>acaste.</w:t>
            </w:r>
          </w:p>
        </w:tc>
      </w:tr>
      <w:tr w:rsidR="00CB7CDA" w:rsidRPr="00DF4D46" w14:paraId="0B63F54F" w14:textId="77777777" w:rsidTr="0050793E">
        <w:tc>
          <w:tcPr>
            <w:tcW w:w="1353" w:type="pct"/>
            <w:tcBorders>
              <w:top w:val="single" w:sz="4" w:space="0" w:color="auto"/>
              <w:left w:val="single" w:sz="4" w:space="0" w:color="auto"/>
              <w:bottom w:val="single" w:sz="4" w:space="0" w:color="auto"/>
              <w:right w:val="single" w:sz="4" w:space="0" w:color="auto"/>
            </w:tcBorders>
          </w:tcPr>
          <w:p w14:paraId="7D272318" w14:textId="1ABDA989" w:rsidR="00CB7CDA" w:rsidRPr="00DF4D46" w:rsidRDefault="00CB7CDA" w:rsidP="00CB7CDA">
            <w:pPr>
              <w:spacing w:line="240" w:lineRule="auto"/>
              <w:jc w:val="center"/>
              <w:rPr>
                <w:rFonts w:ascii="Times New Roman" w:hAnsi="Times New Roman"/>
                <w:b/>
                <w:sz w:val="24"/>
                <w:szCs w:val="24"/>
              </w:rPr>
            </w:pPr>
            <w:r w:rsidRPr="00DF4D46">
              <w:rPr>
                <w:rFonts w:ascii="Times New Roman" w:hAnsi="Times New Roman"/>
                <w:b/>
                <w:sz w:val="24"/>
                <w:szCs w:val="24"/>
              </w:rPr>
              <w:t>1577</w:t>
            </w:r>
          </w:p>
          <w:p w14:paraId="617A534B" w14:textId="77777777" w:rsidR="00CB7CDA" w:rsidRPr="00DF4D46" w:rsidRDefault="00CB7CDA" w:rsidP="00CB7CDA">
            <w:pPr>
              <w:spacing w:line="240" w:lineRule="auto"/>
              <w:jc w:val="both"/>
              <w:rPr>
                <w:rFonts w:ascii="Times New Roman" w:hAnsi="Times New Roman"/>
                <w:sz w:val="24"/>
                <w:szCs w:val="24"/>
              </w:rPr>
            </w:pPr>
            <w:r w:rsidRPr="00DF4D46">
              <w:rPr>
                <w:rFonts w:ascii="Times New Roman" w:hAnsi="Times New Roman"/>
                <w:sz w:val="24"/>
                <w:szCs w:val="24"/>
              </w:rPr>
              <w:t>Juzgado Contravencional de Jicaral.</w:t>
            </w:r>
          </w:p>
        </w:tc>
        <w:tc>
          <w:tcPr>
            <w:tcW w:w="2095" w:type="pct"/>
            <w:tcBorders>
              <w:top w:val="single" w:sz="4" w:space="0" w:color="auto"/>
              <w:left w:val="single" w:sz="4" w:space="0" w:color="auto"/>
              <w:bottom w:val="single" w:sz="4" w:space="0" w:color="auto"/>
              <w:right w:val="single" w:sz="4" w:space="0" w:color="auto"/>
            </w:tcBorders>
          </w:tcPr>
          <w:p w14:paraId="3708EECA" w14:textId="77777777" w:rsidR="00CB7CDA" w:rsidRPr="00DF4D46" w:rsidRDefault="00CB7CDA" w:rsidP="00CB7CDA">
            <w:pPr>
              <w:spacing w:line="240" w:lineRule="auto"/>
              <w:jc w:val="both"/>
              <w:rPr>
                <w:rFonts w:ascii="Times New Roman" w:hAnsi="Times New Roman"/>
                <w:color w:val="000000"/>
                <w:sz w:val="24"/>
                <w:szCs w:val="24"/>
              </w:rPr>
            </w:pPr>
          </w:p>
          <w:p w14:paraId="6CBD9059" w14:textId="66D777FE" w:rsidR="00CB7CDA" w:rsidRPr="00DF4D46" w:rsidRDefault="00A9527A" w:rsidP="00CB7CDA">
            <w:pPr>
              <w:spacing w:line="240" w:lineRule="auto"/>
              <w:jc w:val="both"/>
              <w:rPr>
                <w:rFonts w:ascii="Times New Roman" w:hAnsi="Times New Roman"/>
                <w:color w:val="000000"/>
                <w:sz w:val="24"/>
                <w:szCs w:val="24"/>
              </w:rPr>
            </w:pPr>
            <w:r>
              <w:rPr>
                <w:rFonts w:ascii="Times New Roman" w:hAnsi="Times New Roman"/>
                <w:color w:val="000000"/>
                <w:sz w:val="24"/>
                <w:szCs w:val="24"/>
              </w:rPr>
              <w:t>Contravenciones</w:t>
            </w:r>
            <w:r w:rsidR="00CB7CDA" w:rsidRPr="00DF4D46">
              <w:rPr>
                <w:rFonts w:ascii="Times New Roman" w:hAnsi="Times New Roman"/>
                <w:color w:val="000000"/>
                <w:sz w:val="24"/>
                <w:szCs w:val="24"/>
              </w:rPr>
              <w:t>: Abarca del cantón Central Puntarenas, el distrito de Lepanto y del distrito de Paquera los poblados de Gigante y Pueblo Nuevo.</w:t>
            </w:r>
          </w:p>
          <w:p w14:paraId="23C654C1" w14:textId="0B5919D5" w:rsidR="00CB7CDA" w:rsidRDefault="00CB7CDA" w:rsidP="00CB7CDA">
            <w:pPr>
              <w:spacing w:line="240" w:lineRule="auto"/>
              <w:jc w:val="both"/>
              <w:rPr>
                <w:rFonts w:ascii="Times New Roman" w:hAnsi="Times New Roman"/>
                <w:color w:val="0070C0"/>
                <w:sz w:val="24"/>
                <w:szCs w:val="24"/>
                <w:shd w:val="clear" w:color="auto" w:fill="FFFFFF"/>
              </w:rPr>
            </w:pPr>
            <w:r w:rsidRPr="00B33C88">
              <w:rPr>
                <w:rFonts w:ascii="Times New Roman" w:hAnsi="Times New Roman"/>
                <w:color w:val="0070C0"/>
                <w:sz w:val="24"/>
                <w:szCs w:val="24"/>
              </w:rPr>
              <w:lastRenderedPageBreak/>
              <w:t>Del cantón de Nandayure el distrito de Bejuco</w:t>
            </w:r>
            <w:r>
              <w:rPr>
                <w:rFonts w:ascii="Times New Roman" w:hAnsi="Times New Roman"/>
                <w:color w:val="0070C0"/>
                <w:sz w:val="24"/>
                <w:szCs w:val="24"/>
              </w:rPr>
              <w:t xml:space="preserve">, excepto </w:t>
            </w:r>
            <w:r w:rsidRPr="001658BD">
              <w:rPr>
                <w:rFonts w:ascii="Times New Roman" w:hAnsi="Times New Roman"/>
                <w:color w:val="0070C0"/>
                <w:sz w:val="24"/>
                <w:szCs w:val="24"/>
                <w:shd w:val="clear" w:color="auto" w:fill="FFFFFF"/>
              </w:rPr>
              <w:t>los poblados </w:t>
            </w:r>
            <w:r w:rsidRPr="001658BD">
              <w:rPr>
                <w:rFonts w:ascii="Times New Roman" w:hAnsi="Times New Roman"/>
                <w:color w:val="0070C0"/>
                <w:sz w:val="24"/>
                <w:szCs w:val="24"/>
              </w:rPr>
              <w:t>de</w:t>
            </w:r>
            <w:r w:rsidRPr="001658BD">
              <w:rPr>
                <w:rFonts w:ascii="Times New Roman" w:hAnsi="Times New Roman"/>
                <w:color w:val="0070C0"/>
                <w:sz w:val="24"/>
                <w:szCs w:val="24"/>
                <w:shd w:val="clear" w:color="auto" w:fill="FFFFFF"/>
              </w:rPr>
              <w:t> “Pueblo</w:t>
            </w:r>
            <w:r>
              <w:rPr>
                <w:rFonts w:ascii="Times New Roman" w:hAnsi="Times New Roman"/>
                <w:color w:val="0070C0"/>
                <w:sz w:val="24"/>
                <w:szCs w:val="24"/>
                <w:shd w:val="clear" w:color="auto" w:fill="FFFFFF"/>
              </w:rPr>
              <w:t xml:space="preserve"> </w:t>
            </w:r>
            <w:r w:rsidRPr="001658BD">
              <w:rPr>
                <w:rFonts w:ascii="Times New Roman" w:hAnsi="Times New Roman"/>
                <w:color w:val="0070C0"/>
                <w:sz w:val="24"/>
                <w:szCs w:val="24"/>
                <w:shd w:val="clear" w:color="auto" w:fill="FFFFFF"/>
              </w:rPr>
              <w:t>Nuevo”, “</w:t>
            </w:r>
            <w:r w:rsidRPr="001658BD">
              <w:rPr>
                <w:rFonts w:ascii="Times New Roman" w:hAnsi="Times New Roman"/>
                <w:color w:val="0070C0"/>
                <w:sz w:val="24"/>
                <w:szCs w:val="24"/>
              </w:rPr>
              <w:t>Bejuco</w:t>
            </w:r>
            <w:r w:rsidRPr="001658BD">
              <w:rPr>
                <w:rFonts w:ascii="Times New Roman" w:hAnsi="Times New Roman"/>
                <w:color w:val="0070C0"/>
                <w:sz w:val="24"/>
                <w:szCs w:val="24"/>
                <w:shd w:val="clear" w:color="auto" w:fill="FFFFFF"/>
              </w:rPr>
              <w:t> Centro”, “Punta Islita”, “</w:t>
            </w:r>
            <w:proofErr w:type="spellStart"/>
            <w:r w:rsidRPr="001658BD">
              <w:rPr>
                <w:rFonts w:ascii="Times New Roman" w:hAnsi="Times New Roman"/>
                <w:color w:val="0070C0"/>
                <w:sz w:val="24"/>
                <w:szCs w:val="24"/>
                <w:shd w:val="clear" w:color="auto" w:fill="FFFFFF"/>
              </w:rPr>
              <w:t>Corozalito</w:t>
            </w:r>
            <w:proofErr w:type="spellEnd"/>
            <w:r w:rsidRPr="001658BD">
              <w:rPr>
                <w:rFonts w:ascii="Times New Roman" w:hAnsi="Times New Roman"/>
                <w:color w:val="0070C0"/>
                <w:sz w:val="24"/>
                <w:szCs w:val="24"/>
                <w:shd w:val="clear" w:color="auto" w:fill="FFFFFF"/>
              </w:rPr>
              <w:t>”, “Las Parcelas o Colonia </w:t>
            </w:r>
            <w:r w:rsidRPr="001658BD">
              <w:rPr>
                <w:rFonts w:ascii="Times New Roman" w:hAnsi="Times New Roman"/>
                <w:color w:val="0070C0"/>
                <w:sz w:val="24"/>
                <w:szCs w:val="24"/>
              </w:rPr>
              <w:t>del</w:t>
            </w:r>
            <w:r w:rsidRPr="001658BD">
              <w:rPr>
                <w:rFonts w:ascii="Times New Roman" w:hAnsi="Times New Roman"/>
                <w:color w:val="0070C0"/>
                <w:sz w:val="24"/>
                <w:szCs w:val="24"/>
                <w:shd w:val="clear" w:color="auto" w:fill="FFFFFF"/>
              </w:rPr>
              <w:t> Valle”, “Pilas </w:t>
            </w:r>
            <w:r w:rsidRPr="001658BD">
              <w:rPr>
                <w:rFonts w:ascii="Times New Roman" w:hAnsi="Times New Roman"/>
                <w:color w:val="0070C0"/>
                <w:sz w:val="24"/>
                <w:szCs w:val="24"/>
              </w:rPr>
              <w:t>de</w:t>
            </w:r>
            <w:r w:rsidRPr="001658BD">
              <w:rPr>
                <w:rFonts w:ascii="Times New Roman" w:hAnsi="Times New Roman"/>
                <w:color w:val="0070C0"/>
                <w:sz w:val="24"/>
                <w:szCs w:val="24"/>
                <w:shd w:val="clear" w:color="auto" w:fill="FFFFFF"/>
              </w:rPr>
              <w:t> </w:t>
            </w:r>
            <w:r w:rsidRPr="001658BD">
              <w:rPr>
                <w:rFonts w:ascii="Times New Roman" w:hAnsi="Times New Roman"/>
                <w:color w:val="0070C0"/>
                <w:sz w:val="24"/>
                <w:szCs w:val="24"/>
              </w:rPr>
              <w:t>Bejuco</w:t>
            </w:r>
            <w:r w:rsidRPr="001658BD">
              <w:rPr>
                <w:rFonts w:ascii="Times New Roman" w:hAnsi="Times New Roman"/>
                <w:color w:val="0070C0"/>
                <w:sz w:val="24"/>
                <w:szCs w:val="24"/>
                <w:shd w:val="clear" w:color="auto" w:fill="FFFFFF"/>
              </w:rPr>
              <w:t>”</w:t>
            </w:r>
            <w:r>
              <w:rPr>
                <w:rFonts w:ascii="Times New Roman" w:hAnsi="Times New Roman"/>
                <w:color w:val="0070C0"/>
                <w:sz w:val="24"/>
                <w:szCs w:val="24"/>
                <w:shd w:val="clear" w:color="auto" w:fill="FFFFFF"/>
              </w:rPr>
              <w:t xml:space="preserve">, </w:t>
            </w:r>
            <w:r w:rsidRPr="001658BD">
              <w:rPr>
                <w:rFonts w:ascii="Times New Roman" w:hAnsi="Times New Roman"/>
                <w:color w:val="0070C0"/>
                <w:sz w:val="24"/>
                <w:szCs w:val="24"/>
                <w:shd w:val="clear" w:color="auto" w:fill="FFFFFF"/>
              </w:rPr>
              <w:t>“San Gabriel”</w:t>
            </w:r>
            <w:r>
              <w:rPr>
                <w:rFonts w:ascii="Times New Roman" w:hAnsi="Times New Roman"/>
                <w:color w:val="0070C0"/>
                <w:sz w:val="24"/>
                <w:szCs w:val="24"/>
                <w:shd w:val="clear" w:color="auto" w:fill="FFFFFF"/>
              </w:rPr>
              <w:t xml:space="preserve"> y “Jabilla”.</w:t>
            </w:r>
          </w:p>
          <w:p w14:paraId="291D5DFA" w14:textId="0AAE4084" w:rsidR="00CB7CDA" w:rsidRPr="00ED28D1" w:rsidRDefault="00CB7CDA" w:rsidP="00CB7CDA">
            <w:pPr>
              <w:spacing w:line="240" w:lineRule="auto"/>
              <w:jc w:val="both"/>
              <w:rPr>
                <w:rFonts w:ascii="Times New Roman" w:hAnsi="Times New Roman"/>
                <w:i/>
                <w:iCs/>
                <w:sz w:val="24"/>
                <w:szCs w:val="24"/>
              </w:rPr>
            </w:pPr>
            <w:r w:rsidRPr="00ED28D1">
              <w:rPr>
                <w:rFonts w:ascii="Times New Roman" w:hAnsi="Times New Roman"/>
                <w:i/>
                <w:iCs/>
                <w:color w:val="0070C0"/>
                <w:sz w:val="24"/>
                <w:szCs w:val="24"/>
              </w:rPr>
              <w:t>Corte Plena N° 35-2023, celebrada el 08 de agosto de 2023, artículo V.</w:t>
            </w:r>
          </w:p>
        </w:tc>
        <w:tc>
          <w:tcPr>
            <w:tcW w:w="1552" w:type="pct"/>
            <w:tcBorders>
              <w:top w:val="single" w:sz="4" w:space="0" w:color="auto"/>
              <w:left w:val="single" w:sz="4" w:space="0" w:color="auto"/>
              <w:bottom w:val="single" w:sz="4" w:space="0" w:color="auto"/>
              <w:right w:val="single" w:sz="4" w:space="0" w:color="auto"/>
            </w:tcBorders>
          </w:tcPr>
          <w:p w14:paraId="565BB39A" w14:textId="77777777" w:rsidR="00CB7CDA" w:rsidRPr="00DF4D46" w:rsidRDefault="00CB7CDA" w:rsidP="00CB7CDA">
            <w:pPr>
              <w:spacing w:line="240" w:lineRule="auto"/>
              <w:jc w:val="both"/>
              <w:rPr>
                <w:rFonts w:ascii="Times New Roman" w:hAnsi="Times New Roman"/>
                <w:sz w:val="24"/>
                <w:szCs w:val="24"/>
              </w:rPr>
            </w:pPr>
          </w:p>
          <w:p w14:paraId="49F65D3E" w14:textId="77777777" w:rsidR="00CB7CDA" w:rsidRPr="00DF4D46" w:rsidRDefault="00CB7CDA" w:rsidP="00CB7CDA">
            <w:pPr>
              <w:spacing w:line="240" w:lineRule="auto"/>
              <w:jc w:val="both"/>
              <w:rPr>
                <w:rFonts w:ascii="Times New Roman" w:hAnsi="Times New Roman"/>
                <w:sz w:val="24"/>
                <w:szCs w:val="24"/>
              </w:rPr>
            </w:pPr>
            <w:r w:rsidRPr="00DF4D46">
              <w:rPr>
                <w:rFonts w:ascii="Times New Roman" w:hAnsi="Times New Roman"/>
                <w:sz w:val="24"/>
                <w:szCs w:val="24"/>
              </w:rPr>
              <w:t>Contravenciones: Juzgado Penal del II Circuito Judicial de Guanacaste.</w:t>
            </w:r>
          </w:p>
        </w:tc>
      </w:tr>
      <w:tr w:rsidR="00CB7CDA" w:rsidRPr="00DF4D46" w14:paraId="35A93CA5" w14:textId="77777777" w:rsidTr="0050793E">
        <w:tc>
          <w:tcPr>
            <w:tcW w:w="1353" w:type="pct"/>
            <w:tcBorders>
              <w:top w:val="single" w:sz="4" w:space="0" w:color="auto"/>
              <w:left w:val="single" w:sz="4" w:space="0" w:color="auto"/>
              <w:bottom w:val="single" w:sz="4" w:space="0" w:color="auto"/>
              <w:right w:val="single" w:sz="4" w:space="0" w:color="auto"/>
            </w:tcBorders>
          </w:tcPr>
          <w:p w14:paraId="14C68CC0" w14:textId="77777777" w:rsidR="00CB7CDA" w:rsidRPr="00DF4D46" w:rsidRDefault="00CB7CDA" w:rsidP="00CB7CDA">
            <w:pPr>
              <w:spacing w:line="240" w:lineRule="auto"/>
              <w:jc w:val="center"/>
              <w:rPr>
                <w:rFonts w:ascii="Times New Roman" w:hAnsi="Times New Roman"/>
                <w:b/>
                <w:sz w:val="24"/>
                <w:szCs w:val="24"/>
              </w:rPr>
            </w:pPr>
            <w:r w:rsidRPr="00DF4D46">
              <w:rPr>
                <w:rFonts w:ascii="Times New Roman" w:hAnsi="Times New Roman"/>
                <w:b/>
                <w:sz w:val="24"/>
                <w:szCs w:val="24"/>
              </w:rPr>
              <w:lastRenderedPageBreak/>
              <w:t>0881</w:t>
            </w:r>
          </w:p>
          <w:p w14:paraId="20126C4E" w14:textId="623F985B" w:rsidR="008713EA" w:rsidRPr="00DF4D46" w:rsidRDefault="00CB7CDA" w:rsidP="00A748B4">
            <w:pPr>
              <w:spacing w:line="240" w:lineRule="auto"/>
              <w:jc w:val="both"/>
              <w:rPr>
                <w:rFonts w:ascii="Times New Roman" w:hAnsi="Times New Roman"/>
                <w:sz w:val="24"/>
                <w:szCs w:val="24"/>
              </w:rPr>
            </w:pPr>
            <w:r w:rsidRPr="00DF4D46">
              <w:rPr>
                <w:rFonts w:ascii="Times New Roman" w:hAnsi="Times New Roman"/>
                <w:sz w:val="24"/>
                <w:szCs w:val="24"/>
              </w:rPr>
              <w:t>Juzgado Contravencional de Hojancha.</w:t>
            </w:r>
          </w:p>
        </w:tc>
        <w:tc>
          <w:tcPr>
            <w:tcW w:w="2095" w:type="pct"/>
            <w:tcBorders>
              <w:top w:val="single" w:sz="4" w:space="0" w:color="auto"/>
              <w:left w:val="single" w:sz="4" w:space="0" w:color="auto"/>
              <w:bottom w:val="single" w:sz="4" w:space="0" w:color="auto"/>
              <w:right w:val="single" w:sz="4" w:space="0" w:color="auto"/>
            </w:tcBorders>
          </w:tcPr>
          <w:p w14:paraId="7DD1BBE8" w14:textId="77777777" w:rsidR="00CB7CDA" w:rsidRPr="00DF4D46" w:rsidRDefault="00CB7CDA" w:rsidP="00CB7CDA">
            <w:pPr>
              <w:spacing w:line="240" w:lineRule="auto"/>
              <w:jc w:val="both"/>
              <w:rPr>
                <w:rFonts w:ascii="Times New Roman" w:hAnsi="Times New Roman"/>
                <w:sz w:val="24"/>
                <w:szCs w:val="24"/>
              </w:rPr>
            </w:pPr>
          </w:p>
          <w:p w14:paraId="7222AFBC" w14:textId="49107E3E" w:rsidR="00792F50" w:rsidRPr="00DF4D46" w:rsidRDefault="00CB7CDA" w:rsidP="00A748B4">
            <w:pPr>
              <w:spacing w:line="240" w:lineRule="auto"/>
              <w:jc w:val="both"/>
              <w:rPr>
                <w:rFonts w:ascii="Times New Roman" w:hAnsi="Times New Roman"/>
                <w:sz w:val="24"/>
                <w:szCs w:val="24"/>
              </w:rPr>
            </w:pPr>
            <w:r w:rsidRPr="00DF4D46">
              <w:rPr>
                <w:rFonts w:ascii="Times New Roman" w:hAnsi="Times New Roman"/>
                <w:sz w:val="24"/>
                <w:szCs w:val="24"/>
              </w:rPr>
              <w:t>Contravenciones: Abarca el cantón de Hojancha.</w:t>
            </w:r>
          </w:p>
        </w:tc>
        <w:tc>
          <w:tcPr>
            <w:tcW w:w="1552" w:type="pct"/>
            <w:tcBorders>
              <w:top w:val="single" w:sz="4" w:space="0" w:color="auto"/>
              <w:left w:val="single" w:sz="4" w:space="0" w:color="auto"/>
              <w:bottom w:val="single" w:sz="4" w:space="0" w:color="auto"/>
              <w:right w:val="single" w:sz="4" w:space="0" w:color="auto"/>
            </w:tcBorders>
          </w:tcPr>
          <w:p w14:paraId="37BCB443" w14:textId="77777777" w:rsidR="00CB7CDA" w:rsidRPr="00DF4D46" w:rsidRDefault="00CB7CDA" w:rsidP="00CB7CDA">
            <w:pPr>
              <w:spacing w:line="240" w:lineRule="auto"/>
              <w:jc w:val="both"/>
              <w:rPr>
                <w:rFonts w:ascii="Times New Roman" w:hAnsi="Times New Roman"/>
                <w:sz w:val="24"/>
                <w:szCs w:val="24"/>
              </w:rPr>
            </w:pPr>
          </w:p>
          <w:p w14:paraId="5D5C36A5" w14:textId="1D8F5C47" w:rsidR="00CB7CDA" w:rsidRPr="00DF4D46" w:rsidRDefault="00CB7CDA" w:rsidP="00CB7CDA">
            <w:pPr>
              <w:spacing w:line="240" w:lineRule="auto"/>
              <w:jc w:val="both"/>
              <w:rPr>
                <w:rFonts w:ascii="Times New Roman" w:hAnsi="Times New Roman"/>
                <w:sz w:val="24"/>
                <w:szCs w:val="24"/>
              </w:rPr>
            </w:pPr>
            <w:r w:rsidRPr="00DF4D46">
              <w:rPr>
                <w:rFonts w:ascii="Times New Roman" w:hAnsi="Times New Roman"/>
                <w:sz w:val="24"/>
                <w:szCs w:val="24"/>
              </w:rPr>
              <w:t>Contravenciones: Juzgado Penal del II Circuito Judicial de Guanacaste.</w:t>
            </w:r>
          </w:p>
        </w:tc>
      </w:tr>
      <w:tr w:rsidR="00CB7CDA" w:rsidRPr="00DF4D46" w14:paraId="429FBBA2" w14:textId="77777777" w:rsidTr="0050793E">
        <w:tc>
          <w:tcPr>
            <w:tcW w:w="1353" w:type="pct"/>
            <w:tcBorders>
              <w:top w:val="single" w:sz="4" w:space="0" w:color="auto"/>
              <w:left w:val="single" w:sz="4" w:space="0" w:color="auto"/>
              <w:bottom w:val="single" w:sz="4" w:space="0" w:color="auto"/>
              <w:right w:val="single" w:sz="4" w:space="0" w:color="auto"/>
            </w:tcBorders>
          </w:tcPr>
          <w:p w14:paraId="38886494" w14:textId="29E80F7A" w:rsidR="00CB7CDA" w:rsidRPr="00DF4D46" w:rsidRDefault="00CB7CDA" w:rsidP="00CB7CDA">
            <w:pPr>
              <w:spacing w:line="240" w:lineRule="auto"/>
              <w:jc w:val="center"/>
              <w:rPr>
                <w:rFonts w:ascii="Times New Roman" w:hAnsi="Times New Roman"/>
                <w:b/>
                <w:sz w:val="24"/>
                <w:szCs w:val="24"/>
              </w:rPr>
            </w:pPr>
            <w:r w:rsidRPr="00DF4D46">
              <w:rPr>
                <w:rFonts w:ascii="Times New Roman" w:hAnsi="Times New Roman"/>
                <w:b/>
                <w:sz w:val="24"/>
                <w:szCs w:val="24"/>
              </w:rPr>
              <w:t>1149</w:t>
            </w:r>
          </w:p>
          <w:p w14:paraId="4769920B" w14:textId="6E87E2F2" w:rsidR="00CB7CDA" w:rsidRPr="00DF4D46" w:rsidRDefault="00CB7CDA" w:rsidP="00CB7CDA">
            <w:pPr>
              <w:spacing w:line="240" w:lineRule="auto"/>
              <w:jc w:val="both"/>
              <w:rPr>
                <w:rFonts w:ascii="Times New Roman" w:hAnsi="Times New Roman"/>
                <w:sz w:val="24"/>
                <w:szCs w:val="24"/>
              </w:rPr>
            </w:pPr>
            <w:r w:rsidRPr="00DF4D46">
              <w:rPr>
                <w:rFonts w:ascii="Times New Roman" w:hAnsi="Times New Roman"/>
                <w:sz w:val="24"/>
                <w:szCs w:val="24"/>
              </w:rPr>
              <w:t>Juzgado Contravencional de Puntarenas.</w:t>
            </w:r>
          </w:p>
          <w:p w14:paraId="5770E1E8" w14:textId="77777777" w:rsidR="00CB7CDA" w:rsidRPr="00DF4D46" w:rsidRDefault="00CB7CDA" w:rsidP="00CB7CDA">
            <w:pPr>
              <w:spacing w:line="240" w:lineRule="auto"/>
              <w:jc w:val="both"/>
              <w:rPr>
                <w:rFonts w:ascii="Times New Roman" w:hAnsi="Times New Roman"/>
                <w:sz w:val="24"/>
                <w:szCs w:val="24"/>
              </w:rPr>
            </w:pPr>
          </w:p>
        </w:tc>
        <w:tc>
          <w:tcPr>
            <w:tcW w:w="2095" w:type="pct"/>
            <w:tcBorders>
              <w:top w:val="single" w:sz="4" w:space="0" w:color="auto"/>
              <w:left w:val="single" w:sz="4" w:space="0" w:color="auto"/>
              <w:bottom w:val="single" w:sz="4" w:space="0" w:color="auto"/>
              <w:right w:val="single" w:sz="4" w:space="0" w:color="auto"/>
            </w:tcBorders>
          </w:tcPr>
          <w:p w14:paraId="7778DED5" w14:textId="77777777" w:rsidR="00CB7CDA" w:rsidRPr="00DF4D46" w:rsidRDefault="00CB7CDA" w:rsidP="00CB7CDA">
            <w:pPr>
              <w:spacing w:line="240" w:lineRule="auto"/>
              <w:jc w:val="both"/>
              <w:rPr>
                <w:rFonts w:ascii="Times New Roman" w:hAnsi="Times New Roman"/>
                <w:sz w:val="24"/>
                <w:szCs w:val="24"/>
              </w:rPr>
            </w:pPr>
          </w:p>
          <w:p w14:paraId="6B69D098" w14:textId="6E1A5652" w:rsidR="00CB7CDA" w:rsidRPr="00DF4D46" w:rsidRDefault="00CB7CDA" w:rsidP="00CB7CDA">
            <w:pPr>
              <w:spacing w:line="240" w:lineRule="auto"/>
              <w:jc w:val="both"/>
              <w:rPr>
                <w:rFonts w:ascii="Times New Roman" w:hAnsi="Times New Roman"/>
                <w:sz w:val="24"/>
                <w:szCs w:val="24"/>
              </w:rPr>
            </w:pPr>
            <w:r w:rsidRPr="00DF4D46">
              <w:rPr>
                <w:rFonts w:ascii="Times New Roman" w:hAnsi="Times New Roman"/>
                <w:sz w:val="24"/>
                <w:szCs w:val="24"/>
              </w:rPr>
              <w:t xml:space="preserve">Contravenciones: Cantón Central de Puntarenas, los distritos de Puntarenas, Pitahaya, </w:t>
            </w:r>
            <w:proofErr w:type="spellStart"/>
            <w:r w:rsidRPr="00DF4D46">
              <w:rPr>
                <w:rFonts w:ascii="Times New Roman" w:hAnsi="Times New Roman"/>
                <w:sz w:val="24"/>
                <w:szCs w:val="24"/>
              </w:rPr>
              <w:t>Chomes</w:t>
            </w:r>
            <w:proofErr w:type="spellEnd"/>
            <w:r w:rsidRPr="00DF4D46">
              <w:rPr>
                <w:rFonts w:ascii="Times New Roman" w:hAnsi="Times New Roman"/>
                <w:sz w:val="24"/>
                <w:szCs w:val="24"/>
              </w:rPr>
              <w:t>, Manzanillo, Barranca, Isla del Coco, Chacarita, Chira, Acapulco, El Roble y Arancibia.</w:t>
            </w:r>
          </w:p>
        </w:tc>
        <w:tc>
          <w:tcPr>
            <w:tcW w:w="1552" w:type="pct"/>
            <w:tcBorders>
              <w:top w:val="single" w:sz="4" w:space="0" w:color="auto"/>
              <w:left w:val="single" w:sz="4" w:space="0" w:color="auto"/>
              <w:bottom w:val="single" w:sz="4" w:space="0" w:color="auto"/>
              <w:right w:val="single" w:sz="4" w:space="0" w:color="auto"/>
            </w:tcBorders>
          </w:tcPr>
          <w:p w14:paraId="5264C464" w14:textId="77777777" w:rsidR="00CB7CDA" w:rsidRPr="00DF4D46" w:rsidRDefault="00CB7CDA" w:rsidP="00CB7CDA">
            <w:pPr>
              <w:spacing w:line="240" w:lineRule="auto"/>
              <w:jc w:val="both"/>
              <w:rPr>
                <w:rFonts w:ascii="Times New Roman" w:hAnsi="Times New Roman"/>
                <w:sz w:val="24"/>
                <w:szCs w:val="24"/>
              </w:rPr>
            </w:pPr>
          </w:p>
          <w:p w14:paraId="670EECCF" w14:textId="77777777" w:rsidR="00CB7CDA" w:rsidRPr="00DF4D46" w:rsidRDefault="00CB7CDA" w:rsidP="00CB7CDA">
            <w:pPr>
              <w:spacing w:line="240" w:lineRule="auto"/>
              <w:jc w:val="both"/>
              <w:rPr>
                <w:rFonts w:ascii="Times New Roman" w:hAnsi="Times New Roman"/>
                <w:sz w:val="24"/>
                <w:szCs w:val="24"/>
              </w:rPr>
            </w:pPr>
            <w:r w:rsidRPr="00DF4D46">
              <w:rPr>
                <w:rFonts w:ascii="Times New Roman" w:hAnsi="Times New Roman"/>
                <w:sz w:val="24"/>
                <w:szCs w:val="24"/>
              </w:rPr>
              <w:t>Contravenciones: Juzgado Penal de Puntarenas.</w:t>
            </w:r>
          </w:p>
        </w:tc>
      </w:tr>
      <w:tr w:rsidR="00CB7CDA" w:rsidRPr="00DF4D46" w14:paraId="3C82D0C7" w14:textId="77777777" w:rsidTr="0050793E">
        <w:tc>
          <w:tcPr>
            <w:tcW w:w="1353" w:type="pct"/>
            <w:tcBorders>
              <w:top w:val="single" w:sz="4" w:space="0" w:color="auto"/>
              <w:left w:val="single" w:sz="4" w:space="0" w:color="auto"/>
              <w:bottom w:val="single" w:sz="4" w:space="0" w:color="auto"/>
              <w:right w:val="single" w:sz="4" w:space="0" w:color="auto"/>
            </w:tcBorders>
          </w:tcPr>
          <w:p w14:paraId="04EE080D" w14:textId="31C80FEA" w:rsidR="00CB7CDA" w:rsidRPr="00DF4D46" w:rsidRDefault="00CB7CDA" w:rsidP="00CB7CDA">
            <w:pPr>
              <w:spacing w:line="240" w:lineRule="auto"/>
              <w:jc w:val="center"/>
              <w:rPr>
                <w:rFonts w:ascii="Times New Roman" w:hAnsi="Times New Roman"/>
                <w:b/>
                <w:sz w:val="24"/>
                <w:szCs w:val="24"/>
              </w:rPr>
            </w:pPr>
            <w:r w:rsidRPr="00DF4D46">
              <w:rPr>
                <w:rFonts w:ascii="Times New Roman" w:hAnsi="Times New Roman"/>
                <w:b/>
                <w:sz w:val="24"/>
                <w:szCs w:val="24"/>
              </w:rPr>
              <w:t>1604</w:t>
            </w:r>
          </w:p>
          <w:p w14:paraId="3AB7982A" w14:textId="77777777" w:rsidR="00CB7CDA" w:rsidRPr="00DF4D46" w:rsidRDefault="00CB7CDA" w:rsidP="00CB7CDA">
            <w:pPr>
              <w:spacing w:line="240" w:lineRule="auto"/>
              <w:jc w:val="both"/>
              <w:rPr>
                <w:rFonts w:ascii="Times New Roman" w:hAnsi="Times New Roman"/>
                <w:sz w:val="24"/>
                <w:szCs w:val="24"/>
              </w:rPr>
            </w:pPr>
            <w:r w:rsidRPr="00DF4D46">
              <w:rPr>
                <w:rFonts w:ascii="Times New Roman" w:hAnsi="Times New Roman"/>
                <w:sz w:val="24"/>
                <w:szCs w:val="24"/>
              </w:rPr>
              <w:t>Juzgado Contravencional de Monteverde.</w:t>
            </w:r>
          </w:p>
        </w:tc>
        <w:tc>
          <w:tcPr>
            <w:tcW w:w="2095" w:type="pct"/>
            <w:tcBorders>
              <w:top w:val="single" w:sz="4" w:space="0" w:color="auto"/>
              <w:left w:val="single" w:sz="4" w:space="0" w:color="auto"/>
              <w:bottom w:val="single" w:sz="4" w:space="0" w:color="auto"/>
              <w:right w:val="single" w:sz="4" w:space="0" w:color="auto"/>
            </w:tcBorders>
          </w:tcPr>
          <w:p w14:paraId="0615647D" w14:textId="77777777" w:rsidR="00CB7CDA" w:rsidRPr="00DF4D46" w:rsidRDefault="00CB7CDA" w:rsidP="00CB7CDA">
            <w:pPr>
              <w:spacing w:line="240" w:lineRule="auto"/>
              <w:jc w:val="both"/>
              <w:rPr>
                <w:rFonts w:ascii="Times New Roman" w:hAnsi="Times New Roman"/>
                <w:sz w:val="24"/>
                <w:szCs w:val="24"/>
              </w:rPr>
            </w:pPr>
          </w:p>
          <w:p w14:paraId="55F65956" w14:textId="77777777" w:rsidR="00CB7CDA" w:rsidRDefault="00CB7CDA" w:rsidP="00CB7CDA">
            <w:pPr>
              <w:spacing w:line="240" w:lineRule="auto"/>
              <w:jc w:val="both"/>
              <w:rPr>
                <w:rFonts w:ascii="Times New Roman" w:hAnsi="Times New Roman"/>
                <w:sz w:val="24"/>
                <w:szCs w:val="24"/>
              </w:rPr>
            </w:pPr>
            <w:r w:rsidRPr="00DF4D46">
              <w:rPr>
                <w:rFonts w:ascii="Times New Roman" w:hAnsi="Times New Roman"/>
                <w:sz w:val="24"/>
                <w:szCs w:val="24"/>
              </w:rPr>
              <w:t xml:space="preserve">Contravenciones: Abarca </w:t>
            </w:r>
            <w:r w:rsidRPr="00DF4D46">
              <w:rPr>
                <w:rFonts w:ascii="Times New Roman" w:hAnsi="Times New Roman"/>
                <w:color w:val="0070C0"/>
                <w:sz w:val="24"/>
                <w:szCs w:val="24"/>
              </w:rPr>
              <w:t>el cantón</w:t>
            </w:r>
            <w:r w:rsidRPr="00DF4D46">
              <w:rPr>
                <w:rFonts w:ascii="Times New Roman" w:hAnsi="Times New Roman"/>
                <w:sz w:val="24"/>
                <w:szCs w:val="24"/>
              </w:rPr>
              <w:t xml:space="preserve"> de </w:t>
            </w:r>
            <w:r w:rsidRPr="00DF4D46">
              <w:rPr>
                <w:rFonts w:ascii="Times New Roman" w:hAnsi="Times New Roman"/>
                <w:color w:val="0070C0"/>
                <w:sz w:val="24"/>
                <w:szCs w:val="24"/>
              </w:rPr>
              <w:t>Monteverde</w:t>
            </w:r>
            <w:r w:rsidRPr="00DF4D46">
              <w:rPr>
                <w:rFonts w:ascii="Times New Roman" w:hAnsi="Times New Roman"/>
                <w:sz w:val="24"/>
                <w:szCs w:val="24"/>
              </w:rPr>
              <w:t xml:space="preserve"> y el distrito </w:t>
            </w:r>
            <w:proofErr w:type="spellStart"/>
            <w:r w:rsidRPr="00DF4D46">
              <w:rPr>
                <w:rFonts w:ascii="Times New Roman" w:hAnsi="Times New Roman"/>
                <w:sz w:val="24"/>
                <w:szCs w:val="24"/>
              </w:rPr>
              <w:t>Guacimal</w:t>
            </w:r>
            <w:proofErr w:type="spellEnd"/>
            <w:r w:rsidRPr="00DF4D46">
              <w:rPr>
                <w:rFonts w:ascii="Times New Roman" w:hAnsi="Times New Roman"/>
                <w:sz w:val="24"/>
                <w:szCs w:val="24"/>
              </w:rPr>
              <w:t xml:space="preserve"> </w:t>
            </w:r>
            <w:r w:rsidRPr="00DF4D46">
              <w:rPr>
                <w:rFonts w:ascii="Times New Roman" w:hAnsi="Times New Roman"/>
                <w:color w:val="0070C0"/>
                <w:sz w:val="24"/>
                <w:szCs w:val="24"/>
              </w:rPr>
              <w:t>del cantón central de Puntarenas</w:t>
            </w:r>
            <w:r w:rsidRPr="00DF4D46">
              <w:rPr>
                <w:rFonts w:ascii="Times New Roman" w:hAnsi="Times New Roman"/>
                <w:sz w:val="24"/>
                <w:szCs w:val="24"/>
              </w:rPr>
              <w:t>.</w:t>
            </w:r>
          </w:p>
          <w:p w14:paraId="3CB32C8A" w14:textId="340937D3" w:rsidR="00CB35F7" w:rsidRDefault="00CB35F7" w:rsidP="007B522C">
            <w:pPr>
              <w:spacing w:line="240" w:lineRule="auto"/>
              <w:jc w:val="both"/>
              <w:rPr>
                <w:rFonts w:ascii="Times New Roman" w:hAnsi="Times New Roman"/>
                <w:color w:val="0070C0"/>
                <w:sz w:val="24"/>
                <w:szCs w:val="24"/>
              </w:rPr>
            </w:pPr>
            <w:r w:rsidRPr="00CB35F7">
              <w:rPr>
                <w:rFonts w:ascii="Times New Roman" w:hAnsi="Times New Roman"/>
                <w:color w:val="0070C0"/>
                <w:sz w:val="24"/>
                <w:szCs w:val="24"/>
              </w:rPr>
              <w:t>Además</w:t>
            </w:r>
            <w:r w:rsidR="00E26523">
              <w:rPr>
                <w:rFonts w:ascii="Times New Roman" w:hAnsi="Times New Roman"/>
                <w:color w:val="0070C0"/>
                <w:sz w:val="24"/>
                <w:szCs w:val="24"/>
              </w:rPr>
              <w:t>,</w:t>
            </w:r>
            <w:r w:rsidRPr="00CB35F7">
              <w:rPr>
                <w:rFonts w:ascii="Times New Roman" w:hAnsi="Times New Roman"/>
                <w:color w:val="0070C0"/>
                <w:sz w:val="24"/>
                <w:szCs w:val="24"/>
              </w:rPr>
              <w:t xml:space="preserve"> el distrito de Cabeceras del cantón de Tilarán y los poblados de San Rafael, Cebadilla y los Tornos del cantón de Abangares</w:t>
            </w:r>
            <w:r>
              <w:rPr>
                <w:rFonts w:ascii="Times New Roman" w:hAnsi="Times New Roman"/>
                <w:color w:val="0070C0"/>
                <w:sz w:val="24"/>
                <w:szCs w:val="24"/>
              </w:rPr>
              <w:t>.</w:t>
            </w:r>
          </w:p>
          <w:p w14:paraId="5590DD60" w14:textId="6EB5589B" w:rsidR="00CB35F7" w:rsidRPr="00E26523" w:rsidRDefault="00E26523" w:rsidP="007B522C">
            <w:pPr>
              <w:spacing w:line="240" w:lineRule="auto"/>
              <w:jc w:val="both"/>
              <w:rPr>
                <w:rFonts w:ascii="Times New Roman" w:hAnsi="Times New Roman"/>
                <w:i/>
                <w:iCs/>
                <w:sz w:val="24"/>
                <w:szCs w:val="24"/>
              </w:rPr>
            </w:pPr>
            <w:r w:rsidRPr="00E26523">
              <w:rPr>
                <w:rFonts w:ascii="Times New Roman" w:hAnsi="Times New Roman"/>
                <w:i/>
                <w:iCs/>
                <w:color w:val="0070C0"/>
                <w:sz w:val="24"/>
                <w:szCs w:val="24"/>
              </w:rPr>
              <w:t xml:space="preserve">Corte Plena N° 35-2025, celebrada el 21 de julio de 2025, artículo XIII. </w:t>
            </w:r>
          </w:p>
        </w:tc>
        <w:tc>
          <w:tcPr>
            <w:tcW w:w="1552" w:type="pct"/>
            <w:tcBorders>
              <w:top w:val="single" w:sz="4" w:space="0" w:color="auto"/>
              <w:left w:val="single" w:sz="4" w:space="0" w:color="auto"/>
              <w:bottom w:val="single" w:sz="4" w:space="0" w:color="auto"/>
              <w:right w:val="single" w:sz="4" w:space="0" w:color="auto"/>
            </w:tcBorders>
          </w:tcPr>
          <w:p w14:paraId="4AC47036" w14:textId="77777777" w:rsidR="00CB7CDA" w:rsidRPr="00DF4D46" w:rsidRDefault="00CB7CDA" w:rsidP="00CB7CDA">
            <w:pPr>
              <w:spacing w:line="240" w:lineRule="auto"/>
              <w:jc w:val="both"/>
              <w:rPr>
                <w:rFonts w:ascii="Times New Roman" w:hAnsi="Times New Roman"/>
                <w:sz w:val="24"/>
                <w:szCs w:val="24"/>
              </w:rPr>
            </w:pPr>
          </w:p>
          <w:p w14:paraId="03D5CF6A" w14:textId="77777777" w:rsidR="00CB7CDA" w:rsidRPr="00DF4D46" w:rsidRDefault="00CB7CDA" w:rsidP="00CB7CDA">
            <w:pPr>
              <w:spacing w:line="240" w:lineRule="auto"/>
              <w:jc w:val="both"/>
              <w:rPr>
                <w:rFonts w:ascii="Times New Roman" w:hAnsi="Times New Roman"/>
                <w:sz w:val="24"/>
                <w:szCs w:val="24"/>
              </w:rPr>
            </w:pPr>
            <w:r w:rsidRPr="00DF4D46">
              <w:rPr>
                <w:rFonts w:ascii="Times New Roman" w:hAnsi="Times New Roman"/>
                <w:sz w:val="24"/>
                <w:szCs w:val="24"/>
              </w:rPr>
              <w:t>Contravenciones: Juzgado Penal de Puntarenas.</w:t>
            </w:r>
          </w:p>
        </w:tc>
      </w:tr>
      <w:tr w:rsidR="00CB7CDA" w:rsidRPr="00DF4D46" w14:paraId="12025E6F" w14:textId="77777777" w:rsidTr="0050793E">
        <w:trPr>
          <w:trHeight w:val="3590"/>
        </w:trPr>
        <w:tc>
          <w:tcPr>
            <w:tcW w:w="1353" w:type="pct"/>
            <w:tcBorders>
              <w:top w:val="single" w:sz="4" w:space="0" w:color="auto"/>
              <w:left w:val="single" w:sz="4" w:space="0" w:color="auto"/>
              <w:bottom w:val="single" w:sz="4" w:space="0" w:color="auto"/>
              <w:right w:val="single" w:sz="4" w:space="0" w:color="auto"/>
            </w:tcBorders>
          </w:tcPr>
          <w:p w14:paraId="01902FC6" w14:textId="4074EF71" w:rsidR="00CB7CDA" w:rsidRPr="00DF4D46" w:rsidRDefault="00CB7CDA" w:rsidP="00CB7CDA">
            <w:pPr>
              <w:spacing w:line="240" w:lineRule="auto"/>
              <w:jc w:val="center"/>
              <w:rPr>
                <w:rFonts w:ascii="Times New Roman" w:eastAsia="Verdana,Bold" w:hAnsi="Times New Roman"/>
                <w:b/>
                <w:bCs/>
                <w:sz w:val="24"/>
                <w:szCs w:val="24"/>
                <w:lang w:eastAsia="es-ES"/>
              </w:rPr>
            </w:pPr>
            <w:r w:rsidRPr="00DF4D46">
              <w:rPr>
                <w:rFonts w:ascii="Times New Roman" w:eastAsia="Verdana,Bold" w:hAnsi="Times New Roman"/>
                <w:b/>
                <w:bCs/>
                <w:sz w:val="24"/>
                <w:szCs w:val="24"/>
                <w:lang w:eastAsia="es-ES"/>
              </w:rPr>
              <w:lastRenderedPageBreak/>
              <w:t>1740</w:t>
            </w:r>
          </w:p>
          <w:p w14:paraId="13856B5D" w14:textId="77777777" w:rsidR="00CB7CDA" w:rsidRPr="00DF4D46" w:rsidRDefault="00CB7CDA" w:rsidP="00CB7CDA">
            <w:pPr>
              <w:spacing w:line="240" w:lineRule="auto"/>
              <w:jc w:val="both"/>
              <w:rPr>
                <w:rFonts w:ascii="Times New Roman" w:eastAsia="Verdana,Bold" w:hAnsi="Times New Roman"/>
                <w:bCs/>
                <w:sz w:val="24"/>
                <w:szCs w:val="24"/>
                <w:lang w:eastAsia="es-ES"/>
              </w:rPr>
            </w:pPr>
            <w:r w:rsidRPr="00DF4D46">
              <w:rPr>
                <w:rFonts w:ascii="Times New Roman" w:eastAsia="Verdana,Bold" w:hAnsi="Times New Roman"/>
                <w:bCs/>
                <w:sz w:val="24"/>
                <w:szCs w:val="24"/>
                <w:lang w:eastAsia="es-ES"/>
              </w:rPr>
              <w:t>Juzgado Contravencional de Quepos.</w:t>
            </w:r>
          </w:p>
        </w:tc>
        <w:tc>
          <w:tcPr>
            <w:tcW w:w="2095" w:type="pct"/>
            <w:tcBorders>
              <w:top w:val="single" w:sz="4" w:space="0" w:color="auto"/>
              <w:left w:val="single" w:sz="4" w:space="0" w:color="auto"/>
              <w:bottom w:val="single" w:sz="4" w:space="0" w:color="auto"/>
              <w:right w:val="single" w:sz="4" w:space="0" w:color="auto"/>
            </w:tcBorders>
          </w:tcPr>
          <w:p w14:paraId="1745D852" w14:textId="77777777" w:rsidR="00CB7CDA" w:rsidRPr="00DF4D46" w:rsidRDefault="00CB7CDA" w:rsidP="00CB7CDA">
            <w:pPr>
              <w:spacing w:line="240" w:lineRule="auto"/>
              <w:jc w:val="both"/>
              <w:rPr>
                <w:rFonts w:ascii="Times New Roman" w:hAnsi="Times New Roman"/>
                <w:sz w:val="24"/>
                <w:szCs w:val="24"/>
              </w:rPr>
            </w:pPr>
          </w:p>
          <w:p w14:paraId="4F519708" w14:textId="77777777" w:rsidR="00492056" w:rsidRPr="00492056" w:rsidRDefault="00492056" w:rsidP="007B522C">
            <w:pPr>
              <w:spacing w:line="240" w:lineRule="auto"/>
              <w:jc w:val="both"/>
              <w:rPr>
                <w:rFonts w:ascii="Times New Roman" w:hAnsi="Times New Roman"/>
                <w:sz w:val="24"/>
                <w:szCs w:val="24"/>
                <w:lang w:eastAsia="es-ES"/>
              </w:rPr>
            </w:pPr>
            <w:r w:rsidRPr="00492056">
              <w:rPr>
                <w:rFonts w:ascii="Times New Roman" w:hAnsi="Times New Roman"/>
                <w:sz w:val="24"/>
                <w:szCs w:val="24"/>
                <w:lang w:eastAsia="es-ES"/>
              </w:rPr>
              <w:t xml:space="preserve">Contravenciones: Abarca el cantón de Quepos. </w:t>
            </w:r>
          </w:p>
          <w:p w14:paraId="313A6033" w14:textId="77777777" w:rsidR="00492056" w:rsidRPr="00492056" w:rsidRDefault="00492056" w:rsidP="007B522C">
            <w:pPr>
              <w:spacing w:line="240" w:lineRule="auto"/>
              <w:jc w:val="both"/>
              <w:rPr>
                <w:rFonts w:ascii="Times New Roman" w:hAnsi="Times New Roman"/>
                <w:color w:val="0070C0"/>
                <w:sz w:val="24"/>
                <w:szCs w:val="24"/>
                <w:lang w:eastAsia="es-ES"/>
              </w:rPr>
            </w:pPr>
            <w:r w:rsidRPr="00492056">
              <w:rPr>
                <w:rFonts w:ascii="Times New Roman" w:hAnsi="Times New Roman"/>
                <w:color w:val="0070C0"/>
                <w:sz w:val="24"/>
                <w:szCs w:val="24"/>
                <w:lang w:eastAsia="es-ES"/>
              </w:rPr>
              <w:t>Del cantón de Dota, (provincia de San José), el poblado de San Isidro.</w:t>
            </w:r>
          </w:p>
          <w:p w14:paraId="58A8F3D7" w14:textId="77777777" w:rsidR="00492056" w:rsidRDefault="00492056" w:rsidP="007B522C">
            <w:pPr>
              <w:spacing w:line="240" w:lineRule="auto"/>
              <w:jc w:val="both"/>
              <w:rPr>
                <w:rFonts w:ascii="Times New Roman" w:hAnsi="Times New Roman"/>
                <w:sz w:val="24"/>
                <w:szCs w:val="24"/>
                <w:lang w:eastAsia="es-ES"/>
              </w:rPr>
            </w:pPr>
            <w:r w:rsidRPr="00492056">
              <w:rPr>
                <w:rFonts w:ascii="Times New Roman" w:hAnsi="Times New Roman"/>
                <w:sz w:val="24"/>
                <w:szCs w:val="24"/>
                <w:lang w:eastAsia="es-ES"/>
              </w:rPr>
              <w:t>Del cantón de Tarrazú, (provincia de San José) del distrito de San Lorenzo, los poblados de Quebrada Arroyo y Cerro Nara.</w:t>
            </w:r>
          </w:p>
          <w:p w14:paraId="3C659BF1" w14:textId="77777777" w:rsidR="002D4A60" w:rsidRDefault="00681ABD" w:rsidP="00660C41">
            <w:pPr>
              <w:pStyle w:val="Textoindependiente"/>
              <w:jc w:val="both"/>
              <w:rPr>
                <w:rStyle w:val="Ttulo2Car"/>
                <w:rFonts w:ascii="Times New Roman" w:eastAsia="Calibri" w:hAnsi="Times New Roman" w:cs="Times New Roman"/>
                <w:bCs w:val="0"/>
                <w:sz w:val="24"/>
                <w:szCs w:val="24"/>
              </w:rPr>
            </w:pPr>
            <w:r w:rsidRPr="006C63D7">
              <w:rPr>
                <w:rStyle w:val="Ttulo2Car"/>
                <w:rFonts w:ascii="Times New Roman" w:eastAsia="Calibri" w:hAnsi="Times New Roman" w:cs="Times New Roman"/>
                <w:bCs w:val="0"/>
                <w:sz w:val="24"/>
                <w:szCs w:val="24"/>
              </w:rPr>
              <w:t>Corte Plena N° 03-2024</w:t>
            </w:r>
            <w:r w:rsidRPr="006C63D7">
              <w:rPr>
                <w:rStyle w:val="Ttulo2Car"/>
                <w:rFonts w:ascii="Times New Roman" w:eastAsia="Calibri" w:hAnsi="Times New Roman" w:cs="Times New Roman"/>
                <w:sz w:val="24"/>
                <w:szCs w:val="24"/>
              </w:rPr>
              <w:t xml:space="preserve"> </w:t>
            </w:r>
            <w:r w:rsidRPr="006C63D7">
              <w:rPr>
                <w:rStyle w:val="Ttulo2Car"/>
                <w:rFonts w:ascii="Times New Roman" w:eastAsia="Calibri" w:hAnsi="Times New Roman" w:cs="Times New Roman"/>
                <w:bCs w:val="0"/>
                <w:sz w:val="24"/>
                <w:szCs w:val="24"/>
              </w:rPr>
              <w:t>29/01/2024, Art. XXIX.</w:t>
            </w:r>
          </w:p>
          <w:p w14:paraId="327802A3" w14:textId="53E6FB63" w:rsidR="00660C41" w:rsidRPr="00660C41" w:rsidRDefault="00660C41" w:rsidP="00660C41">
            <w:pPr>
              <w:pStyle w:val="Textoindependiente"/>
              <w:jc w:val="both"/>
              <w:rPr>
                <w:rFonts w:eastAsia="Calibri"/>
                <w:b w:val="0"/>
                <w:i/>
                <w:iCs/>
                <w:szCs w:val="24"/>
              </w:rPr>
            </w:pPr>
          </w:p>
        </w:tc>
        <w:tc>
          <w:tcPr>
            <w:tcW w:w="1552" w:type="pct"/>
            <w:tcBorders>
              <w:top w:val="single" w:sz="4" w:space="0" w:color="auto"/>
              <w:left w:val="single" w:sz="4" w:space="0" w:color="auto"/>
              <w:bottom w:val="single" w:sz="4" w:space="0" w:color="auto"/>
              <w:right w:val="single" w:sz="4" w:space="0" w:color="auto"/>
            </w:tcBorders>
          </w:tcPr>
          <w:p w14:paraId="25FF0F46" w14:textId="77777777" w:rsidR="00CB7CDA" w:rsidRPr="00DF4D46" w:rsidRDefault="00CB7CDA" w:rsidP="00CB7CDA">
            <w:pPr>
              <w:spacing w:line="240" w:lineRule="auto"/>
              <w:jc w:val="both"/>
              <w:rPr>
                <w:rFonts w:ascii="Times New Roman" w:hAnsi="Times New Roman"/>
                <w:sz w:val="24"/>
                <w:szCs w:val="24"/>
              </w:rPr>
            </w:pPr>
          </w:p>
          <w:p w14:paraId="37E2C73E" w14:textId="77777777" w:rsidR="00CB7CDA" w:rsidRPr="00DF4D46" w:rsidRDefault="00CB7CDA" w:rsidP="00CB7CDA">
            <w:pPr>
              <w:spacing w:line="240" w:lineRule="auto"/>
              <w:jc w:val="both"/>
              <w:rPr>
                <w:rFonts w:ascii="Times New Roman" w:hAnsi="Times New Roman"/>
                <w:sz w:val="24"/>
                <w:szCs w:val="24"/>
              </w:rPr>
            </w:pPr>
            <w:r w:rsidRPr="00DF4D46">
              <w:rPr>
                <w:rFonts w:ascii="Times New Roman" w:hAnsi="Times New Roman"/>
                <w:sz w:val="24"/>
                <w:szCs w:val="24"/>
              </w:rPr>
              <w:t xml:space="preserve"> Contravenciones: Juzgado Penal de Quepos.</w:t>
            </w:r>
          </w:p>
        </w:tc>
      </w:tr>
      <w:tr w:rsidR="00CB7CDA" w:rsidRPr="00DF4D46" w14:paraId="6ACB31C8" w14:textId="77777777" w:rsidTr="0050793E">
        <w:tc>
          <w:tcPr>
            <w:tcW w:w="1353" w:type="pct"/>
            <w:tcBorders>
              <w:top w:val="single" w:sz="4" w:space="0" w:color="auto"/>
              <w:left w:val="single" w:sz="4" w:space="0" w:color="auto"/>
              <w:bottom w:val="single" w:sz="4" w:space="0" w:color="auto"/>
              <w:right w:val="single" w:sz="4" w:space="0" w:color="auto"/>
            </w:tcBorders>
          </w:tcPr>
          <w:p w14:paraId="7FED71AE" w14:textId="44F9C579" w:rsidR="00CB7CDA" w:rsidRPr="00DF4D46" w:rsidRDefault="00CB7CDA" w:rsidP="00CB7CDA">
            <w:pPr>
              <w:spacing w:line="240" w:lineRule="auto"/>
              <w:jc w:val="center"/>
              <w:rPr>
                <w:rFonts w:ascii="Times New Roman" w:hAnsi="Times New Roman"/>
                <w:b/>
                <w:sz w:val="24"/>
                <w:szCs w:val="24"/>
              </w:rPr>
            </w:pPr>
            <w:r w:rsidRPr="00DF4D46">
              <w:rPr>
                <w:rFonts w:ascii="Times New Roman" w:hAnsi="Times New Roman"/>
                <w:b/>
                <w:sz w:val="24"/>
                <w:szCs w:val="24"/>
              </w:rPr>
              <w:t>1744</w:t>
            </w:r>
          </w:p>
          <w:p w14:paraId="532F2A9A" w14:textId="48D60DEE" w:rsidR="002D4A60" w:rsidRPr="00DF4D46" w:rsidRDefault="00CB7CDA" w:rsidP="00B24B62">
            <w:pPr>
              <w:spacing w:line="240" w:lineRule="auto"/>
              <w:jc w:val="both"/>
              <w:rPr>
                <w:rFonts w:ascii="Times New Roman" w:hAnsi="Times New Roman"/>
                <w:sz w:val="24"/>
                <w:szCs w:val="24"/>
              </w:rPr>
            </w:pPr>
            <w:r w:rsidRPr="00DF4D46">
              <w:rPr>
                <w:rFonts w:ascii="Times New Roman" w:hAnsi="Times New Roman"/>
                <w:sz w:val="24"/>
                <w:szCs w:val="24"/>
              </w:rPr>
              <w:t>Juzgado Contravencional de Parrita.</w:t>
            </w:r>
          </w:p>
        </w:tc>
        <w:tc>
          <w:tcPr>
            <w:tcW w:w="2095" w:type="pct"/>
            <w:tcBorders>
              <w:top w:val="single" w:sz="4" w:space="0" w:color="auto"/>
              <w:left w:val="single" w:sz="4" w:space="0" w:color="auto"/>
              <w:bottom w:val="single" w:sz="4" w:space="0" w:color="auto"/>
              <w:right w:val="single" w:sz="4" w:space="0" w:color="auto"/>
            </w:tcBorders>
          </w:tcPr>
          <w:p w14:paraId="74DF09F8" w14:textId="77777777" w:rsidR="00CB7CDA" w:rsidRPr="00DF4D46" w:rsidRDefault="00CB7CDA" w:rsidP="00CB7CDA">
            <w:pPr>
              <w:spacing w:line="240" w:lineRule="auto"/>
              <w:jc w:val="both"/>
              <w:rPr>
                <w:rFonts w:ascii="Times New Roman" w:hAnsi="Times New Roman"/>
                <w:sz w:val="24"/>
                <w:szCs w:val="24"/>
              </w:rPr>
            </w:pPr>
          </w:p>
          <w:p w14:paraId="4744631A" w14:textId="77777777" w:rsidR="00CB7CDA" w:rsidRPr="00DF4D46" w:rsidRDefault="00CB7CDA" w:rsidP="00CB7CDA">
            <w:pPr>
              <w:spacing w:line="240" w:lineRule="auto"/>
              <w:jc w:val="both"/>
              <w:rPr>
                <w:rFonts w:ascii="Times New Roman" w:hAnsi="Times New Roman"/>
                <w:sz w:val="24"/>
                <w:szCs w:val="24"/>
              </w:rPr>
            </w:pPr>
            <w:r w:rsidRPr="00DF4D46">
              <w:rPr>
                <w:rFonts w:ascii="Times New Roman" w:hAnsi="Times New Roman"/>
                <w:sz w:val="24"/>
                <w:szCs w:val="24"/>
              </w:rPr>
              <w:t>Contravenciones: Abarca el cantón de Parrita.</w:t>
            </w:r>
          </w:p>
        </w:tc>
        <w:tc>
          <w:tcPr>
            <w:tcW w:w="1552" w:type="pct"/>
            <w:tcBorders>
              <w:top w:val="single" w:sz="4" w:space="0" w:color="auto"/>
              <w:left w:val="single" w:sz="4" w:space="0" w:color="auto"/>
              <w:bottom w:val="single" w:sz="4" w:space="0" w:color="auto"/>
              <w:right w:val="single" w:sz="4" w:space="0" w:color="auto"/>
            </w:tcBorders>
          </w:tcPr>
          <w:p w14:paraId="0F7C28F3" w14:textId="77777777" w:rsidR="00CB7CDA" w:rsidRPr="00DF4D46" w:rsidRDefault="00CB7CDA" w:rsidP="00CB7CDA">
            <w:pPr>
              <w:spacing w:line="240" w:lineRule="auto"/>
              <w:jc w:val="both"/>
              <w:rPr>
                <w:rFonts w:ascii="Times New Roman" w:hAnsi="Times New Roman"/>
                <w:sz w:val="24"/>
                <w:szCs w:val="24"/>
              </w:rPr>
            </w:pPr>
          </w:p>
          <w:p w14:paraId="3AD725A0" w14:textId="247B7ABC" w:rsidR="00CB7CDA" w:rsidRPr="00DF4D46" w:rsidRDefault="00CB7CDA" w:rsidP="00CB7CDA">
            <w:pPr>
              <w:spacing w:line="240" w:lineRule="auto"/>
              <w:jc w:val="both"/>
              <w:rPr>
                <w:rFonts w:ascii="Times New Roman" w:hAnsi="Times New Roman"/>
                <w:sz w:val="24"/>
                <w:szCs w:val="24"/>
              </w:rPr>
            </w:pPr>
            <w:r w:rsidRPr="00DF4D46">
              <w:rPr>
                <w:rFonts w:ascii="Times New Roman" w:hAnsi="Times New Roman"/>
                <w:sz w:val="24"/>
                <w:szCs w:val="24"/>
              </w:rPr>
              <w:t>Contravenciones: Juzgado Penal de Quepos.</w:t>
            </w:r>
          </w:p>
        </w:tc>
      </w:tr>
      <w:tr w:rsidR="00CB7CDA" w:rsidRPr="00DF4D46" w14:paraId="6D81896C" w14:textId="77777777" w:rsidTr="0050793E">
        <w:tc>
          <w:tcPr>
            <w:tcW w:w="1353" w:type="pct"/>
            <w:tcBorders>
              <w:top w:val="single" w:sz="4" w:space="0" w:color="auto"/>
              <w:left w:val="single" w:sz="4" w:space="0" w:color="auto"/>
              <w:bottom w:val="single" w:sz="4" w:space="0" w:color="auto"/>
              <w:right w:val="single" w:sz="4" w:space="0" w:color="auto"/>
            </w:tcBorders>
          </w:tcPr>
          <w:p w14:paraId="1041AA83" w14:textId="6ABCE457" w:rsidR="00CB7CDA" w:rsidRPr="00DF4D46" w:rsidRDefault="00CB7CDA" w:rsidP="00CB7CDA">
            <w:pPr>
              <w:spacing w:line="240" w:lineRule="auto"/>
              <w:jc w:val="center"/>
              <w:rPr>
                <w:rFonts w:ascii="Times New Roman" w:hAnsi="Times New Roman"/>
                <w:b/>
                <w:sz w:val="24"/>
                <w:szCs w:val="24"/>
              </w:rPr>
            </w:pPr>
            <w:r w:rsidRPr="00DF4D46">
              <w:rPr>
                <w:rFonts w:ascii="Times New Roman" w:hAnsi="Times New Roman"/>
                <w:b/>
                <w:sz w:val="24"/>
                <w:szCs w:val="24"/>
              </w:rPr>
              <w:t>1594</w:t>
            </w:r>
          </w:p>
          <w:p w14:paraId="423729F3" w14:textId="283B36DD" w:rsidR="00CB7CDA" w:rsidRPr="00DF4D46" w:rsidRDefault="00CB7CDA" w:rsidP="00CB7CDA">
            <w:pPr>
              <w:spacing w:line="240" w:lineRule="auto"/>
              <w:jc w:val="both"/>
              <w:rPr>
                <w:rFonts w:ascii="Times New Roman" w:hAnsi="Times New Roman"/>
                <w:sz w:val="24"/>
                <w:szCs w:val="24"/>
              </w:rPr>
            </w:pPr>
            <w:r w:rsidRPr="00DF4D46">
              <w:rPr>
                <w:rFonts w:ascii="Times New Roman" w:hAnsi="Times New Roman"/>
                <w:sz w:val="24"/>
                <w:szCs w:val="24"/>
              </w:rPr>
              <w:t>Juzgado Contravencional de Garabito.</w:t>
            </w:r>
          </w:p>
        </w:tc>
        <w:tc>
          <w:tcPr>
            <w:tcW w:w="2095" w:type="pct"/>
            <w:tcBorders>
              <w:top w:val="single" w:sz="4" w:space="0" w:color="auto"/>
              <w:left w:val="single" w:sz="4" w:space="0" w:color="auto"/>
              <w:bottom w:val="single" w:sz="4" w:space="0" w:color="auto"/>
              <w:right w:val="single" w:sz="4" w:space="0" w:color="auto"/>
            </w:tcBorders>
          </w:tcPr>
          <w:p w14:paraId="62DB5DBA" w14:textId="77777777" w:rsidR="00CB7CDA" w:rsidRPr="00DF4D46" w:rsidRDefault="00CB7CDA" w:rsidP="00CB7CDA">
            <w:pPr>
              <w:spacing w:line="240" w:lineRule="auto"/>
              <w:jc w:val="both"/>
              <w:rPr>
                <w:rFonts w:ascii="Times New Roman" w:hAnsi="Times New Roman"/>
                <w:sz w:val="24"/>
                <w:szCs w:val="24"/>
              </w:rPr>
            </w:pPr>
          </w:p>
          <w:p w14:paraId="6289FB90" w14:textId="1E1C6580" w:rsidR="007269FF" w:rsidRPr="00DF4D46" w:rsidRDefault="00CB7CDA" w:rsidP="008713EA">
            <w:pPr>
              <w:spacing w:line="240" w:lineRule="auto"/>
              <w:jc w:val="both"/>
              <w:rPr>
                <w:rFonts w:ascii="Times New Roman" w:hAnsi="Times New Roman"/>
                <w:sz w:val="24"/>
                <w:szCs w:val="24"/>
              </w:rPr>
            </w:pPr>
            <w:r w:rsidRPr="00DF4D46">
              <w:rPr>
                <w:rFonts w:ascii="Times New Roman" w:hAnsi="Times New Roman"/>
                <w:sz w:val="24"/>
                <w:szCs w:val="24"/>
              </w:rPr>
              <w:t xml:space="preserve">Contravenciones: Abarca el cantón de Garabito y del cantón de Turrubares el distrito de </w:t>
            </w:r>
            <w:proofErr w:type="spellStart"/>
            <w:r w:rsidRPr="00DF4D46">
              <w:rPr>
                <w:rFonts w:ascii="Times New Roman" w:hAnsi="Times New Roman"/>
                <w:sz w:val="24"/>
                <w:szCs w:val="24"/>
              </w:rPr>
              <w:t>Carara</w:t>
            </w:r>
            <w:proofErr w:type="spellEnd"/>
            <w:r w:rsidRPr="00DF4D46">
              <w:rPr>
                <w:rFonts w:ascii="Times New Roman" w:hAnsi="Times New Roman"/>
                <w:sz w:val="24"/>
                <w:szCs w:val="24"/>
              </w:rPr>
              <w:t>.</w:t>
            </w:r>
          </w:p>
        </w:tc>
        <w:tc>
          <w:tcPr>
            <w:tcW w:w="1552" w:type="pct"/>
            <w:tcBorders>
              <w:top w:val="single" w:sz="4" w:space="0" w:color="auto"/>
              <w:left w:val="single" w:sz="4" w:space="0" w:color="auto"/>
              <w:bottom w:val="single" w:sz="4" w:space="0" w:color="auto"/>
              <w:right w:val="single" w:sz="4" w:space="0" w:color="auto"/>
            </w:tcBorders>
          </w:tcPr>
          <w:p w14:paraId="7B5C4FA1" w14:textId="77777777" w:rsidR="00CB7CDA" w:rsidRPr="00DF4D46" w:rsidRDefault="00CB7CDA" w:rsidP="00CB7CDA">
            <w:pPr>
              <w:spacing w:line="240" w:lineRule="auto"/>
              <w:jc w:val="both"/>
              <w:rPr>
                <w:rFonts w:ascii="Times New Roman" w:hAnsi="Times New Roman"/>
                <w:sz w:val="24"/>
                <w:szCs w:val="24"/>
              </w:rPr>
            </w:pPr>
          </w:p>
          <w:p w14:paraId="16343FD5" w14:textId="77777777" w:rsidR="00CB7CDA" w:rsidRPr="00DF4D46" w:rsidRDefault="00CB7CDA" w:rsidP="00CB7CDA">
            <w:pPr>
              <w:spacing w:line="240" w:lineRule="auto"/>
              <w:jc w:val="both"/>
              <w:rPr>
                <w:rFonts w:ascii="Times New Roman" w:hAnsi="Times New Roman"/>
                <w:sz w:val="24"/>
                <w:szCs w:val="24"/>
              </w:rPr>
            </w:pPr>
            <w:r w:rsidRPr="00DF4D46">
              <w:rPr>
                <w:rFonts w:ascii="Times New Roman" w:hAnsi="Times New Roman"/>
                <w:sz w:val="24"/>
                <w:szCs w:val="24"/>
              </w:rPr>
              <w:t>Contravenciones: Juzgado Penal de Garabito.</w:t>
            </w:r>
          </w:p>
        </w:tc>
      </w:tr>
      <w:tr w:rsidR="00CB7CDA" w:rsidRPr="00DF4D46" w14:paraId="32B7E583" w14:textId="77777777" w:rsidTr="0050793E">
        <w:tc>
          <w:tcPr>
            <w:tcW w:w="1353" w:type="pct"/>
            <w:tcBorders>
              <w:top w:val="single" w:sz="4" w:space="0" w:color="auto"/>
              <w:left w:val="single" w:sz="4" w:space="0" w:color="auto"/>
              <w:bottom w:val="single" w:sz="4" w:space="0" w:color="auto"/>
              <w:right w:val="single" w:sz="4" w:space="0" w:color="auto"/>
            </w:tcBorders>
          </w:tcPr>
          <w:p w14:paraId="1D81D32C" w14:textId="13AB576D" w:rsidR="00CB7CDA" w:rsidRPr="00DF4D46" w:rsidRDefault="00CB7CDA" w:rsidP="00CB7CDA">
            <w:pPr>
              <w:spacing w:line="240" w:lineRule="auto"/>
              <w:jc w:val="center"/>
              <w:rPr>
                <w:rFonts w:ascii="Times New Roman" w:hAnsi="Times New Roman"/>
                <w:b/>
                <w:sz w:val="24"/>
                <w:szCs w:val="24"/>
              </w:rPr>
            </w:pPr>
            <w:r w:rsidRPr="00DF4D46">
              <w:rPr>
                <w:rFonts w:ascii="Times New Roman" w:hAnsi="Times New Roman"/>
                <w:b/>
                <w:sz w:val="24"/>
                <w:szCs w:val="24"/>
              </w:rPr>
              <w:t>1599</w:t>
            </w:r>
          </w:p>
          <w:p w14:paraId="188EF7DC" w14:textId="77777777" w:rsidR="00CB7CDA" w:rsidRPr="00DF4D46" w:rsidRDefault="00CB7CDA" w:rsidP="00CB7CDA">
            <w:pPr>
              <w:spacing w:line="240" w:lineRule="auto"/>
              <w:jc w:val="both"/>
              <w:rPr>
                <w:rFonts w:ascii="Times New Roman" w:hAnsi="Times New Roman"/>
                <w:sz w:val="24"/>
                <w:szCs w:val="24"/>
              </w:rPr>
            </w:pPr>
            <w:r w:rsidRPr="00DF4D46">
              <w:rPr>
                <w:rFonts w:ascii="Times New Roman" w:hAnsi="Times New Roman"/>
                <w:sz w:val="24"/>
                <w:szCs w:val="24"/>
              </w:rPr>
              <w:t xml:space="preserve">Juzgado Contravencional de </w:t>
            </w:r>
            <w:proofErr w:type="spellStart"/>
            <w:r w:rsidRPr="00DF4D46">
              <w:rPr>
                <w:rFonts w:ascii="Times New Roman" w:hAnsi="Times New Roman"/>
                <w:sz w:val="24"/>
                <w:szCs w:val="24"/>
              </w:rPr>
              <w:t>Cóbano</w:t>
            </w:r>
            <w:proofErr w:type="spellEnd"/>
            <w:r w:rsidRPr="00DF4D46">
              <w:rPr>
                <w:rFonts w:ascii="Times New Roman" w:hAnsi="Times New Roman"/>
                <w:sz w:val="24"/>
                <w:szCs w:val="24"/>
              </w:rPr>
              <w:t>.</w:t>
            </w:r>
          </w:p>
        </w:tc>
        <w:tc>
          <w:tcPr>
            <w:tcW w:w="2095" w:type="pct"/>
            <w:tcBorders>
              <w:top w:val="single" w:sz="4" w:space="0" w:color="auto"/>
              <w:left w:val="single" w:sz="4" w:space="0" w:color="auto"/>
              <w:bottom w:val="single" w:sz="4" w:space="0" w:color="auto"/>
              <w:right w:val="single" w:sz="4" w:space="0" w:color="auto"/>
            </w:tcBorders>
          </w:tcPr>
          <w:p w14:paraId="5EE9D1A6" w14:textId="4E3E5865" w:rsidR="00CB7CDA" w:rsidRPr="00DF4D46" w:rsidRDefault="00CB7CDA" w:rsidP="00CB7CDA">
            <w:pPr>
              <w:spacing w:line="240" w:lineRule="auto"/>
              <w:jc w:val="both"/>
              <w:rPr>
                <w:rFonts w:ascii="Times New Roman" w:hAnsi="Times New Roman"/>
                <w:sz w:val="24"/>
                <w:szCs w:val="24"/>
              </w:rPr>
            </w:pPr>
            <w:r w:rsidRPr="00DF4D46">
              <w:rPr>
                <w:rFonts w:ascii="Times New Roman" w:hAnsi="Times New Roman"/>
                <w:sz w:val="24"/>
                <w:szCs w:val="24"/>
              </w:rPr>
              <w:t xml:space="preserve">Contravenciones: Abarca los distritos de </w:t>
            </w:r>
            <w:proofErr w:type="spellStart"/>
            <w:r w:rsidRPr="00DF4D46">
              <w:rPr>
                <w:rFonts w:ascii="Times New Roman" w:hAnsi="Times New Roman"/>
                <w:sz w:val="24"/>
                <w:szCs w:val="24"/>
              </w:rPr>
              <w:t>Cóbano</w:t>
            </w:r>
            <w:proofErr w:type="spellEnd"/>
            <w:r w:rsidRPr="00DF4D46">
              <w:rPr>
                <w:rFonts w:ascii="Times New Roman" w:hAnsi="Times New Roman"/>
                <w:sz w:val="24"/>
                <w:szCs w:val="24"/>
              </w:rPr>
              <w:t xml:space="preserve"> y Paquera, excepto los poblados de Gigante y Pueblo Nuevo</w:t>
            </w:r>
            <w:r w:rsidRPr="00DF4D46">
              <w:rPr>
                <w:rStyle w:val="Refdenotaalpie"/>
                <w:rFonts w:ascii="Times New Roman" w:hAnsi="Times New Roman"/>
                <w:sz w:val="24"/>
                <w:szCs w:val="24"/>
              </w:rPr>
              <w:footnoteReference w:id="28"/>
            </w:r>
            <w:r w:rsidRPr="00DF4D46">
              <w:rPr>
                <w:rFonts w:ascii="Times New Roman" w:hAnsi="Times New Roman"/>
                <w:sz w:val="24"/>
                <w:szCs w:val="24"/>
              </w:rPr>
              <w:t xml:space="preserve">. </w:t>
            </w:r>
          </w:p>
        </w:tc>
        <w:tc>
          <w:tcPr>
            <w:tcW w:w="1552" w:type="pct"/>
            <w:tcBorders>
              <w:top w:val="single" w:sz="4" w:space="0" w:color="auto"/>
              <w:left w:val="single" w:sz="4" w:space="0" w:color="auto"/>
              <w:bottom w:val="single" w:sz="4" w:space="0" w:color="auto"/>
              <w:right w:val="single" w:sz="4" w:space="0" w:color="auto"/>
            </w:tcBorders>
          </w:tcPr>
          <w:p w14:paraId="426A6596" w14:textId="77777777" w:rsidR="00CB7CDA" w:rsidRPr="00DF4D46" w:rsidRDefault="00CB7CDA" w:rsidP="00CB7CDA">
            <w:pPr>
              <w:spacing w:line="240" w:lineRule="auto"/>
              <w:jc w:val="both"/>
              <w:rPr>
                <w:rFonts w:ascii="Times New Roman" w:hAnsi="Times New Roman"/>
                <w:sz w:val="24"/>
                <w:szCs w:val="24"/>
              </w:rPr>
            </w:pPr>
          </w:p>
          <w:p w14:paraId="27924D9A" w14:textId="77777777" w:rsidR="00CB7CDA" w:rsidRPr="00DF4D46" w:rsidRDefault="00CB7CDA" w:rsidP="00CB7CDA">
            <w:pPr>
              <w:spacing w:line="240" w:lineRule="auto"/>
              <w:jc w:val="both"/>
              <w:rPr>
                <w:rFonts w:ascii="Times New Roman" w:hAnsi="Times New Roman"/>
                <w:sz w:val="24"/>
                <w:szCs w:val="24"/>
              </w:rPr>
            </w:pPr>
            <w:r w:rsidRPr="00DF4D46">
              <w:rPr>
                <w:rFonts w:ascii="Times New Roman" w:hAnsi="Times New Roman"/>
                <w:sz w:val="24"/>
                <w:szCs w:val="24"/>
              </w:rPr>
              <w:t>Contravenciones: Juzgado Penal de Puntarenas.</w:t>
            </w:r>
          </w:p>
        </w:tc>
      </w:tr>
      <w:tr w:rsidR="00CB7CDA" w:rsidRPr="00DF4D46" w14:paraId="39407B22" w14:textId="77777777" w:rsidTr="0050793E">
        <w:tc>
          <w:tcPr>
            <w:tcW w:w="1353" w:type="pct"/>
            <w:tcBorders>
              <w:top w:val="single" w:sz="4" w:space="0" w:color="auto"/>
              <w:left w:val="single" w:sz="4" w:space="0" w:color="auto"/>
              <w:bottom w:val="single" w:sz="4" w:space="0" w:color="auto"/>
              <w:right w:val="single" w:sz="4" w:space="0" w:color="auto"/>
            </w:tcBorders>
          </w:tcPr>
          <w:p w14:paraId="53ECA0E4" w14:textId="4B26BFF8" w:rsidR="00CB7CDA" w:rsidRPr="00DF4D46" w:rsidRDefault="00CB7CDA" w:rsidP="00CB7CDA">
            <w:pPr>
              <w:spacing w:line="240" w:lineRule="auto"/>
              <w:jc w:val="center"/>
              <w:rPr>
                <w:rFonts w:ascii="Times New Roman" w:hAnsi="Times New Roman"/>
                <w:b/>
                <w:sz w:val="24"/>
                <w:szCs w:val="24"/>
              </w:rPr>
            </w:pPr>
            <w:r w:rsidRPr="00DF4D46">
              <w:rPr>
                <w:rFonts w:ascii="Times New Roman" w:hAnsi="Times New Roman"/>
                <w:b/>
                <w:sz w:val="24"/>
                <w:szCs w:val="24"/>
              </w:rPr>
              <w:t>1730</w:t>
            </w:r>
          </w:p>
          <w:p w14:paraId="37E51D8D" w14:textId="77777777" w:rsidR="00CB7CDA" w:rsidRPr="00DF4D46" w:rsidRDefault="00CB7CDA" w:rsidP="00CB7CDA">
            <w:pPr>
              <w:spacing w:line="240" w:lineRule="auto"/>
              <w:jc w:val="both"/>
              <w:rPr>
                <w:rFonts w:ascii="Times New Roman" w:hAnsi="Times New Roman"/>
                <w:sz w:val="24"/>
                <w:szCs w:val="24"/>
              </w:rPr>
            </w:pPr>
            <w:r w:rsidRPr="00DF4D46">
              <w:rPr>
                <w:rFonts w:ascii="Times New Roman" w:hAnsi="Times New Roman"/>
                <w:sz w:val="24"/>
                <w:szCs w:val="24"/>
              </w:rPr>
              <w:t>Juzgado Contravencional de Esparza.</w:t>
            </w:r>
          </w:p>
        </w:tc>
        <w:tc>
          <w:tcPr>
            <w:tcW w:w="2095" w:type="pct"/>
            <w:tcBorders>
              <w:top w:val="single" w:sz="4" w:space="0" w:color="auto"/>
              <w:left w:val="single" w:sz="4" w:space="0" w:color="auto"/>
              <w:bottom w:val="single" w:sz="4" w:space="0" w:color="auto"/>
              <w:right w:val="single" w:sz="4" w:space="0" w:color="auto"/>
            </w:tcBorders>
          </w:tcPr>
          <w:p w14:paraId="4815C845" w14:textId="77777777" w:rsidR="00CB7CDA" w:rsidRPr="00DF4D46" w:rsidRDefault="00CB7CDA" w:rsidP="00CB7CDA">
            <w:pPr>
              <w:spacing w:line="240" w:lineRule="auto"/>
              <w:jc w:val="both"/>
              <w:rPr>
                <w:rFonts w:ascii="Times New Roman" w:hAnsi="Times New Roman"/>
                <w:sz w:val="24"/>
                <w:szCs w:val="24"/>
              </w:rPr>
            </w:pPr>
          </w:p>
          <w:p w14:paraId="2B444A86" w14:textId="0BCAD894" w:rsidR="007E14FE" w:rsidRPr="00DF4D46" w:rsidRDefault="00CB7CDA" w:rsidP="009375CE">
            <w:pPr>
              <w:spacing w:line="240" w:lineRule="auto"/>
              <w:jc w:val="both"/>
              <w:rPr>
                <w:rFonts w:ascii="Times New Roman" w:hAnsi="Times New Roman"/>
                <w:sz w:val="24"/>
                <w:szCs w:val="24"/>
              </w:rPr>
            </w:pPr>
            <w:r w:rsidRPr="00DF4D46">
              <w:rPr>
                <w:rFonts w:ascii="Times New Roman" w:hAnsi="Times New Roman"/>
                <w:sz w:val="24"/>
                <w:szCs w:val="24"/>
              </w:rPr>
              <w:t>Contravenciones: Abarca el cantón de Esparza.</w:t>
            </w:r>
          </w:p>
        </w:tc>
        <w:tc>
          <w:tcPr>
            <w:tcW w:w="1552" w:type="pct"/>
            <w:tcBorders>
              <w:top w:val="single" w:sz="4" w:space="0" w:color="auto"/>
              <w:left w:val="single" w:sz="4" w:space="0" w:color="auto"/>
              <w:bottom w:val="single" w:sz="4" w:space="0" w:color="auto"/>
              <w:right w:val="single" w:sz="4" w:space="0" w:color="auto"/>
            </w:tcBorders>
          </w:tcPr>
          <w:p w14:paraId="47928411" w14:textId="77777777" w:rsidR="00CB7CDA" w:rsidRPr="00DF4D46" w:rsidRDefault="00CB7CDA" w:rsidP="00CB7CDA">
            <w:pPr>
              <w:spacing w:line="240" w:lineRule="auto"/>
              <w:jc w:val="both"/>
              <w:rPr>
                <w:rFonts w:ascii="Times New Roman" w:hAnsi="Times New Roman"/>
                <w:sz w:val="24"/>
                <w:szCs w:val="24"/>
              </w:rPr>
            </w:pPr>
          </w:p>
          <w:p w14:paraId="715DDEFD" w14:textId="099FC09B" w:rsidR="00CB7CDA" w:rsidRPr="00DF4D46" w:rsidRDefault="00CB7CDA" w:rsidP="00CB7CDA">
            <w:pPr>
              <w:spacing w:line="240" w:lineRule="auto"/>
              <w:jc w:val="both"/>
              <w:rPr>
                <w:rFonts w:ascii="Times New Roman" w:hAnsi="Times New Roman"/>
                <w:sz w:val="24"/>
                <w:szCs w:val="24"/>
              </w:rPr>
            </w:pPr>
            <w:r w:rsidRPr="00DF4D46">
              <w:rPr>
                <w:rFonts w:ascii="Times New Roman" w:hAnsi="Times New Roman"/>
                <w:sz w:val="24"/>
                <w:szCs w:val="24"/>
              </w:rPr>
              <w:t>Contravenciones: Juzgado Penal de Puntarenas.</w:t>
            </w:r>
          </w:p>
        </w:tc>
      </w:tr>
      <w:tr w:rsidR="00CB7CDA" w:rsidRPr="00DF4D46" w14:paraId="1EB28F6A" w14:textId="77777777" w:rsidTr="0050793E">
        <w:tc>
          <w:tcPr>
            <w:tcW w:w="1353" w:type="pct"/>
            <w:tcBorders>
              <w:top w:val="single" w:sz="4" w:space="0" w:color="auto"/>
              <w:left w:val="single" w:sz="4" w:space="0" w:color="auto"/>
              <w:bottom w:val="single" w:sz="4" w:space="0" w:color="auto"/>
              <w:right w:val="single" w:sz="4" w:space="0" w:color="auto"/>
            </w:tcBorders>
          </w:tcPr>
          <w:p w14:paraId="79C09E7D" w14:textId="218AE002" w:rsidR="00CB7CDA" w:rsidRPr="00DF4D46" w:rsidRDefault="00CB7CDA" w:rsidP="00CB7CDA">
            <w:pPr>
              <w:spacing w:line="240" w:lineRule="auto"/>
              <w:jc w:val="center"/>
              <w:rPr>
                <w:rFonts w:ascii="Times New Roman" w:hAnsi="Times New Roman"/>
                <w:b/>
                <w:sz w:val="24"/>
                <w:szCs w:val="24"/>
              </w:rPr>
            </w:pPr>
            <w:r w:rsidRPr="00DF4D46">
              <w:rPr>
                <w:rFonts w:ascii="Times New Roman" w:hAnsi="Times New Roman"/>
                <w:b/>
                <w:sz w:val="24"/>
                <w:szCs w:val="24"/>
              </w:rPr>
              <w:t>1733</w:t>
            </w:r>
          </w:p>
          <w:p w14:paraId="6D8D2B20" w14:textId="77777777" w:rsidR="00CB7CDA" w:rsidRPr="00DF4D46" w:rsidRDefault="00CB7CDA" w:rsidP="00CB7CDA">
            <w:pPr>
              <w:spacing w:line="240" w:lineRule="auto"/>
              <w:jc w:val="both"/>
              <w:rPr>
                <w:rFonts w:ascii="Times New Roman" w:hAnsi="Times New Roman"/>
                <w:sz w:val="24"/>
                <w:szCs w:val="24"/>
              </w:rPr>
            </w:pPr>
            <w:r w:rsidRPr="00DF4D46">
              <w:rPr>
                <w:rFonts w:ascii="Times New Roman" w:hAnsi="Times New Roman"/>
                <w:sz w:val="24"/>
                <w:szCs w:val="24"/>
              </w:rPr>
              <w:t>Juzgado Contravencional de Montes de Oro.</w:t>
            </w:r>
          </w:p>
        </w:tc>
        <w:tc>
          <w:tcPr>
            <w:tcW w:w="2095" w:type="pct"/>
            <w:tcBorders>
              <w:top w:val="single" w:sz="4" w:space="0" w:color="auto"/>
              <w:left w:val="single" w:sz="4" w:space="0" w:color="auto"/>
              <w:bottom w:val="single" w:sz="4" w:space="0" w:color="auto"/>
              <w:right w:val="single" w:sz="4" w:space="0" w:color="auto"/>
            </w:tcBorders>
          </w:tcPr>
          <w:p w14:paraId="71E90E95" w14:textId="77777777" w:rsidR="00CB7CDA" w:rsidRPr="00DF4D46" w:rsidRDefault="00CB7CDA" w:rsidP="00CB7CDA">
            <w:pPr>
              <w:spacing w:line="240" w:lineRule="auto"/>
              <w:jc w:val="both"/>
              <w:rPr>
                <w:rFonts w:ascii="Times New Roman" w:hAnsi="Times New Roman"/>
                <w:sz w:val="24"/>
                <w:szCs w:val="24"/>
              </w:rPr>
            </w:pPr>
          </w:p>
          <w:p w14:paraId="658C2212" w14:textId="612AC59C" w:rsidR="00E26523" w:rsidRPr="00DF4D46" w:rsidRDefault="00CB7CDA" w:rsidP="007E14FE">
            <w:pPr>
              <w:spacing w:line="240" w:lineRule="auto"/>
              <w:jc w:val="both"/>
              <w:rPr>
                <w:rFonts w:ascii="Times New Roman" w:hAnsi="Times New Roman"/>
                <w:sz w:val="24"/>
                <w:szCs w:val="24"/>
              </w:rPr>
            </w:pPr>
            <w:r w:rsidRPr="00DF4D46">
              <w:rPr>
                <w:rFonts w:ascii="Times New Roman" w:hAnsi="Times New Roman"/>
                <w:sz w:val="24"/>
                <w:szCs w:val="24"/>
              </w:rPr>
              <w:t>Contravenciones: Abarca el cantón de Montes de Oro.</w:t>
            </w:r>
          </w:p>
        </w:tc>
        <w:tc>
          <w:tcPr>
            <w:tcW w:w="1552" w:type="pct"/>
            <w:tcBorders>
              <w:top w:val="single" w:sz="4" w:space="0" w:color="auto"/>
              <w:left w:val="single" w:sz="4" w:space="0" w:color="auto"/>
              <w:bottom w:val="single" w:sz="4" w:space="0" w:color="auto"/>
              <w:right w:val="single" w:sz="4" w:space="0" w:color="auto"/>
            </w:tcBorders>
          </w:tcPr>
          <w:p w14:paraId="276868AA" w14:textId="77777777" w:rsidR="00CB7CDA" w:rsidRPr="00DF4D46" w:rsidRDefault="00CB7CDA" w:rsidP="00CB7CDA">
            <w:pPr>
              <w:spacing w:line="240" w:lineRule="auto"/>
              <w:jc w:val="both"/>
              <w:rPr>
                <w:rFonts w:ascii="Times New Roman" w:hAnsi="Times New Roman"/>
                <w:sz w:val="24"/>
                <w:szCs w:val="24"/>
              </w:rPr>
            </w:pPr>
          </w:p>
          <w:p w14:paraId="51DCCD08" w14:textId="0D59EC2B" w:rsidR="00FA2235" w:rsidRPr="00DF4D46" w:rsidRDefault="00CB7CDA" w:rsidP="002D4A60">
            <w:pPr>
              <w:spacing w:line="240" w:lineRule="auto"/>
              <w:jc w:val="both"/>
              <w:rPr>
                <w:rFonts w:ascii="Times New Roman" w:hAnsi="Times New Roman"/>
                <w:sz w:val="24"/>
                <w:szCs w:val="24"/>
              </w:rPr>
            </w:pPr>
            <w:r w:rsidRPr="00DF4D46">
              <w:rPr>
                <w:rFonts w:ascii="Times New Roman" w:hAnsi="Times New Roman"/>
                <w:sz w:val="24"/>
                <w:szCs w:val="24"/>
              </w:rPr>
              <w:t>Contravenciones: Juzgado Penal de Puntarenas.</w:t>
            </w:r>
          </w:p>
        </w:tc>
      </w:tr>
      <w:tr w:rsidR="00CB7CDA" w:rsidRPr="00DF4D46" w14:paraId="3F413A28" w14:textId="77777777" w:rsidTr="0050793E">
        <w:tc>
          <w:tcPr>
            <w:tcW w:w="1353" w:type="pct"/>
            <w:tcBorders>
              <w:top w:val="single" w:sz="4" w:space="0" w:color="auto"/>
              <w:left w:val="single" w:sz="4" w:space="0" w:color="auto"/>
              <w:bottom w:val="single" w:sz="4" w:space="0" w:color="auto"/>
              <w:right w:val="single" w:sz="4" w:space="0" w:color="auto"/>
            </w:tcBorders>
          </w:tcPr>
          <w:p w14:paraId="43349160" w14:textId="5F97A2AD" w:rsidR="00CB7CDA" w:rsidRPr="00DF4D46" w:rsidRDefault="00CB7CDA" w:rsidP="00CB7CDA">
            <w:pPr>
              <w:spacing w:line="240" w:lineRule="auto"/>
              <w:jc w:val="center"/>
              <w:rPr>
                <w:rFonts w:ascii="Times New Roman" w:hAnsi="Times New Roman"/>
                <w:b/>
                <w:sz w:val="24"/>
                <w:szCs w:val="24"/>
              </w:rPr>
            </w:pPr>
            <w:r w:rsidRPr="00DF4D46">
              <w:rPr>
                <w:rFonts w:ascii="Times New Roman" w:hAnsi="Times New Roman"/>
                <w:b/>
                <w:sz w:val="24"/>
                <w:szCs w:val="24"/>
              </w:rPr>
              <w:t>0860</w:t>
            </w:r>
          </w:p>
          <w:p w14:paraId="52B9EEBC" w14:textId="3A03728D" w:rsidR="00CB7CDA" w:rsidRPr="00DF4D46" w:rsidRDefault="00CB7CDA" w:rsidP="00CB7CDA">
            <w:pPr>
              <w:spacing w:line="240" w:lineRule="auto"/>
              <w:jc w:val="both"/>
              <w:rPr>
                <w:rFonts w:ascii="Times New Roman" w:hAnsi="Times New Roman"/>
                <w:sz w:val="24"/>
                <w:szCs w:val="24"/>
              </w:rPr>
            </w:pPr>
            <w:r w:rsidRPr="00DF4D46">
              <w:rPr>
                <w:rFonts w:ascii="Times New Roman" w:hAnsi="Times New Roman"/>
                <w:sz w:val="24"/>
                <w:szCs w:val="24"/>
              </w:rPr>
              <w:t xml:space="preserve">Juzgado Contravencional del I Circuito Judicial de la Zona Atlántica. </w:t>
            </w:r>
          </w:p>
        </w:tc>
        <w:tc>
          <w:tcPr>
            <w:tcW w:w="2095" w:type="pct"/>
            <w:tcBorders>
              <w:top w:val="single" w:sz="4" w:space="0" w:color="auto"/>
              <w:left w:val="single" w:sz="4" w:space="0" w:color="auto"/>
              <w:bottom w:val="single" w:sz="4" w:space="0" w:color="auto"/>
              <w:right w:val="single" w:sz="4" w:space="0" w:color="auto"/>
            </w:tcBorders>
          </w:tcPr>
          <w:p w14:paraId="4DC6A5E4" w14:textId="77777777" w:rsidR="00CB7CDA" w:rsidRPr="00DF4D46" w:rsidRDefault="00CB7CDA" w:rsidP="00CB7CDA">
            <w:pPr>
              <w:spacing w:line="240" w:lineRule="auto"/>
              <w:jc w:val="both"/>
              <w:rPr>
                <w:rFonts w:ascii="Times New Roman" w:hAnsi="Times New Roman"/>
                <w:sz w:val="24"/>
                <w:szCs w:val="24"/>
              </w:rPr>
            </w:pPr>
          </w:p>
          <w:p w14:paraId="22F7930F" w14:textId="77777777" w:rsidR="006850E9" w:rsidRDefault="00CB7CDA" w:rsidP="007B522C">
            <w:pPr>
              <w:pStyle w:val="Textoindependiente"/>
              <w:jc w:val="both"/>
              <w:rPr>
                <w:b w:val="0"/>
                <w:bCs/>
                <w:color w:val="0070C0"/>
                <w:szCs w:val="24"/>
              </w:rPr>
            </w:pPr>
            <w:r w:rsidRPr="009375CE">
              <w:rPr>
                <w:b w:val="0"/>
                <w:bCs/>
                <w:szCs w:val="24"/>
              </w:rPr>
              <w:t>Contravenciones: Abarca el cantón Central de Limón</w:t>
            </w:r>
            <w:r w:rsidR="006850E9" w:rsidRPr="009375CE">
              <w:rPr>
                <w:b w:val="0"/>
                <w:bCs/>
                <w:szCs w:val="24"/>
              </w:rPr>
              <w:t>,</w:t>
            </w:r>
            <w:r w:rsidR="006850E9">
              <w:rPr>
                <w:szCs w:val="24"/>
              </w:rPr>
              <w:t xml:space="preserve"> </w:t>
            </w:r>
            <w:r w:rsidR="006850E9" w:rsidRPr="008D6324">
              <w:rPr>
                <w:b w:val="0"/>
                <w:bCs/>
                <w:iCs/>
                <w:sz w:val="20"/>
              </w:rPr>
              <w:t>(</w:t>
            </w:r>
            <w:r w:rsidR="006850E9" w:rsidRPr="008D6324">
              <w:rPr>
                <w:b w:val="0"/>
                <w:bCs/>
                <w:iCs/>
                <w:color w:val="0070C0"/>
                <w:szCs w:val="24"/>
              </w:rPr>
              <w:t>excepto del cantón Central de Limón, los poblados indígenas. que tienen a</w:t>
            </w:r>
            <w:r w:rsidR="006850E9" w:rsidRPr="008D6324">
              <w:rPr>
                <w:b w:val="0"/>
                <w:bCs/>
                <w:color w:val="0070C0"/>
                <w:szCs w:val="24"/>
              </w:rPr>
              <w:t xml:space="preserve">cceso por Roca Quemada de Turrialba: </w:t>
            </w:r>
            <w:r w:rsidR="006850E9" w:rsidRPr="008D6324">
              <w:rPr>
                <w:b w:val="0"/>
                <w:bCs/>
                <w:color w:val="0070C0"/>
                <w:szCs w:val="24"/>
              </w:rPr>
              <w:lastRenderedPageBreak/>
              <w:t xml:space="preserve">Bayei, Alto Almirante, </w:t>
            </w:r>
            <w:proofErr w:type="spellStart"/>
            <w:r w:rsidR="006850E9" w:rsidRPr="008D6324">
              <w:rPr>
                <w:b w:val="0"/>
                <w:bCs/>
                <w:color w:val="0070C0"/>
                <w:szCs w:val="24"/>
              </w:rPr>
              <w:t>Bayeiñak</w:t>
            </w:r>
            <w:proofErr w:type="spellEnd"/>
            <w:r w:rsidR="006850E9" w:rsidRPr="008D6324">
              <w:rPr>
                <w:b w:val="0"/>
                <w:bCs/>
                <w:color w:val="0070C0"/>
                <w:szCs w:val="24"/>
              </w:rPr>
              <w:t xml:space="preserve">, </w:t>
            </w:r>
            <w:proofErr w:type="spellStart"/>
            <w:r w:rsidR="006850E9" w:rsidRPr="008D6324">
              <w:rPr>
                <w:b w:val="0"/>
                <w:bCs/>
                <w:color w:val="0070C0"/>
                <w:szCs w:val="24"/>
              </w:rPr>
              <w:t>Shinabla</w:t>
            </w:r>
            <w:proofErr w:type="spellEnd"/>
            <w:r w:rsidR="006850E9" w:rsidRPr="008D6324">
              <w:rPr>
                <w:b w:val="0"/>
                <w:bCs/>
                <w:color w:val="0070C0"/>
                <w:szCs w:val="24"/>
              </w:rPr>
              <w:t xml:space="preserve">, </w:t>
            </w:r>
            <w:proofErr w:type="spellStart"/>
            <w:r w:rsidR="006850E9" w:rsidRPr="008D6324">
              <w:rPr>
                <w:b w:val="0"/>
                <w:bCs/>
                <w:color w:val="0070C0"/>
                <w:szCs w:val="24"/>
              </w:rPr>
              <w:t>Shordi</w:t>
            </w:r>
            <w:proofErr w:type="spellEnd"/>
            <w:r w:rsidR="006850E9" w:rsidRPr="008D6324">
              <w:rPr>
                <w:b w:val="0"/>
                <w:bCs/>
                <w:color w:val="0070C0"/>
                <w:szCs w:val="24"/>
              </w:rPr>
              <w:t xml:space="preserve">, </w:t>
            </w:r>
            <w:proofErr w:type="spellStart"/>
            <w:r w:rsidR="006850E9" w:rsidRPr="008D6324">
              <w:rPr>
                <w:b w:val="0"/>
                <w:bCs/>
                <w:color w:val="0070C0"/>
                <w:szCs w:val="24"/>
              </w:rPr>
              <w:t>Dusiriñak</w:t>
            </w:r>
            <w:proofErr w:type="spellEnd"/>
            <w:r w:rsidR="006850E9" w:rsidRPr="008D6324">
              <w:rPr>
                <w:b w:val="0"/>
                <w:bCs/>
                <w:color w:val="0070C0"/>
                <w:szCs w:val="24"/>
              </w:rPr>
              <w:t xml:space="preserve">, </w:t>
            </w:r>
            <w:proofErr w:type="spellStart"/>
            <w:r w:rsidR="006850E9" w:rsidRPr="008D6324">
              <w:rPr>
                <w:b w:val="0"/>
                <w:bCs/>
                <w:color w:val="0070C0"/>
                <w:szCs w:val="24"/>
              </w:rPr>
              <w:t>Duchari</w:t>
            </w:r>
            <w:proofErr w:type="spellEnd"/>
            <w:r w:rsidR="006850E9" w:rsidRPr="008D6324">
              <w:rPr>
                <w:b w:val="0"/>
                <w:bCs/>
                <w:color w:val="0070C0"/>
                <w:szCs w:val="24"/>
              </w:rPr>
              <w:t xml:space="preserve">, </w:t>
            </w:r>
            <w:proofErr w:type="spellStart"/>
            <w:r w:rsidR="006850E9" w:rsidRPr="008D6324">
              <w:rPr>
                <w:b w:val="0"/>
                <w:bCs/>
                <w:color w:val="0070C0"/>
                <w:szCs w:val="24"/>
              </w:rPr>
              <w:t>Tamiju</w:t>
            </w:r>
            <w:proofErr w:type="spellEnd"/>
            <w:r w:rsidR="006850E9" w:rsidRPr="008D6324">
              <w:rPr>
                <w:b w:val="0"/>
                <w:bCs/>
                <w:color w:val="0070C0"/>
                <w:szCs w:val="24"/>
              </w:rPr>
              <w:t xml:space="preserve">, </w:t>
            </w:r>
            <w:proofErr w:type="spellStart"/>
            <w:r w:rsidR="006850E9" w:rsidRPr="008D6324">
              <w:rPr>
                <w:b w:val="0"/>
                <w:bCs/>
                <w:color w:val="0070C0"/>
                <w:szCs w:val="24"/>
              </w:rPr>
              <w:t>Shikiari</w:t>
            </w:r>
            <w:proofErr w:type="spellEnd"/>
            <w:r w:rsidR="006850E9" w:rsidRPr="008D6324">
              <w:rPr>
                <w:b w:val="0"/>
                <w:bCs/>
                <w:color w:val="0070C0"/>
                <w:szCs w:val="24"/>
              </w:rPr>
              <w:t xml:space="preserve">, </w:t>
            </w:r>
            <w:proofErr w:type="spellStart"/>
            <w:r w:rsidR="006850E9" w:rsidRPr="008D6324">
              <w:rPr>
                <w:b w:val="0"/>
                <w:bCs/>
                <w:color w:val="0070C0"/>
                <w:szCs w:val="24"/>
              </w:rPr>
              <w:t>Koiyawari</w:t>
            </w:r>
            <w:proofErr w:type="spellEnd"/>
            <w:r w:rsidR="006850E9" w:rsidRPr="008D6324">
              <w:rPr>
                <w:b w:val="0"/>
                <w:bCs/>
                <w:color w:val="0070C0"/>
                <w:szCs w:val="24"/>
              </w:rPr>
              <w:t xml:space="preserve">, Alto </w:t>
            </w:r>
            <w:proofErr w:type="spellStart"/>
            <w:r w:rsidR="006850E9" w:rsidRPr="008D6324">
              <w:rPr>
                <w:b w:val="0"/>
                <w:bCs/>
                <w:color w:val="0070C0"/>
                <w:szCs w:val="24"/>
              </w:rPr>
              <w:t>Shikiari</w:t>
            </w:r>
            <w:proofErr w:type="spellEnd"/>
            <w:r w:rsidR="006850E9" w:rsidRPr="008D6324">
              <w:rPr>
                <w:b w:val="0"/>
                <w:bCs/>
                <w:color w:val="0070C0"/>
                <w:szCs w:val="24"/>
              </w:rPr>
              <w:t xml:space="preserve">, </w:t>
            </w:r>
            <w:proofErr w:type="spellStart"/>
            <w:r w:rsidR="006850E9" w:rsidRPr="008D6324">
              <w:rPr>
                <w:b w:val="0"/>
                <w:bCs/>
                <w:color w:val="0070C0"/>
                <w:szCs w:val="24"/>
              </w:rPr>
              <w:t>Kjakobata</w:t>
            </w:r>
            <w:proofErr w:type="spellEnd"/>
            <w:r w:rsidR="006850E9" w:rsidRPr="008D6324">
              <w:rPr>
                <w:b w:val="0"/>
                <w:bCs/>
                <w:color w:val="0070C0"/>
                <w:szCs w:val="24"/>
              </w:rPr>
              <w:t xml:space="preserve">, </w:t>
            </w:r>
            <w:proofErr w:type="spellStart"/>
            <w:r w:rsidR="006850E9" w:rsidRPr="008D6324">
              <w:rPr>
                <w:b w:val="0"/>
                <w:bCs/>
                <w:color w:val="0070C0"/>
                <w:szCs w:val="24"/>
              </w:rPr>
              <w:t>Kabebata</w:t>
            </w:r>
            <w:proofErr w:type="spellEnd"/>
            <w:r w:rsidR="006850E9" w:rsidRPr="008D6324">
              <w:rPr>
                <w:b w:val="0"/>
                <w:bCs/>
                <w:color w:val="0070C0"/>
                <w:szCs w:val="24"/>
              </w:rPr>
              <w:t>). Que tiene</w:t>
            </w:r>
            <w:r w:rsidR="006850E9">
              <w:rPr>
                <w:b w:val="0"/>
                <w:bCs/>
                <w:color w:val="0070C0"/>
                <w:szCs w:val="24"/>
              </w:rPr>
              <w:t>n</w:t>
            </w:r>
            <w:r w:rsidR="006850E9" w:rsidRPr="008D6324">
              <w:rPr>
                <w:b w:val="0"/>
                <w:bCs/>
                <w:color w:val="0070C0"/>
                <w:szCs w:val="24"/>
              </w:rPr>
              <w:t xml:space="preserve"> acceso por Quetzal de Turrialba: (</w:t>
            </w:r>
            <w:proofErr w:type="spellStart"/>
            <w:r w:rsidR="006850E9" w:rsidRPr="008D6324">
              <w:rPr>
                <w:b w:val="0"/>
                <w:bCs/>
                <w:color w:val="0070C0"/>
                <w:szCs w:val="24"/>
              </w:rPr>
              <w:t>Sinoli</w:t>
            </w:r>
            <w:proofErr w:type="spellEnd"/>
            <w:r w:rsidR="006850E9" w:rsidRPr="008D6324">
              <w:rPr>
                <w:b w:val="0"/>
                <w:bCs/>
                <w:color w:val="0070C0"/>
                <w:szCs w:val="24"/>
              </w:rPr>
              <w:t xml:space="preserve">, </w:t>
            </w:r>
            <w:proofErr w:type="spellStart"/>
            <w:r w:rsidR="006850E9" w:rsidRPr="008D6324">
              <w:rPr>
                <w:b w:val="0"/>
                <w:bCs/>
                <w:color w:val="0070C0"/>
                <w:szCs w:val="24"/>
              </w:rPr>
              <w:t>Ñariñak</w:t>
            </w:r>
            <w:proofErr w:type="spellEnd"/>
            <w:r w:rsidR="006850E9" w:rsidRPr="008D6324">
              <w:rPr>
                <w:b w:val="0"/>
                <w:bCs/>
                <w:color w:val="0070C0"/>
                <w:szCs w:val="24"/>
              </w:rPr>
              <w:t xml:space="preserve">, La Colonia, Uka Tipei, </w:t>
            </w:r>
            <w:proofErr w:type="spellStart"/>
            <w:r w:rsidR="006850E9" w:rsidRPr="008D6324">
              <w:rPr>
                <w:b w:val="0"/>
                <w:bCs/>
                <w:color w:val="0070C0"/>
                <w:szCs w:val="24"/>
              </w:rPr>
              <w:t>Tkak-Ri</w:t>
            </w:r>
            <w:proofErr w:type="spellEnd"/>
            <w:r w:rsidR="006850E9" w:rsidRPr="008D6324">
              <w:rPr>
                <w:b w:val="0"/>
                <w:bCs/>
                <w:color w:val="0070C0"/>
                <w:szCs w:val="24"/>
              </w:rPr>
              <w:t xml:space="preserve">, </w:t>
            </w:r>
            <w:proofErr w:type="spellStart"/>
            <w:r w:rsidR="006850E9" w:rsidRPr="008D6324">
              <w:rPr>
                <w:b w:val="0"/>
                <w:bCs/>
                <w:color w:val="0070C0"/>
                <w:szCs w:val="24"/>
              </w:rPr>
              <w:t>Suebata</w:t>
            </w:r>
            <w:proofErr w:type="spellEnd"/>
            <w:r w:rsidR="006850E9" w:rsidRPr="008D6324">
              <w:rPr>
                <w:b w:val="0"/>
                <w:bCs/>
                <w:color w:val="0070C0"/>
                <w:szCs w:val="24"/>
              </w:rPr>
              <w:t xml:space="preserve">, Jamari Tawa, </w:t>
            </w:r>
            <w:proofErr w:type="spellStart"/>
            <w:r w:rsidR="006850E9" w:rsidRPr="008D6324">
              <w:rPr>
                <w:b w:val="0"/>
                <w:bCs/>
                <w:color w:val="0070C0"/>
                <w:szCs w:val="24"/>
              </w:rPr>
              <w:t>Ulujeriñak</w:t>
            </w:r>
            <w:proofErr w:type="spellEnd"/>
            <w:r w:rsidR="006850E9" w:rsidRPr="008D6324">
              <w:rPr>
                <w:b w:val="0"/>
                <w:bCs/>
                <w:color w:val="0070C0"/>
                <w:szCs w:val="24"/>
              </w:rPr>
              <w:t xml:space="preserve">, Manzanillo, </w:t>
            </w:r>
            <w:proofErr w:type="spellStart"/>
            <w:r w:rsidR="006850E9" w:rsidRPr="008D6324">
              <w:rPr>
                <w:b w:val="0"/>
                <w:bCs/>
                <w:color w:val="0070C0"/>
                <w:szCs w:val="24"/>
              </w:rPr>
              <w:t>Tolok</w:t>
            </w:r>
            <w:proofErr w:type="spellEnd"/>
            <w:r w:rsidR="006850E9" w:rsidRPr="008D6324">
              <w:rPr>
                <w:b w:val="0"/>
                <w:bCs/>
                <w:color w:val="0070C0"/>
                <w:szCs w:val="24"/>
              </w:rPr>
              <w:t xml:space="preserve"> Kicha Chirripo, Alto Koen, Sitio Hilda, Sitio Bache, San Pedro de Tolokisha, </w:t>
            </w:r>
            <w:proofErr w:type="spellStart"/>
            <w:r w:rsidR="006850E9" w:rsidRPr="008D6324">
              <w:rPr>
                <w:b w:val="0"/>
                <w:bCs/>
                <w:color w:val="0070C0"/>
                <w:szCs w:val="24"/>
              </w:rPr>
              <w:t>Pedragal</w:t>
            </w:r>
            <w:proofErr w:type="spellEnd"/>
            <w:r w:rsidR="006850E9" w:rsidRPr="008D6324">
              <w:rPr>
                <w:b w:val="0"/>
                <w:bCs/>
                <w:color w:val="0070C0"/>
                <w:szCs w:val="24"/>
              </w:rPr>
              <w:t xml:space="preserve"> de Jarey, Kuen).</w:t>
            </w:r>
          </w:p>
          <w:p w14:paraId="0ED16E29" w14:textId="77777777" w:rsidR="006850E9" w:rsidRDefault="006850E9" w:rsidP="007B522C">
            <w:pPr>
              <w:pStyle w:val="Textoindependiente"/>
              <w:jc w:val="both"/>
              <w:rPr>
                <w:b w:val="0"/>
                <w:bCs/>
                <w:color w:val="0070C0"/>
                <w:szCs w:val="24"/>
              </w:rPr>
            </w:pPr>
          </w:p>
          <w:p w14:paraId="5A4FDF3B" w14:textId="1FDFBDBE" w:rsidR="00CB7CDA" w:rsidRPr="00660C41" w:rsidRDefault="006850E9" w:rsidP="007B522C">
            <w:pPr>
              <w:autoSpaceDE w:val="0"/>
              <w:autoSpaceDN w:val="0"/>
              <w:adjustRightInd w:val="0"/>
              <w:spacing w:line="240" w:lineRule="auto"/>
              <w:jc w:val="both"/>
              <w:rPr>
                <w:rFonts w:ascii="Times New Roman" w:hAnsi="Times New Roman"/>
                <w:i/>
                <w:sz w:val="24"/>
                <w:szCs w:val="24"/>
              </w:rPr>
            </w:pPr>
            <w:r w:rsidRPr="00660C41">
              <w:rPr>
                <w:rFonts w:ascii="Times New Roman" w:hAnsi="Times New Roman"/>
                <w:i/>
                <w:color w:val="0070C0"/>
                <w:sz w:val="24"/>
                <w:szCs w:val="24"/>
              </w:rPr>
              <w:t xml:space="preserve">Corte Plena, N° 26-2025, de 9 de junio de 2025, artículo XVIII.  </w:t>
            </w:r>
          </w:p>
        </w:tc>
        <w:tc>
          <w:tcPr>
            <w:tcW w:w="1552" w:type="pct"/>
            <w:tcBorders>
              <w:top w:val="single" w:sz="4" w:space="0" w:color="auto"/>
              <w:left w:val="single" w:sz="4" w:space="0" w:color="auto"/>
              <w:bottom w:val="single" w:sz="4" w:space="0" w:color="auto"/>
              <w:right w:val="single" w:sz="4" w:space="0" w:color="auto"/>
            </w:tcBorders>
          </w:tcPr>
          <w:p w14:paraId="497EB416" w14:textId="77777777" w:rsidR="00CB7CDA" w:rsidRPr="00DF4D46" w:rsidRDefault="00CB7CDA" w:rsidP="00CB7CDA">
            <w:pPr>
              <w:spacing w:line="240" w:lineRule="auto"/>
              <w:jc w:val="both"/>
              <w:rPr>
                <w:rFonts w:ascii="Times New Roman" w:hAnsi="Times New Roman"/>
                <w:sz w:val="24"/>
                <w:szCs w:val="24"/>
              </w:rPr>
            </w:pPr>
          </w:p>
          <w:p w14:paraId="6D9D1BD2" w14:textId="77777777" w:rsidR="00CB7CDA" w:rsidRPr="00DF4D46" w:rsidRDefault="00CB7CDA" w:rsidP="00CB7CDA">
            <w:pPr>
              <w:spacing w:line="240" w:lineRule="auto"/>
              <w:jc w:val="both"/>
              <w:rPr>
                <w:rFonts w:ascii="Times New Roman" w:hAnsi="Times New Roman"/>
                <w:sz w:val="24"/>
                <w:szCs w:val="24"/>
              </w:rPr>
            </w:pPr>
            <w:r w:rsidRPr="00DF4D46">
              <w:rPr>
                <w:rFonts w:ascii="Times New Roman" w:hAnsi="Times New Roman"/>
                <w:sz w:val="24"/>
                <w:szCs w:val="24"/>
              </w:rPr>
              <w:t>Contravenciones: Juzgado Penal del I Circuito Judicial de la Zona Atlántica.</w:t>
            </w:r>
          </w:p>
        </w:tc>
      </w:tr>
      <w:tr w:rsidR="00CB7CDA" w:rsidRPr="00DF4D46" w14:paraId="668C5074" w14:textId="77777777" w:rsidTr="0050793E">
        <w:tc>
          <w:tcPr>
            <w:tcW w:w="1353" w:type="pct"/>
            <w:tcBorders>
              <w:top w:val="single" w:sz="4" w:space="0" w:color="auto"/>
              <w:left w:val="single" w:sz="4" w:space="0" w:color="auto"/>
              <w:bottom w:val="single" w:sz="4" w:space="0" w:color="auto"/>
              <w:right w:val="single" w:sz="4" w:space="0" w:color="auto"/>
            </w:tcBorders>
          </w:tcPr>
          <w:p w14:paraId="4460D58A" w14:textId="7542429C" w:rsidR="00CB7CDA" w:rsidRPr="00DF4D46" w:rsidRDefault="00CB7CDA" w:rsidP="00CB7CDA">
            <w:pPr>
              <w:spacing w:line="240" w:lineRule="auto"/>
              <w:jc w:val="center"/>
              <w:rPr>
                <w:rFonts w:ascii="Times New Roman" w:hAnsi="Times New Roman"/>
                <w:b/>
                <w:sz w:val="24"/>
                <w:szCs w:val="24"/>
              </w:rPr>
            </w:pPr>
            <w:r w:rsidRPr="00DF4D46">
              <w:rPr>
                <w:rFonts w:ascii="Times New Roman" w:hAnsi="Times New Roman"/>
                <w:b/>
                <w:sz w:val="24"/>
                <w:szCs w:val="24"/>
              </w:rPr>
              <w:t>1535</w:t>
            </w:r>
          </w:p>
          <w:p w14:paraId="51ECF423" w14:textId="77777777" w:rsidR="00CB7CDA" w:rsidRPr="00DF4D46" w:rsidRDefault="00CB7CDA" w:rsidP="00CB7CDA">
            <w:pPr>
              <w:spacing w:line="240" w:lineRule="auto"/>
              <w:jc w:val="both"/>
              <w:rPr>
                <w:rFonts w:ascii="Times New Roman" w:hAnsi="Times New Roman"/>
                <w:sz w:val="24"/>
                <w:szCs w:val="24"/>
              </w:rPr>
            </w:pPr>
            <w:r w:rsidRPr="00DF4D46">
              <w:rPr>
                <w:rFonts w:ascii="Times New Roman" w:hAnsi="Times New Roman"/>
                <w:sz w:val="24"/>
                <w:szCs w:val="24"/>
              </w:rPr>
              <w:t xml:space="preserve">Juzgado Contravencional de </w:t>
            </w:r>
            <w:proofErr w:type="spellStart"/>
            <w:r w:rsidRPr="00DF4D46">
              <w:rPr>
                <w:rFonts w:ascii="Times New Roman" w:hAnsi="Times New Roman"/>
                <w:sz w:val="24"/>
                <w:szCs w:val="24"/>
              </w:rPr>
              <w:t>Bribrí</w:t>
            </w:r>
            <w:proofErr w:type="spellEnd"/>
            <w:r w:rsidRPr="00DF4D46">
              <w:rPr>
                <w:rFonts w:ascii="Times New Roman" w:hAnsi="Times New Roman"/>
                <w:sz w:val="24"/>
                <w:szCs w:val="24"/>
              </w:rPr>
              <w:t>.</w:t>
            </w:r>
          </w:p>
        </w:tc>
        <w:tc>
          <w:tcPr>
            <w:tcW w:w="2095" w:type="pct"/>
            <w:tcBorders>
              <w:top w:val="single" w:sz="4" w:space="0" w:color="auto"/>
              <w:left w:val="single" w:sz="4" w:space="0" w:color="auto"/>
              <w:bottom w:val="single" w:sz="4" w:space="0" w:color="auto"/>
              <w:right w:val="single" w:sz="4" w:space="0" w:color="auto"/>
            </w:tcBorders>
          </w:tcPr>
          <w:p w14:paraId="43455834" w14:textId="77777777" w:rsidR="00CB7CDA" w:rsidRPr="00DF4D46" w:rsidRDefault="00CB7CDA" w:rsidP="00CB7CDA">
            <w:pPr>
              <w:spacing w:line="240" w:lineRule="auto"/>
              <w:jc w:val="both"/>
              <w:rPr>
                <w:rFonts w:ascii="Times New Roman" w:hAnsi="Times New Roman"/>
                <w:sz w:val="24"/>
                <w:szCs w:val="24"/>
              </w:rPr>
            </w:pPr>
          </w:p>
          <w:p w14:paraId="6E99EF16" w14:textId="61204FF1" w:rsidR="00792F50" w:rsidRPr="00DF4D46" w:rsidRDefault="00CB7CDA" w:rsidP="00A748B4">
            <w:pPr>
              <w:spacing w:line="240" w:lineRule="auto"/>
              <w:jc w:val="both"/>
              <w:rPr>
                <w:rFonts w:ascii="Times New Roman" w:hAnsi="Times New Roman"/>
                <w:sz w:val="24"/>
                <w:szCs w:val="24"/>
              </w:rPr>
            </w:pPr>
            <w:r w:rsidRPr="00DF4D46">
              <w:rPr>
                <w:rFonts w:ascii="Times New Roman" w:hAnsi="Times New Roman"/>
                <w:sz w:val="24"/>
                <w:szCs w:val="24"/>
              </w:rPr>
              <w:t xml:space="preserve">Contravenciones: Abarca el cantón de Talamanca.  </w:t>
            </w:r>
          </w:p>
        </w:tc>
        <w:tc>
          <w:tcPr>
            <w:tcW w:w="1552" w:type="pct"/>
            <w:tcBorders>
              <w:top w:val="single" w:sz="4" w:space="0" w:color="auto"/>
              <w:left w:val="single" w:sz="4" w:space="0" w:color="auto"/>
              <w:bottom w:val="single" w:sz="4" w:space="0" w:color="auto"/>
              <w:right w:val="single" w:sz="4" w:space="0" w:color="auto"/>
            </w:tcBorders>
          </w:tcPr>
          <w:p w14:paraId="2BF4D46B" w14:textId="77777777" w:rsidR="00CB7CDA" w:rsidRPr="00DF4D46" w:rsidRDefault="00CB7CDA" w:rsidP="00CB7CDA">
            <w:pPr>
              <w:spacing w:line="240" w:lineRule="auto"/>
              <w:jc w:val="both"/>
              <w:rPr>
                <w:rFonts w:ascii="Times New Roman" w:hAnsi="Times New Roman"/>
                <w:sz w:val="24"/>
                <w:szCs w:val="24"/>
              </w:rPr>
            </w:pPr>
          </w:p>
          <w:p w14:paraId="23B80B0A" w14:textId="77777777" w:rsidR="00CB7CDA" w:rsidRPr="00DF4D46" w:rsidRDefault="00CB7CDA" w:rsidP="00CB7CDA">
            <w:pPr>
              <w:spacing w:line="240" w:lineRule="auto"/>
              <w:jc w:val="both"/>
              <w:rPr>
                <w:rFonts w:ascii="Times New Roman" w:hAnsi="Times New Roman"/>
                <w:sz w:val="24"/>
                <w:szCs w:val="24"/>
              </w:rPr>
            </w:pPr>
            <w:r w:rsidRPr="00DF4D46">
              <w:rPr>
                <w:rFonts w:ascii="Times New Roman" w:hAnsi="Times New Roman"/>
                <w:sz w:val="24"/>
                <w:szCs w:val="24"/>
              </w:rPr>
              <w:t>Contravenciones: Juzgado Penal de Talamanca.</w:t>
            </w:r>
          </w:p>
        </w:tc>
      </w:tr>
      <w:tr w:rsidR="00CB7CDA" w:rsidRPr="00DF4D46" w14:paraId="50B37FB5" w14:textId="77777777" w:rsidTr="0050793E">
        <w:tc>
          <w:tcPr>
            <w:tcW w:w="1353" w:type="pct"/>
            <w:tcBorders>
              <w:top w:val="single" w:sz="4" w:space="0" w:color="auto"/>
              <w:left w:val="single" w:sz="4" w:space="0" w:color="auto"/>
              <w:bottom w:val="single" w:sz="4" w:space="0" w:color="auto"/>
              <w:right w:val="single" w:sz="4" w:space="0" w:color="auto"/>
            </w:tcBorders>
          </w:tcPr>
          <w:p w14:paraId="2FF75978" w14:textId="2D7B2266" w:rsidR="00CB7CDA" w:rsidRPr="00DF4D46" w:rsidRDefault="00CB7CDA" w:rsidP="00CB7CDA">
            <w:pPr>
              <w:spacing w:line="240" w:lineRule="auto"/>
              <w:jc w:val="center"/>
              <w:rPr>
                <w:rFonts w:ascii="Times New Roman" w:hAnsi="Times New Roman"/>
                <w:b/>
                <w:sz w:val="24"/>
                <w:szCs w:val="24"/>
              </w:rPr>
            </w:pPr>
            <w:r w:rsidRPr="00DF4D46">
              <w:rPr>
                <w:rFonts w:ascii="Times New Roman" w:hAnsi="Times New Roman"/>
                <w:b/>
                <w:sz w:val="24"/>
                <w:szCs w:val="24"/>
              </w:rPr>
              <w:t>1540</w:t>
            </w:r>
          </w:p>
          <w:p w14:paraId="3F301694" w14:textId="28D8395B" w:rsidR="00CB7CDA" w:rsidRPr="00DF4D46" w:rsidRDefault="00CB7CDA" w:rsidP="00CB7CDA">
            <w:pPr>
              <w:spacing w:line="240" w:lineRule="auto"/>
              <w:jc w:val="both"/>
              <w:rPr>
                <w:rFonts w:ascii="Times New Roman" w:hAnsi="Times New Roman"/>
                <w:sz w:val="24"/>
                <w:szCs w:val="24"/>
              </w:rPr>
            </w:pPr>
            <w:r w:rsidRPr="00DF4D46">
              <w:rPr>
                <w:rFonts w:ascii="Times New Roman" w:hAnsi="Times New Roman"/>
                <w:sz w:val="24"/>
                <w:szCs w:val="24"/>
              </w:rPr>
              <w:t>Juzgado Contravencional de Matina.</w:t>
            </w:r>
          </w:p>
        </w:tc>
        <w:tc>
          <w:tcPr>
            <w:tcW w:w="2095" w:type="pct"/>
            <w:tcBorders>
              <w:top w:val="single" w:sz="4" w:space="0" w:color="auto"/>
              <w:left w:val="single" w:sz="4" w:space="0" w:color="auto"/>
              <w:bottom w:val="single" w:sz="4" w:space="0" w:color="auto"/>
              <w:right w:val="single" w:sz="4" w:space="0" w:color="auto"/>
            </w:tcBorders>
          </w:tcPr>
          <w:p w14:paraId="0CDDEDBF" w14:textId="77777777" w:rsidR="00CB7CDA" w:rsidRPr="00DF4D46" w:rsidRDefault="00CB7CDA" w:rsidP="00CB7CDA">
            <w:pPr>
              <w:spacing w:line="240" w:lineRule="auto"/>
              <w:jc w:val="both"/>
              <w:rPr>
                <w:rFonts w:ascii="Times New Roman" w:hAnsi="Times New Roman"/>
                <w:sz w:val="24"/>
                <w:szCs w:val="24"/>
              </w:rPr>
            </w:pPr>
          </w:p>
          <w:p w14:paraId="2EE73400" w14:textId="20285433" w:rsidR="00B24B62" w:rsidRPr="00DF4D46" w:rsidRDefault="00CB7CDA" w:rsidP="00131524">
            <w:pPr>
              <w:spacing w:line="240" w:lineRule="auto"/>
              <w:jc w:val="both"/>
              <w:rPr>
                <w:rFonts w:ascii="Times New Roman" w:hAnsi="Times New Roman"/>
                <w:sz w:val="24"/>
                <w:szCs w:val="24"/>
              </w:rPr>
            </w:pPr>
            <w:r w:rsidRPr="00DF4D46">
              <w:rPr>
                <w:rFonts w:ascii="Times New Roman" w:hAnsi="Times New Roman"/>
                <w:sz w:val="24"/>
                <w:szCs w:val="24"/>
              </w:rPr>
              <w:t xml:space="preserve">Contravenciones: Abarca el cantón de Matina. </w:t>
            </w:r>
          </w:p>
        </w:tc>
        <w:tc>
          <w:tcPr>
            <w:tcW w:w="1552" w:type="pct"/>
            <w:tcBorders>
              <w:top w:val="single" w:sz="4" w:space="0" w:color="auto"/>
              <w:left w:val="single" w:sz="4" w:space="0" w:color="auto"/>
              <w:bottom w:val="single" w:sz="4" w:space="0" w:color="auto"/>
              <w:right w:val="single" w:sz="4" w:space="0" w:color="auto"/>
            </w:tcBorders>
          </w:tcPr>
          <w:p w14:paraId="60A60E2E" w14:textId="77777777" w:rsidR="00CB7CDA" w:rsidRPr="00DF4D46" w:rsidRDefault="00CB7CDA" w:rsidP="00CB7CDA">
            <w:pPr>
              <w:spacing w:line="240" w:lineRule="auto"/>
              <w:jc w:val="both"/>
              <w:rPr>
                <w:rFonts w:ascii="Times New Roman" w:hAnsi="Times New Roman"/>
                <w:sz w:val="24"/>
                <w:szCs w:val="24"/>
              </w:rPr>
            </w:pPr>
          </w:p>
          <w:p w14:paraId="289AAB89" w14:textId="77777777" w:rsidR="00CB7CDA" w:rsidRPr="00DF4D46" w:rsidRDefault="00CB7CDA" w:rsidP="00CB7CDA">
            <w:pPr>
              <w:spacing w:line="240" w:lineRule="auto"/>
              <w:jc w:val="both"/>
              <w:rPr>
                <w:rFonts w:ascii="Times New Roman" w:hAnsi="Times New Roman"/>
                <w:sz w:val="24"/>
                <w:szCs w:val="24"/>
              </w:rPr>
            </w:pPr>
            <w:r w:rsidRPr="00DF4D46">
              <w:rPr>
                <w:rFonts w:ascii="Times New Roman" w:hAnsi="Times New Roman"/>
                <w:sz w:val="24"/>
                <w:szCs w:val="24"/>
              </w:rPr>
              <w:t>Contravenciones: Juzgado Penal de Batán.</w:t>
            </w:r>
          </w:p>
        </w:tc>
      </w:tr>
      <w:tr w:rsidR="00CB7CDA" w:rsidRPr="00DF4D46" w14:paraId="22A382DE" w14:textId="77777777" w:rsidTr="0050793E">
        <w:tc>
          <w:tcPr>
            <w:tcW w:w="1353" w:type="pct"/>
            <w:tcBorders>
              <w:top w:val="single" w:sz="4" w:space="0" w:color="auto"/>
              <w:left w:val="single" w:sz="4" w:space="0" w:color="auto"/>
              <w:bottom w:val="single" w:sz="4" w:space="0" w:color="auto"/>
              <w:right w:val="single" w:sz="4" w:space="0" w:color="auto"/>
            </w:tcBorders>
          </w:tcPr>
          <w:p w14:paraId="4F0F188E" w14:textId="77777777" w:rsidR="00B24B62" w:rsidRDefault="00B24B62" w:rsidP="00CB7CDA">
            <w:pPr>
              <w:spacing w:line="240" w:lineRule="auto"/>
              <w:jc w:val="center"/>
              <w:rPr>
                <w:rFonts w:ascii="Times New Roman" w:hAnsi="Times New Roman"/>
                <w:b/>
                <w:color w:val="FF0000"/>
                <w:sz w:val="24"/>
                <w:szCs w:val="24"/>
                <w:highlight w:val="yellow"/>
              </w:rPr>
            </w:pPr>
          </w:p>
          <w:p w14:paraId="113733E6" w14:textId="476A2B62" w:rsidR="00CB7CDA" w:rsidRPr="0057431B" w:rsidRDefault="00CB7CDA" w:rsidP="00CB7CDA">
            <w:pPr>
              <w:spacing w:line="240" w:lineRule="auto"/>
              <w:jc w:val="center"/>
              <w:rPr>
                <w:rFonts w:ascii="Times New Roman" w:hAnsi="Times New Roman"/>
                <w:b/>
                <w:sz w:val="24"/>
                <w:szCs w:val="24"/>
              </w:rPr>
            </w:pPr>
            <w:r w:rsidRPr="0057431B">
              <w:rPr>
                <w:rFonts w:ascii="Times New Roman" w:hAnsi="Times New Roman"/>
                <w:b/>
                <w:sz w:val="24"/>
                <w:szCs w:val="24"/>
              </w:rPr>
              <w:t>0680</w:t>
            </w:r>
          </w:p>
          <w:p w14:paraId="0DCEBCAC" w14:textId="12064656" w:rsidR="002308B9" w:rsidRPr="00DF4D46" w:rsidRDefault="00CB7CDA" w:rsidP="00792F50">
            <w:pPr>
              <w:spacing w:line="240" w:lineRule="auto"/>
              <w:jc w:val="both"/>
              <w:rPr>
                <w:rFonts w:ascii="Times New Roman" w:hAnsi="Times New Roman"/>
                <w:sz w:val="24"/>
                <w:szCs w:val="24"/>
              </w:rPr>
            </w:pPr>
            <w:r w:rsidRPr="0057431B">
              <w:rPr>
                <w:rFonts w:ascii="Times New Roman" w:hAnsi="Times New Roman"/>
                <w:sz w:val="24"/>
                <w:szCs w:val="24"/>
              </w:rPr>
              <w:t>Juzgado Contravencional y Tránsito del II Circuito Judicial de la Zona Atlántica.</w:t>
            </w:r>
          </w:p>
        </w:tc>
        <w:tc>
          <w:tcPr>
            <w:tcW w:w="2095" w:type="pct"/>
            <w:tcBorders>
              <w:top w:val="single" w:sz="4" w:space="0" w:color="auto"/>
              <w:left w:val="single" w:sz="4" w:space="0" w:color="auto"/>
              <w:bottom w:val="single" w:sz="4" w:space="0" w:color="auto"/>
              <w:right w:val="single" w:sz="4" w:space="0" w:color="auto"/>
            </w:tcBorders>
          </w:tcPr>
          <w:p w14:paraId="274E4713" w14:textId="77777777" w:rsidR="00CB7CDA" w:rsidRPr="00DF4D46" w:rsidRDefault="00CB7CDA" w:rsidP="00CB7CDA">
            <w:pPr>
              <w:spacing w:line="240" w:lineRule="auto"/>
              <w:jc w:val="both"/>
              <w:rPr>
                <w:rFonts w:ascii="Times New Roman" w:hAnsi="Times New Roman"/>
                <w:sz w:val="24"/>
                <w:szCs w:val="24"/>
              </w:rPr>
            </w:pPr>
          </w:p>
          <w:p w14:paraId="6D94F9A0" w14:textId="77777777" w:rsidR="00CB7CDA" w:rsidRPr="00DF4D46" w:rsidRDefault="00CB7CDA" w:rsidP="00CB7CDA">
            <w:pPr>
              <w:spacing w:line="240" w:lineRule="auto"/>
              <w:jc w:val="both"/>
              <w:rPr>
                <w:rFonts w:ascii="Times New Roman" w:hAnsi="Times New Roman"/>
                <w:sz w:val="24"/>
                <w:szCs w:val="24"/>
              </w:rPr>
            </w:pPr>
            <w:r w:rsidRPr="00DF4D46">
              <w:rPr>
                <w:rFonts w:ascii="Times New Roman" w:hAnsi="Times New Roman"/>
                <w:sz w:val="24"/>
                <w:szCs w:val="24"/>
              </w:rPr>
              <w:t>Contravenciones:   Abarca el cantón de Pococí.</w:t>
            </w:r>
          </w:p>
        </w:tc>
        <w:tc>
          <w:tcPr>
            <w:tcW w:w="1552" w:type="pct"/>
            <w:tcBorders>
              <w:top w:val="single" w:sz="4" w:space="0" w:color="auto"/>
              <w:left w:val="single" w:sz="4" w:space="0" w:color="auto"/>
              <w:bottom w:val="single" w:sz="4" w:space="0" w:color="auto"/>
              <w:right w:val="single" w:sz="4" w:space="0" w:color="auto"/>
            </w:tcBorders>
          </w:tcPr>
          <w:p w14:paraId="0739728E" w14:textId="77777777" w:rsidR="00CB7CDA" w:rsidRPr="00DF4D46" w:rsidRDefault="00CB7CDA" w:rsidP="00CB7CDA">
            <w:pPr>
              <w:spacing w:line="240" w:lineRule="auto"/>
              <w:jc w:val="both"/>
              <w:rPr>
                <w:rFonts w:ascii="Times New Roman" w:hAnsi="Times New Roman"/>
                <w:sz w:val="24"/>
                <w:szCs w:val="24"/>
              </w:rPr>
            </w:pPr>
          </w:p>
          <w:p w14:paraId="41EC55C7" w14:textId="77777777" w:rsidR="00CB7CDA" w:rsidRPr="00DF4D46" w:rsidRDefault="00CB7CDA" w:rsidP="00CB7CDA">
            <w:pPr>
              <w:spacing w:line="240" w:lineRule="auto"/>
              <w:jc w:val="both"/>
              <w:rPr>
                <w:rFonts w:ascii="Times New Roman" w:hAnsi="Times New Roman"/>
                <w:sz w:val="24"/>
                <w:szCs w:val="24"/>
              </w:rPr>
            </w:pPr>
            <w:r w:rsidRPr="00DF4D46">
              <w:rPr>
                <w:rFonts w:ascii="Times New Roman" w:hAnsi="Times New Roman"/>
                <w:sz w:val="24"/>
                <w:szCs w:val="24"/>
              </w:rPr>
              <w:t>Contravenciones: Juzgado Penal del II Circuito Judicial de la Zona Atlántica.</w:t>
            </w:r>
          </w:p>
        </w:tc>
      </w:tr>
      <w:tr w:rsidR="00CB7CDA" w:rsidRPr="00DF4D46" w14:paraId="5E118882" w14:textId="77777777" w:rsidTr="0050793E">
        <w:tc>
          <w:tcPr>
            <w:tcW w:w="1353" w:type="pct"/>
            <w:tcBorders>
              <w:top w:val="single" w:sz="4" w:space="0" w:color="auto"/>
              <w:left w:val="single" w:sz="4" w:space="0" w:color="auto"/>
              <w:bottom w:val="single" w:sz="4" w:space="0" w:color="auto"/>
              <w:right w:val="single" w:sz="4" w:space="0" w:color="auto"/>
            </w:tcBorders>
          </w:tcPr>
          <w:p w14:paraId="75E054BD" w14:textId="5FD01510" w:rsidR="00CB7CDA" w:rsidRPr="00DF4D46" w:rsidRDefault="00CB7CDA" w:rsidP="00CB7CDA">
            <w:pPr>
              <w:spacing w:line="240" w:lineRule="auto"/>
              <w:jc w:val="center"/>
              <w:rPr>
                <w:rFonts w:ascii="Times New Roman" w:hAnsi="Times New Roman"/>
                <w:b/>
                <w:sz w:val="24"/>
                <w:szCs w:val="24"/>
              </w:rPr>
            </w:pPr>
            <w:r w:rsidRPr="00DF4D46">
              <w:rPr>
                <w:rFonts w:ascii="Times New Roman" w:hAnsi="Times New Roman"/>
                <w:b/>
                <w:sz w:val="24"/>
                <w:szCs w:val="24"/>
              </w:rPr>
              <w:t>0934</w:t>
            </w:r>
          </w:p>
          <w:p w14:paraId="3A1FCB8D" w14:textId="17BD1759" w:rsidR="00CB7CDA" w:rsidRPr="00DF4D46" w:rsidRDefault="00CB7CDA" w:rsidP="00CB7CDA">
            <w:pPr>
              <w:spacing w:line="240" w:lineRule="auto"/>
              <w:jc w:val="both"/>
              <w:rPr>
                <w:rFonts w:ascii="Times New Roman" w:hAnsi="Times New Roman"/>
                <w:sz w:val="24"/>
                <w:szCs w:val="24"/>
              </w:rPr>
            </w:pPr>
            <w:r w:rsidRPr="00DF4D46">
              <w:rPr>
                <w:rFonts w:ascii="Times New Roman" w:hAnsi="Times New Roman"/>
                <w:sz w:val="24"/>
                <w:szCs w:val="24"/>
              </w:rPr>
              <w:t>Juzgado Contravencional de Siquirres.</w:t>
            </w:r>
          </w:p>
        </w:tc>
        <w:tc>
          <w:tcPr>
            <w:tcW w:w="2095" w:type="pct"/>
            <w:tcBorders>
              <w:top w:val="single" w:sz="4" w:space="0" w:color="auto"/>
              <w:left w:val="single" w:sz="4" w:space="0" w:color="auto"/>
              <w:bottom w:val="single" w:sz="4" w:space="0" w:color="auto"/>
              <w:right w:val="single" w:sz="4" w:space="0" w:color="auto"/>
            </w:tcBorders>
          </w:tcPr>
          <w:p w14:paraId="7343739C" w14:textId="77777777" w:rsidR="00CB7CDA" w:rsidRPr="00DF4D46" w:rsidRDefault="00CB7CDA" w:rsidP="00CB7CDA">
            <w:pPr>
              <w:spacing w:line="240" w:lineRule="auto"/>
              <w:jc w:val="both"/>
              <w:rPr>
                <w:rFonts w:ascii="Times New Roman" w:hAnsi="Times New Roman"/>
                <w:sz w:val="24"/>
                <w:szCs w:val="24"/>
              </w:rPr>
            </w:pPr>
          </w:p>
          <w:p w14:paraId="0ECFF3E8" w14:textId="7AD487A4" w:rsidR="00F11C58" w:rsidRPr="00DF4D46" w:rsidRDefault="00CB7CDA" w:rsidP="00660C41">
            <w:pPr>
              <w:spacing w:line="240" w:lineRule="auto"/>
              <w:jc w:val="both"/>
              <w:rPr>
                <w:rFonts w:ascii="Times New Roman" w:hAnsi="Times New Roman"/>
                <w:sz w:val="24"/>
                <w:szCs w:val="24"/>
              </w:rPr>
            </w:pPr>
            <w:r w:rsidRPr="00DF4D46">
              <w:rPr>
                <w:rFonts w:ascii="Times New Roman" w:hAnsi="Times New Roman"/>
                <w:sz w:val="24"/>
                <w:szCs w:val="24"/>
              </w:rPr>
              <w:t>Contravenciones: Abarca el cantón de Siquirres.</w:t>
            </w:r>
          </w:p>
        </w:tc>
        <w:tc>
          <w:tcPr>
            <w:tcW w:w="1552" w:type="pct"/>
            <w:tcBorders>
              <w:top w:val="single" w:sz="4" w:space="0" w:color="auto"/>
              <w:left w:val="single" w:sz="4" w:space="0" w:color="auto"/>
              <w:bottom w:val="single" w:sz="4" w:space="0" w:color="auto"/>
              <w:right w:val="single" w:sz="4" w:space="0" w:color="auto"/>
            </w:tcBorders>
          </w:tcPr>
          <w:p w14:paraId="77AF6077" w14:textId="77777777" w:rsidR="00CB7CDA" w:rsidRPr="00DF4D46" w:rsidRDefault="00CB7CDA" w:rsidP="00CB7CDA">
            <w:pPr>
              <w:spacing w:line="240" w:lineRule="auto"/>
              <w:jc w:val="both"/>
              <w:rPr>
                <w:rFonts w:ascii="Times New Roman" w:hAnsi="Times New Roman"/>
                <w:sz w:val="24"/>
                <w:szCs w:val="24"/>
              </w:rPr>
            </w:pPr>
          </w:p>
          <w:p w14:paraId="7D0C5B25" w14:textId="4C35737E" w:rsidR="00CB7CDA" w:rsidRPr="00DF4D46" w:rsidRDefault="00CB7CDA" w:rsidP="00CB7CDA">
            <w:pPr>
              <w:spacing w:line="240" w:lineRule="auto"/>
              <w:jc w:val="both"/>
              <w:rPr>
                <w:rFonts w:ascii="Times New Roman" w:hAnsi="Times New Roman"/>
                <w:sz w:val="24"/>
                <w:szCs w:val="24"/>
              </w:rPr>
            </w:pPr>
            <w:r w:rsidRPr="00DF4D46">
              <w:rPr>
                <w:rFonts w:ascii="Times New Roman" w:hAnsi="Times New Roman"/>
                <w:sz w:val="24"/>
                <w:szCs w:val="24"/>
              </w:rPr>
              <w:t>Contravenciones: Juzgado Penal de Siquirres.</w:t>
            </w:r>
          </w:p>
        </w:tc>
      </w:tr>
      <w:tr w:rsidR="00CB7CDA" w:rsidRPr="00DF4D46" w14:paraId="226AE4A3" w14:textId="77777777" w:rsidTr="0050793E">
        <w:tc>
          <w:tcPr>
            <w:tcW w:w="1353" w:type="pct"/>
            <w:tcBorders>
              <w:top w:val="single" w:sz="4" w:space="0" w:color="auto"/>
              <w:left w:val="single" w:sz="4" w:space="0" w:color="auto"/>
              <w:bottom w:val="single" w:sz="4" w:space="0" w:color="auto"/>
              <w:right w:val="single" w:sz="4" w:space="0" w:color="auto"/>
            </w:tcBorders>
          </w:tcPr>
          <w:p w14:paraId="61AEDCFC" w14:textId="1E14AA59" w:rsidR="00CB7CDA" w:rsidRPr="00DF4D46" w:rsidRDefault="00CB7CDA" w:rsidP="00CB7CDA">
            <w:pPr>
              <w:spacing w:line="240" w:lineRule="auto"/>
              <w:jc w:val="center"/>
              <w:rPr>
                <w:rFonts w:ascii="Times New Roman" w:hAnsi="Times New Roman"/>
                <w:b/>
                <w:sz w:val="24"/>
                <w:szCs w:val="24"/>
              </w:rPr>
            </w:pPr>
            <w:r w:rsidRPr="00DF4D46">
              <w:rPr>
                <w:rFonts w:ascii="Times New Roman" w:hAnsi="Times New Roman"/>
                <w:b/>
                <w:sz w:val="24"/>
                <w:szCs w:val="24"/>
              </w:rPr>
              <w:t>1544</w:t>
            </w:r>
          </w:p>
          <w:p w14:paraId="0C608FC2" w14:textId="77777777" w:rsidR="00CB7CDA" w:rsidRPr="00DF4D46" w:rsidRDefault="00CB7CDA" w:rsidP="00CB7CDA">
            <w:pPr>
              <w:spacing w:line="240" w:lineRule="auto"/>
              <w:jc w:val="both"/>
              <w:rPr>
                <w:rFonts w:ascii="Times New Roman" w:hAnsi="Times New Roman"/>
                <w:sz w:val="24"/>
                <w:szCs w:val="24"/>
              </w:rPr>
            </w:pPr>
            <w:r w:rsidRPr="00DF4D46">
              <w:rPr>
                <w:rFonts w:ascii="Times New Roman" w:hAnsi="Times New Roman"/>
                <w:sz w:val="24"/>
                <w:szCs w:val="24"/>
              </w:rPr>
              <w:t>Juzgado Contravencional de Guácimo.</w:t>
            </w:r>
          </w:p>
        </w:tc>
        <w:tc>
          <w:tcPr>
            <w:tcW w:w="2095" w:type="pct"/>
            <w:tcBorders>
              <w:top w:val="single" w:sz="4" w:space="0" w:color="auto"/>
              <w:left w:val="single" w:sz="4" w:space="0" w:color="auto"/>
              <w:bottom w:val="single" w:sz="4" w:space="0" w:color="auto"/>
              <w:right w:val="single" w:sz="4" w:space="0" w:color="auto"/>
            </w:tcBorders>
          </w:tcPr>
          <w:p w14:paraId="5EF88AA6" w14:textId="77777777" w:rsidR="00CB7CDA" w:rsidRPr="00DF4D46" w:rsidRDefault="00CB7CDA" w:rsidP="00CB7CDA">
            <w:pPr>
              <w:spacing w:line="240" w:lineRule="auto"/>
              <w:jc w:val="both"/>
              <w:rPr>
                <w:rFonts w:ascii="Times New Roman" w:hAnsi="Times New Roman"/>
                <w:sz w:val="24"/>
                <w:szCs w:val="24"/>
              </w:rPr>
            </w:pPr>
          </w:p>
          <w:p w14:paraId="604CAB4F" w14:textId="77777777" w:rsidR="00CB7CDA" w:rsidRPr="00DF4D46" w:rsidRDefault="00CB7CDA" w:rsidP="00CB7CDA">
            <w:pPr>
              <w:spacing w:line="240" w:lineRule="auto"/>
              <w:jc w:val="both"/>
              <w:rPr>
                <w:rFonts w:ascii="Times New Roman" w:hAnsi="Times New Roman"/>
                <w:sz w:val="24"/>
                <w:szCs w:val="24"/>
              </w:rPr>
            </w:pPr>
            <w:r w:rsidRPr="00DF4D46">
              <w:rPr>
                <w:rFonts w:ascii="Times New Roman" w:hAnsi="Times New Roman"/>
                <w:sz w:val="24"/>
                <w:szCs w:val="24"/>
              </w:rPr>
              <w:t>Contravenciones: Abarca el cantón de Guácimo.</w:t>
            </w:r>
          </w:p>
        </w:tc>
        <w:tc>
          <w:tcPr>
            <w:tcW w:w="1552" w:type="pct"/>
            <w:tcBorders>
              <w:top w:val="single" w:sz="4" w:space="0" w:color="auto"/>
              <w:left w:val="single" w:sz="4" w:space="0" w:color="auto"/>
              <w:bottom w:val="single" w:sz="4" w:space="0" w:color="auto"/>
              <w:right w:val="single" w:sz="4" w:space="0" w:color="auto"/>
            </w:tcBorders>
          </w:tcPr>
          <w:p w14:paraId="17B999FC" w14:textId="77777777" w:rsidR="00CB7CDA" w:rsidRPr="00DF4D46" w:rsidRDefault="00CB7CDA" w:rsidP="00CB7CDA">
            <w:pPr>
              <w:spacing w:line="240" w:lineRule="auto"/>
              <w:jc w:val="both"/>
              <w:rPr>
                <w:rFonts w:ascii="Times New Roman" w:hAnsi="Times New Roman"/>
                <w:sz w:val="24"/>
                <w:szCs w:val="24"/>
              </w:rPr>
            </w:pPr>
          </w:p>
          <w:p w14:paraId="6BB88FA0" w14:textId="2B346994" w:rsidR="00CB7CDA" w:rsidRPr="00DF4D46" w:rsidRDefault="00CB7CDA" w:rsidP="002D4A60">
            <w:pPr>
              <w:spacing w:line="240" w:lineRule="auto"/>
              <w:jc w:val="both"/>
              <w:rPr>
                <w:rFonts w:ascii="Times New Roman" w:hAnsi="Times New Roman"/>
                <w:sz w:val="24"/>
                <w:szCs w:val="24"/>
              </w:rPr>
            </w:pPr>
            <w:r w:rsidRPr="00DF4D46">
              <w:rPr>
                <w:rFonts w:ascii="Times New Roman" w:hAnsi="Times New Roman"/>
                <w:sz w:val="24"/>
                <w:szCs w:val="24"/>
              </w:rPr>
              <w:t>Contravenciones: Juzgado Penal del II Circuito Judicial de la Zona Atlántica.</w:t>
            </w:r>
          </w:p>
        </w:tc>
      </w:tr>
    </w:tbl>
    <w:p w14:paraId="7D2ECCAE" w14:textId="77777777" w:rsidR="003E55DA" w:rsidRPr="00DF4D46" w:rsidRDefault="003E55DA" w:rsidP="005E0EA5">
      <w:pPr>
        <w:spacing w:line="240" w:lineRule="auto"/>
        <w:jc w:val="center"/>
        <w:rPr>
          <w:rFonts w:ascii="Times New Roman" w:hAnsi="Times New Roman"/>
          <w:b/>
          <w:sz w:val="24"/>
          <w:szCs w:val="24"/>
          <w:u w:val="single"/>
        </w:rPr>
      </w:pPr>
    </w:p>
    <w:p w14:paraId="7C01E9C6" w14:textId="77777777" w:rsidR="00927567" w:rsidRPr="00DF4D46" w:rsidRDefault="00927567" w:rsidP="005E0EA5">
      <w:pPr>
        <w:spacing w:line="240" w:lineRule="auto"/>
        <w:jc w:val="center"/>
        <w:rPr>
          <w:rFonts w:ascii="Times New Roman" w:hAnsi="Times New Roman"/>
          <w:b/>
          <w:sz w:val="24"/>
          <w:szCs w:val="24"/>
          <w:u w:val="single"/>
        </w:rPr>
      </w:pPr>
    </w:p>
    <w:p w14:paraId="79D21043" w14:textId="076F3855" w:rsidR="005E0EA5" w:rsidRPr="00DF4D46" w:rsidRDefault="005E0EA5" w:rsidP="005E0EA5">
      <w:pPr>
        <w:spacing w:line="240" w:lineRule="auto"/>
        <w:jc w:val="center"/>
        <w:rPr>
          <w:rFonts w:ascii="Times New Roman" w:hAnsi="Times New Roman"/>
          <w:b/>
          <w:sz w:val="24"/>
          <w:szCs w:val="24"/>
          <w:u w:val="single"/>
        </w:rPr>
      </w:pPr>
      <w:r w:rsidRPr="00DF4D46">
        <w:rPr>
          <w:rFonts w:ascii="Times New Roman" w:hAnsi="Times New Roman"/>
          <w:b/>
          <w:sz w:val="24"/>
          <w:szCs w:val="24"/>
          <w:u w:val="single"/>
        </w:rPr>
        <w:lastRenderedPageBreak/>
        <w:t>MATERIA TRÁNSITO</w:t>
      </w:r>
    </w:p>
    <w:p w14:paraId="0AC6CC62" w14:textId="77777777" w:rsidR="005E0EA5" w:rsidRPr="00DF4D46" w:rsidRDefault="005E0EA5" w:rsidP="005E0EA5">
      <w:pPr>
        <w:spacing w:line="240" w:lineRule="auto"/>
        <w:jc w:val="center"/>
        <w:rPr>
          <w:rFonts w:ascii="Times New Roman" w:hAnsi="Times New Roman"/>
          <w:b/>
          <w:sz w:val="24"/>
          <w:szCs w:val="24"/>
          <w:u w:val="single"/>
        </w:rPr>
      </w:pPr>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6"/>
        <w:gridCol w:w="4394"/>
        <w:gridCol w:w="3260"/>
      </w:tblGrid>
      <w:tr w:rsidR="005E0EA5" w:rsidRPr="00DF4D46" w14:paraId="2F5446EB" w14:textId="77777777" w:rsidTr="00524F3F">
        <w:trPr>
          <w:tblHeader/>
        </w:trPr>
        <w:tc>
          <w:tcPr>
            <w:tcW w:w="2836" w:type="dxa"/>
          </w:tcPr>
          <w:p w14:paraId="079B90C4" w14:textId="77777777" w:rsidR="005E0EA5" w:rsidRPr="00DF4D46" w:rsidRDefault="005E0EA5" w:rsidP="00524F3F">
            <w:pPr>
              <w:spacing w:line="240" w:lineRule="auto"/>
              <w:jc w:val="center"/>
              <w:rPr>
                <w:rFonts w:ascii="Times New Roman" w:hAnsi="Times New Roman"/>
                <w:b/>
                <w:color w:val="000000"/>
                <w:sz w:val="24"/>
                <w:szCs w:val="24"/>
              </w:rPr>
            </w:pPr>
            <w:r w:rsidRPr="00DF4D46">
              <w:rPr>
                <w:rFonts w:ascii="Times New Roman" w:hAnsi="Times New Roman"/>
                <w:b/>
                <w:color w:val="000000"/>
                <w:sz w:val="24"/>
                <w:szCs w:val="24"/>
              </w:rPr>
              <w:t>Código/Oficina</w:t>
            </w:r>
          </w:p>
        </w:tc>
        <w:tc>
          <w:tcPr>
            <w:tcW w:w="4394" w:type="dxa"/>
          </w:tcPr>
          <w:p w14:paraId="760D556A" w14:textId="77777777" w:rsidR="005E0EA5" w:rsidRPr="00DF4D46" w:rsidRDefault="005E0EA5" w:rsidP="00524F3F">
            <w:pPr>
              <w:spacing w:line="240" w:lineRule="auto"/>
              <w:jc w:val="center"/>
              <w:rPr>
                <w:rFonts w:ascii="Times New Roman" w:hAnsi="Times New Roman"/>
                <w:b/>
                <w:color w:val="000000"/>
                <w:sz w:val="24"/>
                <w:szCs w:val="24"/>
              </w:rPr>
            </w:pPr>
            <w:r w:rsidRPr="00DF4D46">
              <w:rPr>
                <w:rFonts w:ascii="Times New Roman" w:hAnsi="Times New Roman"/>
                <w:b/>
                <w:color w:val="000000"/>
                <w:sz w:val="24"/>
                <w:szCs w:val="24"/>
              </w:rPr>
              <w:t xml:space="preserve">Competencia Territorial </w:t>
            </w:r>
          </w:p>
        </w:tc>
        <w:tc>
          <w:tcPr>
            <w:tcW w:w="3260" w:type="dxa"/>
          </w:tcPr>
          <w:p w14:paraId="7892B5C5" w14:textId="77777777" w:rsidR="005E0EA5" w:rsidRPr="00DF4D46" w:rsidRDefault="005E0EA5" w:rsidP="00524F3F">
            <w:pPr>
              <w:spacing w:line="240" w:lineRule="auto"/>
              <w:jc w:val="center"/>
              <w:rPr>
                <w:rFonts w:ascii="Times New Roman" w:hAnsi="Times New Roman"/>
                <w:b/>
                <w:color w:val="000000"/>
                <w:sz w:val="24"/>
                <w:szCs w:val="24"/>
              </w:rPr>
            </w:pPr>
            <w:r w:rsidRPr="00DF4D46">
              <w:rPr>
                <w:rFonts w:ascii="Times New Roman" w:hAnsi="Times New Roman"/>
                <w:b/>
                <w:color w:val="000000"/>
                <w:sz w:val="24"/>
                <w:szCs w:val="24"/>
              </w:rPr>
              <w:t>Órgano conoce en Alzada</w:t>
            </w:r>
          </w:p>
        </w:tc>
      </w:tr>
      <w:tr w:rsidR="005E0EA5" w:rsidRPr="00DF4D46" w14:paraId="4442DF0F" w14:textId="77777777" w:rsidTr="00524F3F">
        <w:tc>
          <w:tcPr>
            <w:tcW w:w="2836" w:type="dxa"/>
          </w:tcPr>
          <w:p w14:paraId="4F31850E" w14:textId="7A5EC3F7" w:rsidR="005E0EA5" w:rsidRPr="00DF4D46" w:rsidRDefault="005E0EA5" w:rsidP="00524F3F">
            <w:pPr>
              <w:spacing w:line="240" w:lineRule="auto"/>
              <w:jc w:val="center"/>
              <w:rPr>
                <w:rFonts w:ascii="Times New Roman" w:hAnsi="Times New Roman"/>
                <w:b/>
                <w:color w:val="000000"/>
                <w:sz w:val="24"/>
                <w:szCs w:val="24"/>
              </w:rPr>
            </w:pPr>
            <w:r w:rsidRPr="00DF4D46">
              <w:rPr>
                <w:rFonts w:ascii="Times New Roman" w:hAnsi="Times New Roman"/>
                <w:b/>
                <w:color w:val="000000"/>
                <w:sz w:val="24"/>
                <w:szCs w:val="24"/>
              </w:rPr>
              <w:t>0489</w:t>
            </w:r>
          </w:p>
          <w:p w14:paraId="1F5A8FBF" w14:textId="7CB86FDE" w:rsidR="005E0EA5" w:rsidRPr="00DF4D46" w:rsidRDefault="005E0EA5" w:rsidP="00524F3F">
            <w:pPr>
              <w:spacing w:line="240" w:lineRule="auto"/>
              <w:jc w:val="both"/>
              <w:rPr>
                <w:rFonts w:ascii="Times New Roman" w:hAnsi="Times New Roman"/>
                <w:color w:val="000000"/>
                <w:sz w:val="24"/>
                <w:szCs w:val="24"/>
              </w:rPr>
            </w:pPr>
            <w:r w:rsidRPr="00DF4D46">
              <w:rPr>
                <w:rFonts w:ascii="Times New Roman" w:hAnsi="Times New Roman"/>
                <w:color w:val="000000"/>
                <w:sz w:val="24"/>
                <w:szCs w:val="24"/>
              </w:rPr>
              <w:t>Juzgado de Tránsito del I Circuito Judicial de San José.</w:t>
            </w:r>
          </w:p>
          <w:p w14:paraId="70495778" w14:textId="77777777" w:rsidR="005E0EA5" w:rsidRPr="00DF4D46" w:rsidRDefault="005E0EA5" w:rsidP="00524F3F">
            <w:pPr>
              <w:spacing w:line="240" w:lineRule="auto"/>
              <w:jc w:val="both"/>
              <w:rPr>
                <w:rFonts w:ascii="Times New Roman" w:hAnsi="Times New Roman"/>
                <w:color w:val="000000"/>
                <w:sz w:val="24"/>
                <w:szCs w:val="24"/>
              </w:rPr>
            </w:pPr>
          </w:p>
          <w:p w14:paraId="48AD8291" w14:textId="77777777" w:rsidR="005E0EA5" w:rsidRPr="00DF4D46" w:rsidRDefault="005E0EA5" w:rsidP="00524F3F">
            <w:pPr>
              <w:spacing w:line="240" w:lineRule="auto"/>
              <w:jc w:val="both"/>
              <w:rPr>
                <w:rFonts w:ascii="Times New Roman" w:hAnsi="Times New Roman"/>
                <w:color w:val="000000"/>
                <w:sz w:val="24"/>
                <w:szCs w:val="24"/>
              </w:rPr>
            </w:pPr>
          </w:p>
          <w:p w14:paraId="4376C4C6" w14:textId="77777777" w:rsidR="005E0EA5" w:rsidRPr="00DF4D46" w:rsidRDefault="005E0EA5" w:rsidP="00524F3F">
            <w:pPr>
              <w:spacing w:line="240" w:lineRule="auto"/>
              <w:jc w:val="both"/>
              <w:rPr>
                <w:rFonts w:ascii="Times New Roman" w:hAnsi="Times New Roman"/>
                <w:color w:val="000000"/>
                <w:sz w:val="24"/>
                <w:szCs w:val="24"/>
              </w:rPr>
            </w:pPr>
          </w:p>
        </w:tc>
        <w:tc>
          <w:tcPr>
            <w:tcW w:w="4394" w:type="dxa"/>
          </w:tcPr>
          <w:p w14:paraId="3748F25A" w14:textId="77777777" w:rsidR="00FD7DF9" w:rsidRPr="00DF4D46" w:rsidRDefault="00FD7DF9" w:rsidP="00524F3F">
            <w:pPr>
              <w:spacing w:line="240" w:lineRule="auto"/>
              <w:jc w:val="both"/>
              <w:rPr>
                <w:rFonts w:ascii="Times New Roman" w:hAnsi="Times New Roman"/>
                <w:color w:val="000000"/>
                <w:sz w:val="24"/>
                <w:szCs w:val="24"/>
              </w:rPr>
            </w:pPr>
          </w:p>
          <w:p w14:paraId="2D4E60BB" w14:textId="77777777" w:rsidR="005E0EA5" w:rsidRPr="00DF4D46" w:rsidRDefault="005E0EA5" w:rsidP="00524F3F">
            <w:pPr>
              <w:spacing w:line="240" w:lineRule="auto"/>
              <w:jc w:val="both"/>
              <w:rPr>
                <w:rFonts w:ascii="Times New Roman" w:hAnsi="Times New Roman"/>
                <w:color w:val="000000"/>
                <w:sz w:val="24"/>
                <w:szCs w:val="24"/>
                <w:lang w:val="es-CR" w:eastAsia="es-CR"/>
              </w:rPr>
            </w:pPr>
            <w:r w:rsidRPr="00DF4D46">
              <w:rPr>
                <w:rFonts w:ascii="Times New Roman" w:hAnsi="Times New Roman"/>
                <w:color w:val="000000"/>
                <w:sz w:val="24"/>
                <w:szCs w:val="24"/>
              </w:rPr>
              <w:t xml:space="preserve">Tránsito: Abarca </w:t>
            </w:r>
            <w:r w:rsidRPr="00DF4D46">
              <w:rPr>
                <w:rFonts w:ascii="Times New Roman" w:hAnsi="Times New Roman"/>
                <w:color w:val="000000"/>
                <w:sz w:val="24"/>
                <w:szCs w:val="24"/>
                <w:lang w:val="es-CR" w:eastAsia="es-CR"/>
              </w:rPr>
              <w:t>los siguientes distritos del Cantón de San José: Carmen (excepto el trayecto ubicado a partir de la intersección de la Avenida 13 con la calle 3)</w:t>
            </w:r>
            <w:r w:rsidRPr="00DF4D46">
              <w:rPr>
                <w:rStyle w:val="Refdenotaalpie"/>
                <w:rFonts w:ascii="Times New Roman" w:hAnsi="Times New Roman"/>
                <w:color w:val="000000"/>
                <w:sz w:val="24"/>
                <w:szCs w:val="24"/>
                <w:lang w:val="es-CR" w:eastAsia="es-CR"/>
              </w:rPr>
              <w:footnoteReference w:id="29"/>
            </w:r>
            <w:r w:rsidRPr="00DF4D46">
              <w:rPr>
                <w:rFonts w:ascii="Times New Roman" w:hAnsi="Times New Roman"/>
                <w:color w:val="000000"/>
                <w:sz w:val="24"/>
                <w:szCs w:val="24"/>
                <w:lang w:val="es-CR" w:eastAsia="es-CR"/>
              </w:rPr>
              <w:t xml:space="preserve">, Merced, Hospital, Catedral, Zapote, San Francisco de Dos Ríos y Uruca.  </w:t>
            </w:r>
          </w:p>
          <w:p w14:paraId="32E1A9D2" w14:textId="525DBA78" w:rsidR="00FD7DF9" w:rsidRPr="00DF4D46" w:rsidRDefault="005E0EA5" w:rsidP="00C23063">
            <w:pPr>
              <w:spacing w:line="240" w:lineRule="auto"/>
              <w:jc w:val="both"/>
              <w:rPr>
                <w:rFonts w:ascii="Times New Roman" w:hAnsi="Times New Roman"/>
                <w:color w:val="FF0000"/>
                <w:sz w:val="24"/>
                <w:szCs w:val="24"/>
                <w:lang w:val="es-CR" w:eastAsia="es-CR"/>
              </w:rPr>
            </w:pPr>
            <w:r w:rsidRPr="00DF4D46">
              <w:rPr>
                <w:rFonts w:ascii="Times New Roman" w:hAnsi="Times New Roman"/>
                <w:sz w:val="24"/>
                <w:szCs w:val="24"/>
                <w:lang w:val="es-CR" w:eastAsia="es-CR"/>
              </w:rPr>
              <w:t xml:space="preserve">Asume la competencia territorial de la totalidad del puente sobre el Río </w:t>
            </w:r>
            <w:r w:rsidR="00DC2915">
              <w:rPr>
                <w:rFonts w:ascii="Times New Roman" w:hAnsi="Times New Roman"/>
                <w:sz w:val="24"/>
                <w:szCs w:val="24"/>
                <w:lang w:val="es-CR" w:eastAsia="es-CR"/>
              </w:rPr>
              <w:t>V</w:t>
            </w:r>
            <w:r w:rsidRPr="00DF4D46">
              <w:rPr>
                <w:rFonts w:ascii="Times New Roman" w:hAnsi="Times New Roman"/>
                <w:sz w:val="24"/>
                <w:szCs w:val="24"/>
                <w:lang w:val="es-CR" w:eastAsia="es-CR"/>
              </w:rPr>
              <w:t>irilla (Puente de la Platina) de la Autopista</w:t>
            </w:r>
            <w:r w:rsidRPr="00DF4D46">
              <w:rPr>
                <w:rFonts w:ascii="Times New Roman" w:hAnsi="Times New Roman"/>
                <w:color w:val="FF0000"/>
                <w:sz w:val="24"/>
                <w:szCs w:val="24"/>
                <w:lang w:val="es-CR" w:eastAsia="es-CR"/>
              </w:rPr>
              <w:t xml:space="preserve"> </w:t>
            </w:r>
            <w:r w:rsidRPr="00DF4D46">
              <w:rPr>
                <w:rFonts w:ascii="Times New Roman" w:hAnsi="Times New Roman"/>
                <w:sz w:val="24"/>
                <w:szCs w:val="24"/>
                <w:lang w:val="es-CR" w:eastAsia="es-CR"/>
              </w:rPr>
              <w:t>General Cañas y este es el límite que se establece con su homólogo de Heredia</w:t>
            </w:r>
            <w:r w:rsidRPr="00DF4D46">
              <w:rPr>
                <w:rStyle w:val="Refdenotaalpie"/>
                <w:rFonts w:ascii="Times New Roman" w:hAnsi="Times New Roman"/>
                <w:sz w:val="24"/>
                <w:szCs w:val="24"/>
                <w:lang w:val="es-CR" w:eastAsia="es-CR"/>
              </w:rPr>
              <w:footnoteReference w:id="30"/>
            </w:r>
            <w:r w:rsidRPr="00DF4D46">
              <w:rPr>
                <w:rFonts w:ascii="Times New Roman" w:hAnsi="Times New Roman"/>
                <w:sz w:val="24"/>
                <w:szCs w:val="24"/>
                <w:lang w:val="es-CR" w:eastAsia="es-CR"/>
              </w:rPr>
              <w:t>.</w:t>
            </w:r>
          </w:p>
        </w:tc>
        <w:tc>
          <w:tcPr>
            <w:tcW w:w="3260" w:type="dxa"/>
          </w:tcPr>
          <w:p w14:paraId="2BDFAB08" w14:textId="77777777" w:rsidR="00FD7DF9" w:rsidRPr="00DF4D46" w:rsidRDefault="00FD7DF9" w:rsidP="00524F3F">
            <w:pPr>
              <w:spacing w:line="240" w:lineRule="auto"/>
              <w:jc w:val="both"/>
              <w:rPr>
                <w:rFonts w:ascii="Times New Roman" w:hAnsi="Times New Roman"/>
                <w:color w:val="000000"/>
                <w:sz w:val="24"/>
                <w:szCs w:val="24"/>
                <w:lang w:val="es-CR" w:eastAsia="es-CR"/>
              </w:rPr>
            </w:pPr>
          </w:p>
          <w:p w14:paraId="2FCC1B5F" w14:textId="77777777" w:rsidR="005E0EA5" w:rsidRPr="00DF4D46" w:rsidRDefault="005E0EA5" w:rsidP="00524F3F">
            <w:pPr>
              <w:spacing w:line="240" w:lineRule="auto"/>
              <w:jc w:val="both"/>
              <w:rPr>
                <w:rFonts w:ascii="Times New Roman" w:hAnsi="Times New Roman"/>
                <w:b/>
                <w:color w:val="000000"/>
                <w:sz w:val="24"/>
                <w:szCs w:val="24"/>
              </w:rPr>
            </w:pPr>
            <w:r w:rsidRPr="00DF4D46">
              <w:rPr>
                <w:rFonts w:ascii="Times New Roman" w:hAnsi="Times New Roman"/>
                <w:color w:val="000000"/>
                <w:sz w:val="24"/>
                <w:szCs w:val="24"/>
                <w:lang w:val="es-CR" w:eastAsia="es-CR"/>
              </w:rPr>
              <w:t>Tránsito: Juzgado Penal del I Circuito Judicial de San José.</w:t>
            </w:r>
          </w:p>
        </w:tc>
      </w:tr>
      <w:tr w:rsidR="005E0EA5" w:rsidRPr="00DF4D46" w14:paraId="5500D283" w14:textId="77777777" w:rsidTr="00524F3F">
        <w:tc>
          <w:tcPr>
            <w:tcW w:w="2836" w:type="dxa"/>
          </w:tcPr>
          <w:p w14:paraId="54740A3B" w14:textId="7E13B35C" w:rsidR="005E0EA5" w:rsidRPr="00DF4D46" w:rsidRDefault="005E0EA5" w:rsidP="00524F3F">
            <w:pPr>
              <w:spacing w:line="240" w:lineRule="auto"/>
              <w:jc w:val="center"/>
              <w:rPr>
                <w:rFonts w:ascii="Times New Roman" w:hAnsi="Times New Roman"/>
                <w:b/>
                <w:color w:val="000000"/>
                <w:sz w:val="24"/>
                <w:szCs w:val="24"/>
              </w:rPr>
            </w:pPr>
            <w:r w:rsidRPr="00DF4D46">
              <w:rPr>
                <w:rFonts w:ascii="Times New Roman" w:hAnsi="Times New Roman"/>
                <w:b/>
                <w:color w:val="000000"/>
                <w:sz w:val="24"/>
                <w:szCs w:val="24"/>
              </w:rPr>
              <w:t>0500</w:t>
            </w:r>
          </w:p>
          <w:p w14:paraId="02B953BA" w14:textId="77777777" w:rsidR="005E0EA5" w:rsidRPr="00DF4D46" w:rsidRDefault="005E0EA5" w:rsidP="00524F3F">
            <w:pPr>
              <w:spacing w:line="240" w:lineRule="auto"/>
              <w:jc w:val="both"/>
              <w:rPr>
                <w:rFonts w:ascii="Times New Roman" w:hAnsi="Times New Roman"/>
                <w:color w:val="000000"/>
                <w:sz w:val="24"/>
                <w:szCs w:val="24"/>
              </w:rPr>
            </w:pPr>
            <w:r w:rsidRPr="00DF4D46">
              <w:rPr>
                <w:rFonts w:ascii="Times New Roman" w:hAnsi="Times New Roman"/>
                <w:color w:val="000000"/>
                <w:sz w:val="24"/>
                <w:szCs w:val="24"/>
              </w:rPr>
              <w:t>Juzgado de Tránsito de Pavas.</w:t>
            </w:r>
          </w:p>
          <w:p w14:paraId="1ACDB554" w14:textId="77777777" w:rsidR="005E0EA5" w:rsidRPr="00DF4D46" w:rsidRDefault="005E0EA5" w:rsidP="00524F3F">
            <w:pPr>
              <w:spacing w:line="240" w:lineRule="auto"/>
              <w:jc w:val="both"/>
              <w:rPr>
                <w:rFonts w:ascii="Times New Roman" w:hAnsi="Times New Roman"/>
                <w:color w:val="000000"/>
                <w:sz w:val="24"/>
                <w:szCs w:val="24"/>
              </w:rPr>
            </w:pPr>
          </w:p>
        </w:tc>
        <w:tc>
          <w:tcPr>
            <w:tcW w:w="4394" w:type="dxa"/>
          </w:tcPr>
          <w:p w14:paraId="2B568430" w14:textId="77777777" w:rsidR="005E0EA5" w:rsidRPr="00DF4D46" w:rsidRDefault="005E0EA5" w:rsidP="00524F3F">
            <w:pPr>
              <w:autoSpaceDE w:val="0"/>
              <w:autoSpaceDN w:val="0"/>
              <w:adjustRightInd w:val="0"/>
              <w:spacing w:after="0" w:line="240" w:lineRule="auto"/>
              <w:jc w:val="both"/>
              <w:rPr>
                <w:rFonts w:ascii="Times New Roman" w:hAnsi="Times New Roman"/>
                <w:color w:val="000000"/>
                <w:sz w:val="24"/>
                <w:szCs w:val="24"/>
                <w:lang w:val="es-CR" w:eastAsia="es-ES"/>
              </w:rPr>
            </w:pPr>
          </w:p>
          <w:p w14:paraId="7C0FA1D7" w14:textId="77777777" w:rsidR="00FD7DF9" w:rsidRPr="00DF4D46" w:rsidRDefault="00FD7DF9" w:rsidP="00524F3F">
            <w:pPr>
              <w:autoSpaceDE w:val="0"/>
              <w:autoSpaceDN w:val="0"/>
              <w:adjustRightInd w:val="0"/>
              <w:spacing w:after="0" w:line="240" w:lineRule="auto"/>
              <w:jc w:val="both"/>
              <w:rPr>
                <w:rFonts w:ascii="Times New Roman" w:hAnsi="Times New Roman"/>
                <w:color w:val="000000"/>
                <w:sz w:val="24"/>
                <w:szCs w:val="24"/>
                <w:lang w:val="es-CR" w:eastAsia="es-ES"/>
              </w:rPr>
            </w:pPr>
          </w:p>
          <w:p w14:paraId="3119F95C" w14:textId="77777777" w:rsidR="005E0EA5" w:rsidRPr="00DF4D46" w:rsidRDefault="005E0EA5" w:rsidP="00524F3F">
            <w:pPr>
              <w:autoSpaceDE w:val="0"/>
              <w:autoSpaceDN w:val="0"/>
              <w:adjustRightInd w:val="0"/>
              <w:spacing w:after="0" w:line="240" w:lineRule="auto"/>
              <w:jc w:val="both"/>
              <w:rPr>
                <w:rFonts w:ascii="Times New Roman" w:hAnsi="Times New Roman"/>
                <w:color w:val="000000"/>
                <w:sz w:val="24"/>
                <w:szCs w:val="24"/>
                <w:lang w:val="es-CR" w:eastAsia="es-CR"/>
              </w:rPr>
            </w:pPr>
            <w:r w:rsidRPr="00DF4D46">
              <w:rPr>
                <w:rFonts w:ascii="Times New Roman" w:hAnsi="Times New Roman"/>
                <w:color w:val="000000"/>
                <w:sz w:val="24"/>
                <w:szCs w:val="24"/>
                <w:lang w:val="es-CR" w:eastAsia="es-ES"/>
              </w:rPr>
              <w:t>Tránsito: A</w:t>
            </w:r>
            <w:r w:rsidRPr="00DF4D46">
              <w:rPr>
                <w:rFonts w:ascii="Times New Roman" w:hAnsi="Times New Roman"/>
                <w:color w:val="000000"/>
                <w:sz w:val="24"/>
                <w:szCs w:val="24"/>
                <w:lang w:val="es-CR" w:eastAsia="es-CR"/>
              </w:rPr>
              <w:t>barca del cantón Central de San José, los distritos de Pavas y Mata Redonda; y el cantón de Escazú.</w:t>
            </w:r>
          </w:p>
          <w:p w14:paraId="4C8002AE" w14:textId="77777777" w:rsidR="002D4A60" w:rsidRPr="00DF4D46" w:rsidRDefault="002D4A60" w:rsidP="00524F3F">
            <w:pPr>
              <w:autoSpaceDE w:val="0"/>
              <w:autoSpaceDN w:val="0"/>
              <w:adjustRightInd w:val="0"/>
              <w:spacing w:after="0" w:line="240" w:lineRule="auto"/>
              <w:jc w:val="both"/>
              <w:rPr>
                <w:rFonts w:ascii="Times New Roman" w:hAnsi="Times New Roman"/>
                <w:color w:val="000000"/>
                <w:sz w:val="24"/>
                <w:szCs w:val="24"/>
                <w:lang w:val="es-CR" w:eastAsia="es-ES"/>
              </w:rPr>
            </w:pPr>
          </w:p>
        </w:tc>
        <w:tc>
          <w:tcPr>
            <w:tcW w:w="3260" w:type="dxa"/>
          </w:tcPr>
          <w:p w14:paraId="41743AEF" w14:textId="77777777" w:rsidR="00FD7DF9" w:rsidRPr="00DF4D46" w:rsidRDefault="00FD7DF9" w:rsidP="00524F3F">
            <w:pPr>
              <w:spacing w:line="240" w:lineRule="auto"/>
              <w:jc w:val="both"/>
              <w:rPr>
                <w:rFonts w:ascii="Times New Roman" w:hAnsi="Times New Roman"/>
                <w:color w:val="000000"/>
                <w:sz w:val="24"/>
                <w:szCs w:val="24"/>
              </w:rPr>
            </w:pPr>
          </w:p>
          <w:p w14:paraId="5216EFF8" w14:textId="77777777" w:rsidR="005E0EA5" w:rsidRPr="00DF4D46" w:rsidRDefault="005E0EA5" w:rsidP="00524F3F">
            <w:pPr>
              <w:spacing w:line="240" w:lineRule="auto"/>
              <w:jc w:val="both"/>
              <w:rPr>
                <w:rFonts w:ascii="Times New Roman" w:hAnsi="Times New Roman"/>
                <w:color w:val="000000"/>
                <w:sz w:val="24"/>
                <w:szCs w:val="24"/>
              </w:rPr>
            </w:pPr>
            <w:r w:rsidRPr="00DF4D46">
              <w:rPr>
                <w:rFonts w:ascii="Times New Roman" w:hAnsi="Times New Roman"/>
                <w:color w:val="000000"/>
                <w:sz w:val="24"/>
                <w:szCs w:val="24"/>
              </w:rPr>
              <w:t>Tránsito:</w:t>
            </w:r>
            <w:r w:rsidRPr="00DF4D46">
              <w:rPr>
                <w:rFonts w:ascii="Times New Roman" w:hAnsi="Times New Roman"/>
                <w:color w:val="000000"/>
                <w:sz w:val="24"/>
                <w:szCs w:val="24"/>
                <w:lang w:eastAsia="es-ES"/>
              </w:rPr>
              <w:t xml:space="preserve"> Juzgado Penal de Pavas. </w:t>
            </w:r>
          </w:p>
        </w:tc>
      </w:tr>
      <w:tr w:rsidR="005E0EA5" w:rsidRPr="00DF4D46" w14:paraId="0738B58D" w14:textId="77777777" w:rsidTr="00524F3F">
        <w:tc>
          <w:tcPr>
            <w:tcW w:w="2836" w:type="dxa"/>
          </w:tcPr>
          <w:p w14:paraId="1B98C821" w14:textId="2305BFF6" w:rsidR="005E0EA5" w:rsidRPr="00DF4D46" w:rsidRDefault="005E0EA5" w:rsidP="00524F3F">
            <w:pPr>
              <w:spacing w:line="240" w:lineRule="auto"/>
              <w:jc w:val="center"/>
              <w:rPr>
                <w:rFonts w:ascii="Times New Roman" w:hAnsi="Times New Roman"/>
                <w:b/>
                <w:color w:val="000000"/>
                <w:sz w:val="24"/>
                <w:szCs w:val="24"/>
              </w:rPr>
            </w:pPr>
            <w:r w:rsidRPr="00DF4D46">
              <w:rPr>
                <w:rFonts w:ascii="Times New Roman" w:hAnsi="Times New Roman"/>
                <w:b/>
                <w:color w:val="000000"/>
                <w:sz w:val="24"/>
                <w:szCs w:val="24"/>
              </w:rPr>
              <w:t>1696</w:t>
            </w:r>
          </w:p>
          <w:p w14:paraId="4F4259FA" w14:textId="1D53596C" w:rsidR="00991875" w:rsidRPr="00DF4D46" w:rsidRDefault="005E0EA5" w:rsidP="00991875">
            <w:pPr>
              <w:spacing w:line="240" w:lineRule="auto"/>
              <w:jc w:val="both"/>
              <w:rPr>
                <w:rFonts w:ascii="Times New Roman" w:hAnsi="Times New Roman"/>
                <w:color w:val="000000"/>
                <w:sz w:val="24"/>
                <w:szCs w:val="24"/>
              </w:rPr>
            </w:pPr>
            <w:r w:rsidRPr="00DF4D46">
              <w:rPr>
                <w:rFonts w:ascii="Times New Roman" w:hAnsi="Times New Roman"/>
                <w:color w:val="000000"/>
                <w:sz w:val="24"/>
                <w:szCs w:val="24"/>
              </w:rPr>
              <w:t>Juzgado Contravencional de Mora.</w:t>
            </w:r>
          </w:p>
        </w:tc>
        <w:tc>
          <w:tcPr>
            <w:tcW w:w="4394" w:type="dxa"/>
          </w:tcPr>
          <w:p w14:paraId="09EA83D9" w14:textId="77777777" w:rsidR="00FD7DF9" w:rsidRPr="00DF4D46" w:rsidRDefault="00FD7DF9" w:rsidP="00524F3F">
            <w:pPr>
              <w:spacing w:line="240" w:lineRule="auto"/>
              <w:jc w:val="both"/>
              <w:rPr>
                <w:rFonts w:ascii="Times New Roman" w:hAnsi="Times New Roman"/>
                <w:color w:val="000000"/>
                <w:sz w:val="24"/>
                <w:szCs w:val="24"/>
              </w:rPr>
            </w:pPr>
          </w:p>
          <w:p w14:paraId="12CC4E0D" w14:textId="6BEE2664" w:rsidR="00131524" w:rsidRPr="00DF4D46" w:rsidRDefault="005E0EA5" w:rsidP="00FD2A8B">
            <w:pPr>
              <w:spacing w:line="240" w:lineRule="auto"/>
              <w:jc w:val="both"/>
              <w:rPr>
                <w:rFonts w:ascii="Times New Roman" w:hAnsi="Times New Roman"/>
                <w:color w:val="000000"/>
                <w:sz w:val="24"/>
                <w:szCs w:val="24"/>
              </w:rPr>
            </w:pPr>
            <w:r w:rsidRPr="00DF4D46">
              <w:rPr>
                <w:rFonts w:ascii="Times New Roman" w:hAnsi="Times New Roman"/>
                <w:color w:val="000000"/>
                <w:sz w:val="24"/>
                <w:szCs w:val="24"/>
              </w:rPr>
              <w:t xml:space="preserve">Tránsito: Abarca del cantón de Mora el distrito de Colón </w:t>
            </w:r>
            <w:r w:rsidRPr="00DF4D46">
              <w:rPr>
                <w:rFonts w:ascii="Times New Roman" w:hAnsi="Times New Roman"/>
                <w:bCs/>
                <w:color w:val="000000"/>
                <w:sz w:val="24"/>
                <w:szCs w:val="24"/>
              </w:rPr>
              <w:t xml:space="preserve">y del distrito de </w:t>
            </w:r>
            <w:proofErr w:type="spellStart"/>
            <w:r w:rsidRPr="00DF4D46">
              <w:rPr>
                <w:rFonts w:ascii="Times New Roman" w:hAnsi="Times New Roman"/>
                <w:bCs/>
                <w:color w:val="000000"/>
                <w:sz w:val="24"/>
                <w:szCs w:val="24"/>
              </w:rPr>
              <w:t>Quitirrisí</w:t>
            </w:r>
            <w:proofErr w:type="spellEnd"/>
            <w:r w:rsidRPr="00DF4D46">
              <w:rPr>
                <w:rFonts w:ascii="Times New Roman" w:hAnsi="Times New Roman"/>
                <w:color w:val="000000"/>
                <w:sz w:val="24"/>
                <w:szCs w:val="24"/>
              </w:rPr>
              <w:t xml:space="preserve"> </w:t>
            </w:r>
            <w:r w:rsidRPr="00DF4D46">
              <w:rPr>
                <w:rFonts w:ascii="Times New Roman" w:hAnsi="Times New Roman"/>
                <w:bCs/>
                <w:color w:val="000000"/>
                <w:sz w:val="24"/>
                <w:szCs w:val="24"/>
              </w:rPr>
              <w:t>el poblado de Quebrada Honda</w:t>
            </w:r>
            <w:r w:rsidRPr="00DF4D46">
              <w:rPr>
                <w:rFonts w:ascii="Times New Roman" w:hAnsi="Times New Roman"/>
                <w:color w:val="000000"/>
                <w:sz w:val="24"/>
                <w:szCs w:val="24"/>
              </w:rPr>
              <w:t>.</w:t>
            </w:r>
          </w:p>
        </w:tc>
        <w:tc>
          <w:tcPr>
            <w:tcW w:w="3260" w:type="dxa"/>
          </w:tcPr>
          <w:p w14:paraId="5757F645" w14:textId="77777777" w:rsidR="00FD7DF9" w:rsidRPr="00DF4D46" w:rsidRDefault="00FD7DF9" w:rsidP="00524F3F">
            <w:pPr>
              <w:spacing w:line="240" w:lineRule="auto"/>
              <w:jc w:val="both"/>
              <w:rPr>
                <w:rFonts w:ascii="Times New Roman" w:hAnsi="Times New Roman"/>
                <w:color w:val="000000"/>
                <w:sz w:val="24"/>
                <w:szCs w:val="24"/>
              </w:rPr>
            </w:pPr>
          </w:p>
          <w:p w14:paraId="67ECEC78" w14:textId="77777777" w:rsidR="005E0EA5" w:rsidRPr="00DF4D46" w:rsidRDefault="005E0EA5" w:rsidP="00524F3F">
            <w:pPr>
              <w:spacing w:line="240" w:lineRule="auto"/>
              <w:jc w:val="both"/>
              <w:rPr>
                <w:rFonts w:ascii="Times New Roman" w:hAnsi="Times New Roman"/>
                <w:color w:val="000000"/>
                <w:sz w:val="24"/>
                <w:szCs w:val="24"/>
              </w:rPr>
            </w:pPr>
            <w:r w:rsidRPr="00DF4D46">
              <w:rPr>
                <w:rFonts w:ascii="Times New Roman" w:hAnsi="Times New Roman"/>
                <w:color w:val="000000"/>
                <w:sz w:val="24"/>
                <w:szCs w:val="24"/>
              </w:rPr>
              <w:t>Tránsito:</w:t>
            </w:r>
            <w:r w:rsidRPr="00DF4D46">
              <w:rPr>
                <w:rFonts w:ascii="Times New Roman" w:hAnsi="Times New Roman"/>
                <w:color w:val="000000"/>
                <w:sz w:val="24"/>
                <w:szCs w:val="24"/>
                <w:lang w:eastAsia="es-ES"/>
              </w:rPr>
              <w:t xml:space="preserve"> Juzgado Penal de Pavas.</w:t>
            </w:r>
          </w:p>
        </w:tc>
      </w:tr>
      <w:tr w:rsidR="005E0EA5" w:rsidRPr="00DF4D46" w14:paraId="56076B36" w14:textId="77777777" w:rsidTr="00524F3F">
        <w:tc>
          <w:tcPr>
            <w:tcW w:w="2836" w:type="dxa"/>
          </w:tcPr>
          <w:p w14:paraId="2599A2AA" w14:textId="5D47796C" w:rsidR="005E0EA5" w:rsidRPr="00DF4D46" w:rsidRDefault="005E0EA5" w:rsidP="00524F3F">
            <w:pPr>
              <w:spacing w:line="240" w:lineRule="auto"/>
              <w:jc w:val="center"/>
              <w:rPr>
                <w:rFonts w:ascii="Times New Roman" w:hAnsi="Times New Roman"/>
                <w:b/>
                <w:color w:val="000000"/>
                <w:sz w:val="24"/>
                <w:szCs w:val="24"/>
              </w:rPr>
            </w:pPr>
            <w:r w:rsidRPr="00DF4D46">
              <w:rPr>
                <w:rFonts w:ascii="Times New Roman" w:hAnsi="Times New Roman"/>
                <w:b/>
                <w:color w:val="000000"/>
                <w:sz w:val="24"/>
                <w:szCs w:val="24"/>
              </w:rPr>
              <w:t>1704</w:t>
            </w:r>
          </w:p>
          <w:p w14:paraId="12020F54" w14:textId="77777777" w:rsidR="005E0EA5" w:rsidRPr="00DF4D46" w:rsidRDefault="005E0EA5" w:rsidP="00524F3F">
            <w:pPr>
              <w:spacing w:line="240" w:lineRule="auto"/>
              <w:jc w:val="both"/>
              <w:rPr>
                <w:rFonts w:ascii="Times New Roman" w:hAnsi="Times New Roman"/>
                <w:color w:val="000000"/>
                <w:sz w:val="24"/>
                <w:szCs w:val="24"/>
              </w:rPr>
            </w:pPr>
            <w:r w:rsidRPr="00DF4D46">
              <w:rPr>
                <w:rFonts w:ascii="Times New Roman" w:hAnsi="Times New Roman"/>
                <w:color w:val="000000"/>
                <w:sz w:val="24"/>
                <w:szCs w:val="24"/>
              </w:rPr>
              <w:t>Juzgado Contravencional de Puriscal.</w:t>
            </w:r>
          </w:p>
          <w:p w14:paraId="7412CC80" w14:textId="77777777" w:rsidR="005E0EA5" w:rsidRPr="00DF4D46" w:rsidRDefault="005E0EA5" w:rsidP="00524F3F">
            <w:pPr>
              <w:spacing w:line="240" w:lineRule="auto"/>
              <w:jc w:val="both"/>
              <w:rPr>
                <w:rFonts w:ascii="Times New Roman" w:hAnsi="Times New Roman"/>
                <w:color w:val="000000"/>
                <w:sz w:val="24"/>
                <w:szCs w:val="24"/>
              </w:rPr>
            </w:pPr>
          </w:p>
          <w:p w14:paraId="103C332E" w14:textId="77777777" w:rsidR="005E0EA5" w:rsidRPr="00DF4D46" w:rsidRDefault="005E0EA5" w:rsidP="00524F3F">
            <w:pPr>
              <w:spacing w:line="240" w:lineRule="auto"/>
              <w:jc w:val="both"/>
              <w:rPr>
                <w:rFonts w:ascii="Times New Roman" w:hAnsi="Times New Roman"/>
                <w:color w:val="000000"/>
                <w:sz w:val="24"/>
                <w:szCs w:val="24"/>
              </w:rPr>
            </w:pPr>
          </w:p>
          <w:p w14:paraId="708415BE" w14:textId="77777777" w:rsidR="005E0EA5" w:rsidRPr="00DF4D46" w:rsidRDefault="005E0EA5" w:rsidP="00524F3F">
            <w:pPr>
              <w:spacing w:line="240" w:lineRule="auto"/>
              <w:jc w:val="both"/>
              <w:rPr>
                <w:rFonts w:ascii="Times New Roman" w:hAnsi="Times New Roman"/>
                <w:color w:val="000000"/>
                <w:sz w:val="24"/>
                <w:szCs w:val="24"/>
              </w:rPr>
            </w:pPr>
          </w:p>
          <w:p w14:paraId="16431668" w14:textId="77777777" w:rsidR="005E0EA5" w:rsidRPr="00DF4D46" w:rsidRDefault="005E0EA5" w:rsidP="00524F3F">
            <w:pPr>
              <w:spacing w:line="240" w:lineRule="auto"/>
              <w:jc w:val="both"/>
              <w:rPr>
                <w:rFonts w:ascii="Times New Roman" w:hAnsi="Times New Roman"/>
                <w:color w:val="000000"/>
                <w:sz w:val="24"/>
                <w:szCs w:val="24"/>
              </w:rPr>
            </w:pPr>
          </w:p>
        </w:tc>
        <w:tc>
          <w:tcPr>
            <w:tcW w:w="4394" w:type="dxa"/>
          </w:tcPr>
          <w:p w14:paraId="73DBC777" w14:textId="77777777" w:rsidR="00EE3BA8" w:rsidRPr="00DF4D46" w:rsidRDefault="00EE3BA8" w:rsidP="00524F3F">
            <w:pPr>
              <w:spacing w:line="240" w:lineRule="auto"/>
              <w:jc w:val="both"/>
              <w:rPr>
                <w:rFonts w:ascii="Times New Roman" w:hAnsi="Times New Roman"/>
                <w:color w:val="000000"/>
                <w:sz w:val="24"/>
                <w:szCs w:val="24"/>
              </w:rPr>
            </w:pPr>
          </w:p>
          <w:p w14:paraId="161FDDFE" w14:textId="77777777" w:rsidR="005E0EA5" w:rsidRPr="00DF4D46" w:rsidRDefault="005E0EA5" w:rsidP="00524F3F">
            <w:pPr>
              <w:spacing w:line="240" w:lineRule="auto"/>
              <w:jc w:val="both"/>
              <w:rPr>
                <w:rFonts w:ascii="Times New Roman" w:hAnsi="Times New Roman"/>
                <w:color w:val="000000"/>
                <w:sz w:val="24"/>
                <w:szCs w:val="24"/>
              </w:rPr>
            </w:pPr>
            <w:r w:rsidRPr="00DF4D46">
              <w:rPr>
                <w:rFonts w:ascii="Times New Roman" w:hAnsi="Times New Roman"/>
                <w:color w:val="000000"/>
                <w:sz w:val="24"/>
                <w:szCs w:val="24"/>
              </w:rPr>
              <w:t>Tránsito: Abarca el cantón de Puriscal.</w:t>
            </w:r>
          </w:p>
          <w:p w14:paraId="5F941464" w14:textId="77777777" w:rsidR="005E0EA5" w:rsidRPr="00DF4D46" w:rsidRDefault="005E0EA5" w:rsidP="00524F3F">
            <w:pPr>
              <w:spacing w:line="240" w:lineRule="auto"/>
              <w:jc w:val="both"/>
              <w:rPr>
                <w:rFonts w:ascii="Times New Roman" w:hAnsi="Times New Roman"/>
                <w:color w:val="000000"/>
                <w:sz w:val="24"/>
                <w:szCs w:val="24"/>
              </w:rPr>
            </w:pPr>
            <w:r w:rsidRPr="00DF4D46">
              <w:rPr>
                <w:rFonts w:ascii="Times New Roman" w:hAnsi="Times New Roman"/>
                <w:color w:val="000000"/>
                <w:sz w:val="24"/>
                <w:szCs w:val="24"/>
              </w:rPr>
              <w:t xml:space="preserve">Del cantón de Mora los distritos de Guayabo, </w:t>
            </w:r>
            <w:proofErr w:type="spellStart"/>
            <w:r w:rsidRPr="00DF4D46">
              <w:rPr>
                <w:rFonts w:ascii="Times New Roman" w:hAnsi="Times New Roman"/>
                <w:color w:val="000000"/>
                <w:sz w:val="24"/>
                <w:szCs w:val="24"/>
              </w:rPr>
              <w:t>Tabarcia</w:t>
            </w:r>
            <w:proofErr w:type="spellEnd"/>
            <w:r w:rsidRPr="00DF4D46">
              <w:rPr>
                <w:rFonts w:ascii="Times New Roman" w:hAnsi="Times New Roman"/>
                <w:color w:val="000000"/>
                <w:sz w:val="24"/>
                <w:szCs w:val="24"/>
              </w:rPr>
              <w:t xml:space="preserve">, Piedras Negras, </w:t>
            </w:r>
            <w:proofErr w:type="spellStart"/>
            <w:r w:rsidRPr="00DF4D46">
              <w:rPr>
                <w:rFonts w:ascii="Times New Roman" w:hAnsi="Times New Roman"/>
                <w:color w:val="000000"/>
                <w:sz w:val="24"/>
                <w:szCs w:val="24"/>
              </w:rPr>
              <w:t>Picagres</w:t>
            </w:r>
            <w:proofErr w:type="spellEnd"/>
            <w:r w:rsidRPr="00DF4D46">
              <w:rPr>
                <w:rFonts w:ascii="Times New Roman" w:hAnsi="Times New Roman"/>
                <w:color w:val="000000"/>
                <w:sz w:val="24"/>
                <w:szCs w:val="24"/>
              </w:rPr>
              <w:t xml:space="preserve">, Jaris y </w:t>
            </w:r>
            <w:proofErr w:type="spellStart"/>
            <w:r w:rsidRPr="00DF4D46">
              <w:rPr>
                <w:rFonts w:ascii="Times New Roman" w:hAnsi="Times New Roman"/>
                <w:color w:val="000000"/>
                <w:sz w:val="24"/>
                <w:szCs w:val="24"/>
              </w:rPr>
              <w:t>Quitirrisí</w:t>
            </w:r>
            <w:proofErr w:type="spellEnd"/>
            <w:r w:rsidRPr="00DF4D46">
              <w:rPr>
                <w:rFonts w:ascii="Times New Roman" w:hAnsi="Times New Roman"/>
                <w:color w:val="000000"/>
                <w:sz w:val="24"/>
                <w:szCs w:val="24"/>
              </w:rPr>
              <w:t xml:space="preserve"> (excepto el poblado de Quebrada Honda</w:t>
            </w:r>
            <w:r w:rsidRPr="00DF4D46">
              <w:rPr>
                <w:rStyle w:val="Refdenotaalpie"/>
                <w:rFonts w:ascii="Times New Roman" w:hAnsi="Times New Roman"/>
                <w:color w:val="000000"/>
                <w:sz w:val="24"/>
                <w:szCs w:val="24"/>
              </w:rPr>
              <w:footnoteReference w:id="31"/>
            </w:r>
            <w:r w:rsidRPr="00DF4D46">
              <w:rPr>
                <w:rFonts w:ascii="Times New Roman" w:hAnsi="Times New Roman"/>
                <w:color w:val="000000"/>
                <w:sz w:val="24"/>
                <w:szCs w:val="24"/>
              </w:rPr>
              <w:t>).</w:t>
            </w:r>
          </w:p>
          <w:p w14:paraId="61CA8078" w14:textId="64D2DB0D" w:rsidR="00927567" w:rsidRPr="00DF4D46" w:rsidRDefault="005E0EA5" w:rsidP="00927567">
            <w:pPr>
              <w:spacing w:line="240" w:lineRule="auto"/>
              <w:jc w:val="both"/>
              <w:rPr>
                <w:rFonts w:ascii="Times New Roman" w:hAnsi="Times New Roman"/>
                <w:color w:val="000000"/>
                <w:sz w:val="24"/>
                <w:szCs w:val="24"/>
              </w:rPr>
            </w:pPr>
            <w:r w:rsidRPr="00DF4D46">
              <w:rPr>
                <w:rFonts w:ascii="Times New Roman" w:hAnsi="Times New Roman"/>
                <w:color w:val="000000"/>
                <w:sz w:val="24"/>
                <w:szCs w:val="24"/>
              </w:rPr>
              <w:lastRenderedPageBreak/>
              <w:t>Del cantón de Acosta el distrito de Palmichal, excepto los poblados de Sevilla y Bajo de Jorco.</w:t>
            </w:r>
          </w:p>
        </w:tc>
        <w:tc>
          <w:tcPr>
            <w:tcW w:w="3260" w:type="dxa"/>
          </w:tcPr>
          <w:p w14:paraId="37AEBF02" w14:textId="77777777" w:rsidR="00EE3BA8" w:rsidRPr="00DF4D46" w:rsidRDefault="00EE3BA8" w:rsidP="00524F3F">
            <w:pPr>
              <w:spacing w:line="240" w:lineRule="auto"/>
              <w:jc w:val="both"/>
              <w:rPr>
                <w:rFonts w:ascii="Times New Roman" w:hAnsi="Times New Roman"/>
                <w:color w:val="000000"/>
                <w:sz w:val="24"/>
                <w:szCs w:val="24"/>
                <w:lang w:val="es-CR" w:eastAsia="es-CR"/>
              </w:rPr>
            </w:pPr>
          </w:p>
          <w:p w14:paraId="5569C716" w14:textId="77777777" w:rsidR="005E0EA5" w:rsidRPr="00DF4D46" w:rsidRDefault="005E0EA5" w:rsidP="00524F3F">
            <w:pPr>
              <w:spacing w:line="240" w:lineRule="auto"/>
              <w:jc w:val="both"/>
              <w:rPr>
                <w:rFonts w:ascii="Times New Roman" w:hAnsi="Times New Roman"/>
                <w:color w:val="000000"/>
                <w:sz w:val="24"/>
                <w:szCs w:val="24"/>
                <w:lang w:val="es-CR" w:eastAsia="es-CR"/>
              </w:rPr>
            </w:pPr>
            <w:r w:rsidRPr="00DF4D46">
              <w:rPr>
                <w:rFonts w:ascii="Times New Roman" w:hAnsi="Times New Roman"/>
                <w:color w:val="000000"/>
                <w:sz w:val="24"/>
                <w:szCs w:val="24"/>
                <w:lang w:val="es-CR" w:eastAsia="es-CR"/>
              </w:rPr>
              <w:t>Tránsito: Juzgado Penal de Puriscal.</w:t>
            </w:r>
          </w:p>
        </w:tc>
      </w:tr>
      <w:tr w:rsidR="005E0EA5" w:rsidRPr="00DF4D46" w14:paraId="4B882F62" w14:textId="77777777" w:rsidTr="00524F3F">
        <w:tc>
          <w:tcPr>
            <w:tcW w:w="2836" w:type="dxa"/>
          </w:tcPr>
          <w:p w14:paraId="75A8D6BF" w14:textId="4F107404" w:rsidR="005E0EA5" w:rsidRPr="00DF4D46" w:rsidRDefault="005E0EA5" w:rsidP="00524F3F">
            <w:pPr>
              <w:spacing w:line="240" w:lineRule="auto"/>
              <w:jc w:val="center"/>
              <w:rPr>
                <w:rFonts w:ascii="Times New Roman" w:hAnsi="Times New Roman"/>
                <w:b/>
                <w:color w:val="000000"/>
                <w:sz w:val="24"/>
                <w:szCs w:val="24"/>
              </w:rPr>
            </w:pPr>
            <w:r w:rsidRPr="00DF4D46">
              <w:rPr>
                <w:rFonts w:ascii="Times New Roman" w:hAnsi="Times New Roman"/>
                <w:b/>
                <w:color w:val="000000"/>
                <w:sz w:val="24"/>
                <w:szCs w:val="24"/>
              </w:rPr>
              <w:t>1</w:t>
            </w:r>
            <w:r w:rsidRPr="00DF4D46">
              <w:rPr>
                <w:rFonts w:ascii="Times New Roman" w:hAnsi="Times New Roman"/>
                <w:b/>
                <w:sz w:val="24"/>
                <w:szCs w:val="24"/>
              </w:rPr>
              <w:t>729</w:t>
            </w:r>
          </w:p>
          <w:p w14:paraId="69435F4F" w14:textId="54C52D2D" w:rsidR="006C5B93" w:rsidRPr="00DF4D46" w:rsidRDefault="005E0EA5" w:rsidP="00F11C58">
            <w:pPr>
              <w:spacing w:line="240" w:lineRule="auto"/>
              <w:jc w:val="both"/>
              <w:rPr>
                <w:rFonts w:ascii="Times New Roman" w:hAnsi="Times New Roman"/>
                <w:color w:val="000000"/>
                <w:sz w:val="24"/>
                <w:szCs w:val="24"/>
              </w:rPr>
            </w:pPr>
            <w:r w:rsidRPr="00DF4D46">
              <w:rPr>
                <w:rFonts w:ascii="Times New Roman" w:hAnsi="Times New Roman"/>
                <w:color w:val="000000"/>
                <w:sz w:val="24"/>
                <w:szCs w:val="24"/>
              </w:rPr>
              <w:t>Juzgado Contravencional de Santa Ana.</w:t>
            </w:r>
          </w:p>
        </w:tc>
        <w:tc>
          <w:tcPr>
            <w:tcW w:w="4394" w:type="dxa"/>
          </w:tcPr>
          <w:p w14:paraId="34B59532" w14:textId="77777777" w:rsidR="00EE3BA8" w:rsidRPr="00DF4D46" w:rsidRDefault="00EE3BA8" w:rsidP="00524F3F">
            <w:pPr>
              <w:spacing w:line="240" w:lineRule="auto"/>
              <w:jc w:val="both"/>
              <w:rPr>
                <w:rFonts w:ascii="Times New Roman" w:hAnsi="Times New Roman"/>
                <w:color w:val="000000"/>
                <w:sz w:val="24"/>
                <w:szCs w:val="24"/>
              </w:rPr>
            </w:pPr>
          </w:p>
          <w:p w14:paraId="66D3C6A8" w14:textId="77777777" w:rsidR="005E0EA5" w:rsidRPr="00DF4D46" w:rsidRDefault="005E0EA5" w:rsidP="00524F3F">
            <w:pPr>
              <w:spacing w:line="240" w:lineRule="auto"/>
              <w:jc w:val="both"/>
              <w:rPr>
                <w:rFonts w:ascii="Times New Roman" w:hAnsi="Times New Roman"/>
                <w:color w:val="000000"/>
                <w:sz w:val="24"/>
                <w:szCs w:val="24"/>
              </w:rPr>
            </w:pPr>
            <w:r w:rsidRPr="00DF4D46">
              <w:rPr>
                <w:rFonts w:ascii="Times New Roman" w:hAnsi="Times New Roman"/>
                <w:color w:val="000000"/>
                <w:sz w:val="24"/>
                <w:szCs w:val="24"/>
              </w:rPr>
              <w:t>Tránsito: Abarca el cantón de Santa Ana.</w:t>
            </w:r>
          </w:p>
        </w:tc>
        <w:tc>
          <w:tcPr>
            <w:tcW w:w="3260" w:type="dxa"/>
          </w:tcPr>
          <w:p w14:paraId="1344CAD7" w14:textId="77777777" w:rsidR="00EE3BA8" w:rsidRPr="00DF4D46" w:rsidRDefault="00EE3BA8" w:rsidP="00524F3F">
            <w:pPr>
              <w:spacing w:line="240" w:lineRule="auto"/>
              <w:jc w:val="both"/>
              <w:rPr>
                <w:rFonts w:ascii="Times New Roman" w:hAnsi="Times New Roman"/>
                <w:color w:val="000000"/>
                <w:sz w:val="24"/>
                <w:szCs w:val="24"/>
              </w:rPr>
            </w:pPr>
          </w:p>
          <w:p w14:paraId="706771DD" w14:textId="1100AB9F" w:rsidR="00EE3BA8" w:rsidRPr="00DF4D46" w:rsidRDefault="005E0EA5" w:rsidP="00EF6525">
            <w:pPr>
              <w:spacing w:line="240" w:lineRule="auto"/>
              <w:jc w:val="both"/>
              <w:rPr>
                <w:rFonts w:ascii="Times New Roman" w:hAnsi="Times New Roman"/>
                <w:color w:val="000000"/>
                <w:sz w:val="24"/>
                <w:szCs w:val="24"/>
              </w:rPr>
            </w:pPr>
            <w:r w:rsidRPr="00DF4D46">
              <w:rPr>
                <w:rFonts w:ascii="Times New Roman" w:hAnsi="Times New Roman"/>
                <w:color w:val="000000"/>
                <w:sz w:val="24"/>
                <w:szCs w:val="24"/>
              </w:rPr>
              <w:t>Tránsito:</w:t>
            </w:r>
            <w:r w:rsidRPr="00DF4D46">
              <w:rPr>
                <w:rFonts w:ascii="Times New Roman" w:hAnsi="Times New Roman"/>
                <w:color w:val="000000"/>
                <w:sz w:val="24"/>
                <w:szCs w:val="24"/>
                <w:lang w:eastAsia="es-ES"/>
              </w:rPr>
              <w:t xml:space="preserve"> Juzgado Penal de Pavas. </w:t>
            </w:r>
          </w:p>
        </w:tc>
      </w:tr>
      <w:tr w:rsidR="005E0EA5" w:rsidRPr="00DF4D46" w14:paraId="00DDEBEA" w14:textId="77777777" w:rsidTr="00524F3F">
        <w:tc>
          <w:tcPr>
            <w:tcW w:w="2836" w:type="dxa"/>
          </w:tcPr>
          <w:p w14:paraId="428EA56F" w14:textId="602DCCC9" w:rsidR="005E0EA5" w:rsidRPr="00DF4D46" w:rsidRDefault="005E0EA5" w:rsidP="00524F3F">
            <w:pPr>
              <w:spacing w:line="240" w:lineRule="auto"/>
              <w:jc w:val="center"/>
              <w:rPr>
                <w:rFonts w:ascii="Times New Roman" w:hAnsi="Times New Roman"/>
                <w:b/>
                <w:color w:val="000000"/>
                <w:sz w:val="24"/>
                <w:szCs w:val="24"/>
              </w:rPr>
            </w:pPr>
            <w:r w:rsidRPr="00DF4D46">
              <w:rPr>
                <w:rFonts w:ascii="Times New Roman" w:hAnsi="Times New Roman"/>
                <w:b/>
                <w:color w:val="000000"/>
                <w:sz w:val="24"/>
                <w:szCs w:val="24"/>
              </w:rPr>
              <w:t>1714</w:t>
            </w:r>
          </w:p>
          <w:p w14:paraId="756D5D33" w14:textId="77777777" w:rsidR="005E0EA5" w:rsidRPr="00DF4D46" w:rsidRDefault="005E0EA5" w:rsidP="00524F3F">
            <w:pPr>
              <w:spacing w:line="240" w:lineRule="auto"/>
              <w:jc w:val="both"/>
              <w:rPr>
                <w:rFonts w:ascii="Times New Roman" w:hAnsi="Times New Roman"/>
                <w:color w:val="000000"/>
                <w:sz w:val="24"/>
                <w:szCs w:val="24"/>
              </w:rPr>
            </w:pPr>
            <w:r w:rsidRPr="00DF4D46">
              <w:rPr>
                <w:rFonts w:ascii="Times New Roman" w:hAnsi="Times New Roman"/>
                <w:color w:val="000000"/>
                <w:sz w:val="24"/>
                <w:szCs w:val="24"/>
              </w:rPr>
              <w:t>Juzgado Contravencional de Turrubares.</w:t>
            </w:r>
          </w:p>
        </w:tc>
        <w:tc>
          <w:tcPr>
            <w:tcW w:w="4394" w:type="dxa"/>
          </w:tcPr>
          <w:p w14:paraId="2838E52F" w14:textId="77777777" w:rsidR="00EE3BA8" w:rsidRPr="00DF4D46" w:rsidRDefault="00EE3BA8" w:rsidP="00524F3F">
            <w:pPr>
              <w:spacing w:line="240" w:lineRule="auto"/>
              <w:jc w:val="both"/>
              <w:rPr>
                <w:rFonts w:ascii="Times New Roman" w:hAnsi="Times New Roman"/>
                <w:color w:val="000000"/>
                <w:sz w:val="24"/>
                <w:szCs w:val="24"/>
              </w:rPr>
            </w:pPr>
          </w:p>
          <w:p w14:paraId="56172A37" w14:textId="1A7FE602" w:rsidR="00FD2A8B" w:rsidRPr="00DF4D46" w:rsidRDefault="005E0EA5" w:rsidP="007B522C">
            <w:pPr>
              <w:spacing w:line="240" w:lineRule="auto"/>
              <w:jc w:val="both"/>
              <w:rPr>
                <w:rFonts w:ascii="Times New Roman" w:hAnsi="Times New Roman"/>
                <w:color w:val="000000"/>
                <w:sz w:val="24"/>
                <w:szCs w:val="24"/>
                <w:lang w:eastAsia="es-ES"/>
              </w:rPr>
            </w:pPr>
            <w:r w:rsidRPr="00DF4D46">
              <w:rPr>
                <w:rFonts w:ascii="Times New Roman" w:hAnsi="Times New Roman"/>
                <w:color w:val="000000"/>
                <w:sz w:val="24"/>
                <w:szCs w:val="24"/>
              </w:rPr>
              <w:t>Tránsito:</w:t>
            </w:r>
            <w:r w:rsidRPr="00DF4D46">
              <w:rPr>
                <w:rFonts w:ascii="Times New Roman" w:hAnsi="Times New Roman"/>
                <w:color w:val="000000"/>
                <w:sz w:val="24"/>
                <w:szCs w:val="24"/>
                <w:lang w:eastAsia="es-ES"/>
              </w:rPr>
              <w:t xml:space="preserve"> Abarca el cantón de Turrubares, excepto el distrito de </w:t>
            </w:r>
            <w:proofErr w:type="spellStart"/>
            <w:r w:rsidRPr="00DF4D46">
              <w:rPr>
                <w:rFonts w:ascii="Times New Roman" w:hAnsi="Times New Roman"/>
                <w:color w:val="000000"/>
                <w:sz w:val="24"/>
                <w:szCs w:val="24"/>
                <w:lang w:eastAsia="es-ES"/>
              </w:rPr>
              <w:t>Carara</w:t>
            </w:r>
            <w:proofErr w:type="spellEnd"/>
            <w:r w:rsidRPr="00DF4D46">
              <w:rPr>
                <w:rStyle w:val="Refdenotaalpie"/>
                <w:rFonts w:ascii="Times New Roman" w:hAnsi="Times New Roman"/>
                <w:color w:val="000000"/>
                <w:sz w:val="24"/>
                <w:szCs w:val="24"/>
                <w:lang w:eastAsia="es-ES"/>
              </w:rPr>
              <w:footnoteReference w:id="32"/>
            </w:r>
            <w:r w:rsidRPr="00DF4D46">
              <w:rPr>
                <w:rFonts w:ascii="Times New Roman" w:hAnsi="Times New Roman"/>
                <w:color w:val="000000"/>
                <w:sz w:val="24"/>
                <w:szCs w:val="24"/>
                <w:lang w:eastAsia="es-ES"/>
              </w:rPr>
              <w:t>.</w:t>
            </w:r>
          </w:p>
        </w:tc>
        <w:tc>
          <w:tcPr>
            <w:tcW w:w="3260" w:type="dxa"/>
          </w:tcPr>
          <w:p w14:paraId="519A963F" w14:textId="77777777" w:rsidR="00EE3BA8" w:rsidRPr="00DF4D46" w:rsidRDefault="00EE3BA8" w:rsidP="00524F3F">
            <w:pPr>
              <w:spacing w:line="240" w:lineRule="auto"/>
              <w:jc w:val="both"/>
              <w:rPr>
                <w:rFonts w:ascii="Times New Roman" w:hAnsi="Times New Roman"/>
                <w:color w:val="000000"/>
                <w:sz w:val="24"/>
                <w:szCs w:val="24"/>
              </w:rPr>
            </w:pPr>
          </w:p>
          <w:p w14:paraId="1A4C6C28" w14:textId="605CF791" w:rsidR="00EE3BA8" w:rsidRPr="00DF4D46" w:rsidRDefault="005E0EA5" w:rsidP="00C23063">
            <w:pPr>
              <w:spacing w:line="240" w:lineRule="auto"/>
              <w:jc w:val="both"/>
              <w:rPr>
                <w:rFonts w:ascii="Times New Roman" w:hAnsi="Times New Roman"/>
                <w:color w:val="000000"/>
                <w:sz w:val="24"/>
                <w:szCs w:val="24"/>
                <w:lang w:eastAsia="es-ES"/>
              </w:rPr>
            </w:pPr>
            <w:r w:rsidRPr="00DF4D46">
              <w:rPr>
                <w:rFonts w:ascii="Times New Roman" w:hAnsi="Times New Roman"/>
                <w:color w:val="000000"/>
                <w:sz w:val="24"/>
                <w:szCs w:val="24"/>
              </w:rPr>
              <w:t>Tránsito:</w:t>
            </w:r>
            <w:r w:rsidRPr="00DF4D46">
              <w:rPr>
                <w:rFonts w:ascii="Times New Roman" w:hAnsi="Times New Roman"/>
                <w:color w:val="000000"/>
                <w:sz w:val="24"/>
                <w:szCs w:val="24"/>
                <w:lang w:eastAsia="es-ES"/>
              </w:rPr>
              <w:t xml:space="preserve"> Juzgado Penal de Puriscal.</w:t>
            </w:r>
          </w:p>
        </w:tc>
      </w:tr>
      <w:tr w:rsidR="005E0EA5" w:rsidRPr="00DF4D46" w14:paraId="6A05B1D2" w14:textId="77777777" w:rsidTr="00524F3F">
        <w:tc>
          <w:tcPr>
            <w:tcW w:w="2836" w:type="dxa"/>
          </w:tcPr>
          <w:p w14:paraId="5CB01805" w14:textId="4A1B6776" w:rsidR="005E0EA5" w:rsidRPr="00DF4D46" w:rsidRDefault="005E0EA5" w:rsidP="00524F3F">
            <w:pPr>
              <w:spacing w:line="240" w:lineRule="auto"/>
              <w:jc w:val="center"/>
              <w:rPr>
                <w:rFonts w:ascii="Times New Roman" w:hAnsi="Times New Roman"/>
                <w:b/>
                <w:color w:val="000000"/>
                <w:sz w:val="24"/>
                <w:szCs w:val="24"/>
              </w:rPr>
            </w:pPr>
            <w:r w:rsidRPr="00DF4D46">
              <w:rPr>
                <w:rFonts w:ascii="Times New Roman" w:hAnsi="Times New Roman"/>
                <w:b/>
                <w:color w:val="000000"/>
                <w:sz w:val="24"/>
                <w:szCs w:val="24"/>
              </w:rPr>
              <w:t>0174</w:t>
            </w:r>
          </w:p>
          <w:p w14:paraId="6A965181" w14:textId="77777777" w:rsidR="005E0EA5" w:rsidRPr="00DF4D46" w:rsidRDefault="005E0EA5" w:rsidP="00524F3F">
            <w:pPr>
              <w:spacing w:line="240" w:lineRule="auto"/>
              <w:jc w:val="both"/>
              <w:rPr>
                <w:rFonts w:ascii="Times New Roman" w:hAnsi="Times New Roman"/>
                <w:color w:val="000000"/>
                <w:sz w:val="24"/>
                <w:szCs w:val="24"/>
              </w:rPr>
            </w:pPr>
            <w:r w:rsidRPr="00DF4D46">
              <w:rPr>
                <w:rFonts w:ascii="Times New Roman" w:hAnsi="Times New Roman"/>
                <w:color w:val="000000"/>
                <w:sz w:val="24"/>
                <w:szCs w:val="24"/>
              </w:rPr>
              <w:t>Juzgado de Tránsito del II Circuito Judicial de San José.</w:t>
            </w:r>
          </w:p>
          <w:p w14:paraId="23C1B76E" w14:textId="77777777" w:rsidR="005E0EA5" w:rsidRPr="00DF4D46" w:rsidRDefault="005E0EA5" w:rsidP="00524F3F">
            <w:pPr>
              <w:spacing w:line="240" w:lineRule="auto"/>
              <w:jc w:val="both"/>
              <w:rPr>
                <w:rFonts w:ascii="Times New Roman" w:hAnsi="Times New Roman"/>
                <w:color w:val="000000"/>
                <w:sz w:val="24"/>
                <w:szCs w:val="24"/>
              </w:rPr>
            </w:pPr>
          </w:p>
          <w:p w14:paraId="59A6AA36" w14:textId="77777777" w:rsidR="005E0EA5" w:rsidRPr="00DF4D46" w:rsidRDefault="005E0EA5" w:rsidP="00524F3F">
            <w:pPr>
              <w:spacing w:line="240" w:lineRule="auto"/>
              <w:jc w:val="both"/>
              <w:rPr>
                <w:rFonts w:ascii="Times New Roman" w:hAnsi="Times New Roman"/>
                <w:color w:val="000000"/>
                <w:sz w:val="24"/>
                <w:szCs w:val="24"/>
              </w:rPr>
            </w:pPr>
          </w:p>
          <w:p w14:paraId="69DCBCBF" w14:textId="77777777" w:rsidR="005E0EA5" w:rsidRPr="00DF4D46" w:rsidRDefault="005E0EA5" w:rsidP="00524F3F">
            <w:pPr>
              <w:spacing w:line="240" w:lineRule="auto"/>
              <w:jc w:val="both"/>
              <w:rPr>
                <w:rFonts w:ascii="Times New Roman" w:hAnsi="Times New Roman"/>
                <w:color w:val="000000"/>
                <w:sz w:val="24"/>
                <w:szCs w:val="24"/>
              </w:rPr>
            </w:pPr>
          </w:p>
        </w:tc>
        <w:tc>
          <w:tcPr>
            <w:tcW w:w="4394" w:type="dxa"/>
          </w:tcPr>
          <w:p w14:paraId="6A4512AA" w14:textId="77777777" w:rsidR="00EE3BA8" w:rsidRPr="00DF4D46" w:rsidRDefault="00EE3BA8" w:rsidP="00524F3F">
            <w:pPr>
              <w:spacing w:line="240" w:lineRule="auto"/>
              <w:jc w:val="both"/>
              <w:rPr>
                <w:rFonts w:ascii="Times New Roman" w:hAnsi="Times New Roman"/>
                <w:color w:val="000000"/>
                <w:sz w:val="24"/>
                <w:szCs w:val="24"/>
              </w:rPr>
            </w:pPr>
          </w:p>
          <w:p w14:paraId="7C011F2D" w14:textId="77777777" w:rsidR="005E0EA5" w:rsidRPr="00DF4D46" w:rsidRDefault="005E0EA5" w:rsidP="00524F3F">
            <w:pPr>
              <w:spacing w:line="240" w:lineRule="auto"/>
              <w:jc w:val="both"/>
              <w:rPr>
                <w:rFonts w:ascii="Times New Roman" w:hAnsi="Times New Roman"/>
                <w:color w:val="000000"/>
                <w:sz w:val="24"/>
                <w:szCs w:val="24"/>
                <w:lang w:val="es-CR" w:eastAsia="es-CR"/>
              </w:rPr>
            </w:pPr>
            <w:r w:rsidRPr="00DF4D46">
              <w:rPr>
                <w:rFonts w:ascii="Times New Roman" w:hAnsi="Times New Roman"/>
                <w:color w:val="000000"/>
                <w:sz w:val="24"/>
                <w:szCs w:val="24"/>
              </w:rPr>
              <w:t xml:space="preserve">Tránsito: Abarca los cantones de Goicoechea, Moravia, Vásquez de Coronado, Montes de Oca, Tibás y Curridabat. Además del cantón Central de San José, del distrito el Carmen, el </w:t>
            </w:r>
            <w:r w:rsidRPr="00DF4D46">
              <w:rPr>
                <w:rFonts w:ascii="Times New Roman" w:hAnsi="Times New Roman"/>
                <w:color w:val="000000"/>
                <w:sz w:val="24"/>
                <w:szCs w:val="24"/>
                <w:lang w:val="es-CR" w:eastAsia="es-CR"/>
              </w:rPr>
              <w:t>trayecto ubicado a partir de la intersección de la Avenida 13 con la calle 3.</w:t>
            </w:r>
          </w:p>
          <w:p w14:paraId="5215FE07" w14:textId="76A32A52" w:rsidR="002308B9" w:rsidRPr="00DF4D46" w:rsidRDefault="005E0EA5" w:rsidP="009C7E20">
            <w:pPr>
              <w:spacing w:line="240" w:lineRule="auto"/>
              <w:jc w:val="both"/>
              <w:rPr>
                <w:rFonts w:ascii="Times New Roman" w:hAnsi="Times New Roman"/>
                <w:color w:val="000000"/>
                <w:sz w:val="24"/>
                <w:szCs w:val="24"/>
              </w:rPr>
            </w:pPr>
            <w:r w:rsidRPr="00DF4D46">
              <w:rPr>
                <w:rFonts w:ascii="Times New Roman" w:hAnsi="Times New Roman"/>
                <w:color w:val="000000"/>
                <w:sz w:val="24"/>
                <w:szCs w:val="24"/>
              </w:rPr>
              <w:t xml:space="preserve">Incluye </w:t>
            </w:r>
            <w:r w:rsidRPr="00DF4D46">
              <w:rPr>
                <w:rFonts w:ascii="Times New Roman" w:hAnsi="Times New Roman"/>
                <w:sz w:val="24"/>
                <w:szCs w:val="24"/>
              </w:rPr>
              <w:t>todo</w:t>
            </w:r>
            <w:r w:rsidRPr="00DF4D46">
              <w:rPr>
                <w:rFonts w:ascii="Times New Roman" w:hAnsi="Times New Roman"/>
                <w:color w:val="000000"/>
                <w:sz w:val="24"/>
                <w:szCs w:val="24"/>
              </w:rPr>
              <w:t xml:space="preserve"> el puente sobre el Río Sucio.</w:t>
            </w:r>
          </w:p>
        </w:tc>
        <w:tc>
          <w:tcPr>
            <w:tcW w:w="3260" w:type="dxa"/>
          </w:tcPr>
          <w:p w14:paraId="0A4DAA0D" w14:textId="77777777" w:rsidR="00EE3BA8" w:rsidRPr="00DF4D46" w:rsidRDefault="00EE3BA8" w:rsidP="00524F3F">
            <w:pPr>
              <w:spacing w:line="240" w:lineRule="auto"/>
              <w:jc w:val="both"/>
              <w:rPr>
                <w:rFonts w:ascii="Times New Roman" w:hAnsi="Times New Roman"/>
                <w:color w:val="000000"/>
                <w:sz w:val="24"/>
                <w:szCs w:val="24"/>
              </w:rPr>
            </w:pPr>
          </w:p>
          <w:p w14:paraId="32866CB9" w14:textId="77777777" w:rsidR="005E0EA5" w:rsidRPr="00DF4D46" w:rsidRDefault="005E0EA5" w:rsidP="00524F3F">
            <w:pPr>
              <w:spacing w:line="240" w:lineRule="auto"/>
              <w:jc w:val="both"/>
              <w:rPr>
                <w:rFonts w:ascii="Times New Roman" w:hAnsi="Times New Roman"/>
                <w:b/>
                <w:color w:val="000000"/>
                <w:sz w:val="24"/>
                <w:szCs w:val="24"/>
              </w:rPr>
            </w:pPr>
            <w:r w:rsidRPr="00DF4D46">
              <w:rPr>
                <w:rFonts w:ascii="Times New Roman" w:hAnsi="Times New Roman"/>
                <w:color w:val="000000"/>
                <w:sz w:val="24"/>
                <w:szCs w:val="24"/>
              </w:rPr>
              <w:t>Tránsito: Juzgado Penal del II Circuito Judicial de San José.</w:t>
            </w:r>
          </w:p>
        </w:tc>
      </w:tr>
      <w:tr w:rsidR="005E0EA5" w:rsidRPr="00DF4D46" w14:paraId="7611249E" w14:textId="77777777" w:rsidTr="00524F3F">
        <w:tc>
          <w:tcPr>
            <w:tcW w:w="2836" w:type="dxa"/>
          </w:tcPr>
          <w:p w14:paraId="7783C377" w14:textId="0785D9FD" w:rsidR="005E0EA5" w:rsidRPr="00DF4D46" w:rsidRDefault="005E0EA5" w:rsidP="00524F3F">
            <w:pPr>
              <w:spacing w:line="240" w:lineRule="auto"/>
              <w:jc w:val="center"/>
              <w:rPr>
                <w:rFonts w:ascii="Times New Roman" w:hAnsi="Times New Roman"/>
                <w:b/>
                <w:color w:val="000000"/>
                <w:sz w:val="24"/>
                <w:szCs w:val="24"/>
              </w:rPr>
            </w:pPr>
            <w:bookmarkStart w:id="5" w:name="_Hlk139544406"/>
            <w:r w:rsidRPr="00DF4D46">
              <w:rPr>
                <w:rFonts w:ascii="Times New Roman" w:hAnsi="Times New Roman"/>
                <w:b/>
                <w:color w:val="000000"/>
                <w:sz w:val="24"/>
                <w:szCs w:val="24"/>
              </w:rPr>
              <w:t>0491</w:t>
            </w:r>
          </w:p>
          <w:p w14:paraId="14EEA7F1" w14:textId="77777777" w:rsidR="005E0EA5" w:rsidRPr="00DF4D46" w:rsidRDefault="005E0EA5" w:rsidP="00524F3F">
            <w:pPr>
              <w:spacing w:line="240" w:lineRule="auto"/>
              <w:jc w:val="both"/>
              <w:rPr>
                <w:rFonts w:ascii="Times New Roman" w:hAnsi="Times New Roman"/>
                <w:color w:val="000000"/>
                <w:sz w:val="24"/>
                <w:szCs w:val="24"/>
              </w:rPr>
            </w:pPr>
            <w:r w:rsidRPr="00DF4D46">
              <w:rPr>
                <w:rFonts w:ascii="Times New Roman" w:hAnsi="Times New Roman"/>
                <w:color w:val="000000"/>
                <w:sz w:val="24"/>
                <w:szCs w:val="24"/>
              </w:rPr>
              <w:t>Juzgado de Tránsito del III Circuito Judicial de San José (Desamparados).</w:t>
            </w:r>
          </w:p>
        </w:tc>
        <w:tc>
          <w:tcPr>
            <w:tcW w:w="4394" w:type="dxa"/>
          </w:tcPr>
          <w:p w14:paraId="64DBBCE0" w14:textId="77777777" w:rsidR="00EE3BA8" w:rsidRPr="00DF4D46" w:rsidRDefault="00EE3BA8" w:rsidP="00524F3F">
            <w:pPr>
              <w:spacing w:line="240" w:lineRule="auto"/>
              <w:jc w:val="both"/>
              <w:rPr>
                <w:rFonts w:ascii="Times New Roman" w:hAnsi="Times New Roman"/>
                <w:color w:val="000000"/>
                <w:sz w:val="24"/>
                <w:szCs w:val="24"/>
              </w:rPr>
            </w:pPr>
          </w:p>
          <w:p w14:paraId="176C7B8C" w14:textId="6403E788" w:rsidR="005E0EA5" w:rsidRPr="00DF4D46" w:rsidRDefault="005E0EA5" w:rsidP="00524F3F">
            <w:pPr>
              <w:spacing w:line="240" w:lineRule="auto"/>
              <w:jc w:val="both"/>
              <w:rPr>
                <w:rFonts w:ascii="Times New Roman" w:hAnsi="Times New Roman"/>
                <w:color w:val="0070C0"/>
                <w:sz w:val="24"/>
                <w:szCs w:val="24"/>
              </w:rPr>
            </w:pPr>
            <w:r w:rsidRPr="00DF4D46">
              <w:rPr>
                <w:rFonts w:ascii="Times New Roman" w:hAnsi="Times New Roman"/>
                <w:color w:val="000000"/>
                <w:sz w:val="24"/>
                <w:szCs w:val="24"/>
              </w:rPr>
              <w:t xml:space="preserve">Tránsito: Abarca los cantones de Desamparados y Aserrí. </w:t>
            </w:r>
            <w:r w:rsidRPr="00DF4D46">
              <w:rPr>
                <w:rFonts w:ascii="Times New Roman" w:hAnsi="Times New Roman"/>
                <w:color w:val="0070C0"/>
                <w:sz w:val="24"/>
                <w:szCs w:val="24"/>
              </w:rPr>
              <w:t>Además, el distrito de Río Azul</w:t>
            </w:r>
            <w:r w:rsidR="00B0004A" w:rsidRPr="00DF4D46">
              <w:rPr>
                <w:rFonts w:ascii="Times New Roman" w:hAnsi="Times New Roman"/>
                <w:color w:val="0070C0"/>
                <w:sz w:val="24"/>
                <w:szCs w:val="24"/>
              </w:rPr>
              <w:t xml:space="preserve"> del cantón de La Unión</w:t>
            </w:r>
            <w:r w:rsidRPr="00DF4D46">
              <w:rPr>
                <w:rFonts w:ascii="Times New Roman" w:hAnsi="Times New Roman"/>
                <w:color w:val="0070C0"/>
                <w:sz w:val="24"/>
                <w:szCs w:val="24"/>
              </w:rPr>
              <w:t>.</w:t>
            </w:r>
          </w:p>
          <w:p w14:paraId="73DAF174" w14:textId="2A1B074E" w:rsidR="00EE3BA8" w:rsidRPr="00DF4D46" w:rsidRDefault="00B0004A" w:rsidP="00524F3F">
            <w:pPr>
              <w:spacing w:line="240" w:lineRule="auto"/>
              <w:jc w:val="both"/>
              <w:rPr>
                <w:rFonts w:ascii="Times New Roman" w:hAnsi="Times New Roman"/>
                <w:i/>
                <w:iCs/>
                <w:color w:val="000000"/>
                <w:sz w:val="24"/>
                <w:szCs w:val="24"/>
              </w:rPr>
            </w:pPr>
            <w:r w:rsidRPr="00DF4D46">
              <w:rPr>
                <w:rFonts w:ascii="Times New Roman" w:hAnsi="Times New Roman"/>
                <w:i/>
                <w:iCs/>
                <w:color w:val="0070C0"/>
                <w:sz w:val="24"/>
                <w:szCs w:val="24"/>
              </w:rPr>
              <w:t>(</w:t>
            </w:r>
            <w:r w:rsidRPr="00DF4D46">
              <w:rPr>
                <w:rFonts w:ascii="Times New Roman" w:hAnsi="Times New Roman"/>
                <w:i/>
                <w:iCs/>
                <w:color w:val="0070C0"/>
                <w:sz w:val="24"/>
                <w:szCs w:val="24"/>
                <w:shd w:val="clear" w:color="auto" w:fill="FFFFFF"/>
                <w:lang w:eastAsia="es-CR"/>
              </w:rPr>
              <w:t>Corte Plena en sesión N° 14-2023, celebrada el 27 de marzo de 2023, artículo XXII.)</w:t>
            </w:r>
          </w:p>
        </w:tc>
        <w:tc>
          <w:tcPr>
            <w:tcW w:w="3260" w:type="dxa"/>
          </w:tcPr>
          <w:p w14:paraId="0E403DFB" w14:textId="77777777" w:rsidR="00EE3BA8" w:rsidRPr="00DF4D46" w:rsidRDefault="00EE3BA8" w:rsidP="00524F3F">
            <w:pPr>
              <w:spacing w:line="240" w:lineRule="auto"/>
              <w:jc w:val="both"/>
              <w:rPr>
                <w:rFonts w:ascii="Times New Roman" w:hAnsi="Times New Roman"/>
                <w:color w:val="000000"/>
                <w:sz w:val="24"/>
                <w:szCs w:val="24"/>
              </w:rPr>
            </w:pPr>
          </w:p>
          <w:p w14:paraId="61899475" w14:textId="77777777" w:rsidR="005E0EA5" w:rsidRPr="00DF4D46" w:rsidRDefault="005E0EA5" w:rsidP="00524F3F">
            <w:pPr>
              <w:spacing w:line="240" w:lineRule="auto"/>
              <w:jc w:val="both"/>
              <w:rPr>
                <w:rFonts w:ascii="Times New Roman" w:hAnsi="Times New Roman"/>
                <w:color w:val="000000"/>
                <w:sz w:val="24"/>
                <w:szCs w:val="24"/>
              </w:rPr>
            </w:pPr>
            <w:r w:rsidRPr="00DF4D46">
              <w:rPr>
                <w:rFonts w:ascii="Times New Roman" w:hAnsi="Times New Roman"/>
                <w:color w:val="000000"/>
                <w:sz w:val="24"/>
                <w:szCs w:val="24"/>
              </w:rPr>
              <w:t xml:space="preserve">Tránsito: </w:t>
            </w:r>
            <w:r w:rsidRPr="00DF4D46">
              <w:rPr>
                <w:rFonts w:ascii="Times New Roman" w:hAnsi="Times New Roman"/>
                <w:color w:val="000000"/>
                <w:sz w:val="24"/>
                <w:szCs w:val="24"/>
                <w:lang w:eastAsia="es-ES"/>
              </w:rPr>
              <w:t>Juzgado Penal del III Circuito Judicial de San José.</w:t>
            </w:r>
          </w:p>
        </w:tc>
      </w:tr>
      <w:bookmarkEnd w:id="5"/>
      <w:tr w:rsidR="005E0EA5" w:rsidRPr="00DF4D46" w14:paraId="6014F6AA" w14:textId="77777777" w:rsidTr="00524F3F">
        <w:tc>
          <w:tcPr>
            <w:tcW w:w="2836" w:type="dxa"/>
          </w:tcPr>
          <w:p w14:paraId="0AB6B29E" w14:textId="37CC75C3" w:rsidR="005E0EA5" w:rsidRPr="00DF4D46" w:rsidRDefault="005E0EA5" w:rsidP="00524F3F">
            <w:pPr>
              <w:spacing w:line="240" w:lineRule="auto"/>
              <w:jc w:val="center"/>
              <w:rPr>
                <w:rFonts w:ascii="Times New Roman" w:hAnsi="Times New Roman"/>
                <w:b/>
                <w:color w:val="000000"/>
                <w:sz w:val="24"/>
                <w:szCs w:val="24"/>
              </w:rPr>
            </w:pPr>
            <w:r w:rsidRPr="00DF4D46">
              <w:rPr>
                <w:rFonts w:ascii="Times New Roman" w:hAnsi="Times New Roman"/>
                <w:b/>
                <w:color w:val="000000"/>
                <w:sz w:val="24"/>
                <w:szCs w:val="24"/>
              </w:rPr>
              <w:t>0492</w:t>
            </w:r>
          </w:p>
          <w:p w14:paraId="1DEF1C8F" w14:textId="77777777" w:rsidR="005E0EA5" w:rsidRPr="00DF4D46" w:rsidRDefault="005E0EA5" w:rsidP="00524F3F">
            <w:pPr>
              <w:spacing w:line="240" w:lineRule="auto"/>
              <w:jc w:val="both"/>
              <w:rPr>
                <w:rFonts w:ascii="Times New Roman" w:hAnsi="Times New Roman"/>
                <w:color w:val="000000"/>
                <w:sz w:val="24"/>
                <w:szCs w:val="24"/>
              </w:rPr>
            </w:pPr>
            <w:r w:rsidRPr="00DF4D46">
              <w:rPr>
                <w:rFonts w:ascii="Times New Roman" w:hAnsi="Times New Roman"/>
                <w:color w:val="000000"/>
                <w:sz w:val="24"/>
                <w:szCs w:val="24"/>
              </w:rPr>
              <w:t>Juzgado de Tránsito de Hatillo.</w:t>
            </w:r>
          </w:p>
        </w:tc>
        <w:tc>
          <w:tcPr>
            <w:tcW w:w="4394" w:type="dxa"/>
          </w:tcPr>
          <w:p w14:paraId="79276686" w14:textId="77777777" w:rsidR="005E0EA5" w:rsidRPr="00DF4D46" w:rsidRDefault="005E0EA5" w:rsidP="00524F3F">
            <w:pPr>
              <w:autoSpaceDE w:val="0"/>
              <w:autoSpaceDN w:val="0"/>
              <w:adjustRightInd w:val="0"/>
              <w:spacing w:after="0" w:line="240" w:lineRule="auto"/>
              <w:jc w:val="both"/>
              <w:rPr>
                <w:rFonts w:ascii="Times New Roman" w:hAnsi="Times New Roman"/>
                <w:color w:val="000000"/>
                <w:sz w:val="24"/>
                <w:szCs w:val="24"/>
                <w:lang w:eastAsia="es-ES"/>
              </w:rPr>
            </w:pPr>
          </w:p>
          <w:p w14:paraId="12C6B920" w14:textId="77777777" w:rsidR="00EE3BA8" w:rsidRPr="00DF4D46" w:rsidRDefault="00EE3BA8" w:rsidP="00524F3F">
            <w:pPr>
              <w:autoSpaceDE w:val="0"/>
              <w:autoSpaceDN w:val="0"/>
              <w:adjustRightInd w:val="0"/>
              <w:spacing w:after="0" w:line="240" w:lineRule="auto"/>
              <w:jc w:val="both"/>
              <w:rPr>
                <w:rFonts w:ascii="Times New Roman" w:hAnsi="Times New Roman"/>
                <w:color w:val="000000"/>
                <w:sz w:val="24"/>
                <w:szCs w:val="24"/>
                <w:lang w:eastAsia="es-ES"/>
              </w:rPr>
            </w:pPr>
          </w:p>
          <w:p w14:paraId="5074F6CD" w14:textId="5F944D2F" w:rsidR="007B522C" w:rsidRDefault="005E0EA5" w:rsidP="00C23063">
            <w:pPr>
              <w:autoSpaceDE w:val="0"/>
              <w:autoSpaceDN w:val="0"/>
              <w:adjustRightInd w:val="0"/>
              <w:spacing w:after="0" w:line="240" w:lineRule="auto"/>
              <w:jc w:val="both"/>
              <w:rPr>
                <w:rFonts w:ascii="Times New Roman" w:hAnsi="Times New Roman"/>
                <w:color w:val="000000"/>
                <w:sz w:val="24"/>
                <w:szCs w:val="24"/>
                <w:lang w:val="es-CR" w:eastAsia="es-CR"/>
              </w:rPr>
            </w:pPr>
            <w:r w:rsidRPr="00DF4D46">
              <w:rPr>
                <w:rFonts w:ascii="Times New Roman" w:hAnsi="Times New Roman"/>
                <w:color w:val="000000"/>
                <w:sz w:val="24"/>
                <w:szCs w:val="24"/>
                <w:lang w:eastAsia="es-ES"/>
              </w:rPr>
              <w:t xml:space="preserve">Tránsito: Abarca </w:t>
            </w:r>
            <w:r w:rsidRPr="00DF4D46">
              <w:rPr>
                <w:rFonts w:ascii="Times New Roman" w:hAnsi="Times New Roman"/>
                <w:color w:val="000000"/>
                <w:sz w:val="24"/>
                <w:szCs w:val="24"/>
                <w:lang w:val="es-CR" w:eastAsia="es-CR"/>
              </w:rPr>
              <w:t>los distritos de Hatillo, San Sebastián y el cantón de Alajuelita.</w:t>
            </w:r>
          </w:p>
          <w:p w14:paraId="2D5161E8" w14:textId="69925369" w:rsidR="007B522C" w:rsidRPr="00DF4D46" w:rsidRDefault="007B522C" w:rsidP="00C23063">
            <w:pPr>
              <w:autoSpaceDE w:val="0"/>
              <w:autoSpaceDN w:val="0"/>
              <w:adjustRightInd w:val="0"/>
              <w:spacing w:after="0" w:line="240" w:lineRule="auto"/>
              <w:jc w:val="both"/>
              <w:rPr>
                <w:rFonts w:ascii="Times New Roman" w:hAnsi="Times New Roman"/>
                <w:color w:val="000000"/>
                <w:sz w:val="24"/>
                <w:szCs w:val="24"/>
                <w:lang w:val="es-CR" w:eastAsia="es-CR"/>
              </w:rPr>
            </w:pPr>
          </w:p>
        </w:tc>
        <w:tc>
          <w:tcPr>
            <w:tcW w:w="3260" w:type="dxa"/>
          </w:tcPr>
          <w:p w14:paraId="05779465" w14:textId="77777777" w:rsidR="00EE3BA8" w:rsidRPr="00DF4D46" w:rsidRDefault="00EE3BA8" w:rsidP="00524F3F">
            <w:pPr>
              <w:spacing w:line="240" w:lineRule="auto"/>
              <w:jc w:val="both"/>
              <w:rPr>
                <w:rFonts w:ascii="Times New Roman" w:hAnsi="Times New Roman"/>
                <w:color w:val="000000"/>
                <w:sz w:val="24"/>
                <w:szCs w:val="24"/>
              </w:rPr>
            </w:pPr>
          </w:p>
          <w:p w14:paraId="10747E10" w14:textId="2FFCEBEE" w:rsidR="00927567" w:rsidRPr="00DF4D46" w:rsidRDefault="005E0EA5" w:rsidP="002D4A60">
            <w:pPr>
              <w:spacing w:line="240" w:lineRule="auto"/>
              <w:jc w:val="both"/>
              <w:rPr>
                <w:rFonts w:ascii="Times New Roman" w:hAnsi="Times New Roman"/>
                <w:color w:val="000000"/>
                <w:sz w:val="24"/>
                <w:szCs w:val="24"/>
              </w:rPr>
            </w:pPr>
            <w:r w:rsidRPr="00DF4D46">
              <w:rPr>
                <w:rFonts w:ascii="Times New Roman" w:hAnsi="Times New Roman"/>
                <w:color w:val="000000"/>
                <w:sz w:val="24"/>
                <w:szCs w:val="24"/>
              </w:rPr>
              <w:t xml:space="preserve">Tránsito: Juzgado Penal de Hatillo. </w:t>
            </w:r>
          </w:p>
        </w:tc>
      </w:tr>
      <w:tr w:rsidR="005E0EA5" w:rsidRPr="00DF4D46" w14:paraId="3F8692D5" w14:textId="77777777" w:rsidTr="00524F3F">
        <w:tc>
          <w:tcPr>
            <w:tcW w:w="2836" w:type="dxa"/>
          </w:tcPr>
          <w:p w14:paraId="1F47C335" w14:textId="690E60E4" w:rsidR="005E0EA5" w:rsidRPr="00DF4D46" w:rsidRDefault="005E0EA5" w:rsidP="00524F3F">
            <w:pPr>
              <w:spacing w:line="240" w:lineRule="auto"/>
              <w:jc w:val="center"/>
              <w:rPr>
                <w:rFonts w:ascii="Times New Roman" w:hAnsi="Times New Roman"/>
                <w:b/>
                <w:color w:val="000000"/>
                <w:sz w:val="24"/>
                <w:szCs w:val="24"/>
              </w:rPr>
            </w:pPr>
            <w:r w:rsidRPr="00DF4D46">
              <w:rPr>
                <w:rFonts w:ascii="Times New Roman" w:hAnsi="Times New Roman"/>
                <w:b/>
                <w:color w:val="000000"/>
                <w:sz w:val="24"/>
                <w:szCs w:val="24"/>
              </w:rPr>
              <w:t>1709</w:t>
            </w:r>
          </w:p>
          <w:p w14:paraId="1F188DDD" w14:textId="77777777" w:rsidR="005E0EA5" w:rsidRPr="00DF4D46" w:rsidRDefault="005E0EA5" w:rsidP="00524F3F">
            <w:pPr>
              <w:spacing w:line="240" w:lineRule="auto"/>
              <w:jc w:val="both"/>
              <w:rPr>
                <w:rFonts w:ascii="Times New Roman" w:hAnsi="Times New Roman"/>
                <w:color w:val="000000"/>
                <w:sz w:val="24"/>
                <w:szCs w:val="24"/>
              </w:rPr>
            </w:pPr>
            <w:r w:rsidRPr="00DF4D46">
              <w:rPr>
                <w:rFonts w:ascii="Times New Roman" w:hAnsi="Times New Roman"/>
                <w:color w:val="000000"/>
                <w:sz w:val="24"/>
                <w:szCs w:val="24"/>
              </w:rPr>
              <w:t>Juzgado Contravencional de Acosta.</w:t>
            </w:r>
          </w:p>
          <w:p w14:paraId="0C072750" w14:textId="77777777" w:rsidR="005E0EA5" w:rsidRPr="00DF4D46" w:rsidRDefault="005E0EA5" w:rsidP="00524F3F">
            <w:pPr>
              <w:spacing w:line="240" w:lineRule="auto"/>
              <w:jc w:val="both"/>
              <w:rPr>
                <w:rFonts w:ascii="Times New Roman" w:hAnsi="Times New Roman"/>
                <w:color w:val="000000"/>
                <w:sz w:val="24"/>
                <w:szCs w:val="24"/>
              </w:rPr>
            </w:pPr>
          </w:p>
        </w:tc>
        <w:tc>
          <w:tcPr>
            <w:tcW w:w="4394" w:type="dxa"/>
          </w:tcPr>
          <w:p w14:paraId="4BA69F5A" w14:textId="77777777" w:rsidR="00EE3BA8" w:rsidRPr="00DF4D46" w:rsidRDefault="00EE3BA8" w:rsidP="00524F3F">
            <w:pPr>
              <w:spacing w:line="240" w:lineRule="auto"/>
              <w:jc w:val="both"/>
              <w:rPr>
                <w:rFonts w:ascii="Times New Roman" w:hAnsi="Times New Roman"/>
                <w:color w:val="000000"/>
                <w:sz w:val="24"/>
                <w:szCs w:val="24"/>
              </w:rPr>
            </w:pPr>
          </w:p>
          <w:p w14:paraId="6F968F52" w14:textId="585C69F0" w:rsidR="00927567" w:rsidRPr="00DF4D46" w:rsidRDefault="005E0EA5" w:rsidP="00C23063">
            <w:pPr>
              <w:spacing w:line="240" w:lineRule="auto"/>
              <w:jc w:val="both"/>
              <w:rPr>
                <w:rFonts w:ascii="Times New Roman" w:hAnsi="Times New Roman"/>
                <w:color w:val="000000"/>
                <w:sz w:val="24"/>
                <w:szCs w:val="24"/>
              </w:rPr>
            </w:pPr>
            <w:r w:rsidRPr="00DF4D46">
              <w:rPr>
                <w:rFonts w:ascii="Times New Roman" w:hAnsi="Times New Roman"/>
                <w:color w:val="000000"/>
                <w:sz w:val="24"/>
                <w:szCs w:val="24"/>
              </w:rPr>
              <w:t xml:space="preserve">Tránsito: Abarca del cantón de Acosta, los distritos de San Ignacio, </w:t>
            </w:r>
            <w:proofErr w:type="spellStart"/>
            <w:r w:rsidRPr="00DF4D46">
              <w:rPr>
                <w:rFonts w:ascii="Times New Roman" w:hAnsi="Times New Roman"/>
                <w:color w:val="000000"/>
                <w:sz w:val="24"/>
                <w:szCs w:val="24"/>
              </w:rPr>
              <w:t>Guaitil</w:t>
            </w:r>
            <w:proofErr w:type="spellEnd"/>
            <w:r w:rsidRPr="00DF4D46">
              <w:rPr>
                <w:rFonts w:ascii="Times New Roman" w:hAnsi="Times New Roman"/>
                <w:color w:val="000000"/>
                <w:sz w:val="24"/>
                <w:szCs w:val="24"/>
              </w:rPr>
              <w:t xml:space="preserve">, Cangrejal, </w:t>
            </w:r>
            <w:r w:rsidRPr="00DF4D46">
              <w:rPr>
                <w:rFonts w:ascii="Times New Roman" w:hAnsi="Times New Roman"/>
                <w:color w:val="000000"/>
                <w:sz w:val="24"/>
                <w:szCs w:val="24"/>
              </w:rPr>
              <w:lastRenderedPageBreak/>
              <w:t xml:space="preserve">Sabanillas y los poblados Sevilla y Bajos de Jorco del distrito de Palmichal.  </w:t>
            </w:r>
          </w:p>
        </w:tc>
        <w:tc>
          <w:tcPr>
            <w:tcW w:w="3260" w:type="dxa"/>
          </w:tcPr>
          <w:p w14:paraId="68A097F0" w14:textId="77777777" w:rsidR="00EE3BA8" w:rsidRPr="00DF4D46" w:rsidRDefault="00EE3BA8" w:rsidP="00524F3F">
            <w:pPr>
              <w:spacing w:line="240" w:lineRule="auto"/>
              <w:jc w:val="both"/>
              <w:rPr>
                <w:rFonts w:ascii="Times New Roman" w:hAnsi="Times New Roman"/>
                <w:color w:val="000000"/>
                <w:sz w:val="24"/>
                <w:szCs w:val="24"/>
              </w:rPr>
            </w:pPr>
          </w:p>
          <w:p w14:paraId="26A91490" w14:textId="77777777" w:rsidR="005E0EA5" w:rsidRPr="00DF4D46" w:rsidRDefault="005E0EA5" w:rsidP="00524F3F">
            <w:pPr>
              <w:spacing w:line="240" w:lineRule="auto"/>
              <w:jc w:val="both"/>
              <w:rPr>
                <w:rFonts w:ascii="Times New Roman" w:hAnsi="Times New Roman"/>
                <w:color w:val="000000"/>
                <w:sz w:val="24"/>
                <w:szCs w:val="24"/>
              </w:rPr>
            </w:pPr>
            <w:r w:rsidRPr="00DF4D46">
              <w:rPr>
                <w:rFonts w:ascii="Times New Roman" w:hAnsi="Times New Roman"/>
                <w:color w:val="000000"/>
                <w:sz w:val="24"/>
                <w:szCs w:val="24"/>
              </w:rPr>
              <w:t xml:space="preserve">Tránsito: </w:t>
            </w:r>
            <w:r w:rsidRPr="00DF4D46">
              <w:rPr>
                <w:rFonts w:ascii="Times New Roman" w:hAnsi="Times New Roman"/>
                <w:color w:val="000000"/>
                <w:sz w:val="24"/>
                <w:szCs w:val="24"/>
                <w:lang w:eastAsia="es-ES"/>
              </w:rPr>
              <w:t>Juzgado Penal del III Circuito Judicial de San José.</w:t>
            </w:r>
          </w:p>
        </w:tc>
      </w:tr>
      <w:tr w:rsidR="005E0EA5" w:rsidRPr="00DF4D46" w14:paraId="13B95ABE" w14:textId="77777777" w:rsidTr="00524F3F">
        <w:tc>
          <w:tcPr>
            <w:tcW w:w="2836" w:type="dxa"/>
          </w:tcPr>
          <w:p w14:paraId="28BBC9E6" w14:textId="409DA8E7" w:rsidR="005E0EA5" w:rsidRPr="00DF4D46" w:rsidRDefault="005E0EA5" w:rsidP="00524F3F">
            <w:pPr>
              <w:spacing w:line="240" w:lineRule="auto"/>
              <w:jc w:val="center"/>
              <w:rPr>
                <w:rFonts w:ascii="Times New Roman" w:hAnsi="Times New Roman"/>
                <w:b/>
                <w:color w:val="000000"/>
                <w:sz w:val="24"/>
                <w:szCs w:val="24"/>
              </w:rPr>
            </w:pPr>
            <w:r w:rsidRPr="00DF4D46">
              <w:rPr>
                <w:rFonts w:ascii="Times New Roman" w:hAnsi="Times New Roman"/>
                <w:b/>
                <w:color w:val="000000"/>
                <w:sz w:val="24"/>
                <w:szCs w:val="24"/>
              </w:rPr>
              <w:t>0804</w:t>
            </w:r>
          </w:p>
          <w:p w14:paraId="473D5233" w14:textId="77777777" w:rsidR="005E0EA5" w:rsidRPr="00DF4D46" w:rsidRDefault="005E0EA5" w:rsidP="00524F3F">
            <w:pPr>
              <w:spacing w:line="240" w:lineRule="auto"/>
              <w:jc w:val="both"/>
              <w:rPr>
                <w:rFonts w:ascii="Times New Roman" w:hAnsi="Times New Roman"/>
                <w:color w:val="000000"/>
                <w:sz w:val="24"/>
                <w:szCs w:val="24"/>
              </w:rPr>
            </w:pPr>
            <w:r w:rsidRPr="00DF4D46">
              <w:rPr>
                <w:rFonts w:ascii="Times New Roman" w:hAnsi="Times New Roman"/>
                <w:color w:val="000000"/>
                <w:sz w:val="24"/>
                <w:szCs w:val="24"/>
              </w:rPr>
              <w:t>Juzgado Contravencional y Tránsito del I Circuito Judicial de la Zona Sur.</w:t>
            </w:r>
          </w:p>
        </w:tc>
        <w:tc>
          <w:tcPr>
            <w:tcW w:w="4394" w:type="dxa"/>
          </w:tcPr>
          <w:p w14:paraId="657FB5BE" w14:textId="77777777" w:rsidR="00EE3BA8" w:rsidRPr="00DF4D46" w:rsidRDefault="00EE3BA8" w:rsidP="00524F3F">
            <w:pPr>
              <w:spacing w:line="240" w:lineRule="auto"/>
              <w:jc w:val="both"/>
              <w:rPr>
                <w:rFonts w:ascii="Times New Roman" w:hAnsi="Times New Roman"/>
                <w:color w:val="000000"/>
                <w:sz w:val="24"/>
                <w:szCs w:val="24"/>
              </w:rPr>
            </w:pPr>
          </w:p>
          <w:p w14:paraId="5CB9C94C" w14:textId="77777777" w:rsidR="005E0EA5" w:rsidRPr="00DF4D46" w:rsidRDefault="005E0EA5" w:rsidP="00524F3F">
            <w:pPr>
              <w:spacing w:line="240" w:lineRule="auto"/>
              <w:jc w:val="both"/>
              <w:rPr>
                <w:rFonts w:ascii="Times New Roman" w:hAnsi="Times New Roman"/>
                <w:color w:val="000000"/>
                <w:sz w:val="24"/>
                <w:szCs w:val="24"/>
              </w:rPr>
            </w:pPr>
            <w:r w:rsidRPr="00DF4D46">
              <w:rPr>
                <w:rFonts w:ascii="Times New Roman" w:hAnsi="Times New Roman"/>
                <w:color w:val="000000"/>
                <w:sz w:val="24"/>
                <w:szCs w:val="24"/>
              </w:rPr>
              <w:t xml:space="preserve">Tránsito: Abarca el cantón de Pérez Zeledón. </w:t>
            </w:r>
          </w:p>
          <w:p w14:paraId="7B1B5D7D" w14:textId="4B030914" w:rsidR="00792F50" w:rsidRPr="00DF4D46" w:rsidRDefault="005E0EA5" w:rsidP="00A748B4">
            <w:pPr>
              <w:spacing w:line="240" w:lineRule="auto"/>
              <w:jc w:val="both"/>
              <w:rPr>
                <w:rFonts w:ascii="Times New Roman" w:hAnsi="Times New Roman"/>
                <w:color w:val="000000"/>
                <w:sz w:val="24"/>
                <w:szCs w:val="24"/>
              </w:rPr>
            </w:pPr>
            <w:r w:rsidRPr="00DF4D46">
              <w:rPr>
                <w:rFonts w:ascii="Times New Roman" w:hAnsi="Times New Roman"/>
                <w:color w:val="000000"/>
                <w:sz w:val="24"/>
                <w:szCs w:val="24"/>
              </w:rPr>
              <w:t>Además, en la ruta N°2, posterior al kilómetro 94 hasta el puente del río Convento (inclusive el puente).</w:t>
            </w:r>
          </w:p>
        </w:tc>
        <w:tc>
          <w:tcPr>
            <w:tcW w:w="3260" w:type="dxa"/>
          </w:tcPr>
          <w:p w14:paraId="23BDEEDE" w14:textId="77777777" w:rsidR="00EE3BA8" w:rsidRPr="00DF4D46" w:rsidRDefault="00EE3BA8" w:rsidP="00524F3F">
            <w:pPr>
              <w:spacing w:line="240" w:lineRule="auto"/>
              <w:jc w:val="both"/>
              <w:rPr>
                <w:rFonts w:ascii="Times New Roman" w:hAnsi="Times New Roman"/>
                <w:color w:val="000000"/>
                <w:sz w:val="24"/>
                <w:szCs w:val="24"/>
              </w:rPr>
            </w:pPr>
          </w:p>
          <w:p w14:paraId="68F17F9B" w14:textId="77777777" w:rsidR="005E0EA5" w:rsidRPr="00DF4D46" w:rsidRDefault="005E0EA5" w:rsidP="00524F3F">
            <w:pPr>
              <w:spacing w:line="240" w:lineRule="auto"/>
              <w:jc w:val="both"/>
              <w:rPr>
                <w:rFonts w:ascii="Times New Roman" w:hAnsi="Times New Roman"/>
                <w:color w:val="000000"/>
                <w:sz w:val="24"/>
                <w:szCs w:val="24"/>
              </w:rPr>
            </w:pPr>
            <w:r w:rsidRPr="00DF4D46">
              <w:rPr>
                <w:rFonts w:ascii="Times New Roman" w:hAnsi="Times New Roman"/>
                <w:color w:val="000000"/>
                <w:sz w:val="24"/>
                <w:szCs w:val="24"/>
              </w:rPr>
              <w:t xml:space="preserve">Tránsito: </w:t>
            </w:r>
            <w:r w:rsidRPr="00DF4D46">
              <w:rPr>
                <w:rFonts w:ascii="Times New Roman" w:hAnsi="Times New Roman"/>
                <w:color w:val="000000"/>
                <w:sz w:val="24"/>
                <w:szCs w:val="24"/>
                <w:lang w:eastAsia="es-ES"/>
              </w:rPr>
              <w:t>Juzgado Penal del I Circuito Judicial de la Zona Sur.</w:t>
            </w:r>
          </w:p>
        </w:tc>
      </w:tr>
      <w:tr w:rsidR="005E0EA5" w:rsidRPr="00DF4D46" w14:paraId="0F3C4800" w14:textId="77777777" w:rsidTr="00524F3F">
        <w:tc>
          <w:tcPr>
            <w:tcW w:w="2836" w:type="dxa"/>
          </w:tcPr>
          <w:p w14:paraId="48DAE10C" w14:textId="77777777" w:rsidR="005E0EA5" w:rsidRPr="00DF4D46" w:rsidRDefault="005E0EA5" w:rsidP="00524F3F">
            <w:pPr>
              <w:spacing w:line="240" w:lineRule="auto"/>
              <w:jc w:val="center"/>
              <w:rPr>
                <w:rFonts w:ascii="Times New Roman" w:hAnsi="Times New Roman"/>
                <w:b/>
                <w:color w:val="000000"/>
                <w:sz w:val="24"/>
                <w:szCs w:val="24"/>
              </w:rPr>
            </w:pPr>
            <w:r w:rsidRPr="00DF4D46">
              <w:rPr>
                <w:rFonts w:ascii="Times New Roman" w:hAnsi="Times New Roman"/>
                <w:b/>
                <w:color w:val="000000"/>
                <w:sz w:val="24"/>
                <w:szCs w:val="24"/>
              </w:rPr>
              <w:t>1739</w:t>
            </w:r>
          </w:p>
          <w:p w14:paraId="0FF861C7" w14:textId="77777777" w:rsidR="005E0EA5" w:rsidRPr="00DF4D46" w:rsidRDefault="005E0EA5" w:rsidP="00524F3F">
            <w:pPr>
              <w:spacing w:line="240" w:lineRule="auto"/>
              <w:jc w:val="both"/>
              <w:rPr>
                <w:rFonts w:ascii="Times New Roman" w:hAnsi="Times New Roman"/>
                <w:color w:val="000000"/>
                <w:sz w:val="24"/>
                <w:szCs w:val="24"/>
              </w:rPr>
            </w:pPr>
            <w:r w:rsidRPr="00DF4D46">
              <w:rPr>
                <w:rFonts w:ascii="Times New Roman" w:hAnsi="Times New Roman"/>
                <w:color w:val="000000"/>
                <w:sz w:val="24"/>
                <w:szCs w:val="24"/>
              </w:rPr>
              <w:t>Juzgado Contravencional de Buenos Aires.</w:t>
            </w:r>
          </w:p>
        </w:tc>
        <w:tc>
          <w:tcPr>
            <w:tcW w:w="4394" w:type="dxa"/>
          </w:tcPr>
          <w:p w14:paraId="46CBCFA8" w14:textId="77777777" w:rsidR="005E0EA5" w:rsidRPr="00DF4D46" w:rsidRDefault="005E0EA5" w:rsidP="00524F3F">
            <w:pPr>
              <w:spacing w:line="240" w:lineRule="auto"/>
              <w:jc w:val="both"/>
              <w:rPr>
                <w:rFonts w:ascii="Times New Roman" w:hAnsi="Times New Roman"/>
                <w:color w:val="000000"/>
                <w:sz w:val="24"/>
                <w:szCs w:val="24"/>
              </w:rPr>
            </w:pPr>
          </w:p>
          <w:p w14:paraId="13EA3AFF" w14:textId="77777777" w:rsidR="005E0EA5" w:rsidRPr="00DF4D46" w:rsidRDefault="005E0EA5" w:rsidP="00524F3F">
            <w:pPr>
              <w:spacing w:line="240" w:lineRule="auto"/>
              <w:jc w:val="both"/>
              <w:rPr>
                <w:rFonts w:ascii="Times New Roman" w:hAnsi="Times New Roman"/>
                <w:color w:val="000000"/>
                <w:sz w:val="24"/>
                <w:szCs w:val="24"/>
              </w:rPr>
            </w:pPr>
            <w:r w:rsidRPr="00DF4D46">
              <w:rPr>
                <w:rFonts w:ascii="Times New Roman" w:hAnsi="Times New Roman"/>
                <w:color w:val="000000"/>
                <w:sz w:val="24"/>
                <w:szCs w:val="24"/>
              </w:rPr>
              <w:t>Tránsito: Abarca el cantón de Buenos Aires.</w:t>
            </w:r>
          </w:p>
        </w:tc>
        <w:tc>
          <w:tcPr>
            <w:tcW w:w="3260" w:type="dxa"/>
          </w:tcPr>
          <w:p w14:paraId="1BE60FBF" w14:textId="77777777" w:rsidR="005E0EA5" w:rsidRPr="00DF4D46" w:rsidRDefault="005E0EA5" w:rsidP="00524F3F">
            <w:pPr>
              <w:spacing w:line="240" w:lineRule="auto"/>
              <w:jc w:val="both"/>
              <w:rPr>
                <w:rFonts w:ascii="Times New Roman" w:hAnsi="Times New Roman"/>
                <w:color w:val="000000"/>
                <w:sz w:val="24"/>
                <w:szCs w:val="24"/>
              </w:rPr>
            </w:pPr>
          </w:p>
          <w:p w14:paraId="63F6D452" w14:textId="0E1C0C7E" w:rsidR="00B24B62" w:rsidRPr="00DF4D46" w:rsidRDefault="005E0EA5" w:rsidP="00F11C58">
            <w:pPr>
              <w:spacing w:line="240" w:lineRule="auto"/>
              <w:jc w:val="both"/>
              <w:rPr>
                <w:rFonts w:ascii="Times New Roman" w:hAnsi="Times New Roman"/>
                <w:color w:val="000000"/>
                <w:sz w:val="24"/>
                <w:szCs w:val="24"/>
              </w:rPr>
            </w:pPr>
            <w:r w:rsidRPr="00DF4D46">
              <w:rPr>
                <w:rFonts w:ascii="Times New Roman" w:hAnsi="Times New Roman"/>
                <w:color w:val="000000"/>
                <w:sz w:val="24"/>
                <w:szCs w:val="24"/>
              </w:rPr>
              <w:t xml:space="preserve">Tránsito: </w:t>
            </w:r>
            <w:r w:rsidRPr="00DF4D46">
              <w:rPr>
                <w:rFonts w:ascii="Times New Roman" w:hAnsi="Times New Roman"/>
                <w:sz w:val="24"/>
                <w:szCs w:val="24"/>
                <w:lang w:eastAsia="es-ES"/>
              </w:rPr>
              <w:t>Juzgado Penal de Buenos Aires.</w:t>
            </w:r>
          </w:p>
        </w:tc>
      </w:tr>
      <w:tr w:rsidR="005E0EA5" w:rsidRPr="00DF4D46" w14:paraId="2C7EE7D4" w14:textId="77777777" w:rsidTr="00524F3F">
        <w:tc>
          <w:tcPr>
            <w:tcW w:w="2836" w:type="dxa"/>
          </w:tcPr>
          <w:p w14:paraId="16A2E54B" w14:textId="5D18FFBD" w:rsidR="005E0EA5" w:rsidRPr="00DF4D46" w:rsidRDefault="005E0EA5" w:rsidP="00524F3F">
            <w:pPr>
              <w:spacing w:line="240" w:lineRule="auto"/>
              <w:jc w:val="center"/>
              <w:rPr>
                <w:rFonts w:ascii="Times New Roman" w:hAnsi="Times New Roman"/>
                <w:b/>
                <w:color w:val="000000"/>
                <w:sz w:val="24"/>
                <w:szCs w:val="24"/>
              </w:rPr>
            </w:pPr>
            <w:r w:rsidRPr="00DF4D46">
              <w:rPr>
                <w:rFonts w:ascii="Times New Roman" w:hAnsi="Times New Roman"/>
                <w:b/>
                <w:color w:val="000000"/>
                <w:sz w:val="24"/>
                <w:szCs w:val="24"/>
              </w:rPr>
              <w:t>1429</w:t>
            </w:r>
          </w:p>
          <w:p w14:paraId="0243380E" w14:textId="4ADBAC57" w:rsidR="00EE3BA8" w:rsidRPr="00DF4D46" w:rsidRDefault="005E0EA5" w:rsidP="004A5BB7">
            <w:pPr>
              <w:spacing w:line="240" w:lineRule="auto"/>
              <w:jc w:val="both"/>
              <w:rPr>
                <w:rFonts w:ascii="Times New Roman" w:hAnsi="Times New Roman"/>
                <w:color w:val="000000"/>
                <w:sz w:val="24"/>
                <w:szCs w:val="24"/>
              </w:rPr>
            </w:pPr>
            <w:r w:rsidRPr="00DF4D46">
              <w:rPr>
                <w:rFonts w:ascii="Times New Roman" w:hAnsi="Times New Roman"/>
                <w:color w:val="000000"/>
                <w:sz w:val="24"/>
                <w:szCs w:val="24"/>
              </w:rPr>
              <w:t>Juzgado Contravencional del II Circuito Judicial de la Zona Sur.</w:t>
            </w:r>
          </w:p>
        </w:tc>
        <w:tc>
          <w:tcPr>
            <w:tcW w:w="4394" w:type="dxa"/>
          </w:tcPr>
          <w:p w14:paraId="304D41A6" w14:textId="77777777" w:rsidR="00EE3BA8" w:rsidRPr="00DF4D46" w:rsidRDefault="00EE3BA8" w:rsidP="00524F3F">
            <w:pPr>
              <w:spacing w:line="240" w:lineRule="auto"/>
              <w:jc w:val="both"/>
              <w:rPr>
                <w:rFonts w:ascii="Times New Roman" w:hAnsi="Times New Roman"/>
                <w:color w:val="000000"/>
                <w:sz w:val="24"/>
                <w:szCs w:val="24"/>
              </w:rPr>
            </w:pPr>
          </w:p>
          <w:p w14:paraId="506DDF8C" w14:textId="77777777" w:rsidR="005E0EA5" w:rsidRPr="00DF4D46" w:rsidRDefault="005E0EA5" w:rsidP="00524F3F">
            <w:pPr>
              <w:spacing w:line="240" w:lineRule="auto"/>
              <w:jc w:val="both"/>
              <w:rPr>
                <w:rFonts w:ascii="Times New Roman" w:hAnsi="Times New Roman"/>
                <w:color w:val="000000"/>
                <w:sz w:val="24"/>
                <w:szCs w:val="24"/>
              </w:rPr>
            </w:pPr>
            <w:r w:rsidRPr="00DF4D46">
              <w:rPr>
                <w:rFonts w:ascii="Times New Roman" w:hAnsi="Times New Roman"/>
                <w:color w:val="000000"/>
                <w:sz w:val="24"/>
                <w:szCs w:val="24"/>
              </w:rPr>
              <w:t>Tránsito: Abarca el cantón de Corredores.</w:t>
            </w:r>
          </w:p>
        </w:tc>
        <w:tc>
          <w:tcPr>
            <w:tcW w:w="3260" w:type="dxa"/>
          </w:tcPr>
          <w:p w14:paraId="0161EDA9" w14:textId="77777777" w:rsidR="00EE3BA8" w:rsidRPr="00DF4D46" w:rsidRDefault="00EE3BA8" w:rsidP="00524F3F">
            <w:pPr>
              <w:spacing w:line="240" w:lineRule="auto"/>
              <w:jc w:val="both"/>
              <w:rPr>
                <w:rFonts w:ascii="Times New Roman" w:hAnsi="Times New Roman"/>
                <w:color w:val="000000"/>
                <w:sz w:val="24"/>
                <w:szCs w:val="24"/>
              </w:rPr>
            </w:pPr>
          </w:p>
          <w:p w14:paraId="220171FE" w14:textId="77777777" w:rsidR="005E0EA5" w:rsidRPr="00DF4D46" w:rsidRDefault="005E0EA5" w:rsidP="00524F3F">
            <w:pPr>
              <w:spacing w:line="240" w:lineRule="auto"/>
              <w:jc w:val="both"/>
              <w:rPr>
                <w:rFonts w:ascii="Times New Roman" w:hAnsi="Times New Roman"/>
                <w:color w:val="000000"/>
                <w:sz w:val="24"/>
                <w:szCs w:val="24"/>
              </w:rPr>
            </w:pPr>
            <w:r w:rsidRPr="00DF4D46">
              <w:rPr>
                <w:rFonts w:ascii="Times New Roman" w:hAnsi="Times New Roman"/>
                <w:color w:val="000000"/>
                <w:sz w:val="24"/>
                <w:szCs w:val="24"/>
              </w:rPr>
              <w:t xml:space="preserve">Tránsito: </w:t>
            </w:r>
            <w:r w:rsidRPr="00DF4D46">
              <w:rPr>
                <w:rFonts w:ascii="Times New Roman" w:hAnsi="Times New Roman"/>
                <w:color w:val="000000"/>
                <w:sz w:val="24"/>
                <w:szCs w:val="24"/>
                <w:lang w:eastAsia="es-ES"/>
              </w:rPr>
              <w:t>Juzgado Penal del II Circuito Judicial de la Zona Sur.</w:t>
            </w:r>
          </w:p>
        </w:tc>
      </w:tr>
      <w:tr w:rsidR="005E0EA5" w:rsidRPr="00DF4D46" w14:paraId="11A4594B" w14:textId="77777777" w:rsidTr="00524F3F">
        <w:tc>
          <w:tcPr>
            <w:tcW w:w="2836" w:type="dxa"/>
            <w:tcBorders>
              <w:top w:val="single" w:sz="4" w:space="0" w:color="auto"/>
              <w:left w:val="single" w:sz="4" w:space="0" w:color="auto"/>
              <w:bottom w:val="single" w:sz="4" w:space="0" w:color="auto"/>
              <w:right w:val="single" w:sz="4" w:space="0" w:color="auto"/>
            </w:tcBorders>
          </w:tcPr>
          <w:p w14:paraId="1B907F98" w14:textId="304B17A5" w:rsidR="005E0EA5" w:rsidRPr="00DF4D46" w:rsidRDefault="005E0EA5" w:rsidP="00524F3F">
            <w:pPr>
              <w:spacing w:line="240" w:lineRule="auto"/>
              <w:jc w:val="center"/>
              <w:rPr>
                <w:rFonts w:ascii="Times New Roman" w:hAnsi="Times New Roman"/>
                <w:b/>
                <w:color w:val="000000"/>
                <w:sz w:val="24"/>
                <w:szCs w:val="24"/>
              </w:rPr>
            </w:pPr>
            <w:r w:rsidRPr="00DF4D46">
              <w:rPr>
                <w:rFonts w:ascii="Times New Roman" w:hAnsi="Times New Roman"/>
                <w:b/>
                <w:color w:val="000000"/>
                <w:sz w:val="24"/>
                <w:szCs w:val="24"/>
              </w:rPr>
              <w:t>1100</w:t>
            </w:r>
          </w:p>
          <w:p w14:paraId="117B99F4" w14:textId="1F9DF8E6" w:rsidR="002308B9" w:rsidRPr="00DF4D46" w:rsidRDefault="005E0EA5" w:rsidP="00792F50">
            <w:pPr>
              <w:spacing w:line="240" w:lineRule="auto"/>
              <w:jc w:val="both"/>
              <w:rPr>
                <w:rFonts w:ascii="Times New Roman" w:hAnsi="Times New Roman"/>
                <w:color w:val="000000"/>
                <w:sz w:val="24"/>
                <w:szCs w:val="24"/>
              </w:rPr>
            </w:pPr>
            <w:r w:rsidRPr="00DF4D46">
              <w:rPr>
                <w:rFonts w:ascii="Times New Roman" w:hAnsi="Times New Roman"/>
                <w:color w:val="000000"/>
                <w:sz w:val="24"/>
                <w:szCs w:val="24"/>
              </w:rPr>
              <w:t>Juzgado Contravencional de Golfito.</w:t>
            </w:r>
          </w:p>
        </w:tc>
        <w:tc>
          <w:tcPr>
            <w:tcW w:w="4394" w:type="dxa"/>
            <w:tcBorders>
              <w:top w:val="single" w:sz="4" w:space="0" w:color="auto"/>
              <w:left w:val="single" w:sz="4" w:space="0" w:color="auto"/>
              <w:bottom w:val="single" w:sz="4" w:space="0" w:color="auto"/>
              <w:right w:val="single" w:sz="4" w:space="0" w:color="auto"/>
            </w:tcBorders>
          </w:tcPr>
          <w:p w14:paraId="6E736458" w14:textId="77777777" w:rsidR="00EE3BA8" w:rsidRPr="00DF4D46" w:rsidRDefault="00EE3BA8" w:rsidP="00524F3F">
            <w:pPr>
              <w:spacing w:line="240" w:lineRule="auto"/>
              <w:jc w:val="both"/>
              <w:rPr>
                <w:rFonts w:ascii="Times New Roman" w:hAnsi="Times New Roman"/>
                <w:color w:val="000000"/>
                <w:sz w:val="24"/>
                <w:szCs w:val="24"/>
              </w:rPr>
            </w:pPr>
          </w:p>
          <w:p w14:paraId="6B5D1919" w14:textId="4A16A15D" w:rsidR="005E0EA5" w:rsidRPr="00DF4D46" w:rsidRDefault="005E0EA5" w:rsidP="00524F3F">
            <w:pPr>
              <w:spacing w:line="240" w:lineRule="auto"/>
              <w:jc w:val="both"/>
              <w:rPr>
                <w:rFonts w:ascii="Times New Roman" w:hAnsi="Times New Roman"/>
                <w:color w:val="000000"/>
                <w:sz w:val="24"/>
                <w:szCs w:val="24"/>
              </w:rPr>
            </w:pPr>
            <w:r w:rsidRPr="00DF4D46">
              <w:rPr>
                <w:rFonts w:ascii="Times New Roman" w:hAnsi="Times New Roman"/>
                <w:color w:val="000000"/>
                <w:sz w:val="24"/>
                <w:szCs w:val="24"/>
              </w:rPr>
              <w:t xml:space="preserve">Tránsito: Abarca </w:t>
            </w:r>
            <w:r w:rsidRPr="00DF4D46">
              <w:rPr>
                <w:rFonts w:ascii="Times New Roman" w:hAnsi="Times New Roman"/>
                <w:sz w:val="24"/>
                <w:szCs w:val="24"/>
              </w:rPr>
              <w:t xml:space="preserve">el cantón </w:t>
            </w:r>
            <w:r w:rsidRPr="00DF4D46">
              <w:rPr>
                <w:rFonts w:ascii="Times New Roman" w:hAnsi="Times New Roman"/>
                <w:color w:val="000000"/>
                <w:sz w:val="24"/>
                <w:szCs w:val="24"/>
              </w:rPr>
              <w:t>de Golfito</w:t>
            </w:r>
            <w:r w:rsidR="00796449" w:rsidRPr="00DF4D46">
              <w:rPr>
                <w:rFonts w:ascii="Times New Roman" w:hAnsi="Times New Roman"/>
                <w:color w:val="000000"/>
                <w:sz w:val="24"/>
                <w:szCs w:val="24"/>
              </w:rPr>
              <w:t>.</w:t>
            </w:r>
            <w:r w:rsidR="009362E9" w:rsidRPr="00DF4D46">
              <w:rPr>
                <w:rFonts w:ascii="Times New Roman" w:hAnsi="Times New Roman"/>
                <w:color w:val="000000"/>
                <w:sz w:val="24"/>
                <w:szCs w:val="24"/>
              </w:rPr>
              <w:t xml:space="preserve"> </w:t>
            </w:r>
          </w:p>
        </w:tc>
        <w:tc>
          <w:tcPr>
            <w:tcW w:w="3260" w:type="dxa"/>
            <w:tcBorders>
              <w:top w:val="single" w:sz="4" w:space="0" w:color="auto"/>
              <w:left w:val="single" w:sz="4" w:space="0" w:color="auto"/>
              <w:bottom w:val="single" w:sz="4" w:space="0" w:color="auto"/>
              <w:right w:val="single" w:sz="4" w:space="0" w:color="auto"/>
            </w:tcBorders>
          </w:tcPr>
          <w:p w14:paraId="59F6B6D2" w14:textId="77777777" w:rsidR="00EE3BA8" w:rsidRPr="00DF4D46" w:rsidRDefault="00EE3BA8" w:rsidP="00524F3F">
            <w:pPr>
              <w:spacing w:line="240" w:lineRule="auto"/>
              <w:jc w:val="both"/>
              <w:rPr>
                <w:rFonts w:ascii="Times New Roman" w:hAnsi="Times New Roman"/>
                <w:color w:val="000000"/>
                <w:sz w:val="24"/>
                <w:szCs w:val="24"/>
                <w:lang w:val="es-CR" w:eastAsia="es-CR"/>
              </w:rPr>
            </w:pPr>
          </w:p>
          <w:p w14:paraId="16889AB9" w14:textId="5B83142B" w:rsidR="00EE3BA8" w:rsidRPr="00DF4D46" w:rsidRDefault="005E0EA5" w:rsidP="00C23063">
            <w:pPr>
              <w:spacing w:line="240" w:lineRule="auto"/>
              <w:jc w:val="both"/>
              <w:rPr>
                <w:rFonts w:ascii="Times New Roman" w:hAnsi="Times New Roman"/>
                <w:color w:val="000000"/>
                <w:sz w:val="24"/>
                <w:szCs w:val="24"/>
                <w:lang w:val="es-CR" w:eastAsia="es-CR"/>
              </w:rPr>
            </w:pPr>
            <w:r w:rsidRPr="00DF4D46">
              <w:rPr>
                <w:rFonts w:ascii="Times New Roman" w:hAnsi="Times New Roman"/>
                <w:color w:val="000000"/>
                <w:sz w:val="24"/>
                <w:szCs w:val="24"/>
                <w:lang w:val="es-CR" w:eastAsia="es-CR"/>
              </w:rPr>
              <w:t>Tránsito: Juzgado Penal de Golfito.</w:t>
            </w:r>
          </w:p>
        </w:tc>
      </w:tr>
      <w:tr w:rsidR="005E0EA5" w:rsidRPr="00DF4D46" w14:paraId="47BB504C" w14:textId="77777777" w:rsidTr="00524F3F">
        <w:tc>
          <w:tcPr>
            <w:tcW w:w="2836" w:type="dxa"/>
            <w:tcBorders>
              <w:top w:val="single" w:sz="4" w:space="0" w:color="auto"/>
              <w:left w:val="single" w:sz="4" w:space="0" w:color="auto"/>
              <w:bottom w:val="single" w:sz="4" w:space="0" w:color="auto"/>
              <w:right w:val="single" w:sz="4" w:space="0" w:color="auto"/>
            </w:tcBorders>
          </w:tcPr>
          <w:p w14:paraId="69023A8E" w14:textId="7944053C" w:rsidR="005E0EA5" w:rsidRPr="00DF4D46" w:rsidRDefault="005E0EA5" w:rsidP="00524F3F">
            <w:pPr>
              <w:spacing w:line="240" w:lineRule="auto"/>
              <w:jc w:val="center"/>
              <w:rPr>
                <w:rFonts w:ascii="Times New Roman" w:hAnsi="Times New Roman"/>
                <w:b/>
                <w:color w:val="000000"/>
                <w:sz w:val="24"/>
                <w:szCs w:val="24"/>
              </w:rPr>
            </w:pPr>
            <w:r w:rsidRPr="00DF4D46">
              <w:rPr>
                <w:rFonts w:ascii="Times New Roman" w:hAnsi="Times New Roman"/>
                <w:b/>
                <w:color w:val="000000"/>
                <w:sz w:val="24"/>
                <w:szCs w:val="24"/>
              </w:rPr>
              <w:t>1336</w:t>
            </w:r>
          </w:p>
          <w:p w14:paraId="158D4F27" w14:textId="4EA98F3C" w:rsidR="00EE3BA8" w:rsidRPr="00DF4D46" w:rsidRDefault="005E0EA5" w:rsidP="00C23063">
            <w:pPr>
              <w:spacing w:line="240" w:lineRule="auto"/>
              <w:jc w:val="both"/>
              <w:rPr>
                <w:rFonts w:ascii="Times New Roman" w:hAnsi="Times New Roman"/>
                <w:color w:val="000000"/>
                <w:sz w:val="24"/>
                <w:szCs w:val="24"/>
              </w:rPr>
            </w:pPr>
            <w:r w:rsidRPr="00DF4D46">
              <w:rPr>
                <w:rFonts w:ascii="Times New Roman" w:hAnsi="Times New Roman"/>
                <w:color w:val="000000"/>
                <w:sz w:val="24"/>
                <w:szCs w:val="24"/>
              </w:rPr>
              <w:t>Juzgado Contravencional de Puerto Jiménez.</w:t>
            </w:r>
          </w:p>
        </w:tc>
        <w:tc>
          <w:tcPr>
            <w:tcW w:w="4394" w:type="dxa"/>
            <w:tcBorders>
              <w:top w:val="single" w:sz="4" w:space="0" w:color="auto"/>
              <w:left w:val="single" w:sz="4" w:space="0" w:color="auto"/>
              <w:bottom w:val="single" w:sz="4" w:space="0" w:color="auto"/>
              <w:right w:val="single" w:sz="4" w:space="0" w:color="auto"/>
            </w:tcBorders>
          </w:tcPr>
          <w:p w14:paraId="7A1C2DF4" w14:textId="77777777" w:rsidR="00EE3BA8" w:rsidRPr="00DF4D46" w:rsidRDefault="00EE3BA8" w:rsidP="00524F3F">
            <w:pPr>
              <w:spacing w:line="240" w:lineRule="auto"/>
              <w:jc w:val="both"/>
              <w:rPr>
                <w:rFonts w:ascii="Times New Roman" w:hAnsi="Times New Roman"/>
                <w:color w:val="000000"/>
                <w:sz w:val="24"/>
                <w:szCs w:val="24"/>
              </w:rPr>
            </w:pPr>
          </w:p>
          <w:p w14:paraId="61C17200" w14:textId="6D265BFE" w:rsidR="005E0EA5" w:rsidRPr="00DF4D46" w:rsidRDefault="005E0EA5" w:rsidP="00524F3F">
            <w:pPr>
              <w:spacing w:line="240" w:lineRule="auto"/>
              <w:jc w:val="both"/>
              <w:rPr>
                <w:rFonts w:ascii="Times New Roman" w:hAnsi="Times New Roman"/>
                <w:color w:val="000000"/>
                <w:sz w:val="24"/>
                <w:szCs w:val="24"/>
              </w:rPr>
            </w:pPr>
            <w:r w:rsidRPr="00DF4D46">
              <w:rPr>
                <w:rFonts w:ascii="Times New Roman" w:hAnsi="Times New Roman"/>
                <w:color w:val="000000"/>
                <w:sz w:val="24"/>
                <w:szCs w:val="24"/>
              </w:rPr>
              <w:t xml:space="preserve">Tránsito: Abarca </w:t>
            </w:r>
            <w:r w:rsidRPr="00DF4D46">
              <w:rPr>
                <w:rFonts w:ascii="Times New Roman" w:hAnsi="Times New Roman"/>
                <w:color w:val="0070C0"/>
                <w:sz w:val="24"/>
                <w:szCs w:val="24"/>
              </w:rPr>
              <w:t xml:space="preserve">el </w:t>
            </w:r>
            <w:r w:rsidR="009362E9" w:rsidRPr="00DF4D46">
              <w:rPr>
                <w:rFonts w:ascii="Times New Roman" w:hAnsi="Times New Roman"/>
                <w:color w:val="0070C0"/>
                <w:sz w:val="24"/>
                <w:szCs w:val="24"/>
              </w:rPr>
              <w:t xml:space="preserve">cantón </w:t>
            </w:r>
            <w:r w:rsidRPr="00DF4D46">
              <w:rPr>
                <w:rFonts w:ascii="Times New Roman" w:hAnsi="Times New Roman"/>
                <w:color w:val="000000"/>
                <w:sz w:val="24"/>
                <w:szCs w:val="24"/>
              </w:rPr>
              <w:t xml:space="preserve">de </w:t>
            </w:r>
            <w:r w:rsidRPr="00DF4D46">
              <w:rPr>
                <w:rFonts w:ascii="Times New Roman" w:hAnsi="Times New Roman"/>
                <w:color w:val="0070C0"/>
                <w:sz w:val="24"/>
                <w:szCs w:val="24"/>
              </w:rPr>
              <w:t>Puerto Jiménez</w:t>
            </w:r>
            <w:r w:rsidR="009362E9" w:rsidRPr="00DF4D46">
              <w:rPr>
                <w:rFonts w:ascii="Times New Roman" w:hAnsi="Times New Roman"/>
                <w:color w:val="000000"/>
                <w:sz w:val="24"/>
                <w:szCs w:val="24"/>
              </w:rPr>
              <w:t>.</w:t>
            </w:r>
            <w:r w:rsidRPr="00DF4D46">
              <w:rPr>
                <w:rFonts w:ascii="Times New Roman" w:hAnsi="Times New Roman"/>
                <w:color w:val="000000"/>
                <w:sz w:val="24"/>
                <w:szCs w:val="24"/>
              </w:rPr>
              <w:t xml:space="preserve"> </w:t>
            </w:r>
          </w:p>
        </w:tc>
        <w:tc>
          <w:tcPr>
            <w:tcW w:w="3260" w:type="dxa"/>
            <w:tcBorders>
              <w:top w:val="single" w:sz="4" w:space="0" w:color="auto"/>
              <w:left w:val="single" w:sz="4" w:space="0" w:color="auto"/>
              <w:bottom w:val="single" w:sz="4" w:space="0" w:color="auto"/>
              <w:right w:val="single" w:sz="4" w:space="0" w:color="auto"/>
            </w:tcBorders>
          </w:tcPr>
          <w:p w14:paraId="19BE4002" w14:textId="77777777" w:rsidR="00EE3BA8" w:rsidRPr="00DF4D46" w:rsidRDefault="00EE3BA8" w:rsidP="00524F3F">
            <w:pPr>
              <w:spacing w:line="240" w:lineRule="auto"/>
              <w:jc w:val="both"/>
              <w:rPr>
                <w:rFonts w:ascii="Times New Roman" w:hAnsi="Times New Roman"/>
                <w:color w:val="000000"/>
                <w:sz w:val="24"/>
                <w:szCs w:val="24"/>
                <w:lang w:val="es-CR" w:eastAsia="es-CR"/>
              </w:rPr>
            </w:pPr>
          </w:p>
          <w:p w14:paraId="78E36C36" w14:textId="77777777" w:rsidR="005E0EA5" w:rsidRPr="00DF4D46" w:rsidRDefault="005E0EA5" w:rsidP="00524F3F">
            <w:pPr>
              <w:spacing w:line="240" w:lineRule="auto"/>
              <w:jc w:val="both"/>
              <w:rPr>
                <w:rFonts w:ascii="Times New Roman" w:hAnsi="Times New Roman"/>
                <w:color w:val="000000"/>
                <w:sz w:val="24"/>
                <w:szCs w:val="24"/>
                <w:lang w:val="es-CR" w:eastAsia="es-CR"/>
              </w:rPr>
            </w:pPr>
            <w:r w:rsidRPr="00DF4D46">
              <w:rPr>
                <w:rFonts w:ascii="Times New Roman" w:hAnsi="Times New Roman"/>
                <w:color w:val="000000"/>
                <w:sz w:val="24"/>
                <w:szCs w:val="24"/>
                <w:lang w:val="es-CR" w:eastAsia="es-CR"/>
              </w:rPr>
              <w:t>Tránsito: Juzgado Penal de Golfito.</w:t>
            </w:r>
          </w:p>
        </w:tc>
      </w:tr>
      <w:tr w:rsidR="005E0EA5" w:rsidRPr="00DF4D46" w14:paraId="5B8CCAFC" w14:textId="77777777" w:rsidTr="00524F3F">
        <w:tc>
          <w:tcPr>
            <w:tcW w:w="2836" w:type="dxa"/>
            <w:tcBorders>
              <w:top w:val="single" w:sz="4" w:space="0" w:color="auto"/>
              <w:left w:val="single" w:sz="4" w:space="0" w:color="auto"/>
              <w:bottom w:val="single" w:sz="4" w:space="0" w:color="auto"/>
              <w:right w:val="single" w:sz="4" w:space="0" w:color="auto"/>
            </w:tcBorders>
          </w:tcPr>
          <w:p w14:paraId="78045709" w14:textId="218A68C3" w:rsidR="005E0EA5" w:rsidRPr="00DF4D46" w:rsidRDefault="005E0EA5" w:rsidP="00524F3F">
            <w:pPr>
              <w:spacing w:line="240" w:lineRule="auto"/>
              <w:jc w:val="center"/>
              <w:rPr>
                <w:rFonts w:ascii="Times New Roman" w:hAnsi="Times New Roman"/>
                <w:b/>
                <w:color w:val="000000"/>
                <w:sz w:val="24"/>
                <w:szCs w:val="24"/>
              </w:rPr>
            </w:pPr>
            <w:r w:rsidRPr="00DF4D46">
              <w:rPr>
                <w:rFonts w:ascii="Times New Roman" w:hAnsi="Times New Roman"/>
                <w:b/>
                <w:color w:val="000000"/>
                <w:sz w:val="24"/>
                <w:szCs w:val="24"/>
              </w:rPr>
              <w:t>1425</w:t>
            </w:r>
          </w:p>
          <w:p w14:paraId="598BF5E5" w14:textId="3509E800" w:rsidR="00F11C58" w:rsidRPr="00DF4D46" w:rsidRDefault="005E0EA5" w:rsidP="002308B9">
            <w:pPr>
              <w:spacing w:line="240" w:lineRule="auto"/>
              <w:jc w:val="both"/>
              <w:rPr>
                <w:rFonts w:ascii="Times New Roman" w:hAnsi="Times New Roman"/>
                <w:color w:val="000000"/>
                <w:sz w:val="24"/>
                <w:szCs w:val="24"/>
              </w:rPr>
            </w:pPr>
            <w:r w:rsidRPr="00DF4D46">
              <w:rPr>
                <w:rFonts w:ascii="Times New Roman" w:hAnsi="Times New Roman"/>
                <w:color w:val="000000"/>
                <w:sz w:val="24"/>
                <w:szCs w:val="24"/>
              </w:rPr>
              <w:t>Juzgado Contravencional de Osa.</w:t>
            </w:r>
          </w:p>
        </w:tc>
        <w:tc>
          <w:tcPr>
            <w:tcW w:w="4394" w:type="dxa"/>
            <w:tcBorders>
              <w:top w:val="single" w:sz="4" w:space="0" w:color="auto"/>
              <w:left w:val="single" w:sz="4" w:space="0" w:color="auto"/>
              <w:bottom w:val="single" w:sz="4" w:space="0" w:color="auto"/>
              <w:right w:val="single" w:sz="4" w:space="0" w:color="auto"/>
            </w:tcBorders>
          </w:tcPr>
          <w:p w14:paraId="2C838BAB" w14:textId="77777777" w:rsidR="00EE3BA8" w:rsidRPr="00DF4D46" w:rsidRDefault="00EE3BA8" w:rsidP="00524F3F">
            <w:pPr>
              <w:spacing w:line="240" w:lineRule="auto"/>
              <w:jc w:val="both"/>
              <w:rPr>
                <w:rFonts w:ascii="Times New Roman" w:hAnsi="Times New Roman"/>
                <w:color w:val="000000"/>
                <w:sz w:val="24"/>
                <w:szCs w:val="24"/>
              </w:rPr>
            </w:pPr>
          </w:p>
          <w:p w14:paraId="6ABB708A" w14:textId="77777777" w:rsidR="005E0EA5" w:rsidRPr="00DF4D46" w:rsidRDefault="005E0EA5" w:rsidP="00524F3F">
            <w:pPr>
              <w:spacing w:line="240" w:lineRule="auto"/>
              <w:jc w:val="both"/>
              <w:rPr>
                <w:rFonts w:ascii="Times New Roman" w:hAnsi="Times New Roman"/>
                <w:color w:val="000000"/>
                <w:sz w:val="24"/>
                <w:szCs w:val="24"/>
              </w:rPr>
            </w:pPr>
            <w:r w:rsidRPr="00DF4D46">
              <w:rPr>
                <w:rFonts w:ascii="Times New Roman" w:hAnsi="Times New Roman"/>
                <w:color w:val="000000"/>
                <w:sz w:val="24"/>
                <w:szCs w:val="24"/>
              </w:rPr>
              <w:t>Tránsito: Abarca el cantón de Osa.</w:t>
            </w:r>
          </w:p>
        </w:tc>
        <w:tc>
          <w:tcPr>
            <w:tcW w:w="3260" w:type="dxa"/>
            <w:tcBorders>
              <w:top w:val="single" w:sz="4" w:space="0" w:color="auto"/>
              <w:left w:val="single" w:sz="4" w:space="0" w:color="auto"/>
              <w:bottom w:val="single" w:sz="4" w:space="0" w:color="auto"/>
              <w:right w:val="single" w:sz="4" w:space="0" w:color="auto"/>
            </w:tcBorders>
          </w:tcPr>
          <w:p w14:paraId="740BA6E8" w14:textId="77777777" w:rsidR="00EE3BA8" w:rsidRPr="00DF4D46" w:rsidRDefault="00EE3BA8" w:rsidP="00524F3F">
            <w:pPr>
              <w:spacing w:line="240" w:lineRule="auto"/>
              <w:jc w:val="both"/>
              <w:rPr>
                <w:rFonts w:ascii="Times New Roman" w:hAnsi="Times New Roman"/>
                <w:color w:val="000000"/>
                <w:sz w:val="24"/>
                <w:szCs w:val="24"/>
              </w:rPr>
            </w:pPr>
          </w:p>
          <w:p w14:paraId="331C30E7" w14:textId="77777777" w:rsidR="005E0EA5" w:rsidRPr="00DF4D46" w:rsidRDefault="005E0EA5" w:rsidP="00524F3F">
            <w:pPr>
              <w:spacing w:line="240" w:lineRule="auto"/>
              <w:jc w:val="both"/>
              <w:rPr>
                <w:rFonts w:ascii="Times New Roman" w:hAnsi="Times New Roman"/>
                <w:color w:val="000000"/>
                <w:sz w:val="24"/>
                <w:szCs w:val="24"/>
              </w:rPr>
            </w:pPr>
            <w:r w:rsidRPr="00DF4D46">
              <w:rPr>
                <w:rFonts w:ascii="Times New Roman" w:hAnsi="Times New Roman"/>
                <w:color w:val="000000"/>
                <w:sz w:val="24"/>
                <w:szCs w:val="24"/>
              </w:rPr>
              <w:t>Tránsito: Juzgado Penal de Osa.</w:t>
            </w:r>
          </w:p>
        </w:tc>
      </w:tr>
      <w:tr w:rsidR="005E0EA5" w:rsidRPr="00DF4D46" w14:paraId="3380ABD9" w14:textId="77777777" w:rsidTr="00524F3F">
        <w:tc>
          <w:tcPr>
            <w:tcW w:w="2836" w:type="dxa"/>
            <w:tcBorders>
              <w:top w:val="single" w:sz="4" w:space="0" w:color="auto"/>
              <w:left w:val="single" w:sz="4" w:space="0" w:color="auto"/>
              <w:bottom w:val="single" w:sz="4" w:space="0" w:color="auto"/>
              <w:right w:val="single" w:sz="4" w:space="0" w:color="auto"/>
            </w:tcBorders>
          </w:tcPr>
          <w:p w14:paraId="435400CF" w14:textId="601220B8" w:rsidR="005E0EA5" w:rsidRPr="00DF4D46" w:rsidRDefault="005E0EA5" w:rsidP="00524F3F">
            <w:pPr>
              <w:spacing w:line="240" w:lineRule="auto"/>
              <w:jc w:val="center"/>
              <w:rPr>
                <w:rFonts w:ascii="Times New Roman" w:hAnsi="Times New Roman"/>
                <w:b/>
                <w:color w:val="000000"/>
                <w:sz w:val="24"/>
                <w:szCs w:val="24"/>
              </w:rPr>
            </w:pPr>
            <w:r w:rsidRPr="00DF4D46">
              <w:rPr>
                <w:rFonts w:ascii="Times New Roman" w:hAnsi="Times New Roman"/>
                <w:b/>
                <w:color w:val="000000"/>
                <w:sz w:val="24"/>
                <w:szCs w:val="24"/>
              </w:rPr>
              <w:t>1443</w:t>
            </w:r>
          </w:p>
          <w:p w14:paraId="08AFE82F" w14:textId="5761ED46" w:rsidR="00A748B4" w:rsidRPr="00DF4D46" w:rsidRDefault="005E0EA5" w:rsidP="00660C41">
            <w:pPr>
              <w:spacing w:line="240" w:lineRule="auto"/>
              <w:jc w:val="both"/>
              <w:rPr>
                <w:rFonts w:ascii="Times New Roman" w:hAnsi="Times New Roman"/>
                <w:color w:val="000000"/>
                <w:sz w:val="24"/>
                <w:szCs w:val="24"/>
              </w:rPr>
            </w:pPr>
            <w:r w:rsidRPr="00DF4D46">
              <w:rPr>
                <w:rFonts w:ascii="Times New Roman" w:hAnsi="Times New Roman"/>
                <w:color w:val="000000"/>
                <w:sz w:val="24"/>
                <w:szCs w:val="24"/>
              </w:rPr>
              <w:t>Juzgado Contravencional de Coto Brus.</w:t>
            </w:r>
          </w:p>
        </w:tc>
        <w:tc>
          <w:tcPr>
            <w:tcW w:w="4394" w:type="dxa"/>
            <w:tcBorders>
              <w:top w:val="single" w:sz="4" w:space="0" w:color="auto"/>
              <w:left w:val="single" w:sz="4" w:space="0" w:color="auto"/>
              <w:bottom w:val="single" w:sz="4" w:space="0" w:color="auto"/>
              <w:right w:val="single" w:sz="4" w:space="0" w:color="auto"/>
            </w:tcBorders>
          </w:tcPr>
          <w:p w14:paraId="7F5B2F72" w14:textId="77777777" w:rsidR="00EE3BA8" w:rsidRPr="00DF4D46" w:rsidRDefault="00EE3BA8" w:rsidP="00524F3F">
            <w:pPr>
              <w:spacing w:line="240" w:lineRule="auto"/>
              <w:jc w:val="both"/>
              <w:rPr>
                <w:rFonts w:ascii="Times New Roman" w:hAnsi="Times New Roman"/>
                <w:color w:val="000000"/>
                <w:sz w:val="24"/>
                <w:szCs w:val="24"/>
              </w:rPr>
            </w:pPr>
          </w:p>
          <w:p w14:paraId="27998463" w14:textId="77777777" w:rsidR="005E0EA5" w:rsidRPr="00DF4D46" w:rsidRDefault="005E0EA5" w:rsidP="00524F3F">
            <w:pPr>
              <w:spacing w:line="240" w:lineRule="auto"/>
              <w:jc w:val="both"/>
              <w:rPr>
                <w:rFonts w:ascii="Times New Roman" w:hAnsi="Times New Roman"/>
                <w:color w:val="000000"/>
                <w:sz w:val="24"/>
                <w:szCs w:val="24"/>
              </w:rPr>
            </w:pPr>
            <w:r w:rsidRPr="00DF4D46">
              <w:rPr>
                <w:rFonts w:ascii="Times New Roman" w:hAnsi="Times New Roman"/>
                <w:color w:val="000000"/>
                <w:sz w:val="24"/>
                <w:szCs w:val="24"/>
              </w:rPr>
              <w:t>Tránsito: Abarca el cantón de Coto Brus.</w:t>
            </w:r>
          </w:p>
        </w:tc>
        <w:tc>
          <w:tcPr>
            <w:tcW w:w="3260" w:type="dxa"/>
            <w:tcBorders>
              <w:top w:val="single" w:sz="4" w:space="0" w:color="auto"/>
              <w:left w:val="single" w:sz="4" w:space="0" w:color="auto"/>
              <w:bottom w:val="single" w:sz="4" w:space="0" w:color="auto"/>
              <w:right w:val="single" w:sz="4" w:space="0" w:color="auto"/>
            </w:tcBorders>
          </w:tcPr>
          <w:p w14:paraId="4DB4848F" w14:textId="77777777" w:rsidR="00EE3BA8" w:rsidRPr="00DF4D46" w:rsidRDefault="00EE3BA8" w:rsidP="00524F3F">
            <w:pPr>
              <w:spacing w:line="240" w:lineRule="auto"/>
              <w:jc w:val="both"/>
              <w:rPr>
                <w:rFonts w:ascii="Times New Roman" w:hAnsi="Times New Roman"/>
                <w:color w:val="000000"/>
                <w:sz w:val="24"/>
                <w:szCs w:val="24"/>
              </w:rPr>
            </w:pPr>
          </w:p>
          <w:p w14:paraId="798D0EE0" w14:textId="4414CD57" w:rsidR="00927567" w:rsidRPr="00DF4D46" w:rsidRDefault="005E0EA5" w:rsidP="002D4A60">
            <w:pPr>
              <w:spacing w:line="240" w:lineRule="auto"/>
              <w:jc w:val="both"/>
              <w:rPr>
                <w:rFonts w:ascii="Times New Roman" w:hAnsi="Times New Roman"/>
                <w:color w:val="000000"/>
                <w:sz w:val="24"/>
                <w:szCs w:val="24"/>
                <w:lang w:val="es-CR" w:eastAsia="es-CR"/>
              </w:rPr>
            </w:pPr>
            <w:r w:rsidRPr="00DF4D46">
              <w:rPr>
                <w:rFonts w:ascii="Times New Roman" w:hAnsi="Times New Roman"/>
                <w:color w:val="000000"/>
                <w:sz w:val="24"/>
                <w:szCs w:val="24"/>
              </w:rPr>
              <w:t xml:space="preserve">Tránsito: </w:t>
            </w:r>
            <w:r w:rsidRPr="00DF4D46">
              <w:rPr>
                <w:rFonts w:ascii="Times New Roman" w:hAnsi="Times New Roman"/>
                <w:sz w:val="24"/>
                <w:szCs w:val="24"/>
                <w:lang w:eastAsia="es-ES"/>
              </w:rPr>
              <w:t>Juzgado Penal de Coto Brus.</w:t>
            </w:r>
          </w:p>
        </w:tc>
      </w:tr>
      <w:tr w:rsidR="005E0EA5" w:rsidRPr="00DF4D46" w14:paraId="7BB21929" w14:textId="77777777" w:rsidTr="00524F3F">
        <w:tc>
          <w:tcPr>
            <w:tcW w:w="2836" w:type="dxa"/>
            <w:tcBorders>
              <w:top w:val="single" w:sz="4" w:space="0" w:color="auto"/>
              <w:left w:val="single" w:sz="4" w:space="0" w:color="auto"/>
              <w:bottom w:val="single" w:sz="4" w:space="0" w:color="auto"/>
              <w:right w:val="single" w:sz="4" w:space="0" w:color="auto"/>
            </w:tcBorders>
          </w:tcPr>
          <w:p w14:paraId="6A4D8310" w14:textId="09222D47" w:rsidR="005E0EA5" w:rsidRPr="00DF4D46" w:rsidRDefault="005E0EA5" w:rsidP="00524F3F">
            <w:pPr>
              <w:spacing w:line="240" w:lineRule="auto"/>
              <w:jc w:val="center"/>
              <w:rPr>
                <w:rFonts w:ascii="Times New Roman" w:hAnsi="Times New Roman"/>
                <w:b/>
                <w:color w:val="000000"/>
                <w:sz w:val="24"/>
                <w:szCs w:val="24"/>
              </w:rPr>
            </w:pPr>
            <w:r w:rsidRPr="00DF4D46">
              <w:rPr>
                <w:rFonts w:ascii="Times New Roman" w:hAnsi="Times New Roman"/>
                <w:b/>
                <w:color w:val="000000"/>
                <w:sz w:val="24"/>
                <w:szCs w:val="24"/>
              </w:rPr>
              <w:t>0494</w:t>
            </w:r>
          </w:p>
          <w:p w14:paraId="3AA9F7D8" w14:textId="58A8DC3E" w:rsidR="00EE3BA8" w:rsidRPr="00DF4D46" w:rsidRDefault="005E0EA5" w:rsidP="000160EE">
            <w:pPr>
              <w:spacing w:line="240" w:lineRule="auto"/>
              <w:jc w:val="both"/>
              <w:rPr>
                <w:rFonts w:ascii="Times New Roman" w:hAnsi="Times New Roman"/>
                <w:color w:val="000000"/>
                <w:sz w:val="24"/>
                <w:szCs w:val="24"/>
              </w:rPr>
            </w:pPr>
            <w:r w:rsidRPr="00DF4D46">
              <w:rPr>
                <w:rFonts w:ascii="Times New Roman" w:hAnsi="Times New Roman"/>
                <w:color w:val="000000"/>
                <w:sz w:val="24"/>
                <w:szCs w:val="24"/>
              </w:rPr>
              <w:t>Juzgado de Tránsito del I Circuito Judicial de Alajuela.</w:t>
            </w:r>
          </w:p>
        </w:tc>
        <w:tc>
          <w:tcPr>
            <w:tcW w:w="4394" w:type="dxa"/>
            <w:tcBorders>
              <w:top w:val="single" w:sz="4" w:space="0" w:color="auto"/>
              <w:left w:val="single" w:sz="4" w:space="0" w:color="auto"/>
              <w:bottom w:val="single" w:sz="4" w:space="0" w:color="auto"/>
              <w:right w:val="single" w:sz="4" w:space="0" w:color="auto"/>
            </w:tcBorders>
          </w:tcPr>
          <w:p w14:paraId="2595FD0D" w14:textId="77777777" w:rsidR="005E0EA5" w:rsidRPr="00DF4D46" w:rsidRDefault="005E0EA5" w:rsidP="00524F3F">
            <w:pPr>
              <w:spacing w:line="240" w:lineRule="auto"/>
              <w:jc w:val="both"/>
              <w:rPr>
                <w:rFonts w:ascii="Times New Roman" w:hAnsi="Times New Roman"/>
                <w:color w:val="000000"/>
                <w:sz w:val="24"/>
                <w:szCs w:val="24"/>
              </w:rPr>
            </w:pPr>
          </w:p>
          <w:p w14:paraId="06199E90" w14:textId="77777777" w:rsidR="005E0EA5" w:rsidRPr="00DF4D46" w:rsidRDefault="005E0EA5" w:rsidP="00524F3F">
            <w:pPr>
              <w:spacing w:line="240" w:lineRule="auto"/>
              <w:jc w:val="both"/>
              <w:rPr>
                <w:rFonts w:ascii="Times New Roman" w:hAnsi="Times New Roman"/>
                <w:color w:val="000000"/>
                <w:sz w:val="24"/>
                <w:szCs w:val="24"/>
              </w:rPr>
            </w:pPr>
            <w:r w:rsidRPr="00DF4D46">
              <w:rPr>
                <w:rFonts w:ascii="Times New Roman" w:hAnsi="Times New Roman"/>
                <w:color w:val="000000"/>
                <w:sz w:val="24"/>
                <w:szCs w:val="24"/>
              </w:rPr>
              <w:t>Tránsito: Abarca el cantón Central de Alajuela, excepto el distrito N° 14, Sarapiquí.</w:t>
            </w:r>
          </w:p>
        </w:tc>
        <w:tc>
          <w:tcPr>
            <w:tcW w:w="3260" w:type="dxa"/>
            <w:tcBorders>
              <w:top w:val="single" w:sz="4" w:space="0" w:color="auto"/>
              <w:left w:val="single" w:sz="4" w:space="0" w:color="auto"/>
              <w:bottom w:val="single" w:sz="4" w:space="0" w:color="auto"/>
              <w:right w:val="single" w:sz="4" w:space="0" w:color="auto"/>
            </w:tcBorders>
          </w:tcPr>
          <w:p w14:paraId="1FE4AEB1" w14:textId="77777777" w:rsidR="005E0EA5" w:rsidRPr="00DF4D46" w:rsidRDefault="005E0EA5" w:rsidP="00524F3F">
            <w:pPr>
              <w:spacing w:line="240" w:lineRule="auto"/>
              <w:jc w:val="both"/>
              <w:rPr>
                <w:rFonts w:ascii="Times New Roman" w:hAnsi="Times New Roman"/>
                <w:color w:val="000000"/>
                <w:sz w:val="24"/>
                <w:szCs w:val="24"/>
                <w:lang w:val="es-CR" w:eastAsia="es-CR"/>
              </w:rPr>
            </w:pPr>
          </w:p>
          <w:p w14:paraId="230E6E81" w14:textId="77777777" w:rsidR="005E0EA5" w:rsidRPr="00DF4D46" w:rsidRDefault="005E0EA5" w:rsidP="00524F3F">
            <w:pPr>
              <w:spacing w:line="240" w:lineRule="auto"/>
              <w:jc w:val="both"/>
              <w:rPr>
                <w:rFonts w:ascii="Times New Roman" w:hAnsi="Times New Roman"/>
                <w:color w:val="000000"/>
                <w:sz w:val="24"/>
                <w:szCs w:val="24"/>
                <w:lang w:val="es-CR" w:eastAsia="es-CR"/>
              </w:rPr>
            </w:pPr>
            <w:r w:rsidRPr="00DF4D46">
              <w:rPr>
                <w:rFonts w:ascii="Times New Roman" w:hAnsi="Times New Roman"/>
                <w:color w:val="000000"/>
                <w:sz w:val="24"/>
                <w:szCs w:val="24"/>
                <w:lang w:val="es-CR" w:eastAsia="es-CR"/>
              </w:rPr>
              <w:t>Tránsito: Juzgado Penal del I Circuito Judicial de Alajuela.</w:t>
            </w:r>
          </w:p>
        </w:tc>
      </w:tr>
      <w:tr w:rsidR="005E0EA5" w:rsidRPr="00DF4D46" w14:paraId="06138D63" w14:textId="77777777" w:rsidTr="00524F3F">
        <w:tc>
          <w:tcPr>
            <w:tcW w:w="2836" w:type="dxa"/>
            <w:tcBorders>
              <w:top w:val="single" w:sz="4" w:space="0" w:color="auto"/>
              <w:left w:val="single" w:sz="4" w:space="0" w:color="auto"/>
              <w:bottom w:val="single" w:sz="4" w:space="0" w:color="auto"/>
              <w:right w:val="single" w:sz="4" w:space="0" w:color="auto"/>
            </w:tcBorders>
          </w:tcPr>
          <w:p w14:paraId="7A7C32FA" w14:textId="6E6BE791" w:rsidR="005E0EA5" w:rsidRPr="00DF4D46" w:rsidRDefault="005E0EA5" w:rsidP="00524F3F">
            <w:pPr>
              <w:spacing w:line="240" w:lineRule="auto"/>
              <w:jc w:val="center"/>
              <w:rPr>
                <w:rFonts w:ascii="Times New Roman" w:hAnsi="Times New Roman"/>
                <w:b/>
                <w:color w:val="000000"/>
                <w:sz w:val="24"/>
                <w:szCs w:val="24"/>
              </w:rPr>
            </w:pPr>
            <w:r w:rsidRPr="00DF4D46">
              <w:rPr>
                <w:rFonts w:ascii="Times New Roman" w:hAnsi="Times New Roman"/>
                <w:b/>
                <w:color w:val="000000"/>
                <w:sz w:val="24"/>
                <w:szCs w:val="24"/>
              </w:rPr>
              <w:lastRenderedPageBreak/>
              <w:t>0851</w:t>
            </w:r>
          </w:p>
          <w:p w14:paraId="09BC8F0B" w14:textId="56A021E4" w:rsidR="006C5B93" w:rsidRPr="00DF4D46" w:rsidRDefault="005E0EA5" w:rsidP="00561580">
            <w:pPr>
              <w:spacing w:line="240" w:lineRule="auto"/>
              <w:jc w:val="both"/>
              <w:rPr>
                <w:rFonts w:ascii="Times New Roman" w:hAnsi="Times New Roman"/>
                <w:color w:val="000000"/>
                <w:sz w:val="24"/>
                <w:szCs w:val="24"/>
              </w:rPr>
            </w:pPr>
            <w:r w:rsidRPr="00DF4D46">
              <w:rPr>
                <w:rFonts w:ascii="Times New Roman" w:hAnsi="Times New Roman"/>
                <w:color w:val="000000"/>
                <w:sz w:val="24"/>
                <w:szCs w:val="24"/>
              </w:rPr>
              <w:t>Juzgado Contravencional de Atenas.</w:t>
            </w:r>
          </w:p>
        </w:tc>
        <w:tc>
          <w:tcPr>
            <w:tcW w:w="4394" w:type="dxa"/>
            <w:tcBorders>
              <w:top w:val="single" w:sz="4" w:space="0" w:color="auto"/>
              <w:left w:val="single" w:sz="4" w:space="0" w:color="auto"/>
              <w:bottom w:val="single" w:sz="4" w:space="0" w:color="auto"/>
              <w:right w:val="single" w:sz="4" w:space="0" w:color="auto"/>
            </w:tcBorders>
          </w:tcPr>
          <w:p w14:paraId="2829FCFE" w14:textId="77777777" w:rsidR="00EE3BA8" w:rsidRPr="00DF4D46" w:rsidRDefault="00EE3BA8" w:rsidP="00524F3F">
            <w:pPr>
              <w:spacing w:line="240" w:lineRule="auto"/>
              <w:jc w:val="both"/>
              <w:rPr>
                <w:rFonts w:ascii="Times New Roman" w:hAnsi="Times New Roman"/>
                <w:color w:val="000000"/>
                <w:sz w:val="24"/>
                <w:szCs w:val="24"/>
              </w:rPr>
            </w:pPr>
          </w:p>
          <w:p w14:paraId="1D4A02B3" w14:textId="77777777" w:rsidR="005E0EA5" w:rsidRPr="00DF4D46" w:rsidRDefault="005E0EA5" w:rsidP="00524F3F">
            <w:pPr>
              <w:spacing w:line="240" w:lineRule="auto"/>
              <w:jc w:val="both"/>
              <w:rPr>
                <w:rFonts w:ascii="Times New Roman" w:hAnsi="Times New Roman"/>
                <w:color w:val="000000"/>
                <w:sz w:val="24"/>
                <w:szCs w:val="24"/>
              </w:rPr>
            </w:pPr>
            <w:r w:rsidRPr="00DF4D46">
              <w:rPr>
                <w:rFonts w:ascii="Times New Roman" w:hAnsi="Times New Roman"/>
                <w:color w:val="000000"/>
                <w:sz w:val="24"/>
                <w:szCs w:val="24"/>
              </w:rPr>
              <w:t>Tránsito: Abarca el cantón de Atenas.</w:t>
            </w:r>
          </w:p>
        </w:tc>
        <w:tc>
          <w:tcPr>
            <w:tcW w:w="3260" w:type="dxa"/>
            <w:tcBorders>
              <w:top w:val="single" w:sz="4" w:space="0" w:color="auto"/>
              <w:left w:val="single" w:sz="4" w:space="0" w:color="auto"/>
              <w:bottom w:val="single" w:sz="4" w:space="0" w:color="auto"/>
              <w:right w:val="single" w:sz="4" w:space="0" w:color="auto"/>
            </w:tcBorders>
          </w:tcPr>
          <w:p w14:paraId="134FB640" w14:textId="77777777" w:rsidR="00EE3BA8" w:rsidRPr="00DF4D46" w:rsidRDefault="00EE3BA8" w:rsidP="00524F3F">
            <w:pPr>
              <w:spacing w:line="240" w:lineRule="auto"/>
              <w:jc w:val="both"/>
              <w:rPr>
                <w:rFonts w:ascii="Times New Roman" w:hAnsi="Times New Roman"/>
                <w:color w:val="000000"/>
                <w:sz w:val="24"/>
                <w:szCs w:val="24"/>
              </w:rPr>
            </w:pPr>
          </w:p>
          <w:p w14:paraId="785F963D" w14:textId="61160BDD" w:rsidR="00EE3BA8" w:rsidRPr="00DF4D46" w:rsidRDefault="005E0EA5" w:rsidP="000160EE">
            <w:pPr>
              <w:spacing w:line="240" w:lineRule="auto"/>
              <w:jc w:val="both"/>
              <w:rPr>
                <w:rFonts w:ascii="Times New Roman" w:hAnsi="Times New Roman"/>
                <w:color w:val="000000"/>
                <w:sz w:val="24"/>
                <w:szCs w:val="24"/>
              </w:rPr>
            </w:pPr>
            <w:r w:rsidRPr="00DF4D46">
              <w:rPr>
                <w:rFonts w:ascii="Times New Roman" w:hAnsi="Times New Roman"/>
                <w:color w:val="000000"/>
                <w:sz w:val="24"/>
                <w:szCs w:val="24"/>
              </w:rPr>
              <w:t>Tránsito: Juzgado Penal del I Circuito Judicial de Alajuela, Sede Atenas.</w:t>
            </w:r>
          </w:p>
        </w:tc>
      </w:tr>
      <w:tr w:rsidR="005E0EA5" w:rsidRPr="00DF4D46" w14:paraId="61631FEC" w14:textId="77777777" w:rsidTr="00524F3F">
        <w:tc>
          <w:tcPr>
            <w:tcW w:w="2836" w:type="dxa"/>
            <w:tcBorders>
              <w:top w:val="single" w:sz="4" w:space="0" w:color="auto"/>
              <w:left w:val="single" w:sz="4" w:space="0" w:color="auto"/>
              <w:bottom w:val="single" w:sz="4" w:space="0" w:color="auto"/>
              <w:right w:val="single" w:sz="4" w:space="0" w:color="auto"/>
            </w:tcBorders>
          </w:tcPr>
          <w:p w14:paraId="3723BFBE" w14:textId="4C06BBF1" w:rsidR="005E0EA5" w:rsidRPr="00DF4D46" w:rsidRDefault="005E0EA5" w:rsidP="00524F3F">
            <w:pPr>
              <w:spacing w:line="240" w:lineRule="auto"/>
              <w:jc w:val="center"/>
              <w:rPr>
                <w:rFonts w:ascii="Times New Roman" w:hAnsi="Times New Roman"/>
                <w:b/>
                <w:color w:val="000000"/>
                <w:sz w:val="24"/>
                <w:szCs w:val="24"/>
              </w:rPr>
            </w:pPr>
            <w:r w:rsidRPr="00DF4D46">
              <w:rPr>
                <w:rFonts w:ascii="Times New Roman" w:hAnsi="Times New Roman"/>
                <w:b/>
                <w:color w:val="000000"/>
                <w:sz w:val="24"/>
                <w:szCs w:val="24"/>
              </w:rPr>
              <w:t>1478</w:t>
            </w:r>
          </w:p>
          <w:p w14:paraId="717FBF60" w14:textId="32CDD935" w:rsidR="00792F50" w:rsidRPr="00DF4D46" w:rsidRDefault="005E0EA5" w:rsidP="00A748B4">
            <w:pPr>
              <w:spacing w:line="240" w:lineRule="auto"/>
              <w:jc w:val="both"/>
              <w:rPr>
                <w:rFonts w:ascii="Times New Roman" w:hAnsi="Times New Roman"/>
                <w:color w:val="000000"/>
                <w:sz w:val="24"/>
                <w:szCs w:val="24"/>
              </w:rPr>
            </w:pPr>
            <w:r w:rsidRPr="00DF4D46">
              <w:rPr>
                <w:rFonts w:ascii="Times New Roman" w:hAnsi="Times New Roman"/>
                <w:color w:val="000000"/>
                <w:sz w:val="24"/>
                <w:szCs w:val="24"/>
              </w:rPr>
              <w:t>Juzgado Contravencional de Poás.</w:t>
            </w:r>
          </w:p>
        </w:tc>
        <w:tc>
          <w:tcPr>
            <w:tcW w:w="4394" w:type="dxa"/>
            <w:tcBorders>
              <w:top w:val="single" w:sz="4" w:space="0" w:color="auto"/>
              <w:left w:val="single" w:sz="4" w:space="0" w:color="auto"/>
              <w:bottom w:val="single" w:sz="4" w:space="0" w:color="auto"/>
              <w:right w:val="single" w:sz="4" w:space="0" w:color="auto"/>
            </w:tcBorders>
          </w:tcPr>
          <w:p w14:paraId="7F7C7E60" w14:textId="77777777" w:rsidR="00EE3BA8" w:rsidRPr="00DF4D46" w:rsidRDefault="00EE3BA8" w:rsidP="00524F3F">
            <w:pPr>
              <w:spacing w:line="240" w:lineRule="auto"/>
              <w:jc w:val="both"/>
              <w:rPr>
                <w:rFonts w:ascii="Times New Roman" w:hAnsi="Times New Roman"/>
                <w:color w:val="000000"/>
                <w:sz w:val="24"/>
                <w:szCs w:val="24"/>
              </w:rPr>
            </w:pPr>
          </w:p>
          <w:p w14:paraId="72300894" w14:textId="77777777" w:rsidR="005E0EA5" w:rsidRPr="00DF4D46" w:rsidRDefault="005E0EA5" w:rsidP="00524F3F">
            <w:pPr>
              <w:spacing w:line="240" w:lineRule="auto"/>
              <w:jc w:val="both"/>
              <w:rPr>
                <w:rFonts w:ascii="Times New Roman" w:hAnsi="Times New Roman"/>
                <w:color w:val="000000"/>
                <w:sz w:val="24"/>
                <w:szCs w:val="24"/>
              </w:rPr>
            </w:pPr>
            <w:r w:rsidRPr="00DF4D46">
              <w:rPr>
                <w:rFonts w:ascii="Times New Roman" w:hAnsi="Times New Roman"/>
                <w:color w:val="000000"/>
                <w:sz w:val="24"/>
                <w:szCs w:val="24"/>
              </w:rPr>
              <w:t>Tránsito: Abarca el cantón de Poás.</w:t>
            </w:r>
          </w:p>
        </w:tc>
        <w:tc>
          <w:tcPr>
            <w:tcW w:w="3260" w:type="dxa"/>
            <w:tcBorders>
              <w:top w:val="single" w:sz="4" w:space="0" w:color="auto"/>
              <w:left w:val="single" w:sz="4" w:space="0" w:color="auto"/>
              <w:bottom w:val="single" w:sz="4" w:space="0" w:color="auto"/>
              <w:right w:val="single" w:sz="4" w:space="0" w:color="auto"/>
            </w:tcBorders>
          </w:tcPr>
          <w:p w14:paraId="07AABF54" w14:textId="77777777" w:rsidR="00EE3BA8" w:rsidRPr="00DF4D46" w:rsidRDefault="00EE3BA8" w:rsidP="00524F3F">
            <w:pPr>
              <w:spacing w:line="240" w:lineRule="auto"/>
              <w:jc w:val="both"/>
              <w:rPr>
                <w:rFonts w:ascii="Times New Roman" w:hAnsi="Times New Roman"/>
                <w:color w:val="000000"/>
                <w:sz w:val="24"/>
                <w:szCs w:val="24"/>
              </w:rPr>
            </w:pPr>
          </w:p>
          <w:p w14:paraId="45F4F4E0" w14:textId="25D21938" w:rsidR="00EE3BA8" w:rsidRPr="00DF4D46" w:rsidRDefault="005E0EA5" w:rsidP="000160EE">
            <w:pPr>
              <w:spacing w:line="240" w:lineRule="auto"/>
              <w:jc w:val="both"/>
              <w:rPr>
                <w:rFonts w:ascii="Times New Roman" w:hAnsi="Times New Roman"/>
                <w:color w:val="000000"/>
                <w:sz w:val="24"/>
                <w:szCs w:val="24"/>
              </w:rPr>
            </w:pPr>
            <w:r w:rsidRPr="00DF4D46">
              <w:rPr>
                <w:rFonts w:ascii="Times New Roman" w:hAnsi="Times New Roman"/>
                <w:color w:val="000000"/>
                <w:sz w:val="24"/>
                <w:szCs w:val="24"/>
              </w:rPr>
              <w:t>Tránsito: Juzgado Penal del I Circuito Judicial de Alajuela.</w:t>
            </w:r>
          </w:p>
        </w:tc>
      </w:tr>
      <w:tr w:rsidR="005E0EA5" w:rsidRPr="00DF4D46" w14:paraId="393C17B7" w14:textId="77777777" w:rsidTr="00524F3F">
        <w:tc>
          <w:tcPr>
            <w:tcW w:w="2836" w:type="dxa"/>
            <w:tcBorders>
              <w:top w:val="single" w:sz="4" w:space="0" w:color="auto"/>
              <w:left w:val="single" w:sz="4" w:space="0" w:color="auto"/>
              <w:bottom w:val="single" w:sz="4" w:space="0" w:color="auto"/>
              <w:right w:val="single" w:sz="4" w:space="0" w:color="auto"/>
            </w:tcBorders>
          </w:tcPr>
          <w:p w14:paraId="32CC85D0" w14:textId="4FE5A1A9" w:rsidR="005E0EA5" w:rsidRPr="00DF4D46" w:rsidRDefault="005E0EA5" w:rsidP="00524F3F">
            <w:pPr>
              <w:spacing w:line="240" w:lineRule="auto"/>
              <w:jc w:val="center"/>
              <w:rPr>
                <w:rFonts w:ascii="Times New Roman" w:hAnsi="Times New Roman"/>
                <w:b/>
                <w:color w:val="000000"/>
                <w:sz w:val="24"/>
                <w:szCs w:val="24"/>
              </w:rPr>
            </w:pPr>
            <w:r w:rsidRPr="00DF4D46">
              <w:rPr>
                <w:rFonts w:ascii="Times New Roman" w:hAnsi="Times New Roman"/>
                <w:b/>
                <w:color w:val="000000"/>
                <w:sz w:val="24"/>
                <w:szCs w:val="24"/>
              </w:rPr>
              <w:t>1469</w:t>
            </w:r>
          </w:p>
          <w:p w14:paraId="6B3657AC" w14:textId="77777777" w:rsidR="005E0EA5" w:rsidRPr="00DF4D46" w:rsidRDefault="005E0EA5" w:rsidP="00524F3F">
            <w:pPr>
              <w:spacing w:line="240" w:lineRule="auto"/>
              <w:jc w:val="both"/>
              <w:rPr>
                <w:rFonts w:ascii="Times New Roman" w:hAnsi="Times New Roman"/>
                <w:color w:val="000000"/>
                <w:sz w:val="24"/>
                <w:szCs w:val="24"/>
              </w:rPr>
            </w:pPr>
            <w:r w:rsidRPr="00DF4D46">
              <w:rPr>
                <w:rFonts w:ascii="Times New Roman" w:hAnsi="Times New Roman"/>
                <w:color w:val="000000"/>
                <w:sz w:val="24"/>
                <w:szCs w:val="24"/>
              </w:rPr>
              <w:t>Juzgado Contravencional de San Mateo.</w:t>
            </w:r>
          </w:p>
        </w:tc>
        <w:tc>
          <w:tcPr>
            <w:tcW w:w="4394" w:type="dxa"/>
            <w:tcBorders>
              <w:top w:val="single" w:sz="4" w:space="0" w:color="auto"/>
              <w:left w:val="single" w:sz="4" w:space="0" w:color="auto"/>
              <w:bottom w:val="single" w:sz="4" w:space="0" w:color="auto"/>
              <w:right w:val="single" w:sz="4" w:space="0" w:color="auto"/>
            </w:tcBorders>
          </w:tcPr>
          <w:p w14:paraId="2909D5BD" w14:textId="77777777" w:rsidR="00EE3BA8" w:rsidRPr="00DF4D46" w:rsidRDefault="00EE3BA8" w:rsidP="00524F3F">
            <w:pPr>
              <w:spacing w:line="240" w:lineRule="auto"/>
              <w:jc w:val="both"/>
              <w:rPr>
                <w:rFonts w:ascii="Times New Roman" w:hAnsi="Times New Roman"/>
                <w:color w:val="000000"/>
                <w:sz w:val="24"/>
                <w:szCs w:val="24"/>
              </w:rPr>
            </w:pPr>
          </w:p>
          <w:p w14:paraId="6DCE76F5" w14:textId="77777777" w:rsidR="005E0EA5" w:rsidRPr="00DF4D46" w:rsidRDefault="005E0EA5" w:rsidP="00524F3F">
            <w:pPr>
              <w:spacing w:line="240" w:lineRule="auto"/>
              <w:jc w:val="both"/>
              <w:rPr>
                <w:rFonts w:ascii="Times New Roman" w:hAnsi="Times New Roman"/>
                <w:color w:val="000000"/>
                <w:sz w:val="24"/>
                <w:szCs w:val="24"/>
              </w:rPr>
            </w:pPr>
            <w:r w:rsidRPr="00DF4D46">
              <w:rPr>
                <w:rFonts w:ascii="Times New Roman" w:hAnsi="Times New Roman"/>
                <w:color w:val="000000"/>
                <w:sz w:val="24"/>
                <w:szCs w:val="24"/>
              </w:rPr>
              <w:t>Tránsito: Abarca los cantones de San Mateo y Orotina.</w:t>
            </w:r>
          </w:p>
        </w:tc>
        <w:tc>
          <w:tcPr>
            <w:tcW w:w="3260" w:type="dxa"/>
            <w:tcBorders>
              <w:top w:val="single" w:sz="4" w:space="0" w:color="auto"/>
              <w:left w:val="single" w:sz="4" w:space="0" w:color="auto"/>
              <w:bottom w:val="single" w:sz="4" w:space="0" w:color="auto"/>
              <w:right w:val="single" w:sz="4" w:space="0" w:color="auto"/>
            </w:tcBorders>
          </w:tcPr>
          <w:p w14:paraId="7A62A702" w14:textId="77777777" w:rsidR="00EE3BA8" w:rsidRPr="00DF4D46" w:rsidRDefault="00EE3BA8" w:rsidP="00524F3F">
            <w:pPr>
              <w:spacing w:line="240" w:lineRule="auto"/>
              <w:jc w:val="both"/>
              <w:rPr>
                <w:rFonts w:ascii="Times New Roman" w:hAnsi="Times New Roman"/>
                <w:color w:val="000000"/>
                <w:sz w:val="24"/>
                <w:szCs w:val="24"/>
              </w:rPr>
            </w:pPr>
          </w:p>
          <w:p w14:paraId="0BC9011B" w14:textId="081E3D75" w:rsidR="00786DB7" w:rsidRPr="00DF4D46" w:rsidRDefault="005E0EA5" w:rsidP="000160EE">
            <w:pPr>
              <w:spacing w:line="240" w:lineRule="auto"/>
              <w:jc w:val="both"/>
              <w:rPr>
                <w:rFonts w:ascii="Times New Roman" w:hAnsi="Times New Roman"/>
                <w:color w:val="000000"/>
                <w:sz w:val="24"/>
                <w:szCs w:val="24"/>
              </w:rPr>
            </w:pPr>
            <w:r w:rsidRPr="00DF4D46">
              <w:rPr>
                <w:rFonts w:ascii="Times New Roman" w:hAnsi="Times New Roman"/>
                <w:color w:val="000000"/>
                <w:sz w:val="24"/>
                <w:szCs w:val="24"/>
              </w:rPr>
              <w:t>Tránsito: Juzgado Penal del I Circuito Judicial de Alajuela, Sede Atenas.</w:t>
            </w:r>
          </w:p>
        </w:tc>
      </w:tr>
      <w:tr w:rsidR="005E0EA5" w:rsidRPr="00DF4D46" w14:paraId="79CC4FAB" w14:textId="77777777" w:rsidTr="00524F3F">
        <w:tc>
          <w:tcPr>
            <w:tcW w:w="2836" w:type="dxa"/>
            <w:tcBorders>
              <w:top w:val="single" w:sz="4" w:space="0" w:color="auto"/>
              <w:left w:val="single" w:sz="4" w:space="0" w:color="auto"/>
              <w:bottom w:val="single" w:sz="4" w:space="0" w:color="auto"/>
              <w:right w:val="single" w:sz="4" w:space="0" w:color="auto"/>
            </w:tcBorders>
          </w:tcPr>
          <w:p w14:paraId="51669614" w14:textId="536E997A" w:rsidR="005E0EA5" w:rsidRPr="00DF4D46" w:rsidRDefault="005E0EA5" w:rsidP="00524F3F">
            <w:pPr>
              <w:spacing w:line="240" w:lineRule="auto"/>
              <w:jc w:val="center"/>
              <w:rPr>
                <w:rFonts w:ascii="Times New Roman" w:hAnsi="Times New Roman"/>
                <w:b/>
                <w:sz w:val="24"/>
                <w:szCs w:val="24"/>
              </w:rPr>
            </w:pPr>
            <w:r w:rsidRPr="00DF4D46">
              <w:rPr>
                <w:rFonts w:ascii="Times New Roman" w:hAnsi="Times New Roman"/>
                <w:b/>
                <w:sz w:val="24"/>
                <w:szCs w:val="24"/>
              </w:rPr>
              <w:t>0742</w:t>
            </w:r>
          </w:p>
          <w:p w14:paraId="67986BDC" w14:textId="77777777" w:rsidR="005E0EA5"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t>Juzgado Contravencional y Tránsito del II Circuito Judicial de Alajuela.</w:t>
            </w:r>
          </w:p>
        </w:tc>
        <w:tc>
          <w:tcPr>
            <w:tcW w:w="4394" w:type="dxa"/>
            <w:tcBorders>
              <w:top w:val="single" w:sz="4" w:space="0" w:color="auto"/>
              <w:left w:val="single" w:sz="4" w:space="0" w:color="auto"/>
              <w:bottom w:val="single" w:sz="4" w:space="0" w:color="auto"/>
              <w:right w:val="single" w:sz="4" w:space="0" w:color="auto"/>
            </w:tcBorders>
          </w:tcPr>
          <w:p w14:paraId="5D6EB4A8" w14:textId="77777777" w:rsidR="005E0EA5" w:rsidRPr="00DF4D46" w:rsidRDefault="005E0EA5" w:rsidP="00524F3F">
            <w:pPr>
              <w:spacing w:line="240" w:lineRule="auto"/>
              <w:jc w:val="both"/>
              <w:rPr>
                <w:rFonts w:ascii="Times New Roman" w:hAnsi="Times New Roman"/>
                <w:sz w:val="24"/>
                <w:szCs w:val="24"/>
              </w:rPr>
            </w:pPr>
          </w:p>
          <w:p w14:paraId="3149028D" w14:textId="24867D0F" w:rsidR="00E638EB"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t>Tránsito: Del cantón de San Carlos, los distritos de Quesada, Buena Vista, Aguas Zarcas, Venecia, Pital, La Palmera, Cutris</w:t>
            </w:r>
            <w:r w:rsidR="00E638EB" w:rsidRPr="00DF4D46">
              <w:rPr>
                <w:rFonts w:ascii="Times New Roman" w:hAnsi="Times New Roman"/>
                <w:sz w:val="24"/>
                <w:szCs w:val="24"/>
              </w:rPr>
              <w:t xml:space="preserve">, </w:t>
            </w:r>
            <w:r w:rsidRPr="00DF4D46">
              <w:rPr>
                <w:rFonts w:ascii="Times New Roman" w:hAnsi="Times New Roman"/>
                <w:sz w:val="24"/>
                <w:szCs w:val="24"/>
              </w:rPr>
              <w:t>Pocosol,</w:t>
            </w:r>
            <w:r w:rsidR="00E638EB" w:rsidRPr="00DF4D46">
              <w:rPr>
                <w:rFonts w:ascii="Times New Roman" w:hAnsi="Times New Roman"/>
                <w:sz w:val="24"/>
                <w:szCs w:val="24"/>
              </w:rPr>
              <w:t xml:space="preserve"> Florencia, La Fortuna, La Tigra, Monterrey y Venado.</w:t>
            </w:r>
          </w:p>
          <w:p w14:paraId="7B1573C9" w14:textId="336D1B12" w:rsidR="005E0EA5" w:rsidRPr="00DF4D46" w:rsidRDefault="00E638EB" w:rsidP="00524F3F">
            <w:pPr>
              <w:spacing w:line="240" w:lineRule="auto"/>
              <w:jc w:val="both"/>
              <w:rPr>
                <w:rFonts w:ascii="Times New Roman" w:hAnsi="Times New Roman"/>
                <w:sz w:val="24"/>
                <w:szCs w:val="24"/>
              </w:rPr>
            </w:pPr>
            <w:r w:rsidRPr="00DF4D46">
              <w:rPr>
                <w:rFonts w:ascii="Times New Roman" w:hAnsi="Times New Roman"/>
                <w:sz w:val="24"/>
                <w:szCs w:val="24"/>
              </w:rPr>
              <w:t xml:space="preserve">Del cantón de San Ramón, el distrito de Peñas Blancas. </w:t>
            </w:r>
            <w:r w:rsidR="005E0EA5" w:rsidRPr="00DF4D46">
              <w:rPr>
                <w:rFonts w:ascii="Times New Roman" w:hAnsi="Times New Roman"/>
                <w:sz w:val="24"/>
                <w:szCs w:val="24"/>
              </w:rPr>
              <w:t xml:space="preserve"> </w:t>
            </w:r>
          </w:p>
          <w:p w14:paraId="0107CF4C" w14:textId="77777777" w:rsidR="005E0EA5"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t>Además, el cantón de Río Cuarto.</w:t>
            </w:r>
          </w:p>
          <w:p w14:paraId="394FAA0D" w14:textId="2636711A" w:rsidR="0041770F" w:rsidRPr="00DF4D46" w:rsidRDefault="0041770F" w:rsidP="0041770F">
            <w:pPr>
              <w:spacing w:after="0" w:line="240" w:lineRule="auto"/>
              <w:ind w:right="1"/>
              <w:jc w:val="both"/>
              <w:rPr>
                <w:rFonts w:ascii="Times New Roman" w:hAnsi="Times New Roman"/>
                <w:i/>
                <w:iCs/>
                <w:sz w:val="24"/>
                <w:szCs w:val="24"/>
              </w:rPr>
            </w:pPr>
            <w:r w:rsidRPr="00DF4D46">
              <w:rPr>
                <w:rFonts w:ascii="Times New Roman" w:hAnsi="Times New Roman"/>
                <w:i/>
                <w:iCs/>
                <w:sz w:val="24"/>
                <w:szCs w:val="24"/>
              </w:rPr>
              <w:t xml:space="preserve">Corte Plena en sesión N° 14-2023, celebrada el 27 de marzo de 2023, artículo XXIII, aprobó el traslado de competencia territorial en materia de tránsito de La Fortuna hacia el Juzgado de Tránsito de San Carlos en asuntos nuevos, el circulante se mantiene en el Juzgado Contravencional de la Fortuna. </w:t>
            </w:r>
          </w:p>
          <w:p w14:paraId="23A85208" w14:textId="63A82AE5" w:rsidR="0041770F" w:rsidRPr="00DF4D46" w:rsidRDefault="0041770F" w:rsidP="00EE3BA8">
            <w:pPr>
              <w:spacing w:line="240" w:lineRule="auto"/>
              <w:jc w:val="both"/>
              <w:rPr>
                <w:rFonts w:ascii="Times New Roman" w:hAnsi="Times New Roman"/>
                <w:sz w:val="24"/>
                <w:szCs w:val="24"/>
              </w:rPr>
            </w:pPr>
          </w:p>
        </w:tc>
        <w:tc>
          <w:tcPr>
            <w:tcW w:w="3260" w:type="dxa"/>
            <w:tcBorders>
              <w:top w:val="single" w:sz="4" w:space="0" w:color="auto"/>
              <w:left w:val="single" w:sz="4" w:space="0" w:color="auto"/>
              <w:bottom w:val="single" w:sz="4" w:space="0" w:color="auto"/>
              <w:right w:val="single" w:sz="4" w:space="0" w:color="auto"/>
            </w:tcBorders>
          </w:tcPr>
          <w:p w14:paraId="0B5FB1F6" w14:textId="77777777" w:rsidR="005E0EA5" w:rsidRPr="00DF4D46" w:rsidRDefault="005E0EA5" w:rsidP="00524F3F">
            <w:pPr>
              <w:spacing w:line="240" w:lineRule="auto"/>
              <w:jc w:val="both"/>
              <w:rPr>
                <w:rFonts w:ascii="Times New Roman" w:hAnsi="Times New Roman"/>
                <w:sz w:val="24"/>
                <w:szCs w:val="24"/>
                <w:lang w:val="es-CR" w:eastAsia="es-CR"/>
              </w:rPr>
            </w:pPr>
          </w:p>
          <w:p w14:paraId="41FFA20E" w14:textId="77777777" w:rsidR="000A71FB" w:rsidRPr="00DF4D46" w:rsidRDefault="005E0EA5" w:rsidP="00524F3F">
            <w:pPr>
              <w:spacing w:line="240" w:lineRule="auto"/>
              <w:jc w:val="both"/>
              <w:rPr>
                <w:rFonts w:ascii="Times New Roman" w:hAnsi="Times New Roman"/>
                <w:sz w:val="24"/>
                <w:szCs w:val="24"/>
                <w:lang w:val="es-CR" w:eastAsia="es-CR"/>
              </w:rPr>
            </w:pPr>
            <w:r w:rsidRPr="00DF4D46">
              <w:rPr>
                <w:rFonts w:ascii="Times New Roman" w:hAnsi="Times New Roman"/>
                <w:sz w:val="24"/>
                <w:szCs w:val="24"/>
                <w:lang w:val="es-CR" w:eastAsia="es-CR"/>
              </w:rPr>
              <w:t xml:space="preserve">Tránsito: </w:t>
            </w:r>
            <w:r w:rsidR="000A71FB" w:rsidRPr="00DF4D46">
              <w:rPr>
                <w:rFonts w:ascii="Times New Roman" w:hAnsi="Times New Roman"/>
                <w:sz w:val="24"/>
                <w:szCs w:val="24"/>
                <w:lang w:val="es-CR" w:eastAsia="es-CR"/>
              </w:rPr>
              <w:t xml:space="preserve">1) Juzgado Penal del II Circuito Judicial de Alajuela (asuntos con lugar de los hechos en los distritos Quesada, Florencia (excepto los poblados de Jabillos, El Molino y La Vega), Buena Vista Aguas Zarcas, Venecia, Pital, La Palmera, Cutris y Pocosol. El cantón de Río Cuarto. </w:t>
            </w:r>
          </w:p>
          <w:p w14:paraId="12646B91" w14:textId="77777777" w:rsidR="000A71FB" w:rsidRPr="00DF4D46" w:rsidRDefault="000A71FB" w:rsidP="00524F3F">
            <w:pPr>
              <w:spacing w:line="240" w:lineRule="auto"/>
              <w:jc w:val="both"/>
              <w:rPr>
                <w:rFonts w:ascii="Times New Roman" w:hAnsi="Times New Roman"/>
                <w:sz w:val="24"/>
                <w:szCs w:val="24"/>
                <w:lang w:val="es-CR" w:eastAsia="es-CR"/>
              </w:rPr>
            </w:pPr>
            <w:r w:rsidRPr="00DF4D46">
              <w:rPr>
                <w:rFonts w:ascii="Times New Roman" w:hAnsi="Times New Roman"/>
                <w:sz w:val="24"/>
                <w:szCs w:val="24"/>
                <w:lang w:val="es-CR" w:eastAsia="es-CR"/>
              </w:rPr>
              <w:t xml:space="preserve">2) Juzgado Penal de la Fortuna (asuntos con lugar de los hechos en los distritos de La Fortuna, La Tigra, Venado y Monterrey; del distrito de Florencia los poblados de Jabillos, El Molino y La Vega; todos del cantón de San Carlos. </w:t>
            </w:r>
          </w:p>
          <w:p w14:paraId="05CC4912" w14:textId="77777777" w:rsidR="005E0EA5" w:rsidRPr="00DF4D46" w:rsidRDefault="000A71FB" w:rsidP="00524F3F">
            <w:pPr>
              <w:spacing w:line="240" w:lineRule="auto"/>
              <w:jc w:val="both"/>
              <w:rPr>
                <w:rFonts w:ascii="Times New Roman" w:hAnsi="Times New Roman"/>
                <w:sz w:val="24"/>
                <w:szCs w:val="24"/>
                <w:lang w:val="es-CR" w:eastAsia="es-CR"/>
              </w:rPr>
            </w:pPr>
            <w:r w:rsidRPr="00DF4D46">
              <w:rPr>
                <w:rFonts w:ascii="Times New Roman" w:hAnsi="Times New Roman"/>
                <w:sz w:val="24"/>
                <w:szCs w:val="24"/>
                <w:lang w:val="es-CR" w:eastAsia="es-CR"/>
              </w:rPr>
              <w:t>Del cantón de San Ramón, el distrito de Peñas Blancas.</w:t>
            </w:r>
          </w:p>
          <w:p w14:paraId="713ADA0E" w14:textId="43A59D5E" w:rsidR="00927567" w:rsidRPr="00DF4D46" w:rsidRDefault="001B315C" w:rsidP="00927567">
            <w:pPr>
              <w:spacing w:line="240" w:lineRule="auto"/>
              <w:jc w:val="both"/>
              <w:rPr>
                <w:rFonts w:ascii="Times New Roman" w:hAnsi="Times New Roman"/>
                <w:sz w:val="24"/>
                <w:szCs w:val="24"/>
                <w:lang w:val="es-CR" w:eastAsia="es-CR"/>
              </w:rPr>
            </w:pPr>
            <w:r w:rsidRPr="00DF4D46">
              <w:rPr>
                <w:rFonts w:ascii="Times New Roman" w:hAnsi="Times New Roman"/>
                <w:i/>
                <w:iCs/>
                <w:sz w:val="24"/>
                <w:szCs w:val="24"/>
              </w:rPr>
              <w:t>Corte Plena en sesión N° 14-2023, celebrada el 27 de marzo de 2023, artículo XXIII</w:t>
            </w:r>
            <w:r w:rsidR="00927567">
              <w:rPr>
                <w:rFonts w:ascii="Times New Roman" w:hAnsi="Times New Roman"/>
                <w:i/>
                <w:iCs/>
                <w:sz w:val="24"/>
                <w:szCs w:val="24"/>
              </w:rPr>
              <w:t>.</w:t>
            </w:r>
          </w:p>
        </w:tc>
      </w:tr>
      <w:tr w:rsidR="005E0EA5" w:rsidRPr="00DF4D46" w14:paraId="4EF3D776" w14:textId="77777777" w:rsidTr="00524F3F">
        <w:tc>
          <w:tcPr>
            <w:tcW w:w="2836" w:type="dxa"/>
            <w:tcBorders>
              <w:top w:val="single" w:sz="4" w:space="0" w:color="auto"/>
              <w:left w:val="single" w:sz="4" w:space="0" w:color="auto"/>
              <w:bottom w:val="single" w:sz="4" w:space="0" w:color="auto"/>
              <w:right w:val="single" w:sz="4" w:space="0" w:color="auto"/>
            </w:tcBorders>
          </w:tcPr>
          <w:p w14:paraId="2E195007" w14:textId="1B805907" w:rsidR="005E0EA5" w:rsidRPr="00DF4D46" w:rsidRDefault="005E0EA5" w:rsidP="00524F3F">
            <w:pPr>
              <w:spacing w:line="240" w:lineRule="auto"/>
              <w:jc w:val="center"/>
              <w:rPr>
                <w:rFonts w:ascii="Times New Roman" w:hAnsi="Times New Roman"/>
                <w:b/>
                <w:color w:val="000000"/>
                <w:sz w:val="24"/>
                <w:szCs w:val="24"/>
              </w:rPr>
            </w:pPr>
            <w:r w:rsidRPr="00DF4D46">
              <w:rPr>
                <w:rFonts w:ascii="Times New Roman" w:hAnsi="Times New Roman"/>
                <w:b/>
                <w:color w:val="000000"/>
                <w:sz w:val="24"/>
                <w:szCs w:val="24"/>
              </w:rPr>
              <w:t>1510</w:t>
            </w:r>
          </w:p>
          <w:p w14:paraId="1C1FEE98" w14:textId="77777777" w:rsidR="005E0EA5" w:rsidRPr="00DF4D46" w:rsidRDefault="005E0EA5" w:rsidP="00524F3F">
            <w:pPr>
              <w:spacing w:line="240" w:lineRule="auto"/>
              <w:jc w:val="both"/>
              <w:rPr>
                <w:rFonts w:ascii="Times New Roman" w:hAnsi="Times New Roman"/>
                <w:color w:val="000000"/>
                <w:sz w:val="24"/>
                <w:szCs w:val="24"/>
              </w:rPr>
            </w:pPr>
            <w:r w:rsidRPr="00DF4D46">
              <w:rPr>
                <w:rFonts w:ascii="Times New Roman" w:hAnsi="Times New Roman"/>
                <w:color w:val="000000"/>
                <w:sz w:val="24"/>
                <w:szCs w:val="24"/>
              </w:rPr>
              <w:lastRenderedPageBreak/>
              <w:t>Juzgado Contravencional de Guatuso.</w:t>
            </w:r>
          </w:p>
        </w:tc>
        <w:tc>
          <w:tcPr>
            <w:tcW w:w="4394" w:type="dxa"/>
            <w:tcBorders>
              <w:top w:val="single" w:sz="4" w:space="0" w:color="auto"/>
              <w:left w:val="single" w:sz="4" w:space="0" w:color="auto"/>
              <w:bottom w:val="single" w:sz="4" w:space="0" w:color="auto"/>
              <w:right w:val="single" w:sz="4" w:space="0" w:color="auto"/>
            </w:tcBorders>
          </w:tcPr>
          <w:p w14:paraId="5ADB3C7C" w14:textId="77777777" w:rsidR="00EE3BA8" w:rsidRPr="00DF4D46" w:rsidRDefault="00EE3BA8" w:rsidP="00524F3F">
            <w:pPr>
              <w:spacing w:line="240" w:lineRule="auto"/>
              <w:jc w:val="both"/>
              <w:rPr>
                <w:rFonts w:ascii="Times New Roman" w:hAnsi="Times New Roman"/>
                <w:color w:val="000000"/>
                <w:sz w:val="24"/>
                <w:szCs w:val="24"/>
              </w:rPr>
            </w:pPr>
          </w:p>
          <w:p w14:paraId="74565530" w14:textId="77777777" w:rsidR="005E0EA5" w:rsidRPr="00DF4D46" w:rsidRDefault="005E0EA5" w:rsidP="00524F3F">
            <w:pPr>
              <w:spacing w:line="240" w:lineRule="auto"/>
              <w:jc w:val="both"/>
              <w:rPr>
                <w:rFonts w:ascii="Times New Roman" w:hAnsi="Times New Roman"/>
                <w:color w:val="000000"/>
                <w:sz w:val="24"/>
                <w:szCs w:val="24"/>
              </w:rPr>
            </w:pPr>
            <w:r w:rsidRPr="00DF4D46">
              <w:rPr>
                <w:rFonts w:ascii="Times New Roman" w:hAnsi="Times New Roman"/>
                <w:color w:val="000000"/>
                <w:sz w:val="24"/>
                <w:szCs w:val="24"/>
              </w:rPr>
              <w:lastRenderedPageBreak/>
              <w:t>Tránsito: Abarca el cantón de Guatuso.</w:t>
            </w:r>
          </w:p>
        </w:tc>
        <w:tc>
          <w:tcPr>
            <w:tcW w:w="3260" w:type="dxa"/>
            <w:tcBorders>
              <w:top w:val="single" w:sz="4" w:space="0" w:color="auto"/>
              <w:left w:val="single" w:sz="4" w:space="0" w:color="auto"/>
              <w:bottom w:val="single" w:sz="4" w:space="0" w:color="auto"/>
              <w:right w:val="single" w:sz="4" w:space="0" w:color="auto"/>
            </w:tcBorders>
          </w:tcPr>
          <w:p w14:paraId="1672BB98" w14:textId="77777777" w:rsidR="00EE3BA8" w:rsidRPr="00DF4D46" w:rsidRDefault="00EE3BA8" w:rsidP="00524F3F">
            <w:pPr>
              <w:spacing w:line="240" w:lineRule="auto"/>
              <w:jc w:val="both"/>
              <w:rPr>
                <w:rFonts w:ascii="Times New Roman" w:hAnsi="Times New Roman"/>
                <w:color w:val="000000"/>
                <w:sz w:val="24"/>
                <w:szCs w:val="24"/>
              </w:rPr>
            </w:pPr>
          </w:p>
          <w:p w14:paraId="6E766454" w14:textId="285A9B7C" w:rsidR="00EE3BA8" w:rsidRPr="00DF4D46" w:rsidRDefault="005E0EA5" w:rsidP="000160EE">
            <w:pPr>
              <w:spacing w:line="240" w:lineRule="auto"/>
              <w:jc w:val="both"/>
              <w:rPr>
                <w:rFonts w:ascii="Times New Roman" w:hAnsi="Times New Roman"/>
                <w:color w:val="000000"/>
                <w:sz w:val="24"/>
                <w:szCs w:val="24"/>
              </w:rPr>
            </w:pPr>
            <w:r w:rsidRPr="00DF4D46">
              <w:rPr>
                <w:rFonts w:ascii="Times New Roman" w:hAnsi="Times New Roman"/>
                <w:color w:val="000000"/>
                <w:sz w:val="24"/>
                <w:szCs w:val="24"/>
              </w:rPr>
              <w:lastRenderedPageBreak/>
              <w:t>Tránsito: Juzgado Penal de Upala.</w:t>
            </w:r>
          </w:p>
        </w:tc>
      </w:tr>
      <w:tr w:rsidR="005E0EA5" w:rsidRPr="00DF4D46" w14:paraId="1488D954" w14:textId="77777777" w:rsidTr="00524F3F">
        <w:tc>
          <w:tcPr>
            <w:tcW w:w="2836" w:type="dxa"/>
            <w:tcBorders>
              <w:top w:val="single" w:sz="4" w:space="0" w:color="auto"/>
              <w:left w:val="single" w:sz="4" w:space="0" w:color="auto"/>
              <w:bottom w:val="single" w:sz="4" w:space="0" w:color="auto"/>
              <w:right w:val="single" w:sz="4" w:space="0" w:color="auto"/>
            </w:tcBorders>
          </w:tcPr>
          <w:p w14:paraId="4DB8363E" w14:textId="08123F45" w:rsidR="005E0EA5" w:rsidRPr="00DF4D46" w:rsidRDefault="005E0EA5" w:rsidP="00524F3F">
            <w:pPr>
              <w:spacing w:line="240" w:lineRule="auto"/>
              <w:jc w:val="center"/>
              <w:rPr>
                <w:rFonts w:ascii="Times New Roman" w:hAnsi="Times New Roman"/>
                <w:b/>
                <w:color w:val="000000"/>
                <w:sz w:val="24"/>
                <w:szCs w:val="24"/>
              </w:rPr>
            </w:pPr>
            <w:r w:rsidRPr="00DF4D46">
              <w:rPr>
                <w:rFonts w:ascii="Times New Roman" w:hAnsi="Times New Roman"/>
                <w:b/>
                <w:color w:val="000000"/>
                <w:sz w:val="24"/>
                <w:szCs w:val="24"/>
              </w:rPr>
              <w:lastRenderedPageBreak/>
              <w:t>1500</w:t>
            </w:r>
          </w:p>
          <w:p w14:paraId="2F05D09A" w14:textId="5848AB0B" w:rsidR="00C44EDD" w:rsidRPr="00DF4D46" w:rsidRDefault="005E0EA5" w:rsidP="000160EE">
            <w:pPr>
              <w:spacing w:line="240" w:lineRule="auto"/>
              <w:jc w:val="both"/>
              <w:rPr>
                <w:rFonts w:ascii="Times New Roman" w:hAnsi="Times New Roman"/>
                <w:color w:val="000000"/>
                <w:sz w:val="24"/>
                <w:szCs w:val="24"/>
              </w:rPr>
            </w:pPr>
            <w:r w:rsidRPr="00DF4D46">
              <w:rPr>
                <w:rFonts w:ascii="Times New Roman" w:hAnsi="Times New Roman"/>
                <w:color w:val="000000"/>
                <w:sz w:val="24"/>
                <w:szCs w:val="24"/>
              </w:rPr>
              <w:t xml:space="preserve">Juzgado Contravencional de Upala. </w:t>
            </w:r>
          </w:p>
        </w:tc>
        <w:tc>
          <w:tcPr>
            <w:tcW w:w="4394" w:type="dxa"/>
            <w:tcBorders>
              <w:top w:val="single" w:sz="4" w:space="0" w:color="auto"/>
              <w:left w:val="single" w:sz="4" w:space="0" w:color="auto"/>
              <w:bottom w:val="single" w:sz="4" w:space="0" w:color="auto"/>
              <w:right w:val="single" w:sz="4" w:space="0" w:color="auto"/>
            </w:tcBorders>
          </w:tcPr>
          <w:p w14:paraId="4BB7E700" w14:textId="77777777" w:rsidR="00EE3BA8" w:rsidRPr="00DF4D46" w:rsidRDefault="00EE3BA8" w:rsidP="00524F3F">
            <w:pPr>
              <w:spacing w:line="240" w:lineRule="auto"/>
              <w:jc w:val="both"/>
              <w:rPr>
                <w:rFonts w:ascii="Times New Roman" w:hAnsi="Times New Roman"/>
                <w:color w:val="000000"/>
                <w:sz w:val="24"/>
                <w:szCs w:val="24"/>
              </w:rPr>
            </w:pPr>
          </w:p>
          <w:p w14:paraId="33F936B5" w14:textId="1E1292AF" w:rsidR="00792F50" w:rsidRDefault="005E0EA5" w:rsidP="00524F3F">
            <w:pPr>
              <w:spacing w:line="240" w:lineRule="auto"/>
              <w:jc w:val="both"/>
              <w:rPr>
                <w:rFonts w:ascii="Times New Roman" w:hAnsi="Times New Roman"/>
                <w:color w:val="000000"/>
                <w:sz w:val="24"/>
                <w:szCs w:val="24"/>
              </w:rPr>
            </w:pPr>
            <w:r w:rsidRPr="00DF4D46">
              <w:rPr>
                <w:rFonts w:ascii="Times New Roman" w:hAnsi="Times New Roman"/>
                <w:color w:val="000000"/>
                <w:sz w:val="24"/>
                <w:szCs w:val="24"/>
              </w:rPr>
              <w:t>Tránsito: Abarca el cantón de Upala.</w:t>
            </w:r>
          </w:p>
          <w:p w14:paraId="2E7E681F" w14:textId="77777777" w:rsidR="00792F50" w:rsidRPr="00DF4D46" w:rsidRDefault="00792F50" w:rsidP="00524F3F">
            <w:pPr>
              <w:spacing w:line="240" w:lineRule="auto"/>
              <w:jc w:val="both"/>
              <w:rPr>
                <w:rFonts w:ascii="Times New Roman" w:hAnsi="Times New Roman"/>
                <w:color w:val="000000"/>
                <w:sz w:val="24"/>
                <w:szCs w:val="24"/>
              </w:rPr>
            </w:pPr>
          </w:p>
        </w:tc>
        <w:tc>
          <w:tcPr>
            <w:tcW w:w="3260" w:type="dxa"/>
            <w:tcBorders>
              <w:top w:val="single" w:sz="4" w:space="0" w:color="auto"/>
              <w:left w:val="single" w:sz="4" w:space="0" w:color="auto"/>
              <w:bottom w:val="single" w:sz="4" w:space="0" w:color="auto"/>
              <w:right w:val="single" w:sz="4" w:space="0" w:color="auto"/>
            </w:tcBorders>
          </w:tcPr>
          <w:p w14:paraId="682E4716" w14:textId="77777777" w:rsidR="00EE3BA8" w:rsidRPr="00DF4D46" w:rsidRDefault="00EE3BA8" w:rsidP="00524F3F">
            <w:pPr>
              <w:spacing w:line="240" w:lineRule="auto"/>
              <w:jc w:val="both"/>
              <w:rPr>
                <w:rFonts w:ascii="Times New Roman" w:hAnsi="Times New Roman"/>
                <w:color w:val="000000"/>
                <w:sz w:val="24"/>
                <w:szCs w:val="24"/>
              </w:rPr>
            </w:pPr>
          </w:p>
          <w:p w14:paraId="72BB3FBB" w14:textId="77777777" w:rsidR="005E0EA5" w:rsidRPr="00DF4D46" w:rsidRDefault="005E0EA5" w:rsidP="00524F3F">
            <w:pPr>
              <w:spacing w:line="240" w:lineRule="auto"/>
              <w:jc w:val="both"/>
              <w:rPr>
                <w:rFonts w:ascii="Times New Roman" w:hAnsi="Times New Roman"/>
                <w:color w:val="000000"/>
                <w:sz w:val="24"/>
                <w:szCs w:val="24"/>
              </w:rPr>
            </w:pPr>
            <w:r w:rsidRPr="00DF4D46">
              <w:rPr>
                <w:rFonts w:ascii="Times New Roman" w:hAnsi="Times New Roman"/>
                <w:color w:val="000000"/>
                <w:sz w:val="24"/>
                <w:szCs w:val="24"/>
              </w:rPr>
              <w:t>Tránsito: Juzgado Penal de Upala.</w:t>
            </w:r>
          </w:p>
        </w:tc>
      </w:tr>
      <w:tr w:rsidR="005E0EA5" w:rsidRPr="00DF4D46" w14:paraId="17B19F02" w14:textId="77777777" w:rsidTr="00524F3F">
        <w:tc>
          <w:tcPr>
            <w:tcW w:w="2836" w:type="dxa"/>
            <w:tcBorders>
              <w:top w:val="single" w:sz="4" w:space="0" w:color="auto"/>
              <w:left w:val="single" w:sz="4" w:space="0" w:color="auto"/>
              <w:bottom w:val="single" w:sz="4" w:space="0" w:color="auto"/>
              <w:right w:val="single" w:sz="4" w:space="0" w:color="auto"/>
            </w:tcBorders>
          </w:tcPr>
          <w:p w14:paraId="610630AC" w14:textId="7B7FF0A7" w:rsidR="005E0EA5" w:rsidRPr="00DF4D46" w:rsidRDefault="005E0EA5" w:rsidP="00524F3F">
            <w:pPr>
              <w:spacing w:line="240" w:lineRule="auto"/>
              <w:jc w:val="center"/>
              <w:rPr>
                <w:rFonts w:ascii="Times New Roman" w:hAnsi="Times New Roman"/>
                <w:b/>
                <w:color w:val="000000"/>
                <w:sz w:val="24"/>
                <w:szCs w:val="24"/>
              </w:rPr>
            </w:pPr>
            <w:r w:rsidRPr="00DF4D46">
              <w:rPr>
                <w:rFonts w:ascii="Times New Roman" w:hAnsi="Times New Roman"/>
                <w:b/>
                <w:color w:val="000000"/>
                <w:sz w:val="24"/>
                <w:szCs w:val="24"/>
              </w:rPr>
              <w:t>1505</w:t>
            </w:r>
          </w:p>
          <w:p w14:paraId="4586296D" w14:textId="77777777" w:rsidR="005E0EA5" w:rsidRPr="00DF4D46" w:rsidRDefault="005E0EA5" w:rsidP="00524F3F">
            <w:pPr>
              <w:spacing w:line="240" w:lineRule="auto"/>
              <w:jc w:val="both"/>
              <w:rPr>
                <w:rFonts w:ascii="Times New Roman" w:hAnsi="Times New Roman"/>
                <w:color w:val="000000"/>
                <w:sz w:val="24"/>
                <w:szCs w:val="24"/>
              </w:rPr>
            </w:pPr>
            <w:r w:rsidRPr="00DF4D46">
              <w:rPr>
                <w:rFonts w:ascii="Times New Roman" w:hAnsi="Times New Roman"/>
                <w:color w:val="000000"/>
                <w:sz w:val="24"/>
                <w:szCs w:val="24"/>
              </w:rPr>
              <w:t>Juzgado Contravencional de Los Chiles.</w:t>
            </w:r>
          </w:p>
        </w:tc>
        <w:tc>
          <w:tcPr>
            <w:tcW w:w="4394" w:type="dxa"/>
            <w:tcBorders>
              <w:top w:val="single" w:sz="4" w:space="0" w:color="auto"/>
              <w:left w:val="single" w:sz="4" w:space="0" w:color="auto"/>
              <w:bottom w:val="single" w:sz="4" w:space="0" w:color="auto"/>
              <w:right w:val="single" w:sz="4" w:space="0" w:color="auto"/>
            </w:tcBorders>
          </w:tcPr>
          <w:p w14:paraId="5FE4C965" w14:textId="77777777" w:rsidR="00EE3BA8" w:rsidRPr="00DF4D46" w:rsidRDefault="00EE3BA8" w:rsidP="00524F3F">
            <w:pPr>
              <w:spacing w:line="240" w:lineRule="auto"/>
              <w:jc w:val="both"/>
              <w:rPr>
                <w:rFonts w:ascii="Times New Roman" w:hAnsi="Times New Roman"/>
                <w:color w:val="000000"/>
                <w:sz w:val="24"/>
                <w:szCs w:val="24"/>
              </w:rPr>
            </w:pPr>
          </w:p>
          <w:p w14:paraId="0136366B" w14:textId="77777777" w:rsidR="005E0EA5" w:rsidRPr="00DF4D46" w:rsidRDefault="005E0EA5" w:rsidP="00524F3F">
            <w:pPr>
              <w:spacing w:line="240" w:lineRule="auto"/>
              <w:jc w:val="both"/>
              <w:rPr>
                <w:rFonts w:ascii="Times New Roman" w:hAnsi="Times New Roman"/>
                <w:color w:val="000000"/>
                <w:sz w:val="24"/>
                <w:szCs w:val="24"/>
              </w:rPr>
            </w:pPr>
            <w:r w:rsidRPr="00DF4D46">
              <w:rPr>
                <w:rFonts w:ascii="Times New Roman" w:hAnsi="Times New Roman"/>
                <w:color w:val="000000"/>
                <w:sz w:val="24"/>
                <w:szCs w:val="24"/>
              </w:rPr>
              <w:t>Tránsito: Abarca el cantón de Los Chiles.</w:t>
            </w:r>
          </w:p>
        </w:tc>
        <w:tc>
          <w:tcPr>
            <w:tcW w:w="3260" w:type="dxa"/>
            <w:tcBorders>
              <w:top w:val="single" w:sz="4" w:space="0" w:color="auto"/>
              <w:left w:val="single" w:sz="4" w:space="0" w:color="auto"/>
              <w:bottom w:val="single" w:sz="4" w:space="0" w:color="auto"/>
              <w:right w:val="single" w:sz="4" w:space="0" w:color="auto"/>
            </w:tcBorders>
          </w:tcPr>
          <w:p w14:paraId="46F9A1B9" w14:textId="77777777" w:rsidR="00EE3BA8" w:rsidRPr="00DF4D46" w:rsidRDefault="00EE3BA8" w:rsidP="00524F3F">
            <w:pPr>
              <w:spacing w:line="240" w:lineRule="auto"/>
              <w:jc w:val="both"/>
              <w:rPr>
                <w:rFonts w:ascii="Times New Roman" w:hAnsi="Times New Roman"/>
                <w:color w:val="000000"/>
                <w:sz w:val="24"/>
                <w:szCs w:val="24"/>
              </w:rPr>
            </w:pPr>
          </w:p>
          <w:p w14:paraId="7BB2DC12" w14:textId="52BD1537" w:rsidR="00B24B62" w:rsidRPr="00DF4D46" w:rsidRDefault="005E0EA5" w:rsidP="00F11C58">
            <w:pPr>
              <w:spacing w:line="240" w:lineRule="auto"/>
              <w:jc w:val="both"/>
              <w:rPr>
                <w:rFonts w:ascii="Times New Roman" w:hAnsi="Times New Roman"/>
                <w:color w:val="000000"/>
                <w:sz w:val="24"/>
                <w:szCs w:val="24"/>
              </w:rPr>
            </w:pPr>
            <w:r w:rsidRPr="00DF4D46">
              <w:rPr>
                <w:rFonts w:ascii="Times New Roman" w:hAnsi="Times New Roman"/>
                <w:color w:val="000000"/>
                <w:sz w:val="24"/>
                <w:szCs w:val="24"/>
              </w:rPr>
              <w:t xml:space="preserve">Tránsito: </w:t>
            </w:r>
            <w:r w:rsidRPr="00DF4D46">
              <w:rPr>
                <w:rFonts w:ascii="Times New Roman" w:hAnsi="Times New Roman"/>
                <w:sz w:val="24"/>
                <w:szCs w:val="24"/>
              </w:rPr>
              <w:t>Juzgado Penal del II Circuito Judicial de Alajuela Sede, Los Chiles.</w:t>
            </w:r>
          </w:p>
        </w:tc>
      </w:tr>
      <w:tr w:rsidR="005E0EA5" w:rsidRPr="00DF4D46" w14:paraId="67D4D274" w14:textId="77777777" w:rsidTr="00524F3F">
        <w:tc>
          <w:tcPr>
            <w:tcW w:w="2836" w:type="dxa"/>
            <w:tcBorders>
              <w:top w:val="single" w:sz="4" w:space="0" w:color="auto"/>
              <w:left w:val="single" w:sz="4" w:space="0" w:color="auto"/>
              <w:bottom w:val="single" w:sz="4" w:space="0" w:color="auto"/>
              <w:right w:val="single" w:sz="4" w:space="0" w:color="auto"/>
            </w:tcBorders>
          </w:tcPr>
          <w:p w14:paraId="142DC05C" w14:textId="77777777" w:rsidR="005E0EA5" w:rsidRPr="00DF4D46" w:rsidRDefault="005E0EA5" w:rsidP="00524F3F">
            <w:pPr>
              <w:spacing w:line="240" w:lineRule="auto"/>
              <w:jc w:val="center"/>
              <w:rPr>
                <w:rFonts w:ascii="Times New Roman" w:hAnsi="Times New Roman"/>
                <w:b/>
                <w:color w:val="000000"/>
                <w:sz w:val="24"/>
                <w:szCs w:val="24"/>
              </w:rPr>
            </w:pPr>
            <w:r w:rsidRPr="00DF4D46">
              <w:rPr>
                <w:rFonts w:ascii="Times New Roman" w:hAnsi="Times New Roman"/>
                <w:b/>
                <w:color w:val="000000"/>
                <w:sz w:val="24"/>
                <w:szCs w:val="24"/>
              </w:rPr>
              <w:t>0495</w:t>
            </w:r>
          </w:p>
          <w:p w14:paraId="3A39387A" w14:textId="77777777" w:rsidR="005E0EA5" w:rsidRPr="00DF4D46" w:rsidRDefault="005E0EA5" w:rsidP="00524F3F">
            <w:pPr>
              <w:spacing w:line="240" w:lineRule="auto"/>
              <w:jc w:val="both"/>
              <w:rPr>
                <w:rFonts w:ascii="Times New Roman" w:hAnsi="Times New Roman"/>
                <w:color w:val="000000"/>
                <w:sz w:val="24"/>
                <w:szCs w:val="24"/>
              </w:rPr>
            </w:pPr>
            <w:r w:rsidRPr="00DF4D46">
              <w:rPr>
                <w:rFonts w:ascii="Times New Roman" w:hAnsi="Times New Roman"/>
                <w:color w:val="000000"/>
                <w:sz w:val="24"/>
                <w:szCs w:val="24"/>
              </w:rPr>
              <w:t>Juzgado de Tránsito del III Circuito Judicial de Alajuela.</w:t>
            </w:r>
          </w:p>
        </w:tc>
        <w:tc>
          <w:tcPr>
            <w:tcW w:w="4394" w:type="dxa"/>
            <w:tcBorders>
              <w:top w:val="single" w:sz="4" w:space="0" w:color="auto"/>
              <w:left w:val="single" w:sz="4" w:space="0" w:color="auto"/>
              <w:bottom w:val="single" w:sz="4" w:space="0" w:color="auto"/>
              <w:right w:val="single" w:sz="4" w:space="0" w:color="auto"/>
            </w:tcBorders>
          </w:tcPr>
          <w:p w14:paraId="40387CDB" w14:textId="77777777" w:rsidR="005E0EA5" w:rsidRPr="00DF4D46" w:rsidRDefault="005E0EA5" w:rsidP="00524F3F">
            <w:pPr>
              <w:spacing w:line="240" w:lineRule="auto"/>
              <w:jc w:val="both"/>
              <w:rPr>
                <w:rFonts w:ascii="Times New Roman" w:hAnsi="Times New Roman"/>
                <w:color w:val="000000"/>
                <w:sz w:val="24"/>
                <w:szCs w:val="24"/>
              </w:rPr>
            </w:pPr>
          </w:p>
          <w:p w14:paraId="521AC3E9" w14:textId="77777777" w:rsidR="005E0EA5" w:rsidRPr="00DF4D46" w:rsidRDefault="005E0EA5" w:rsidP="00524F3F">
            <w:pPr>
              <w:spacing w:line="240" w:lineRule="auto"/>
              <w:jc w:val="both"/>
              <w:rPr>
                <w:rFonts w:ascii="Times New Roman" w:hAnsi="Times New Roman"/>
                <w:color w:val="000000"/>
                <w:sz w:val="24"/>
                <w:szCs w:val="24"/>
              </w:rPr>
            </w:pPr>
            <w:r w:rsidRPr="00DF4D46">
              <w:rPr>
                <w:rFonts w:ascii="Times New Roman" w:hAnsi="Times New Roman"/>
                <w:color w:val="000000"/>
                <w:sz w:val="24"/>
                <w:szCs w:val="24"/>
              </w:rPr>
              <w:t xml:space="preserve">Tránsito: Abarca </w:t>
            </w:r>
            <w:r w:rsidRPr="00DF4D46">
              <w:rPr>
                <w:rFonts w:ascii="Times New Roman" w:hAnsi="Times New Roman"/>
                <w:sz w:val="24"/>
                <w:szCs w:val="24"/>
              </w:rPr>
              <w:t xml:space="preserve">los cantones </w:t>
            </w:r>
            <w:r w:rsidRPr="00DF4D46">
              <w:rPr>
                <w:rFonts w:ascii="Times New Roman" w:hAnsi="Times New Roman"/>
                <w:color w:val="000000"/>
                <w:sz w:val="24"/>
                <w:szCs w:val="24"/>
              </w:rPr>
              <w:t>de San Ramón (excepto el distrito de Peñas Blancas), Naranjo y Palmares.</w:t>
            </w:r>
          </w:p>
        </w:tc>
        <w:tc>
          <w:tcPr>
            <w:tcW w:w="3260" w:type="dxa"/>
            <w:tcBorders>
              <w:top w:val="single" w:sz="4" w:space="0" w:color="auto"/>
              <w:left w:val="single" w:sz="4" w:space="0" w:color="auto"/>
              <w:bottom w:val="single" w:sz="4" w:space="0" w:color="auto"/>
              <w:right w:val="single" w:sz="4" w:space="0" w:color="auto"/>
            </w:tcBorders>
          </w:tcPr>
          <w:p w14:paraId="67DAA021" w14:textId="77777777" w:rsidR="005E0EA5" w:rsidRPr="00DF4D46" w:rsidRDefault="005E0EA5" w:rsidP="00524F3F">
            <w:pPr>
              <w:spacing w:line="240" w:lineRule="auto"/>
              <w:jc w:val="both"/>
              <w:rPr>
                <w:rFonts w:ascii="Times New Roman" w:hAnsi="Times New Roman"/>
                <w:color w:val="000000"/>
                <w:sz w:val="24"/>
                <w:szCs w:val="24"/>
                <w:lang w:val="es-CR" w:eastAsia="es-CR"/>
              </w:rPr>
            </w:pPr>
          </w:p>
          <w:p w14:paraId="493DEDB3" w14:textId="77777777" w:rsidR="005E0EA5" w:rsidRPr="00DF4D46" w:rsidRDefault="005E0EA5" w:rsidP="00524F3F">
            <w:pPr>
              <w:spacing w:line="240" w:lineRule="auto"/>
              <w:jc w:val="both"/>
              <w:rPr>
                <w:rFonts w:ascii="Times New Roman" w:hAnsi="Times New Roman"/>
                <w:color w:val="000000"/>
                <w:sz w:val="24"/>
                <w:szCs w:val="24"/>
                <w:lang w:val="es-CR" w:eastAsia="es-CR"/>
              </w:rPr>
            </w:pPr>
            <w:r w:rsidRPr="00DF4D46">
              <w:rPr>
                <w:rFonts w:ascii="Times New Roman" w:hAnsi="Times New Roman"/>
                <w:color w:val="000000"/>
                <w:sz w:val="24"/>
                <w:szCs w:val="24"/>
                <w:lang w:val="es-CR" w:eastAsia="es-CR"/>
              </w:rPr>
              <w:t>Tránsito: Juzgado Penal del III Circuito Judicial de Alajuela.</w:t>
            </w:r>
          </w:p>
        </w:tc>
      </w:tr>
      <w:tr w:rsidR="005E0EA5" w:rsidRPr="00DF4D46" w14:paraId="6AF35313" w14:textId="77777777" w:rsidTr="00524F3F">
        <w:tc>
          <w:tcPr>
            <w:tcW w:w="2836" w:type="dxa"/>
            <w:tcBorders>
              <w:top w:val="single" w:sz="4" w:space="0" w:color="auto"/>
              <w:left w:val="single" w:sz="4" w:space="0" w:color="auto"/>
              <w:bottom w:val="single" w:sz="4" w:space="0" w:color="auto"/>
              <w:right w:val="single" w:sz="4" w:space="0" w:color="auto"/>
            </w:tcBorders>
          </w:tcPr>
          <w:p w14:paraId="6A9A9197" w14:textId="7EF5F5E1" w:rsidR="005E0EA5" w:rsidRPr="00DF4D46" w:rsidRDefault="005E0EA5" w:rsidP="00524F3F">
            <w:pPr>
              <w:spacing w:line="240" w:lineRule="auto"/>
              <w:jc w:val="center"/>
              <w:rPr>
                <w:rFonts w:ascii="Times New Roman" w:hAnsi="Times New Roman"/>
                <w:b/>
                <w:color w:val="000000"/>
                <w:sz w:val="24"/>
                <w:szCs w:val="24"/>
              </w:rPr>
            </w:pPr>
            <w:r w:rsidRPr="00DF4D46">
              <w:rPr>
                <w:rFonts w:ascii="Times New Roman" w:hAnsi="Times New Roman"/>
                <w:b/>
                <w:color w:val="000000"/>
                <w:sz w:val="24"/>
                <w:szCs w:val="24"/>
              </w:rPr>
              <w:t>0899</w:t>
            </w:r>
          </w:p>
          <w:p w14:paraId="3FF92B00" w14:textId="3DA9D14B" w:rsidR="005E0EA5" w:rsidRPr="00DF4D46" w:rsidRDefault="005E0EA5" w:rsidP="003E55DA">
            <w:pPr>
              <w:spacing w:line="240" w:lineRule="auto"/>
              <w:jc w:val="both"/>
              <w:rPr>
                <w:rFonts w:ascii="Times New Roman" w:hAnsi="Times New Roman"/>
                <w:color w:val="000000"/>
                <w:sz w:val="24"/>
                <w:szCs w:val="24"/>
              </w:rPr>
            </w:pPr>
            <w:r w:rsidRPr="00DF4D46">
              <w:rPr>
                <w:rFonts w:ascii="Times New Roman" w:hAnsi="Times New Roman"/>
                <w:color w:val="000000"/>
                <w:sz w:val="24"/>
                <w:szCs w:val="24"/>
              </w:rPr>
              <w:t>Juzgado de Tránsito de Grecia.</w:t>
            </w:r>
          </w:p>
        </w:tc>
        <w:tc>
          <w:tcPr>
            <w:tcW w:w="4394" w:type="dxa"/>
            <w:tcBorders>
              <w:top w:val="single" w:sz="4" w:space="0" w:color="auto"/>
              <w:left w:val="single" w:sz="4" w:space="0" w:color="auto"/>
              <w:bottom w:val="single" w:sz="4" w:space="0" w:color="auto"/>
              <w:right w:val="single" w:sz="4" w:space="0" w:color="auto"/>
            </w:tcBorders>
          </w:tcPr>
          <w:p w14:paraId="616212E3" w14:textId="77777777" w:rsidR="00EE3BA8" w:rsidRPr="00DF4D46" w:rsidRDefault="00EE3BA8" w:rsidP="00524F3F">
            <w:pPr>
              <w:spacing w:line="240" w:lineRule="auto"/>
              <w:jc w:val="both"/>
              <w:rPr>
                <w:rFonts w:ascii="Times New Roman" w:hAnsi="Times New Roman"/>
                <w:color w:val="000000"/>
                <w:sz w:val="24"/>
                <w:szCs w:val="24"/>
              </w:rPr>
            </w:pPr>
          </w:p>
          <w:p w14:paraId="247A5730" w14:textId="77777777" w:rsidR="002308B9" w:rsidRDefault="005E0EA5" w:rsidP="00792F50">
            <w:pPr>
              <w:spacing w:line="240" w:lineRule="auto"/>
              <w:jc w:val="both"/>
              <w:rPr>
                <w:rFonts w:ascii="Times New Roman" w:hAnsi="Times New Roman"/>
                <w:color w:val="0070C0"/>
                <w:sz w:val="24"/>
                <w:szCs w:val="24"/>
              </w:rPr>
            </w:pPr>
            <w:r w:rsidRPr="00DF4D46">
              <w:rPr>
                <w:rFonts w:ascii="Times New Roman" w:hAnsi="Times New Roman"/>
                <w:color w:val="000000"/>
                <w:sz w:val="24"/>
                <w:szCs w:val="24"/>
              </w:rPr>
              <w:t xml:space="preserve">Tránsito: Abarca los cantones de Grecia y </w:t>
            </w:r>
            <w:r w:rsidRPr="00DF4D46">
              <w:rPr>
                <w:rFonts w:ascii="Times New Roman" w:hAnsi="Times New Roman"/>
                <w:color w:val="0070C0"/>
                <w:sz w:val="24"/>
                <w:szCs w:val="24"/>
              </w:rPr>
              <w:t>Sarchí.</w:t>
            </w:r>
          </w:p>
          <w:p w14:paraId="1CA613D0" w14:textId="7AB49245" w:rsidR="00660C41" w:rsidRPr="00DF4D46" w:rsidRDefault="00660C41" w:rsidP="00792F50">
            <w:pPr>
              <w:spacing w:line="240" w:lineRule="auto"/>
              <w:jc w:val="both"/>
              <w:rPr>
                <w:rFonts w:ascii="Times New Roman" w:hAnsi="Times New Roman"/>
                <w:color w:val="000000"/>
                <w:sz w:val="24"/>
                <w:szCs w:val="24"/>
              </w:rPr>
            </w:pPr>
          </w:p>
        </w:tc>
        <w:tc>
          <w:tcPr>
            <w:tcW w:w="3260" w:type="dxa"/>
            <w:tcBorders>
              <w:top w:val="single" w:sz="4" w:space="0" w:color="auto"/>
              <w:left w:val="single" w:sz="4" w:space="0" w:color="auto"/>
              <w:bottom w:val="single" w:sz="4" w:space="0" w:color="auto"/>
              <w:right w:val="single" w:sz="4" w:space="0" w:color="auto"/>
            </w:tcBorders>
          </w:tcPr>
          <w:p w14:paraId="749838D4" w14:textId="77777777" w:rsidR="000160EE" w:rsidRPr="00DF4D46" w:rsidRDefault="000160EE" w:rsidP="00524F3F">
            <w:pPr>
              <w:spacing w:line="240" w:lineRule="auto"/>
              <w:jc w:val="both"/>
              <w:rPr>
                <w:rFonts w:ascii="Times New Roman" w:hAnsi="Times New Roman"/>
                <w:color w:val="000000"/>
                <w:sz w:val="24"/>
                <w:szCs w:val="24"/>
                <w:lang w:val="es-CR" w:eastAsia="es-CR"/>
              </w:rPr>
            </w:pPr>
          </w:p>
          <w:p w14:paraId="46BD65B3" w14:textId="3562D959" w:rsidR="00EE3BA8" w:rsidRPr="00DF4D46" w:rsidRDefault="005E0EA5" w:rsidP="004A5BB7">
            <w:pPr>
              <w:spacing w:line="240" w:lineRule="auto"/>
              <w:jc w:val="both"/>
              <w:rPr>
                <w:rFonts w:ascii="Times New Roman" w:hAnsi="Times New Roman"/>
                <w:color w:val="000000"/>
                <w:sz w:val="24"/>
                <w:szCs w:val="24"/>
                <w:lang w:val="es-CR" w:eastAsia="es-CR"/>
              </w:rPr>
            </w:pPr>
            <w:r w:rsidRPr="00DF4D46">
              <w:rPr>
                <w:rFonts w:ascii="Times New Roman" w:hAnsi="Times New Roman"/>
                <w:color w:val="000000"/>
                <w:sz w:val="24"/>
                <w:szCs w:val="24"/>
                <w:lang w:val="es-CR" w:eastAsia="es-CR"/>
              </w:rPr>
              <w:t>Tránsito: Juzgado Penal de Grecia.</w:t>
            </w:r>
          </w:p>
        </w:tc>
      </w:tr>
      <w:tr w:rsidR="005E0EA5" w:rsidRPr="00DF4D46" w14:paraId="7D22ED43" w14:textId="77777777" w:rsidTr="00524F3F">
        <w:tc>
          <w:tcPr>
            <w:tcW w:w="2836" w:type="dxa"/>
            <w:tcBorders>
              <w:top w:val="single" w:sz="4" w:space="0" w:color="auto"/>
              <w:left w:val="single" w:sz="4" w:space="0" w:color="auto"/>
              <w:bottom w:val="single" w:sz="4" w:space="0" w:color="auto"/>
              <w:right w:val="single" w:sz="4" w:space="0" w:color="auto"/>
            </w:tcBorders>
          </w:tcPr>
          <w:p w14:paraId="13C6F1F2" w14:textId="4F6D5F39" w:rsidR="005E0EA5" w:rsidRPr="00DF4D46" w:rsidRDefault="005E0EA5" w:rsidP="00524F3F">
            <w:pPr>
              <w:spacing w:line="240" w:lineRule="auto"/>
              <w:jc w:val="center"/>
              <w:rPr>
                <w:rFonts w:ascii="Times New Roman" w:hAnsi="Times New Roman"/>
                <w:b/>
                <w:color w:val="000000"/>
                <w:sz w:val="24"/>
                <w:szCs w:val="24"/>
              </w:rPr>
            </w:pPr>
            <w:r w:rsidRPr="00DF4D46">
              <w:rPr>
                <w:rFonts w:ascii="Times New Roman" w:hAnsi="Times New Roman"/>
                <w:b/>
                <w:color w:val="000000"/>
                <w:sz w:val="24"/>
                <w:szCs w:val="24"/>
              </w:rPr>
              <w:t>1495</w:t>
            </w:r>
          </w:p>
          <w:p w14:paraId="523C9612" w14:textId="78FB6217" w:rsidR="0080274A" w:rsidRPr="00DF4D46" w:rsidRDefault="005E0EA5" w:rsidP="00CF0E60">
            <w:pPr>
              <w:spacing w:line="240" w:lineRule="auto"/>
              <w:jc w:val="both"/>
              <w:rPr>
                <w:rFonts w:ascii="Times New Roman" w:hAnsi="Times New Roman"/>
                <w:color w:val="000000"/>
                <w:sz w:val="24"/>
                <w:szCs w:val="24"/>
              </w:rPr>
            </w:pPr>
            <w:r w:rsidRPr="00DF4D46">
              <w:rPr>
                <w:rFonts w:ascii="Times New Roman" w:hAnsi="Times New Roman"/>
                <w:color w:val="000000"/>
                <w:sz w:val="24"/>
                <w:szCs w:val="24"/>
              </w:rPr>
              <w:t>Juzgado Contravencional de Zarcero.</w:t>
            </w:r>
          </w:p>
        </w:tc>
        <w:tc>
          <w:tcPr>
            <w:tcW w:w="4394" w:type="dxa"/>
            <w:tcBorders>
              <w:top w:val="single" w:sz="4" w:space="0" w:color="auto"/>
              <w:left w:val="single" w:sz="4" w:space="0" w:color="auto"/>
              <w:bottom w:val="single" w:sz="4" w:space="0" w:color="auto"/>
              <w:right w:val="single" w:sz="4" w:space="0" w:color="auto"/>
            </w:tcBorders>
          </w:tcPr>
          <w:p w14:paraId="3C017F0A" w14:textId="77777777" w:rsidR="00EE3BA8" w:rsidRPr="00DF4D46" w:rsidRDefault="00EE3BA8" w:rsidP="00524F3F">
            <w:pPr>
              <w:spacing w:line="240" w:lineRule="auto"/>
              <w:jc w:val="both"/>
              <w:rPr>
                <w:rFonts w:ascii="Times New Roman" w:hAnsi="Times New Roman"/>
                <w:color w:val="000000"/>
                <w:sz w:val="24"/>
                <w:szCs w:val="24"/>
              </w:rPr>
            </w:pPr>
          </w:p>
          <w:p w14:paraId="789BF195" w14:textId="77777777" w:rsidR="005E0EA5" w:rsidRPr="00DF4D46" w:rsidRDefault="005E0EA5" w:rsidP="00524F3F">
            <w:pPr>
              <w:spacing w:line="240" w:lineRule="auto"/>
              <w:jc w:val="both"/>
              <w:rPr>
                <w:rFonts w:ascii="Times New Roman" w:hAnsi="Times New Roman"/>
                <w:color w:val="000000"/>
                <w:sz w:val="24"/>
                <w:szCs w:val="24"/>
              </w:rPr>
            </w:pPr>
            <w:r w:rsidRPr="00DF4D46">
              <w:rPr>
                <w:rFonts w:ascii="Times New Roman" w:hAnsi="Times New Roman"/>
                <w:color w:val="000000"/>
                <w:sz w:val="24"/>
                <w:szCs w:val="24"/>
              </w:rPr>
              <w:t>Tránsito: Abarca el cantón de Zarcero.</w:t>
            </w:r>
          </w:p>
        </w:tc>
        <w:tc>
          <w:tcPr>
            <w:tcW w:w="3260" w:type="dxa"/>
            <w:tcBorders>
              <w:top w:val="single" w:sz="4" w:space="0" w:color="auto"/>
              <w:left w:val="single" w:sz="4" w:space="0" w:color="auto"/>
              <w:bottom w:val="single" w:sz="4" w:space="0" w:color="auto"/>
              <w:right w:val="single" w:sz="4" w:space="0" w:color="auto"/>
            </w:tcBorders>
          </w:tcPr>
          <w:p w14:paraId="0B01EE0B" w14:textId="77777777" w:rsidR="00EE3BA8" w:rsidRPr="00DF4D46" w:rsidRDefault="00EE3BA8" w:rsidP="00524F3F">
            <w:pPr>
              <w:spacing w:line="240" w:lineRule="auto"/>
              <w:jc w:val="both"/>
              <w:rPr>
                <w:rFonts w:ascii="Times New Roman" w:hAnsi="Times New Roman"/>
                <w:color w:val="000000"/>
                <w:sz w:val="24"/>
                <w:szCs w:val="24"/>
              </w:rPr>
            </w:pPr>
          </w:p>
          <w:p w14:paraId="57CA0B5E" w14:textId="0EC91235" w:rsidR="00EE3BA8" w:rsidRPr="00DF4D46" w:rsidRDefault="005E0EA5" w:rsidP="000160EE">
            <w:pPr>
              <w:spacing w:line="240" w:lineRule="auto"/>
              <w:jc w:val="both"/>
              <w:rPr>
                <w:rFonts w:ascii="Times New Roman" w:hAnsi="Times New Roman"/>
                <w:color w:val="000000"/>
                <w:sz w:val="24"/>
                <w:szCs w:val="24"/>
              </w:rPr>
            </w:pPr>
            <w:r w:rsidRPr="00DF4D46">
              <w:rPr>
                <w:rFonts w:ascii="Times New Roman" w:hAnsi="Times New Roman"/>
                <w:color w:val="000000"/>
                <w:sz w:val="24"/>
                <w:szCs w:val="24"/>
              </w:rPr>
              <w:t>Tránsito: Juzgado Penal de Grecia.</w:t>
            </w:r>
          </w:p>
        </w:tc>
      </w:tr>
      <w:tr w:rsidR="005E0EA5" w:rsidRPr="00DF4D46" w14:paraId="1E59A458" w14:textId="77777777" w:rsidTr="00524F3F">
        <w:tc>
          <w:tcPr>
            <w:tcW w:w="2836" w:type="dxa"/>
            <w:tcBorders>
              <w:top w:val="single" w:sz="4" w:space="0" w:color="auto"/>
              <w:left w:val="single" w:sz="4" w:space="0" w:color="auto"/>
              <w:bottom w:val="single" w:sz="4" w:space="0" w:color="auto"/>
              <w:right w:val="single" w:sz="4" w:space="0" w:color="auto"/>
            </w:tcBorders>
          </w:tcPr>
          <w:p w14:paraId="3FF5148F" w14:textId="3EC406AB" w:rsidR="005E0EA5" w:rsidRPr="00DF4D46" w:rsidRDefault="005E0EA5" w:rsidP="00524F3F">
            <w:pPr>
              <w:spacing w:line="240" w:lineRule="auto"/>
              <w:jc w:val="center"/>
              <w:rPr>
                <w:rFonts w:ascii="Times New Roman" w:hAnsi="Times New Roman"/>
                <w:b/>
                <w:color w:val="000000"/>
                <w:sz w:val="24"/>
                <w:szCs w:val="24"/>
              </w:rPr>
            </w:pPr>
            <w:bookmarkStart w:id="6" w:name="_Hlk139542994"/>
            <w:r w:rsidRPr="00DF4D46">
              <w:rPr>
                <w:rFonts w:ascii="Times New Roman" w:hAnsi="Times New Roman"/>
                <w:b/>
                <w:color w:val="000000"/>
                <w:sz w:val="24"/>
                <w:szCs w:val="24"/>
              </w:rPr>
              <w:t>0496</w:t>
            </w:r>
          </w:p>
          <w:p w14:paraId="3822771C" w14:textId="77777777" w:rsidR="005E0EA5" w:rsidRPr="00DF4D46" w:rsidRDefault="005E0EA5" w:rsidP="00524F3F">
            <w:pPr>
              <w:spacing w:line="240" w:lineRule="auto"/>
              <w:jc w:val="both"/>
              <w:rPr>
                <w:rFonts w:ascii="Times New Roman" w:hAnsi="Times New Roman"/>
                <w:color w:val="000000"/>
                <w:sz w:val="24"/>
                <w:szCs w:val="24"/>
              </w:rPr>
            </w:pPr>
            <w:r w:rsidRPr="00DF4D46">
              <w:rPr>
                <w:rFonts w:ascii="Times New Roman" w:hAnsi="Times New Roman"/>
                <w:color w:val="000000"/>
                <w:sz w:val="24"/>
                <w:szCs w:val="24"/>
              </w:rPr>
              <w:t>Juzgado de Tránsito de Cartago.</w:t>
            </w:r>
          </w:p>
        </w:tc>
        <w:tc>
          <w:tcPr>
            <w:tcW w:w="4394" w:type="dxa"/>
            <w:tcBorders>
              <w:top w:val="single" w:sz="4" w:space="0" w:color="auto"/>
              <w:left w:val="single" w:sz="4" w:space="0" w:color="auto"/>
              <w:bottom w:val="single" w:sz="4" w:space="0" w:color="auto"/>
              <w:right w:val="single" w:sz="4" w:space="0" w:color="auto"/>
            </w:tcBorders>
          </w:tcPr>
          <w:p w14:paraId="24A697E0" w14:textId="77777777" w:rsidR="00EE3BA8" w:rsidRPr="00DF4D46" w:rsidRDefault="00EE3BA8" w:rsidP="00524F3F">
            <w:pPr>
              <w:spacing w:line="240" w:lineRule="auto"/>
              <w:jc w:val="both"/>
              <w:rPr>
                <w:rFonts w:ascii="Times New Roman" w:hAnsi="Times New Roman"/>
                <w:color w:val="000000"/>
                <w:sz w:val="24"/>
                <w:szCs w:val="24"/>
              </w:rPr>
            </w:pPr>
          </w:p>
          <w:p w14:paraId="43F446A7" w14:textId="5459DA3C" w:rsidR="005E0EA5" w:rsidRPr="00DF4D46" w:rsidRDefault="005E0EA5" w:rsidP="00524F3F">
            <w:pPr>
              <w:spacing w:line="240" w:lineRule="auto"/>
              <w:jc w:val="both"/>
              <w:rPr>
                <w:rFonts w:ascii="Times New Roman" w:hAnsi="Times New Roman"/>
                <w:color w:val="000000"/>
                <w:sz w:val="24"/>
                <w:szCs w:val="24"/>
              </w:rPr>
            </w:pPr>
            <w:r w:rsidRPr="00DF4D46">
              <w:rPr>
                <w:rFonts w:ascii="Times New Roman" w:hAnsi="Times New Roman"/>
                <w:color w:val="000000"/>
                <w:sz w:val="24"/>
                <w:szCs w:val="24"/>
              </w:rPr>
              <w:t>Tránsito: Abarca los cantones, Central de Cartago, Paraíso, Oreamuno y el Guarco.</w:t>
            </w:r>
          </w:p>
          <w:p w14:paraId="5CBA8626" w14:textId="77777777" w:rsidR="005E0EA5" w:rsidRPr="00DF4D46" w:rsidRDefault="005E0EA5" w:rsidP="00524F3F">
            <w:pPr>
              <w:spacing w:line="240" w:lineRule="auto"/>
              <w:jc w:val="both"/>
              <w:rPr>
                <w:rFonts w:ascii="Times New Roman" w:hAnsi="Times New Roman"/>
                <w:color w:val="000000"/>
                <w:sz w:val="24"/>
                <w:szCs w:val="24"/>
              </w:rPr>
            </w:pPr>
            <w:r w:rsidRPr="00DF4D46">
              <w:rPr>
                <w:rFonts w:ascii="Times New Roman" w:hAnsi="Times New Roman"/>
                <w:color w:val="000000"/>
                <w:sz w:val="24"/>
                <w:szCs w:val="24"/>
              </w:rPr>
              <w:t>Además, en la ruta N° 2 hasta el kilómetro 52</w:t>
            </w:r>
            <w:r w:rsidRPr="00DF4D46">
              <w:rPr>
                <w:rStyle w:val="Refdenotaalpie"/>
                <w:rFonts w:ascii="Times New Roman" w:hAnsi="Times New Roman"/>
                <w:color w:val="000000"/>
                <w:sz w:val="24"/>
                <w:szCs w:val="24"/>
              </w:rPr>
              <w:footnoteReference w:id="33"/>
            </w:r>
            <w:r w:rsidRPr="00DF4D46">
              <w:rPr>
                <w:rFonts w:ascii="Times New Roman" w:hAnsi="Times New Roman"/>
                <w:color w:val="000000"/>
                <w:sz w:val="24"/>
                <w:szCs w:val="24"/>
              </w:rPr>
              <w:t>.</w:t>
            </w:r>
          </w:p>
          <w:p w14:paraId="0D474E96" w14:textId="2A0A9C01" w:rsidR="00CF0E60" w:rsidRPr="00DF4D46" w:rsidRDefault="00B054AD" w:rsidP="006C5B93">
            <w:pPr>
              <w:spacing w:line="240" w:lineRule="auto"/>
              <w:jc w:val="both"/>
              <w:rPr>
                <w:rFonts w:ascii="Times New Roman" w:hAnsi="Times New Roman"/>
                <w:color w:val="000000"/>
                <w:sz w:val="24"/>
                <w:szCs w:val="24"/>
              </w:rPr>
            </w:pPr>
            <w:r w:rsidRPr="00DF4D46">
              <w:rPr>
                <w:rFonts w:ascii="Times New Roman" w:hAnsi="Times New Roman"/>
                <w:i/>
                <w:iCs/>
                <w:color w:val="0070C0"/>
                <w:sz w:val="24"/>
                <w:szCs w:val="24"/>
              </w:rPr>
              <w:t>(</w:t>
            </w:r>
            <w:r w:rsidRPr="00DF4D46">
              <w:rPr>
                <w:rFonts w:ascii="Times New Roman" w:hAnsi="Times New Roman"/>
                <w:i/>
                <w:iCs/>
                <w:color w:val="0070C0"/>
                <w:sz w:val="24"/>
                <w:szCs w:val="24"/>
                <w:shd w:val="clear" w:color="auto" w:fill="FFFFFF"/>
                <w:lang w:eastAsia="es-CR"/>
              </w:rPr>
              <w:t>Corte Plena en sesión N° 14-2023, celebrada el 27 de marzo de 2023, artículo XXII</w:t>
            </w:r>
            <w:r w:rsidR="00154086" w:rsidRPr="00DF4D46">
              <w:rPr>
                <w:rFonts w:ascii="Times New Roman" w:hAnsi="Times New Roman"/>
                <w:i/>
                <w:iCs/>
                <w:color w:val="0070C0"/>
                <w:sz w:val="24"/>
                <w:szCs w:val="24"/>
                <w:shd w:val="clear" w:color="auto" w:fill="FFFFFF"/>
                <w:lang w:eastAsia="es-CR"/>
              </w:rPr>
              <w:t>)</w:t>
            </w:r>
            <w:r w:rsidRPr="00DF4D46">
              <w:rPr>
                <w:rFonts w:ascii="Times New Roman" w:hAnsi="Times New Roman"/>
                <w:i/>
                <w:iCs/>
                <w:color w:val="0070C0"/>
                <w:sz w:val="24"/>
                <w:szCs w:val="24"/>
                <w:shd w:val="clear" w:color="auto" w:fill="FFFFFF"/>
                <w:lang w:eastAsia="es-CR"/>
              </w:rPr>
              <w:t>.</w:t>
            </w:r>
          </w:p>
        </w:tc>
        <w:tc>
          <w:tcPr>
            <w:tcW w:w="3260" w:type="dxa"/>
            <w:tcBorders>
              <w:top w:val="single" w:sz="4" w:space="0" w:color="auto"/>
              <w:left w:val="single" w:sz="4" w:space="0" w:color="auto"/>
              <w:bottom w:val="single" w:sz="4" w:space="0" w:color="auto"/>
              <w:right w:val="single" w:sz="4" w:space="0" w:color="auto"/>
            </w:tcBorders>
          </w:tcPr>
          <w:p w14:paraId="4BDAD090" w14:textId="77777777" w:rsidR="00EE3BA8" w:rsidRPr="00DF4D46" w:rsidRDefault="00EE3BA8" w:rsidP="00524F3F">
            <w:pPr>
              <w:spacing w:line="240" w:lineRule="auto"/>
              <w:jc w:val="both"/>
              <w:rPr>
                <w:rFonts w:ascii="Times New Roman" w:hAnsi="Times New Roman"/>
                <w:color w:val="000000"/>
                <w:sz w:val="24"/>
                <w:szCs w:val="24"/>
                <w:lang w:val="es-CR" w:eastAsia="es-CR"/>
              </w:rPr>
            </w:pPr>
          </w:p>
          <w:p w14:paraId="730B94D5" w14:textId="53AB2ED6" w:rsidR="005E0EA5" w:rsidRPr="00DF4D46" w:rsidRDefault="005E0EA5" w:rsidP="00524F3F">
            <w:pPr>
              <w:spacing w:line="240" w:lineRule="auto"/>
              <w:jc w:val="both"/>
              <w:rPr>
                <w:rFonts w:ascii="Times New Roman" w:hAnsi="Times New Roman"/>
                <w:color w:val="000000"/>
                <w:sz w:val="24"/>
                <w:szCs w:val="24"/>
                <w:lang w:val="es-CR" w:eastAsia="es-CR"/>
              </w:rPr>
            </w:pPr>
            <w:r w:rsidRPr="00DF4D46">
              <w:rPr>
                <w:rFonts w:ascii="Times New Roman" w:hAnsi="Times New Roman"/>
                <w:color w:val="000000"/>
                <w:sz w:val="24"/>
                <w:szCs w:val="24"/>
                <w:lang w:val="es-CR" w:eastAsia="es-CR"/>
              </w:rPr>
              <w:t>Tránsito:</w:t>
            </w:r>
            <w:r w:rsidR="00B054AD" w:rsidRPr="00DF4D46">
              <w:rPr>
                <w:rFonts w:ascii="Times New Roman" w:hAnsi="Times New Roman"/>
                <w:color w:val="000000"/>
                <w:sz w:val="24"/>
                <w:szCs w:val="24"/>
                <w:lang w:val="es-CR" w:eastAsia="es-CR"/>
              </w:rPr>
              <w:t xml:space="preserve"> </w:t>
            </w:r>
            <w:r w:rsidR="00B054AD" w:rsidRPr="00DF4D46">
              <w:rPr>
                <w:rFonts w:ascii="Times New Roman" w:hAnsi="Times New Roman"/>
                <w:color w:val="0070C0"/>
                <w:sz w:val="24"/>
                <w:szCs w:val="24"/>
                <w:lang w:val="es-CR" w:eastAsia="es-CR"/>
              </w:rPr>
              <w:t xml:space="preserve">Juzgado Penal de </w:t>
            </w:r>
            <w:r w:rsidR="000308DF" w:rsidRPr="00DF4D46">
              <w:rPr>
                <w:rFonts w:ascii="Times New Roman" w:hAnsi="Times New Roman"/>
                <w:color w:val="0070C0"/>
                <w:sz w:val="24"/>
                <w:szCs w:val="24"/>
                <w:lang w:val="es-CR" w:eastAsia="es-CR"/>
              </w:rPr>
              <w:t>Cartago.</w:t>
            </w:r>
          </w:p>
        </w:tc>
      </w:tr>
      <w:tr w:rsidR="005E0EA5" w:rsidRPr="00DF4D46" w14:paraId="535FB932" w14:textId="77777777" w:rsidTr="00524F3F">
        <w:tc>
          <w:tcPr>
            <w:tcW w:w="2836" w:type="dxa"/>
            <w:tcBorders>
              <w:top w:val="single" w:sz="4" w:space="0" w:color="auto"/>
              <w:left w:val="single" w:sz="4" w:space="0" w:color="auto"/>
              <w:bottom w:val="single" w:sz="4" w:space="0" w:color="auto"/>
              <w:right w:val="single" w:sz="4" w:space="0" w:color="auto"/>
            </w:tcBorders>
          </w:tcPr>
          <w:p w14:paraId="4FE0F1DA" w14:textId="4A614556" w:rsidR="00EE3BA8" w:rsidRPr="0057431B" w:rsidRDefault="00781D29" w:rsidP="00524F3F">
            <w:pPr>
              <w:spacing w:line="240" w:lineRule="auto"/>
              <w:jc w:val="center"/>
              <w:rPr>
                <w:rFonts w:ascii="Times New Roman" w:hAnsi="Times New Roman"/>
                <w:b/>
                <w:color w:val="0070C0"/>
                <w:sz w:val="24"/>
                <w:szCs w:val="24"/>
              </w:rPr>
            </w:pPr>
            <w:r w:rsidRPr="0057431B">
              <w:rPr>
                <w:rFonts w:ascii="Times New Roman" w:hAnsi="Times New Roman"/>
                <w:b/>
                <w:color w:val="0070C0"/>
                <w:sz w:val="24"/>
                <w:szCs w:val="24"/>
              </w:rPr>
              <w:t>2005</w:t>
            </w:r>
          </w:p>
          <w:p w14:paraId="70028C46" w14:textId="7AB944BB" w:rsidR="005E0EA5" w:rsidRPr="00DF4D46" w:rsidRDefault="005E0EA5" w:rsidP="00524F3F">
            <w:pPr>
              <w:spacing w:line="240" w:lineRule="auto"/>
              <w:jc w:val="center"/>
              <w:rPr>
                <w:rFonts w:ascii="Times New Roman" w:hAnsi="Times New Roman"/>
                <w:bCs/>
                <w:color w:val="000000"/>
                <w:sz w:val="24"/>
                <w:szCs w:val="24"/>
              </w:rPr>
            </w:pPr>
            <w:r w:rsidRPr="00A04C79">
              <w:rPr>
                <w:rFonts w:ascii="Times New Roman" w:hAnsi="Times New Roman"/>
                <w:bCs/>
                <w:color w:val="000000"/>
                <w:sz w:val="24"/>
                <w:szCs w:val="24"/>
              </w:rPr>
              <w:lastRenderedPageBreak/>
              <w:t>Juzgado Contravencional de la Unión</w:t>
            </w:r>
          </w:p>
        </w:tc>
        <w:tc>
          <w:tcPr>
            <w:tcW w:w="4394" w:type="dxa"/>
            <w:tcBorders>
              <w:top w:val="single" w:sz="4" w:space="0" w:color="auto"/>
              <w:left w:val="single" w:sz="4" w:space="0" w:color="auto"/>
              <w:bottom w:val="single" w:sz="4" w:space="0" w:color="auto"/>
              <w:right w:val="single" w:sz="4" w:space="0" w:color="auto"/>
            </w:tcBorders>
          </w:tcPr>
          <w:p w14:paraId="17F76194" w14:textId="77777777" w:rsidR="00EE3BA8" w:rsidRPr="00DF4D46" w:rsidRDefault="00EE3BA8" w:rsidP="00524F3F">
            <w:pPr>
              <w:spacing w:line="240" w:lineRule="auto"/>
              <w:jc w:val="both"/>
              <w:rPr>
                <w:rFonts w:ascii="Times New Roman" w:hAnsi="Times New Roman"/>
                <w:color w:val="000000"/>
                <w:sz w:val="24"/>
                <w:szCs w:val="24"/>
              </w:rPr>
            </w:pPr>
          </w:p>
          <w:p w14:paraId="028C912C" w14:textId="156665AC" w:rsidR="005E0EA5" w:rsidRPr="00DF4D46" w:rsidRDefault="005E0EA5" w:rsidP="00524F3F">
            <w:pPr>
              <w:spacing w:line="240" w:lineRule="auto"/>
              <w:jc w:val="both"/>
              <w:rPr>
                <w:rFonts w:ascii="Times New Roman" w:hAnsi="Times New Roman"/>
                <w:color w:val="000000"/>
                <w:sz w:val="24"/>
                <w:szCs w:val="24"/>
              </w:rPr>
            </w:pPr>
            <w:r w:rsidRPr="00A04C79">
              <w:rPr>
                <w:rFonts w:ascii="Times New Roman" w:hAnsi="Times New Roman"/>
                <w:color w:val="000000"/>
                <w:sz w:val="24"/>
                <w:szCs w:val="24"/>
              </w:rPr>
              <w:lastRenderedPageBreak/>
              <w:t xml:space="preserve">Tránsito: </w:t>
            </w:r>
            <w:r w:rsidRPr="00A04C79">
              <w:rPr>
                <w:rFonts w:ascii="Times New Roman" w:hAnsi="Times New Roman"/>
                <w:color w:val="0070C0"/>
                <w:sz w:val="24"/>
                <w:szCs w:val="24"/>
              </w:rPr>
              <w:t xml:space="preserve">Abarca el cantón de </w:t>
            </w:r>
            <w:r w:rsidR="00B0004A" w:rsidRPr="00A04C79">
              <w:rPr>
                <w:rFonts w:ascii="Times New Roman" w:hAnsi="Times New Roman"/>
                <w:color w:val="0070C0"/>
                <w:sz w:val="24"/>
                <w:szCs w:val="24"/>
              </w:rPr>
              <w:t>L</w:t>
            </w:r>
            <w:r w:rsidRPr="00A04C79">
              <w:rPr>
                <w:rFonts w:ascii="Times New Roman" w:hAnsi="Times New Roman"/>
                <w:color w:val="0070C0"/>
                <w:sz w:val="24"/>
                <w:szCs w:val="24"/>
              </w:rPr>
              <w:t>a Unión; excepto el distrito de Río Azul.</w:t>
            </w:r>
          </w:p>
          <w:p w14:paraId="7E6B6D0D" w14:textId="77777777" w:rsidR="00EE3BA8" w:rsidRDefault="00C36C63" w:rsidP="00524F3F">
            <w:pPr>
              <w:spacing w:line="240" w:lineRule="auto"/>
              <w:jc w:val="both"/>
              <w:rPr>
                <w:rFonts w:ascii="Times New Roman" w:hAnsi="Times New Roman"/>
                <w:i/>
                <w:iCs/>
                <w:color w:val="0070C0"/>
                <w:sz w:val="24"/>
                <w:szCs w:val="24"/>
                <w:shd w:val="clear" w:color="auto" w:fill="FFFFFF"/>
                <w:lang w:eastAsia="es-CR"/>
              </w:rPr>
            </w:pPr>
            <w:r w:rsidRPr="00DF4D46">
              <w:rPr>
                <w:rFonts w:ascii="Times New Roman" w:hAnsi="Times New Roman"/>
                <w:i/>
                <w:iCs/>
                <w:color w:val="0070C0"/>
                <w:sz w:val="24"/>
                <w:szCs w:val="24"/>
              </w:rPr>
              <w:t>(</w:t>
            </w:r>
            <w:r w:rsidRPr="00DF4D46">
              <w:rPr>
                <w:rFonts w:ascii="Times New Roman" w:hAnsi="Times New Roman"/>
                <w:i/>
                <w:iCs/>
                <w:color w:val="0070C0"/>
                <w:sz w:val="24"/>
                <w:szCs w:val="24"/>
                <w:shd w:val="clear" w:color="auto" w:fill="FFFFFF"/>
                <w:lang w:eastAsia="es-CR"/>
              </w:rPr>
              <w:t>Corte Plena en sesión N° 14-2023, celebrada el 27 de marzo de 2023, artículo XXII.</w:t>
            </w:r>
          </w:p>
          <w:p w14:paraId="2CCC3E23" w14:textId="2F2B311E" w:rsidR="00792F50" w:rsidRPr="006C49ED" w:rsidRDefault="00792F50" w:rsidP="001F1E39">
            <w:pPr>
              <w:spacing w:line="240" w:lineRule="auto"/>
              <w:jc w:val="both"/>
              <w:rPr>
                <w:rFonts w:ascii="Times New Roman" w:hAnsi="Times New Roman"/>
                <w:color w:val="000000"/>
                <w:sz w:val="24"/>
                <w:szCs w:val="24"/>
              </w:rPr>
            </w:pPr>
          </w:p>
        </w:tc>
        <w:tc>
          <w:tcPr>
            <w:tcW w:w="3260" w:type="dxa"/>
            <w:tcBorders>
              <w:top w:val="single" w:sz="4" w:space="0" w:color="auto"/>
              <w:left w:val="single" w:sz="4" w:space="0" w:color="auto"/>
              <w:bottom w:val="single" w:sz="4" w:space="0" w:color="auto"/>
              <w:right w:val="single" w:sz="4" w:space="0" w:color="auto"/>
            </w:tcBorders>
          </w:tcPr>
          <w:p w14:paraId="760E8D0E" w14:textId="77777777" w:rsidR="00EE3BA8" w:rsidRPr="00DF4D46" w:rsidRDefault="00EE3BA8" w:rsidP="00524F3F">
            <w:pPr>
              <w:spacing w:line="240" w:lineRule="auto"/>
              <w:jc w:val="both"/>
              <w:rPr>
                <w:rFonts w:ascii="Times New Roman" w:hAnsi="Times New Roman"/>
                <w:color w:val="000000"/>
                <w:sz w:val="24"/>
                <w:szCs w:val="24"/>
                <w:lang w:val="es-CR" w:eastAsia="es-CR"/>
              </w:rPr>
            </w:pPr>
          </w:p>
          <w:p w14:paraId="25E7A4BC" w14:textId="77777777" w:rsidR="005E0EA5" w:rsidRPr="00DF4D46" w:rsidRDefault="005E0EA5" w:rsidP="00524F3F">
            <w:pPr>
              <w:spacing w:line="240" w:lineRule="auto"/>
              <w:jc w:val="both"/>
              <w:rPr>
                <w:rFonts w:ascii="Times New Roman" w:hAnsi="Times New Roman"/>
                <w:color w:val="000000"/>
                <w:sz w:val="24"/>
                <w:szCs w:val="24"/>
                <w:lang w:val="es-CR" w:eastAsia="es-CR"/>
              </w:rPr>
            </w:pPr>
            <w:r w:rsidRPr="00DF4D46">
              <w:rPr>
                <w:rFonts w:ascii="Times New Roman" w:hAnsi="Times New Roman"/>
                <w:color w:val="000000"/>
                <w:sz w:val="24"/>
                <w:szCs w:val="24"/>
                <w:lang w:val="es-CR" w:eastAsia="es-CR"/>
              </w:rPr>
              <w:lastRenderedPageBreak/>
              <w:t>Tránsito: Juzgado Penal de la Unión</w:t>
            </w:r>
          </w:p>
          <w:p w14:paraId="32787CFD" w14:textId="2470D33D" w:rsidR="00350E95" w:rsidRPr="00DF4D46" w:rsidRDefault="00350E95" w:rsidP="00524F3F">
            <w:pPr>
              <w:spacing w:line="240" w:lineRule="auto"/>
              <w:jc w:val="both"/>
              <w:rPr>
                <w:rFonts w:ascii="Times New Roman" w:hAnsi="Times New Roman"/>
                <w:color w:val="000000"/>
                <w:sz w:val="24"/>
                <w:szCs w:val="24"/>
                <w:lang w:val="es-CR" w:eastAsia="es-CR"/>
              </w:rPr>
            </w:pPr>
          </w:p>
        </w:tc>
      </w:tr>
      <w:bookmarkEnd w:id="6"/>
      <w:tr w:rsidR="005E0EA5" w:rsidRPr="00DF4D46" w14:paraId="207A264E" w14:textId="77777777" w:rsidTr="00524F3F">
        <w:tc>
          <w:tcPr>
            <w:tcW w:w="2836" w:type="dxa"/>
            <w:tcBorders>
              <w:top w:val="single" w:sz="4" w:space="0" w:color="auto"/>
              <w:left w:val="single" w:sz="4" w:space="0" w:color="auto"/>
              <w:bottom w:val="single" w:sz="4" w:space="0" w:color="auto"/>
              <w:right w:val="single" w:sz="4" w:space="0" w:color="auto"/>
            </w:tcBorders>
          </w:tcPr>
          <w:p w14:paraId="1A50915A" w14:textId="65AA04AC" w:rsidR="005E0EA5" w:rsidRPr="00DF4D46" w:rsidRDefault="005E0EA5" w:rsidP="00524F3F">
            <w:pPr>
              <w:spacing w:line="240" w:lineRule="auto"/>
              <w:jc w:val="center"/>
              <w:rPr>
                <w:rFonts w:ascii="Times New Roman" w:hAnsi="Times New Roman"/>
                <w:b/>
                <w:color w:val="000000"/>
                <w:sz w:val="24"/>
                <w:szCs w:val="24"/>
              </w:rPr>
            </w:pPr>
            <w:r w:rsidRPr="00DF4D46">
              <w:rPr>
                <w:rFonts w:ascii="Times New Roman" w:hAnsi="Times New Roman"/>
                <w:b/>
                <w:color w:val="000000"/>
                <w:sz w:val="24"/>
                <w:szCs w:val="24"/>
              </w:rPr>
              <w:lastRenderedPageBreak/>
              <w:t>1448</w:t>
            </w:r>
          </w:p>
          <w:p w14:paraId="1FE4E989" w14:textId="52CC3207" w:rsidR="00063B69" w:rsidRPr="00DF4D46" w:rsidRDefault="005E0EA5" w:rsidP="000160EE">
            <w:pPr>
              <w:spacing w:line="240" w:lineRule="auto"/>
              <w:jc w:val="both"/>
              <w:rPr>
                <w:rFonts w:ascii="Times New Roman" w:hAnsi="Times New Roman"/>
                <w:color w:val="000000"/>
                <w:sz w:val="24"/>
                <w:szCs w:val="24"/>
              </w:rPr>
            </w:pPr>
            <w:r w:rsidRPr="00DF4D46">
              <w:rPr>
                <w:rFonts w:ascii="Times New Roman" w:hAnsi="Times New Roman"/>
                <w:color w:val="000000"/>
                <w:sz w:val="24"/>
                <w:szCs w:val="24"/>
              </w:rPr>
              <w:t>Juzgado Contravencional de Alvarado.</w:t>
            </w:r>
          </w:p>
        </w:tc>
        <w:tc>
          <w:tcPr>
            <w:tcW w:w="4394" w:type="dxa"/>
            <w:tcBorders>
              <w:top w:val="single" w:sz="4" w:space="0" w:color="auto"/>
              <w:left w:val="single" w:sz="4" w:space="0" w:color="auto"/>
              <w:bottom w:val="single" w:sz="4" w:space="0" w:color="auto"/>
              <w:right w:val="single" w:sz="4" w:space="0" w:color="auto"/>
            </w:tcBorders>
          </w:tcPr>
          <w:p w14:paraId="0AE6CF42" w14:textId="77777777" w:rsidR="00EE3BA8" w:rsidRPr="00DF4D46" w:rsidRDefault="00EE3BA8" w:rsidP="00524F3F">
            <w:pPr>
              <w:spacing w:line="240" w:lineRule="auto"/>
              <w:jc w:val="both"/>
              <w:rPr>
                <w:rFonts w:ascii="Times New Roman" w:hAnsi="Times New Roman"/>
                <w:color w:val="000000"/>
                <w:sz w:val="24"/>
                <w:szCs w:val="24"/>
              </w:rPr>
            </w:pPr>
          </w:p>
          <w:p w14:paraId="4B05F061" w14:textId="77777777" w:rsidR="005E0EA5" w:rsidRPr="00DF4D46" w:rsidRDefault="005E0EA5" w:rsidP="00524F3F">
            <w:pPr>
              <w:spacing w:line="240" w:lineRule="auto"/>
              <w:jc w:val="both"/>
              <w:rPr>
                <w:rFonts w:ascii="Times New Roman" w:hAnsi="Times New Roman"/>
                <w:color w:val="000000"/>
                <w:sz w:val="24"/>
                <w:szCs w:val="24"/>
              </w:rPr>
            </w:pPr>
            <w:r w:rsidRPr="00DF4D46">
              <w:rPr>
                <w:rFonts w:ascii="Times New Roman" w:hAnsi="Times New Roman"/>
                <w:color w:val="000000"/>
                <w:sz w:val="24"/>
                <w:szCs w:val="24"/>
              </w:rPr>
              <w:t>Tránsito: Abarca el cantón de Alvarado.</w:t>
            </w:r>
          </w:p>
        </w:tc>
        <w:tc>
          <w:tcPr>
            <w:tcW w:w="3260" w:type="dxa"/>
            <w:tcBorders>
              <w:top w:val="single" w:sz="4" w:space="0" w:color="auto"/>
              <w:left w:val="single" w:sz="4" w:space="0" w:color="auto"/>
              <w:bottom w:val="single" w:sz="4" w:space="0" w:color="auto"/>
              <w:right w:val="single" w:sz="4" w:space="0" w:color="auto"/>
            </w:tcBorders>
          </w:tcPr>
          <w:p w14:paraId="32026A3F" w14:textId="77777777" w:rsidR="00EE3BA8" w:rsidRPr="00DF4D46" w:rsidRDefault="00EE3BA8" w:rsidP="00524F3F">
            <w:pPr>
              <w:spacing w:line="240" w:lineRule="auto"/>
              <w:jc w:val="both"/>
              <w:rPr>
                <w:rFonts w:ascii="Times New Roman" w:hAnsi="Times New Roman"/>
                <w:color w:val="000000"/>
                <w:sz w:val="24"/>
                <w:szCs w:val="24"/>
              </w:rPr>
            </w:pPr>
          </w:p>
          <w:p w14:paraId="60546381" w14:textId="77777777" w:rsidR="005E0EA5" w:rsidRPr="00DF4D46" w:rsidRDefault="005E0EA5" w:rsidP="00524F3F">
            <w:pPr>
              <w:spacing w:line="240" w:lineRule="auto"/>
              <w:jc w:val="both"/>
              <w:rPr>
                <w:rFonts w:ascii="Times New Roman" w:hAnsi="Times New Roman"/>
                <w:color w:val="000000"/>
                <w:sz w:val="24"/>
                <w:szCs w:val="24"/>
              </w:rPr>
            </w:pPr>
            <w:r w:rsidRPr="00DF4D46">
              <w:rPr>
                <w:rFonts w:ascii="Times New Roman" w:hAnsi="Times New Roman"/>
                <w:color w:val="000000"/>
                <w:sz w:val="24"/>
                <w:szCs w:val="24"/>
              </w:rPr>
              <w:t>Tránsito: Juzgado Penal de Cartago.</w:t>
            </w:r>
          </w:p>
        </w:tc>
      </w:tr>
      <w:tr w:rsidR="005E0EA5" w:rsidRPr="00DF4D46" w14:paraId="3C1AF84C" w14:textId="77777777" w:rsidTr="00524F3F">
        <w:tc>
          <w:tcPr>
            <w:tcW w:w="2836" w:type="dxa"/>
            <w:tcBorders>
              <w:top w:val="single" w:sz="4" w:space="0" w:color="auto"/>
              <w:left w:val="single" w:sz="4" w:space="0" w:color="auto"/>
              <w:bottom w:val="single" w:sz="4" w:space="0" w:color="auto"/>
              <w:right w:val="single" w:sz="4" w:space="0" w:color="auto"/>
            </w:tcBorders>
          </w:tcPr>
          <w:p w14:paraId="091C3B08" w14:textId="0FA2571A" w:rsidR="005E0EA5" w:rsidRPr="00DF4D46" w:rsidRDefault="005E0EA5" w:rsidP="00524F3F">
            <w:pPr>
              <w:spacing w:line="240" w:lineRule="auto"/>
              <w:jc w:val="center"/>
              <w:rPr>
                <w:rFonts w:ascii="Times New Roman" w:hAnsi="Times New Roman"/>
                <w:b/>
                <w:color w:val="000000"/>
                <w:sz w:val="24"/>
                <w:szCs w:val="24"/>
              </w:rPr>
            </w:pPr>
            <w:r w:rsidRPr="00DF4D46">
              <w:rPr>
                <w:rFonts w:ascii="Times New Roman" w:hAnsi="Times New Roman"/>
                <w:b/>
                <w:color w:val="000000"/>
                <w:sz w:val="24"/>
                <w:szCs w:val="24"/>
              </w:rPr>
              <w:t>1008</w:t>
            </w:r>
          </w:p>
          <w:p w14:paraId="1B115A54" w14:textId="77777777" w:rsidR="005E0EA5" w:rsidRPr="00DF4D46" w:rsidRDefault="005E0EA5" w:rsidP="00524F3F">
            <w:pPr>
              <w:spacing w:line="240" w:lineRule="auto"/>
              <w:jc w:val="both"/>
              <w:rPr>
                <w:rFonts w:ascii="Times New Roman" w:hAnsi="Times New Roman"/>
                <w:color w:val="000000"/>
                <w:sz w:val="24"/>
                <w:szCs w:val="24"/>
              </w:rPr>
            </w:pPr>
            <w:r w:rsidRPr="00DF4D46">
              <w:rPr>
                <w:rFonts w:ascii="Times New Roman" w:hAnsi="Times New Roman"/>
                <w:color w:val="000000"/>
                <w:sz w:val="24"/>
                <w:szCs w:val="24"/>
              </w:rPr>
              <w:t>Juzgado Contravencional de Turrialba.</w:t>
            </w:r>
          </w:p>
        </w:tc>
        <w:tc>
          <w:tcPr>
            <w:tcW w:w="4394" w:type="dxa"/>
            <w:tcBorders>
              <w:top w:val="single" w:sz="4" w:space="0" w:color="auto"/>
              <w:left w:val="single" w:sz="4" w:space="0" w:color="auto"/>
              <w:bottom w:val="single" w:sz="4" w:space="0" w:color="auto"/>
              <w:right w:val="single" w:sz="4" w:space="0" w:color="auto"/>
            </w:tcBorders>
          </w:tcPr>
          <w:p w14:paraId="16AADB13" w14:textId="77777777" w:rsidR="00EE3BA8" w:rsidRPr="00DF4D46" w:rsidRDefault="00EE3BA8" w:rsidP="00524F3F">
            <w:pPr>
              <w:spacing w:line="240" w:lineRule="auto"/>
              <w:jc w:val="both"/>
              <w:rPr>
                <w:rFonts w:ascii="Times New Roman" w:hAnsi="Times New Roman"/>
                <w:color w:val="000000"/>
                <w:sz w:val="24"/>
                <w:szCs w:val="24"/>
              </w:rPr>
            </w:pPr>
          </w:p>
          <w:p w14:paraId="525D4331" w14:textId="77777777" w:rsidR="00131524" w:rsidRDefault="005E0EA5" w:rsidP="007B522C">
            <w:pPr>
              <w:autoSpaceDE w:val="0"/>
              <w:autoSpaceDN w:val="0"/>
              <w:adjustRightInd w:val="0"/>
              <w:spacing w:line="240" w:lineRule="auto"/>
              <w:jc w:val="both"/>
              <w:rPr>
                <w:rFonts w:ascii="Times New Roman" w:hAnsi="Times New Roman"/>
                <w:iCs/>
                <w:sz w:val="24"/>
                <w:szCs w:val="24"/>
              </w:rPr>
            </w:pPr>
            <w:r w:rsidRPr="00DF4D46">
              <w:rPr>
                <w:rFonts w:ascii="Times New Roman" w:hAnsi="Times New Roman"/>
                <w:color w:val="000000"/>
                <w:sz w:val="24"/>
                <w:szCs w:val="24"/>
              </w:rPr>
              <w:t>Tránsito: Abarca el cantón de Turrialba</w:t>
            </w:r>
            <w:r w:rsidR="00131524">
              <w:rPr>
                <w:rFonts w:ascii="Times New Roman" w:hAnsi="Times New Roman"/>
                <w:color w:val="000000"/>
                <w:sz w:val="24"/>
                <w:szCs w:val="24"/>
              </w:rPr>
              <w:t xml:space="preserve">, </w:t>
            </w:r>
            <w:r w:rsidR="00131524" w:rsidRPr="00FD309B">
              <w:rPr>
                <w:rFonts w:ascii="Times New Roman" w:hAnsi="Times New Roman"/>
                <w:iCs/>
                <w:color w:val="0070C0"/>
                <w:sz w:val="24"/>
                <w:szCs w:val="24"/>
              </w:rPr>
              <w:t>además del cantón central de Limón, los poblados indígenas que tienen a</w:t>
            </w:r>
            <w:r w:rsidR="00131524" w:rsidRPr="00FD309B">
              <w:rPr>
                <w:rFonts w:ascii="Times New Roman" w:hAnsi="Times New Roman"/>
                <w:color w:val="0070C0"/>
                <w:sz w:val="24"/>
                <w:szCs w:val="24"/>
              </w:rPr>
              <w:t xml:space="preserve">cceso por Roca Quemada de Turrialba: Bayei, Alto Almirante, </w:t>
            </w:r>
            <w:proofErr w:type="spellStart"/>
            <w:r w:rsidR="00131524" w:rsidRPr="00FD309B">
              <w:rPr>
                <w:rFonts w:ascii="Times New Roman" w:hAnsi="Times New Roman"/>
                <w:color w:val="0070C0"/>
                <w:sz w:val="24"/>
                <w:szCs w:val="24"/>
              </w:rPr>
              <w:t>Bayeiñak</w:t>
            </w:r>
            <w:proofErr w:type="spellEnd"/>
            <w:r w:rsidR="00131524" w:rsidRPr="00FD309B">
              <w:rPr>
                <w:rFonts w:ascii="Times New Roman" w:hAnsi="Times New Roman"/>
                <w:color w:val="0070C0"/>
                <w:sz w:val="24"/>
                <w:szCs w:val="24"/>
              </w:rPr>
              <w:t xml:space="preserve">, </w:t>
            </w:r>
            <w:proofErr w:type="spellStart"/>
            <w:r w:rsidR="00131524" w:rsidRPr="00FD309B">
              <w:rPr>
                <w:rFonts w:ascii="Times New Roman" w:hAnsi="Times New Roman"/>
                <w:color w:val="0070C0"/>
                <w:sz w:val="24"/>
                <w:szCs w:val="24"/>
              </w:rPr>
              <w:t>Shinabla</w:t>
            </w:r>
            <w:proofErr w:type="spellEnd"/>
            <w:r w:rsidR="00131524" w:rsidRPr="00FD309B">
              <w:rPr>
                <w:rFonts w:ascii="Times New Roman" w:hAnsi="Times New Roman"/>
                <w:color w:val="0070C0"/>
                <w:sz w:val="24"/>
                <w:szCs w:val="24"/>
              </w:rPr>
              <w:t xml:space="preserve">, </w:t>
            </w:r>
            <w:proofErr w:type="spellStart"/>
            <w:r w:rsidR="00131524" w:rsidRPr="00FD309B">
              <w:rPr>
                <w:rFonts w:ascii="Times New Roman" w:hAnsi="Times New Roman"/>
                <w:color w:val="0070C0"/>
                <w:sz w:val="24"/>
                <w:szCs w:val="24"/>
              </w:rPr>
              <w:t>Shordi</w:t>
            </w:r>
            <w:proofErr w:type="spellEnd"/>
            <w:r w:rsidR="00131524" w:rsidRPr="00FD309B">
              <w:rPr>
                <w:rFonts w:ascii="Times New Roman" w:hAnsi="Times New Roman"/>
                <w:color w:val="0070C0"/>
                <w:sz w:val="24"/>
                <w:szCs w:val="24"/>
              </w:rPr>
              <w:t xml:space="preserve">, </w:t>
            </w:r>
            <w:proofErr w:type="spellStart"/>
            <w:r w:rsidR="00131524" w:rsidRPr="00FD309B">
              <w:rPr>
                <w:rFonts w:ascii="Times New Roman" w:hAnsi="Times New Roman"/>
                <w:color w:val="0070C0"/>
                <w:sz w:val="24"/>
                <w:szCs w:val="24"/>
              </w:rPr>
              <w:t>Dusiriñak</w:t>
            </w:r>
            <w:proofErr w:type="spellEnd"/>
            <w:r w:rsidR="00131524" w:rsidRPr="00FD309B">
              <w:rPr>
                <w:rFonts w:ascii="Times New Roman" w:hAnsi="Times New Roman"/>
                <w:color w:val="0070C0"/>
                <w:sz w:val="24"/>
                <w:szCs w:val="24"/>
              </w:rPr>
              <w:t xml:space="preserve">, </w:t>
            </w:r>
            <w:proofErr w:type="spellStart"/>
            <w:r w:rsidR="00131524" w:rsidRPr="00FD309B">
              <w:rPr>
                <w:rFonts w:ascii="Times New Roman" w:hAnsi="Times New Roman"/>
                <w:color w:val="0070C0"/>
                <w:sz w:val="24"/>
                <w:szCs w:val="24"/>
              </w:rPr>
              <w:t>Duchari</w:t>
            </w:r>
            <w:proofErr w:type="spellEnd"/>
            <w:r w:rsidR="00131524" w:rsidRPr="00FD309B">
              <w:rPr>
                <w:rFonts w:ascii="Times New Roman" w:hAnsi="Times New Roman"/>
                <w:color w:val="0070C0"/>
                <w:sz w:val="24"/>
                <w:szCs w:val="24"/>
              </w:rPr>
              <w:t xml:space="preserve">, </w:t>
            </w:r>
            <w:proofErr w:type="spellStart"/>
            <w:r w:rsidR="00131524" w:rsidRPr="00FD309B">
              <w:rPr>
                <w:rFonts w:ascii="Times New Roman" w:hAnsi="Times New Roman"/>
                <w:color w:val="0070C0"/>
                <w:sz w:val="24"/>
                <w:szCs w:val="24"/>
              </w:rPr>
              <w:t>Tamiju</w:t>
            </w:r>
            <w:proofErr w:type="spellEnd"/>
            <w:r w:rsidR="00131524" w:rsidRPr="00FD309B">
              <w:rPr>
                <w:rFonts w:ascii="Times New Roman" w:hAnsi="Times New Roman"/>
                <w:color w:val="0070C0"/>
                <w:sz w:val="24"/>
                <w:szCs w:val="24"/>
              </w:rPr>
              <w:t xml:space="preserve">, </w:t>
            </w:r>
            <w:proofErr w:type="spellStart"/>
            <w:r w:rsidR="00131524" w:rsidRPr="00FD309B">
              <w:rPr>
                <w:rFonts w:ascii="Times New Roman" w:hAnsi="Times New Roman"/>
                <w:color w:val="0070C0"/>
                <w:sz w:val="24"/>
                <w:szCs w:val="24"/>
              </w:rPr>
              <w:t>Shikiari</w:t>
            </w:r>
            <w:proofErr w:type="spellEnd"/>
            <w:r w:rsidR="00131524" w:rsidRPr="00FD309B">
              <w:rPr>
                <w:rFonts w:ascii="Times New Roman" w:hAnsi="Times New Roman"/>
                <w:color w:val="0070C0"/>
                <w:sz w:val="24"/>
                <w:szCs w:val="24"/>
              </w:rPr>
              <w:t xml:space="preserve">, </w:t>
            </w:r>
            <w:proofErr w:type="spellStart"/>
            <w:r w:rsidR="00131524" w:rsidRPr="00FD309B">
              <w:rPr>
                <w:rFonts w:ascii="Times New Roman" w:hAnsi="Times New Roman"/>
                <w:color w:val="0070C0"/>
                <w:sz w:val="24"/>
                <w:szCs w:val="24"/>
              </w:rPr>
              <w:t>Koiyawari</w:t>
            </w:r>
            <w:proofErr w:type="spellEnd"/>
            <w:r w:rsidR="00131524" w:rsidRPr="00FD309B">
              <w:rPr>
                <w:rFonts w:ascii="Times New Roman" w:hAnsi="Times New Roman"/>
                <w:color w:val="0070C0"/>
                <w:sz w:val="24"/>
                <w:szCs w:val="24"/>
              </w:rPr>
              <w:t xml:space="preserve">, Alto </w:t>
            </w:r>
            <w:proofErr w:type="spellStart"/>
            <w:r w:rsidR="00131524" w:rsidRPr="00FD309B">
              <w:rPr>
                <w:rFonts w:ascii="Times New Roman" w:hAnsi="Times New Roman"/>
                <w:color w:val="0070C0"/>
                <w:sz w:val="24"/>
                <w:szCs w:val="24"/>
              </w:rPr>
              <w:t>Shikiari</w:t>
            </w:r>
            <w:proofErr w:type="spellEnd"/>
            <w:r w:rsidR="00131524" w:rsidRPr="00FD309B">
              <w:rPr>
                <w:rFonts w:ascii="Times New Roman" w:hAnsi="Times New Roman"/>
                <w:color w:val="0070C0"/>
                <w:sz w:val="24"/>
                <w:szCs w:val="24"/>
              </w:rPr>
              <w:t xml:space="preserve">, </w:t>
            </w:r>
            <w:proofErr w:type="spellStart"/>
            <w:r w:rsidR="00131524" w:rsidRPr="00FD309B">
              <w:rPr>
                <w:rFonts w:ascii="Times New Roman" w:hAnsi="Times New Roman"/>
                <w:color w:val="0070C0"/>
                <w:sz w:val="24"/>
                <w:szCs w:val="24"/>
              </w:rPr>
              <w:t>Kjakobata</w:t>
            </w:r>
            <w:proofErr w:type="spellEnd"/>
            <w:r w:rsidR="00131524" w:rsidRPr="00FD309B">
              <w:rPr>
                <w:rFonts w:ascii="Times New Roman" w:hAnsi="Times New Roman"/>
                <w:color w:val="0070C0"/>
                <w:sz w:val="24"/>
                <w:szCs w:val="24"/>
              </w:rPr>
              <w:t xml:space="preserve">, </w:t>
            </w:r>
            <w:proofErr w:type="spellStart"/>
            <w:r w:rsidR="00131524" w:rsidRPr="00FD309B">
              <w:rPr>
                <w:rFonts w:ascii="Times New Roman" w:hAnsi="Times New Roman"/>
                <w:color w:val="0070C0"/>
                <w:sz w:val="24"/>
                <w:szCs w:val="24"/>
              </w:rPr>
              <w:t>Kabebata</w:t>
            </w:r>
            <w:proofErr w:type="spellEnd"/>
            <w:r w:rsidR="00131524" w:rsidRPr="00FD309B">
              <w:rPr>
                <w:rFonts w:ascii="Times New Roman" w:hAnsi="Times New Roman"/>
                <w:color w:val="0070C0"/>
                <w:sz w:val="24"/>
                <w:szCs w:val="24"/>
              </w:rPr>
              <w:t xml:space="preserve">. Que tienen acceso por Quetzal de Turrialba: </w:t>
            </w:r>
            <w:proofErr w:type="spellStart"/>
            <w:r w:rsidR="00131524" w:rsidRPr="00FD309B">
              <w:rPr>
                <w:rFonts w:ascii="Times New Roman" w:hAnsi="Times New Roman"/>
                <w:color w:val="0070C0"/>
                <w:sz w:val="24"/>
                <w:szCs w:val="24"/>
              </w:rPr>
              <w:t>Sinoli</w:t>
            </w:r>
            <w:proofErr w:type="spellEnd"/>
            <w:r w:rsidR="00131524" w:rsidRPr="00FD309B">
              <w:rPr>
                <w:rFonts w:ascii="Times New Roman" w:hAnsi="Times New Roman"/>
                <w:color w:val="0070C0"/>
                <w:sz w:val="24"/>
                <w:szCs w:val="24"/>
              </w:rPr>
              <w:t xml:space="preserve">, </w:t>
            </w:r>
            <w:proofErr w:type="spellStart"/>
            <w:r w:rsidR="00131524" w:rsidRPr="00FD309B">
              <w:rPr>
                <w:rFonts w:ascii="Times New Roman" w:hAnsi="Times New Roman"/>
                <w:color w:val="0070C0"/>
                <w:sz w:val="24"/>
                <w:szCs w:val="24"/>
              </w:rPr>
              <w:t>Ñariñak</w:t>
            </w:r>
            <w:proofErr w:type="spellEnd"/>
            <w:r w:rsidR="00131524" w:rsidRPr="00FD309B">
              <w:rPr>
                <w:rFonts w:ascii="Times New Roman" w:hAnsi="Times New Roman"/>
                <w:color w:val="0070C0"/>
                <w:sz w:val="24"/>
                <w:szCs w:val="24"/>
              </w:rPr>
              <w:t xml:space="preserve">, La Colonia, Uka Tipei, </w:t>
            </w:r>
            <w:proofErr w:type="spellStart"/>
            <w:r w:rsidR="00131524" w:rsidRPr="00FD309B">
              <w:rPr>
                <w:rFonts w:ascii="Times New Roman" w:hAnsi="Times New Roman"/>
                <w:color w:val="0070C0"/>
                <w:sz w:val="24"/>
                <w:szCs w:val="24"/>
              </w:rPr>
              <w:t>Tkak-Ri</w:t>
            </w:r>
            <w:proofErr w:type="spellEnd"/>
            <w:r w:rsidR="00131524" w:rsidRPr="00FD309B">
              <w:rPr>
                <w:rFonts w:ascii="Times New Roman" w:hAnsi="Times New Roman"/>
                <w:color w:val="0070C0"/>
                <w:sz w:val="24"/>
                <w:szCs w:val="24"/>
              </w:rPr>
              <w:t xml:space="preserve">, </w:t>
            </w:r>
            <w:proofErr w:type="spellStart"/>
            <w:r w:rsidR="00131524" w:rsidRPr="00FD309B">
              <w:rPr>
                <w:rFonts w:ascii="Times New Roman" w:hAnsi="Times New Roman"/>
                <w:color w:val="0070C0"/>
                <w:sz w:val="24"/>
                <w:szCs w:val="24"/>
              </w:rPr>
              <w:t>Suebata</w:t>
            </w:r>
            <w:proofErr w:type="spellEnd"/>
            <w:r w:rsidR="00131524" w:rsidRPr="00FD309B">
              <w:rPr>
                <w:rFonts w:ascii="Times New Roman" w:hAnsi="Times New Roman"/>
                <w:color w:val="0070C0"/>
                <w:sz w:val="24"/>
                <w:szCs w:val="24"/>
              </w:rPr>
              <w:t xml:space="preserve">, Jamari Tawa, </w:t>
            </w:r>
            <w:proofErr w:type="spellStart"/>
            <w:r w:rsidR="00131524" w:rsidRPr="00FD309B">
              <w:rPr>
                <w:rFonts w:ascii="Times New Roman" w:hAnsi="Times New Roman"/>
                <w:color w:val="0070C0"/>
                <w:sz w:val="24"/>
                <w:szCs w:val="24"/>
              </w:rPr>
              <w:t>Ulujeriñak</w:t>
            </w:r>
            <w:proofErr w:type="spellEnd"/>
            <w:r w:rsidR="00131524" w:rsidRPr="00FD309B">
              <w:rPr>
                <w:rFonts w:ascii="Times New Roman" w:hAnsi="Times New Roman"/>
                <w:color w:val="0070C0"/>
                <w:sz w:val="24"/>
                <w:szCs w:val="24"/>
              </w:rPr>
              <w:t xml:space="preserve">, Manzanillo, </w:t>
            </w:r>
            <w:proofErr w:type="spellStart"/>
            <w:r w:rsidR="00131524" w:rsidRPr="00FD309B">
              <w:rPr>
                <w:rFonts w:ascii="Times New Roman" w:hAnsi="Times New Roman"/>
                <w:color w:val="0070C0"/>
                <w:sz w:val="24"/>
                <w:szCs w:val="24"/>
              </w:rPr>
              <w:t>Tolok</w:t>
            </w:r>
            <w:proofErr w:type="spellEnd"/>
            <w:r w:rsidR="00131524" w:rsidRPr="00FD309B">
              <w:rPr>
                <w:rFonts w:ascii="Times New Roman" w:hAnsi="Times New Roman"/>
                <w:color w:val="0070C0"/>
                <w:sz w:val="24"/>
                <w:szCs w:val="24"/>
              </w:rPr>
              <w:t xml:space="preserve"> Kicha Chirripo, Alto Koen, Sitio Hilda, Sitio Bache, San Pedro de Tolokisha, </w:t>
            </w:r>
            <w:proofErr w:type="spellStart"/>
            <w:r w:rsidR="00131524" w:rsidRPr="00FD309B">
              <w:rPr>
                <w:rFonts w:ascii="Times New Roman" w:hAnsi="Times New Roman"/>
                <w:color w:val="0070C0"/>
                <w:sz w:val="24"/>
                <w:szCs w:val="24"/>
              </w:rPr>
              <w:t>Pedragal</w:t>
            </w:r>
            <w:proofErr w:type="spellEnd"/>
            <w:r w:rsidR="00131524" w:rsidRPr="00FD309B">
              <w:rPr>
                <w:rFonts w:ascii="Times New Roman" w:hAnsi="Times New Roman"/>
                <w:color w:val="0070C0"/>
                <w:sz w:val="24"/>
                <w:szCs w:val="24"/>
              </w:rPr>
              <w:t xml:space="preserve"> de Jarey, Kuen. </w:t>
            </w:r>
            <w:r w:rsidR="00131524" w:rsidRPr="00FD309B">
              <w:rPr>
                <w:rFonts w:ascii="Times New Roman" w:hAnsi="Times New Roman"/>
                <w:iCs/>
                <w:sz w:val="24"/>
                <w:szCs w:val="24"/>
              </w:rPr>
              <w:t xml:space="preserve"> </w:t>
            </w:r>
          </w:p>
          <w:p w14:paraId="48901761" w14:textId="5ADDD275" w:rsidR="00660C41" w:rsidRPr="00FD309B" w:rsidRDefault="00660C41" w:rsidP="007B522C">
            <w:pPr>
              <w:autoSpaceDE w:val="0"/>
              <w:autoSpaceDN w:val="0"/>
              <w:adjustRightInd w:val="0"/>
              <w:spacing w:line="240" w:lineRule="auto"/>
              <w:jc w:val="both"/>
              <w:rPr>
                <w:rFonts w:ascii="Times New Roman" w:hAnsi="Times New Roman"/>
                <w:iCs/>
                <w:sz w:val="24"/>
                <w:szCs w:val="24"/>
              </w:rPr>
            </w:pPr>
            <w:r w:rsidRPr="004D422D">
              <w:rPr>
                <w:rFonts w:ascii="Times New Roman" w:hAnsi="Times New Roman"/>
                <w:i/>
                <w:color w:val="0070C0"/>
                <w:sz w:val="24"/>
                <w:szCs w:val="24"/>
              </w:rPr>
              <w:t xml:space="preserve">Corte Plena, N° 26-2025, de 9 de junio de 2025, artículo XVIII.  </w:t>
            </w:r>
            <w:r w:rsidRPr="00DF4D46">
              <w:rPr>
                <w:szCs w:val="24"/>
              </w:rPr>
              <w:t xml:space="preserve"> </w:t>
            </w:r>
          </w:p>
          <w:p w14:paraId="0B4273FB" w14:textId="5CC74175" w:rsidR="008411F5" w:rsidRDefault="008411F5" w:rsidP="007B522C">
            <w:pPr>
              <w:spacing w:line="240" w:lineRule="auto"/>
              <w:jc w:val="both"/>
              <w:rPr>
                <w:rFonts w:ascii="Times New Roman" w:hAnsi="Times New Roman"/>
                <w:sz w:val="24"/>
                <w:szCs w:val="24"/>
              </w:rPr>
            </w:pPr>
            <w:r>
              <w:rPr>
                <w:rFonts w:ascii="Times New Roman" w:hAnsi="Times New Roman"/>
                <w:sz w:val="24"/>
                <w:szCs w:val="24"/>
              </w:rPr>
              <w:t xml:space="preserve">Y del cantón de Jiménez solamente los distritos de </w:t>
            </w:r>
            <w:proofErr w:type="spellStart"/>
            <w:r>
              <w:rPr>
                <w:rFonts w:ascii="Times New Roman" w:hAnsi="Times New Roman"/>
                <w:sz w:val="24"/>
                <w:szCs w:val="24"/>
              </w:rPr>
              <w:t>Tucurrique</w:t>
            </w:r>
            <w:proofErr w:type="spellEnd"/>
            <w:r>
              <w:rPr>
                <w:rFonts w:ascii="Times New Roman" w:hAnsi="Times New Roman"/>
                <w:sz w:val="24"/>
                <w:szCs w:val="24"/>
              </w:rPr>
              <w:t xml:space="preserve">, </w:t>
            </w:r>
            <w:proofErr w:type="spellStart"/>
            <w:r>
              <w:rPr>
                <w:rFonts w:ascii="Times New Roman" w:hAnsi="Times New Roman"/>
                <w:sz w:val="24"/>
                <w:szCs w:val="24"/>
              </w:rPr>
              <w:t>Pejibaje</w:t>
            </w:r>
            <w:proofErr w:type="spellEnd"/>
            <w:r>
              <w:rPr>
                <w:rFonts w:ascii="Times New Roman" w:hAnsi="Times New Roman"/>
                <w:sz w:val="24"/>
                <w:szCs w:val="24"/>
              </w:rPr>
              <w:t xml:space="preserve"> y la localidad de </w:t>
            </w:r>
            <w:r w:rsidR="0044347B">
              <w:rPr>
                <w:rFonts w:ascii="Times New Roman" w:hAnsi="Times New Roman"/>
                <w:sz w:val="24"/>
                <w:szCs w:val="24"/>
              </w:rPr>
              <w:t>H</w:t>
            </w:r>
            <w:r>
              <w:rPr>
                <w:rFonts w:ascii="Times New Roman" w:hAnsi="Times New Roman"/>
                <w:sz w:val="24"/>
                <w:szCs w:val="24"/>
              </w:rPr>
              <w:t>umo.</w:t>
            </w:r>
          </w:p>
          <w:p w14:paraId="3BF26DAB" w14:textId="77777777" w:rsidR="008411F5" w:rsidRDefault="008411F5" w:rsidP="00660C41">
            <w:pPr>
              <w:pStyle w:val="Textoindependiente"/>
              <w:jc w:val="both"/>
              <w:rPr>
                <w:b w:val="0"/>
                <w:bCs/>
                <w:i/>
                <w:iCs/>
                <w:color w:val="0070C0"/>
                <w:szCs w:val="24"/>
                <w:shd w:val="clear" w:color="auto" w:fill="FBE4D5" w:themeFill="accent2" w:themeFillTint="33"/>
              </w:rPr>
            </w:pPr>
            <w:r w:rsidRPr="00A06DA3">
              <w:rPr>
                <w:b w:val="0"/>
                <w:bCs/>
                <w:i/>
                <w:iCs/>
                <w:color w:val="0070C0"/>
                <w:szCs w:val="24"/>
              </w:rPr>
              <w:t>Corte Plena N° 35-2025, celebrada el 21 de</w:t>
            </w:r>
            <w:r w:rsidRPr="00F62F7F">
              <w:rPr>
                <w:b w:val="0"/>
                <w:bCs/>
                <w:i/>
                <w:iCs/>
                <w:color w:val="0070C0"/>
                <w:szCs w:val="24"/>
                <w:shd w:val="clear" w:color="auto" w:fill="FBE4D5" w:themeFill="accent2" w:themeFillTint="33"/>
              </w:rPr>
              <w:t xml:space="preserve"> </w:t>
            </w:r>
            <w:r w:rsidRPr="00A06DA3">
              <w:rPr>
                <w:b w:val="0"/>
                <w:bCs/>
                <w:i/>
                <w:iCs/>
                <w:color w:val="0070C0"/>
                <w:szCs w:val="24"/>
              </w:rPr>
              <w:t>julio de 2025, artículo XIII.</w:t>
            </w:r>
          </w:p>
          <w:p w14:paraId="6EBF3D9A" w14:textId="58EA0BE2" w:rsidR="00660C41" w:rsidRPr="00DF4D46" w:rsidRDefault="00660C41" w:rsidP="00660C41">
            <w:pPr>
              <w:pStyle w:val="Textoindependiente"/>
              <w:jc w:val="both"/>
              <w:rPr>
                <w:color w:val="000000"/>
                <w:szCs w:val="24"/>
              </w:rPr>
            </w:pPr>
          </w:p>
        </w:tc>
        <w:tc>
          <w:tcPr>
            <w:tcW w:w="3260" w:type="dxa"/>
            <w:tcBorders>
              <w:top w:val="single" w:sz="4" w:space="0" w:color="auto"/>
              <w:left w:val="single" w:sz="4" w:space="0" w:color="auto"/>
              <w:bottom w:val="single" w:sz="4" w:space="0" w:color="auto"/>
              <w:right w:val="single" w:sz="4" w:space="0" w:color="auto"/>
            </w:tcBorders>
          </w:tcPr>
          <w:p w14:paraId="14949BF2" w14:textId="77777777" w:rsidR="00EE3BA8" w:rsidRPr="00DF4D46" w:rsidRDefault="00EE3BA8" w:rsidP="00524F3F">
            <w:pPr>
              <w:spacing w:line="240" w:lineRule="auto"/>
              <w:jc w:val="both"/>
              <w:rPr>
                <w:rFonts w:ascii="Times New Roman" w:hAnsi="Times New Roman"/>
                <w:color w:val="000000"/>
                <w:sz w:val="24"/>
                <w:szCs w:val="24"/>
              </w:rPr>
            </w:pPr>
          </w:p>
          <w:p w14:paraId="758CF835" w14:textId="6765931D" w:rsidR="00350E95" w:rsidRPr="00DF4D46" w:rsidRDefault="005E0EA5" w:rsidP="0080274A">
            <w:pPr>
              <w:spacing w:line="240" w:lineRule="auto"/>
              <w:jc w:val="both"/>
              <w:rPr>
                <w:rFonts w:ascii="Times New Roman" w:hAnsi="Times New Roman"/>
                <w:color w:val="000000"/>
                <w:sz w:val="24"/>
                <w:szCs w:val="24"/>
              </w:rPr>
            </w:pPr>
            <w:r w:rsidRPr="00DF4D46">
              <w:rPr>
                <w:rFonts w:ascii="Times New Roman" w:hAnsi="Times New Roman"/>
                <w:color w:val="000000"/>
                <w:sz w:val="24"/>
                <w:szCs w:val="24"/>
              </w:rPr>
              <w:t>Tránsito: Juzgado Penal de Turrialba.</w:t>
            </w:r>
          </w:p>
        </w:tc>
      </w:tr>
      <w:tr w:rsidR="005E0EA5" w:rsidRPr="00DF4D46" w14:paraId="75F88EA8" w14:textId="77777777" w:rsidTr="007B522C">
        <w:tc>
          <w:tcPr>
            <w:tcW w:w="2836" w:type="dxa"/>
            <w:tcBorders>
              <w:top w:val="single" w:sz="4" w:space="0" w:color="auto"/>
              <w:left w:val="single" w:sz="4" w:space="0" w:color="auto"/>
              <w:bottom w:val="single" w:sz="4" w:space="0" w:color="auto"/>
              <w:right w:val="single" w:sz="4" w:space="0" w:color="auto"/>
            </w:tcBorders>
          </w:tcPr>
          <w:p w14:paraId="71B45CF0" w14:textId="68FC8BBD" w:rsidR="005E0EA5" w:rsidRPr="00DF4D46" w:rsidRDefault="005E0EA5" w:rsidP="00524F3F">
            <w:pPr>
              <w:spacing w:line="240" w:lineRule="auto"/>
              <w:jc w:val="center"/>
              <w:rPr>
                <w:rFonts w:ascii="Times New Roman" w:hAnsi="Times New Roman"/>
                <w:b/>
                <w:color w:val="000000"/>
                <w:sz w:val="24"/>
                <w:szCs w:val="24"/>
              </w:rPr>
            </w:pPr>
            <w:r w:rsidRPr="00DF4D46">
              <w:rPr>
                <w:rFonts w:ascii="Times New Roman" w:hAnsi="Times New Roman"/>
                <w:b/>
                <w:color w:val="000000"/>
                <w:sz w:val="24"/>
                <w:szCs w:val="24"/>
              </w:rPr>
              <w:t>1464</w:t>
            </w:r>
          </w:p>
          <w:p w14:paraId="2F5E6185" w14:textId="573ABE6C" w:rsidR="002D4A60" w:rsidRPr="00DF4D46" w:rsidRDefault="005E0EA5" w:rsidP="00B24B62">
            <w:pPr>
              <w:spacing w:line="240" w:lineRule="auto"/>
              <w:jc w:val="both"/>
              <w:rPr>
                <w:rFonts w:ascii="Times New Roman" w:hAnsi="Times New Roman"/>
                <w:color w:val="000000"/>
                <w:sz w:val="24"/>
                <w:szCs w:val="24"/>
              </w:rPr>
            </w:pPr>
            <w:r w:rsidRPr="00DF4D46">
              <w:rPr>
                <w:rFonts w:ascii="Times New Roman" w:hAnsi="Times New Roman"/>
                <w:color w:val="000000"/>
                <w:sz w:val="24"/>
                <w:szCs w:val="24"/>
              </w:rPr>
              <w:t>Juzgado Contravencional de Jiménez.</w:t>
            </w:r>
          </w:p>
        </w:tc>
        <w:tc>
          <w:tcPr>
            <w:tcW w:w="4394" w:type="dxa"/>
            <w:tcBorders>
              <w:top w:val="single" w:sz="4" w:space="0" w:color="auto"/>
              <w:left w:val="single" w:sz="4" w:space="0" w:color="auto"/>
              <w:bottom w:val="single" w:sz="4" w:space="0" w:color="auto"/>
              <w:right w:val="single" w:sz="4" w:space="0" w:color="auto"/>
            </w:tcBorders>
          </w:tcPr>
          <w:p w14:paraId="4FE14F0F" w14:textId="77777777" w:rsidR="00EE3BA8" w:rsidRPr="00DF4D46" w:rsidRDefault="00EE3BA8" w:rsidP="00524F3F">
            <w:pPr>
              <w:spacing w:line="240" w:lineRule="auto"/>
              <w:jc w:val="both"/>
              <w:rPr>
                <w:rFonts w:ascii="Times New Roman" w:hAnsi="Times New Roman"/>
                <w:color w:val="000000"/>
                <w:sz w:val="24"/>
                <w:szCs w:val="24"/>
              </w:rPr>
            </w:pPr>
          </w:p>
          <w:p w14:paraId="09D18883" w14:textId="77777777" w:rsidR="005E0EA5" w:rsidRDefault="005E0EA5" w:rsidP="007B522C">
            <w:pPr>
              <w:spacing w:line="240" w:lineRule="auto"/>
              <w:jc w:val="both"/>
              <w:rPr>
                <w:rFonts w:ascii="Times New Roman" w:hAnsi="Times New Roman"/>
                <w:color w:val="000000"/>
                <w:sz w:val="24"/>
                <w:szCs w:val="24"/>
                <w:shd w:val="clear" w:color="auto" w:fill="FBE4D5" w:themeFill="accent2" w:themeFillTint="33"/>
              </w:rPr>
            </w:pPr>
            <w:r w:rsidRPr="00660C41">
              <w:rPr>
                <w:rFonts w:ascii="Times New Roman" w:hAnsi="Times New Roman"/>
                <w:color w:val="000000"/>
                <w:sz w:val="24"/>
                <w:szCs w:val="24"/>
              </w:rPr>
              <w:t>Tránsito: Abarca el cantón de Jiménez</w:t>
            </w:r>
            <w:r w:rsidR="008411F5" w:rsidRPr="00660C41">
              <w:rPr>
                <w:rFonts w:ascii="Times New Roman" w:hAnsi="Times New Roman"/>
                <w:color w:val="000000"/>
                <w:sz w:val="24"/>
                <w:szCs w:val="24"/>
              </w:rPr>
              <w:t xml:space="preserve">, excepto los distritos de </w:t>
            </w:r>
            <w:proofErr w:type="spellStart"/>
            <w:r w:rsidR="008411F5" w:rsidRPr="00660C41">
              <w:rPr>
                <w:rFonts w:ascii="Times New Roman" w:hAnsi="Times New Roman"/>
                <w:color w:val="000000"/>
                <w:sz w:val="24"/>
                <w:szCs w:val="24"/>
              </w:rPr>
              <w:t>Tucurrique</w:t>
            </w:r>
            <w:proofErr w:type="spellEnd"/>
            <w:r w:rsidR="008411F5" w:rsidRPr="00660C41">
              <w:rPr>
                <w:rFonts w:ascii="Times New Roman" w:hAnsi="Times New Roman"/>
                <w:color w:val="000000"/>
                <w:sz w:val="24"/>
                <w:szCs w:val="24"/>
              </w:rPr>
              <w:t xml:space="preserve">, </w:t>
            </w:r>
            <w:proofErr w:type="spellStart"/>
            <w:r w:rsidR="008411F5" w:rsidRPr="00660C41">
              <w:rPr>
                <w:rFonts w:ascii="Times New Roman" w:hAnsi="Times New Roman"/>
                <w:color w:val="000000"/>
                <w:sz w:val="24"/>
                <w:szCs w:val="24"/>
              </w:rPr>
              <w:t>Pejibaje</w:t>
            </w:r>
            <w:proofErr w:type="spellEnd"/>
            <w:r w:rsidR="008411F5" w:rsidRPr="008411F5">
              <w:rPr>
                <w:rFonts w:ascii="Times New Roman" w:hAnsi="Times New Roman"/>
                <w:color w:val="000000"/>
                <w:sz w:val="24"/>
                <w:szCs w:val="24"/>
                <w:shd w:val="clear" w:color="auto" w:fill="FBE4D5" w:themeFill="accent2" w:themeFillTint="33"/>
              </w:rPr>
              <w:t xml:space="preserve"> </w:t>
            </w:r>
            <w:r w:rsidR="008411F5" w:rsidRPr="00660C41">
              <w:rPr>
                <w:rFonts w:ascii="Times New Roman" w:hAnsi="Times New Roman"/>
                <w:color w:val="000000"/>
                <w:sz w:val="24"/>
                <w:szCs w:val="24"/>
              </w:rPr>
              <w:t>y la localidad de Humo.</w:t>
            </w:r>
          </w:p>
          <w:p w14:paraId="2827E67D" w14:textId="77777777" w:rsidR="007A31C5" w:rsidRDefault="007A31C5" w:rsidP="00660C41">
            <w:pPr>
              <w:pStyle w:val="Textoindependiente"/>
              <w:jc w:val="both"/>
              <w:rPr>
                <w:bCs/>
                <w:i/>
                <w:iCs/>
                <w:color w:val="0070C0"/>
                <w:szCs w:val="24"/>
                <w:shd w:val="clear" w:color="auto" w:fill="FBE4D5" w:themeFill="accent2" w:themeFillTint="33"/>
              </w:rPr>
            </w:pPr>
            <w:r w:rsidRPr="00A06DA3">
              <w:rPr>
                <w:b w:val="0"/>
                <w:bCs/>
                <w:i/>
                <w:iCs/>
                <w:color w:val="0070C0"/>
                <w:szCs w:val="24"/>
              </w:rPr>
              <w:lastRenderedPageBreak/>
              <w:t>Corte Plena N° 35-2025, celebrada el 21 de</w:t>
            </w:r>
            <w:r w:rsidRPr="00F62F7F">
              <w:rPr>
                <w:b w:val="0"/>
                <w:bCs/>
                <w:i/>
                <w:iCs/>
                <w:color w:val="0070C0"/>
                <w:szCs w:val="24"/>
                <w:shd w:val="clear" w:color="auto" w:fill="FBE4D5" w:themeFill="accent2" w:themeFillTint="33"/>
              </w:rPr>
              <w:t xml:space="preserve"> </w:t>
            </w:r>
            <w:r w:rsidRPr="00A06DA3">
              <w:rPr>
                <w:b w:val="0"/>
                <w:bCs/>
                <w:i/>
                <w:iCs/>
                <w:color w:val="0070C0"/>
                <w:szCs w:val="24"/>
              </w:rPr>
              <w:t>julio de 2025, artículo XIII.</w:t>
            </w:r>
          </w:p>
          <w:p w14:paraId="0D12D2DE" w14:textId="5E660A6B" w:rsidR="00660C41" w:rsidRPr="00660C41" w:rsidRDefault="00660C41" w:rsidP="00660C41">
            <w:pPr>
              <w:pStyle w:val="Textoindependiente"/>
              <w:jc w:val="both"/>
              <w:rPr>
                <w:bCs/>
                <w:i/>
                <w:iCs/>
                <w:color w:val="0070C0"/>
                <w:szCs w:val="24"/>
                <w:shd w:val="clear" w:color="auto" w:fill="FBE4D5" w:themeFill="accent2" w:themeFillTint="33"/>
              </w:rPr>
            </w:pPr>
          </w:p>
        </w:tc>
        <w:tc>
          <w:tcPr>
            <w:tcW w:w="3260" w:type="dxa"/>
            <w:tcBorders>
              <w:top w:val="single" w:sz="4" w:space="0" w:color="auto"/>
              <w:left w:val="single" w:sz="4" w:space="0" w:color="auto"/>
              <w:bottom w:val="single" w:sz="4" w:space="0" w:color="auto"/>
              <w:right w:val="single" w:sz="4" w:space="0" w:color="auto"/>
            </w:tcBorders>
          </w:tcPr>
          <w:p w14:paraId="2CA98E63" w14:textId="77777777" w:rsidR="00EE3BA8" w:rsidRPr="00DF4D46" w:rsidRDefault="00EE3BA8" w:rsidP="00524F3F">
            <w:pPr>
              <w:spacing w:line="240" w:lineRule="auto"/>
              <w:jc w:val="both"/>
              <w:rPr>
                <w:rFonts w:ascii="Times New Roman" w:hAnsi="Times New Roman"/>
                <w:color w:val="000000"/>
                <w:sz w:val="24"/>
                <w:szCs w:val="24"/>
              </w:rPr>
            </w:pPr>
          </w:p>
          <w:p w14:paraId="25C44785" w14:textId="51EB0640" w:rsidR="00EE3BA8" w:rsidRPr="00DF4D46" w:rsidRDefault="005E0EA5" w:rsidP="000160EE">
            <w:pPr>
              <w:spacing w:line="240" w:lineRule="auto"/>
              <w:jc w:val="both"/>
              <w:rPr>
                <w:rFonts w:ascii="Times New Roman" w:hAnsi="Times New Roman"/>
                <w:color w:val="000000"/>
                <w:sz w:val="24"/>
                <w:szCs w:val="24"/>
              </w:rPr>
            </w:pPr>
            <w:r w:rsidRPr="00DF4D46">
              <w:rPr>
                <w:rFonts w:ascii="Times New Roman" w:hAnsi="Times New Roman"/>
                <w:color w:val="000000"/>
                <w:sz w:val="24"/>
                <w:szCs w:val="24"/>
              </w:rPr>
              <w:t>Tránsito: Juzgado Penal de Turrialba.</w:t>
            </w:r>
          </w:p>
        </w:tc>
      </w:tr>
      <w:tr w:rsidR="005E0EA5" w:rsidRPr="00DF4D46" w14:paraId="5C7E5843" w14:textId="77777777" w:rsidTr="00524F3F">
        <w:tc>
          <w:tcPr>
            <w:tcW w:w="2836" w:type="dxa"/>
            <w:tcBorders>
              <w:top w:val="single" w:sz="4" w:space="0" w:color="auto"/>
              <w:left w:val="single" w:sz="4" w:space="0" w:color="auto"/>
              <w:bottom w:val="single" w:sz="4" w:space="0" w:color="auto"/>
              <w:right w:val="single" w:sz="4" w:space="0" w:color="auto"/>
            </w:tcBorders>
          </w:tcPr>
          <w:p w14:paraId="5B85BEF6" w14:textId="2CEEED12" w:rsidR="005E0EA5" w:rsidRPr="00DF4D46" w:rsidRDefault="005E0EA5" w:rsidP="00524F3F">
            <w:pPr>
              <w:spacing w:line="240" w:lineRule="auto"/>
              <w:jc w:val="center"/>
              <w:rPr>
                <w:rFonts w:ascii="Times New Roman" w:hAnsi="Times New Roman"/>
                <w:b/>
                <w:color w:val="000000"/>
                <w:sz w:val="24"/>
                <w:szCs w:val="24"/>
              </w:rPr>
            </w:pPr>
            <w:r w:rsidRPr="00DF4D46">
              <w:rPr>
                <w:rFonts w:ascii="Times New Roman" w:hAnsi="Times New Roman"/>
                <w:b/>
                <w:color w:val="000000"/>
                <w:sz w:val="24"/>
                <w:szCs w:val="24"/>
              </w:rPr>
              <w:t>1455</w:t>
            </w:r>
          </w:p>
          <w:p w14:paraId="7B53E3FE" w14:textId="5A3A313C" w:rsidR="005E0EA5" w:rsidRPr="00DF4D46" w:rsidRDefault="005E0EA5" w:rsidP="00524F3F">
            <w:pPr>
              <w:spacing w:line="240" w:lineRule="auto"/>
              <w:jc w:val="both"/>
              <w:rPr>
                <w:rFonts w:ascii="Times New Roman" w:hAnsi="Times New Roman"/>
                <w:color w:val="000000"/>
                <w:sz w:val="24"/>
                <w:szCs w:val="24"/>
              </w:rPr>
            </w:pPr>
            <w:r w:rsidRPr="00DF4D46">
              <w:rPr>
                <w:rFonts w:ascii="Times New Roman" w:hAnsi="Times New Roman"/>
                <w:color w:val="000000"/>
                <w:sz w:val="24"/>
                <w:szCs w:val="24"/>
              </w:rPr>
              <w:t xml:space="preserve">Juzgado Contravencional de Tarrazú, Dota y León Cortés. </w:t>
            </w:r>
          </w:p>
          <w:p w14:paraId="5C5E830E" w14:textId="77777777" w:rsidR="005E0EA5" w:rsidRPr="00DF4D46" w:rsidRDefault="005E0EA5" w:rsidP="00524F3F">
            <w:pPr>
              <w:spacing w:line="240" w:lineRule="auto"/>
              <w:jc w:val="both"/>
              <w:rPr>
                <w:rFonts w:ascii="Times New Roman" w:hAnsi="Times New Roman"/>
                <w:color w:val="000000"/>
                <w:sz w:val="24"/>
                <w:szCs w:val="24"/>
              </w:rPr>
            </w:pPr>
          </w:p>
          <w:p w14:paraId="30D68CA0" w14:textId="77777777" w:rsidR="005E0EA5" w:rsidRPr="00DF4D46" w:rsidRDefault="005E0EA5" w:rsidP="00524F3F">
            <w:pPr>
              <w:spacing w:line="240" w:lineRule="auto"/>
              <w:jc w:val="both"/>
              <w:rPr>
                <w:rFonts w:ascii="Times New Roman" w:hAnsi="Times New Roman"/>
                <w:color w:val="000000"/>
                <w:sz w:val="24"/>
                <w:szCs w:val="24"/>
              </w:rPr>
            </w:pPr>
          </w:p>
          <w:p w14:paraId="31DD961D" w14:textId="77777777" w:rsidR="005E0EA5" w:rsidRPr="00DF4D46" w:rsidRDefault="005E0EA5" w:rsidP="00524F3F">
            <w:pPr>
              <w:spacing w:line="240" w:lineRule="auto"/>
              <w:jc w:val="both"/>
              <w:rPr>
                <w:rFonts w:ascii="Times New Roman" w:hAnsi="Times New Roman"/>
                <w:color w:val="000000"/>
                <w:sz w:val="24"/>
                <w:szCs w:val="24"/>
              </w:rPr>
            </w:pPr>
          </w:p>
          <w:p w14:paraId="1CD4B506" w14:textId="77777777" w:rsidR="005E0EA5" w:rsidRPr="00DF4D46" w:rsidRDefault="005E0EA5" w:rsidP="00524F3F">
            <w:pPr>
              <w:spacing w:line="240" w:lineRule="auto"/>
              <w:jc w:val="both"/>
              <w:rPr>
                <w:rFonts w:ascii="Times New Roman" w:hAnsi="Times New Roman"/>
                <w:color w:val="000000"/>
                <w:sz w:val="24"/>
                <w:szCs w:val="24"/>
              </w:rPr>
            </w:pPr>
          </w:p>
        </w:tc>
        <w:tc>
          <w:tcPr>
            <w:tcW w:w="4394" w:type="dxa"/>
            <w:tcBorders>
              <w:top w:val="single" w:sz="4" w:space="0" w:color="auto"/>
              <w:left w:val="single" w:sz="4" w:space="0" w:color="auto"/>
              <w:bottom w:val="single" w:sz="4" w:space="0" w:color="auto"/>
              <w:right w:val="single" w:sz="4" w:space="0" w:color="auto"/>
            </w:tcBorders>
          </w:tcPr>
          <w:p w14:paraId="27315C88" w14:textId="77777777" w:rsidR="005E0EA5" w:rsidRPr="00DF4D46" w:rsidRDefault="005E0EA5" w:rsidP="00524F3F">
            <w:pPr>
              <w:spacing w:line="240" w:lineRule="auto"/>
              <w:jc w:val="both"/>
              <w:rPr>
                <w:rFonts w:ascii="Times New Roman" w:hAnsi="Times New Roman"/>
                <w:color w:val="000000"/>
                <w:sz w:val="24"/>
                <w:szCs w:val="24"/>
              </w:rPr>
            </w:pPr>
          </w:p>
          <w:p w14:paraId="37335B55" w14:textId="77777777" w:rsidR="00972A9E" w:rsidRPr="00972A9E" w:rsidRDefault="00972A9E" w:rsidP="007B522C">
            <w:pPr>
              <w:spacing w:line="240" w:lineRule="auto"/>
              <w:jc w:val="both"/>
              <w:rPr>
                <w:rFonts w:ascii="Times New Roman" w:hAnsi="Times New Roman"/>
                <w:color w:val="000000"/>
                <w:sz w:val="24"/>
                <w:szCs w:val="24"/>
                <w:lang w:eastAsia="es-ES"/>
              </w:rPr>
            </w:pPr>
            <w:r w:rsidRPr="00972A9E">
              <w:rPr>
                <w:rFonts w:ascii="Times New Roman" w:hAnsi="Times New Roman"/>
                <w:color w:val="000000"/>
                <w:sz w:val="24"/>
                <w:szCs w:val="24"/>
                <w:lang w:eastAsia="es-ES"/>
              </w:rPr>
              <w:t xml:space="preserve">Tránsito: Abarca el cantón de Dota (provincia de San José), </w:t>
            </w:r>
            <w:r w:rsidRPr="00972A9E">
              <w:rPr>
                <w:rFonts w:ascii="Times New Roman" w:hAnsi="Times New Roman"/>
                <w:color w:val="0070C0"/>
                <w:sz w:val="24"/>
                <w:szCs w:val="24"/>
                <w:lang w:eastAsia="es-ES"/>
              </w:rPr>
              <w:t>(excepto el poblado de San Isidro)</w:t>
            </w:r>
            <w:r w:rsidRPr="00972A9E">
              <w:rPr>
                <w:rFonts w:ascii="Times New Roman" w:hAnsi="Times New Roman"/>
                <w:color w:val="0070C0"/>
                <w:sz w:val="24"/>
                <w:szCs w:val="24"/>
                <w:vertAlign w:val="superscript"/>
                <w:lang w:eastAsia="es-ES"/>
              </w:rPr>
              <w:footnoteReference w:id="34"/>
            </w:r>
            <w:r w:rsidRPr="00972A9E">
              <w:rPr>
                <w:rFonts w:ascii="Times New Roman" w:hAnsi="Times New Roman"/>
                <w:color w:val="0070C0"/>
                <w:sz w:val="24"/>
                <w:szCs w:val="24"/>
                <w:lang w:eastAsia="es-ES"/>
              </w:rPr>
              <w:t>.</w:t>
            </w:r>
          </w:p>
          <w:p w14:paraId="64286D4F" w14:textId="77777777" w:rsidR="00972A9E" w:rsidRPr="00972A9E" w:rsidRDefault="00972A9E" w:rsidP="007B522C">
            <w:pPr>
              <w:spacing w:line="240" w:lineRule="auto"/>
              <w:jc w:val="both"/>
              <w:rPr>
                <w:rFonts w:ascii="Times New Roman" w:hAnsi="Times New Roman"/>
                <w:color w:val="000000"/>
                <w:sz w:val="24"/>
                <w:szCs w:val="24"/>
                <w:lang w:eastAsia="es-ES"/>
              </w:rPr>
            </w:pPr>
            <w:r w:rsidRPr="00972A9E">
              <w:rPr>
                <w:rFonts w:ascii="Times New Roman" w:hAnsi="Times New Roman"/>
                <w:color w:val="000000"/>
                <w:sz w:val="24"/>
                <w:szCs w:val="24"/>
                <w:lang w:eastAsia="es-ES"/>
              </w:rPr>
              <w:t>Del cantón de Tarrazú (provincia de San José), los distritos San Marcos, San Lorenzo (excepto los poblados Quebrada Arroyo y Cerro Nara)</w:t>
            </w:r>
            <w:r w:rsidRPr="00972A9E">
              <w:rPr>
                <w:rFonts w:ascii="Times New Roman" w:hAnsi="Times New Roman"/>
                <w:color w:val="000000"/>
                <w:sz w:val="24"/>
                <w:szCs w:val="24"/>
                <w:vertAlign w:val="superscript"/>
                <w:lang w:eastAsia="es-ES"/>
              </w:rPr>
              <w:footnoteReference w:id="35"/>
            </w:r>
            <w:r w:rsidRPr="00972A9E">
              <w:rPr>
                <w:rFonts w:ascii="Times New Roman" w:hAnsi="Times New Roman"/>
                <w:color w:val="000000"/>
                <w:sz w:val="24"/>
                <w:szCs w:val="24"/>
                <w:lang w:eastAsia="es-ES"/>
              </w:rPr>
              <w:t xml:space="preserve"> y San Carlos. </w:t>
            </w:r>
          </w:p>
          <w:p w14:paraId="70C592E2" w14:textId="3E8CABD4" w:rsidR="00972A9E" w:rsidRPr="00972A9E" w:rsidRDefault="00972A9E" w:rsidP="007B522C">
            <w:pPr>
              <w:spacing w:line="240" w:lineRule="auto"/>
              <w:jc w:val="both"/>
              <w:rPr>
                <w:rFonts w:ascii="Times New Roman" w:hAnsi="Times New Roman"/>
                <w:color w:val="000000"/>
                <w:sz w:val="24"/>
                <w:szCs w:val="24"/>
                <w:lang w:eastAsia="es-ES"/>
              </w:rPr>
            </w:pPr>
            <w:r w:rsidRPr="00972A9E">
              <w:rPr>
                <w:rFonts w:ascii="Times New Roman" w:hAnsi="Times New Roman"/>
                <w:color w:val="000000"/>
                <w:sz w:val="24"/>
                <w:szCs w:val="24"/>
                <w:lang w:eastAsia="es-ES"/>
              </w:rPr>
              <w:t xml:space="preserve">Del cantón de León Cortés (provincia de </w:t>
            </w:r>
            <w:r w:rsidR="00927567">
              <w:rPr>
                <w:rFonts w:ascii="Times New Roman" w:hAnsi="Times New Roman"/>
                <w:color w:val="000000"/>
                <w:sz w:val="24"/>
                <w:szCs w:val="24"/>
                <w:lang w:eastAsia="es-ES"/>
              </w:rPr>
              <w:t>San</w:t>
            </w:r>
            <w:r w:rsidRPr="00972A9E">
              <w:rPr>
                <w:rFonts w:ascii="Times New Roman" w:hAnsi="Times New Roman"/>
                <w:color w:val="000000"/>
                <w:sz w:val="24"/>
                <w:szCs w:val="24"/>
                <w:lang w:eastAsia="es-ES"/>
              </w:rPr>
              <w:t xml:space="preserve"> José), los distritos de San Pablo, San Andrés, Llano Bonito, San Isidro, Santa Cruz y San Antonio.</w:t>
            </w:r>
          </w:p>
          <w:p w14:paraId="1C661849" w14:textId="433F69A3" w:rsidR="00972A9E" w:rsidRPr="00972A9E" w:rsidRDefault="00972A9E" w:rsidP="007B522C">
            <w:pPr>
              <w:spacing w:line="240" w:lineRule="auto"/>
              <w:jc w:val="both"/>
              <w:rPr>
                <w:rFonts w:ascii="Times New Roman" w:hAnsi="Times New Roman"/>
                <w:color w:val="000000"/>
                <w:sz w:val="24"/>
                <w:szCs w:val="24"/>
              </w:rPr>
            </w:pPr>
            <w:r w:rsidRPr="00972A9E">
              <w:rPr>
                <w:rFonts w:ascii="Times New Roman" w:hAnsi="Times New Roman"/>
                <w:color w:val="000000"/>
                <w:sz w:val="24"/>
                <w:szCs w:val="24"/>
                <w:lang w:val="x-none" w:eastAsia="es-ES"/>
              </w:rPr>
              <w:t>Además, en la ruta N°2 a partir del kilómetro 52 y hasta el kilómetro 94</w:t>
            </w:r>
            <w:r w:rsidRPr="00972A9E">
              <w:rPr>
                <w:rFonts w:ascii="Times New Roman" w:hAnsi="Times New Roman"/>
                <w:color w:val="000000"/>
                <w:sz w:val="24"/>
                <w:szCs w:val="24"/>
                <w:vertAlign w:val="superscript"/>
                <w:lang w:val="x-none" w:eastAsia="es-ES"/>
              </w:rPr>
              <w:footnoteReference w:id="36"/>
            </w:r>
            <w:r w:rsidRPr="00972A9E">
              <w:rPr>
                <w:rFonts w:ascii="Times New Roman" w:hAnsi="Times New Roman"/>
                <w:color w:val="000000"/>
                <w:sz w:val="24"/>
                <w:szCs w:val="24"/>
                <w:lang w:val="x-none" w:eastAsia="es-ES"/>
              </w:rPr>
              <w:t>.</w:t>
            </w:r>
          </w:p>
          <w:p w14:paraId="7463EC2E" w14:textId="77777777" w:rsidR="00660C41" w:rsidRDefault="00D21E70" w:rsidP="00A748B4">
            <w:pPr>
              <w:pStyle w:val="Textoindependiente"/>
              <w:shd w:val="clear" w:color="auto" w:fill="E2EFD9" w:themeFill="accent6" w:themeFillTint="33"/>
              <w:jc w:val="both"/>
              <w:rPr>
                <w:rStyle w:val="Ttulo2Car"/>
                <w:rFonts w:ascii="Times New Roman" w:eastAsia="Calibri" w:hAnsi="Times New Roman" w:cs="Times New Roman"/>
                <w:bCs w:val="0"/>
                <w:sz w:val="24"/>
                <w:szCs w:val="24"/>
              </w:rPr>
            </w:pPr>
            <w:r w:rsidRPr="00DC2915">
              <w:rPr>
                <w:rStyle w:val="Ttulo2Car"/>
                <w:rFonts w:ascii="Times New Roman" w:eastAsia="Calibri" w:hAnsi="Times New Roman" w:cs="Times New Roman"/>
                <w:bCs w:val="0"/>
                <w:sz w:val="24"/>
                <w:szCs w:val="24"/>
              </w:rPr>
              <w:t>Corte Plena N° 03-2024</w:t>
            </w:r>
            <w:r w:rsidRPr="00DC2915">
              <w:rPr>
                <w:rStyle w:val="Ttulo2Car"/>
                <w:rFonts w:ascii="Times New Roman" w:eastAsia="Calibri" w:hAnsi="Times New Roman" w:cs="Times New Roman"/>
                <w:sz w:val="24"/>
                <w:szCs w:val="24"/>
              </w:rPr>
              <w:t xml:space="preserve"> </w:t>
            </w:r>
            <w:r w:rsidRPr="00DC2915">
              <w:rPr>
                <w:rStyle w:val="Ttulo2Car"/>
                <w:rFonts w:ascii="Times New Roman" w:eastAsia="Calibri" w:hAnsi="Times New Roman" w:cs="Times New Roman"/>
                <w:bCs w:val="0"/>
                <w:sz w:val="24"/>
                <w:szCs w:val="24"/>
              </w:rPr>
              <w:t>29/01/2024, Art. XXIX.</w:t>
            </w:r>
          </w:p>
          <w:p w14:paraId="09CDF215" w14:textId="65C330A9" w:rsidR="00660C41" w:rsidRPr="00660C41" w:rsidRDefault="00660C41" w:rsidP="00A748B4">
            <w:pPr>
              <w:pStyle w:val="Textoindependiente"/>
              <w:shd w:val="clear" w:color="auto" w:fill="E2EFD9" w:themeFill="accent6" w:themeFillTint="33"/>
              <w:jc w:val="both"/>
              <w:rPr>
                <w:rFonts w:eastAsia="Calibri"/>
                <w:b w:val="0"/>
                <w:i/>
                <w:iCs/>
                <w:szCs w:val="24"/>
              </w:rPr>
            </w:pPr>
          </w:p>
        </w:tc>
        <w:tc>
          <w:tcPr>
            <w:tcW w:w="3260" w:type="dxa"/>
            <w:tcBorders>
              <w:top w:val="single" w:sz="4" w:space="0" w:color="auto"/>
              <w:left w:val="single" w:sz="4" w:space="0" w:color="auto"/>
              <w:bottom w:val="single" w:sz="4" w:space="0" w:color="auto"/>
              <w:right w:val="single" w:sz="4" w:space="0" w:color="auto"/>
            </w:tcBorders>
          </w:tcPr>
          <w:p w14:paraId="3CCCCB33" w14:textId="77777777" w:rsidR="005E0EA5" w:rsidRPr="00DF4D46" w:rsidRDefault="005E0EA5" w:rsidP="00524F3F">
            <w:pPr>
              <w:spacing w:line="240" w:lineRule="auto"/>
              <w:jc w:val="both"/>
              <w:rPr>
                <w:rFonts w:ascii="Times New Roman" w:hAnsi="Times New Roman"/>
                <w:color w:val="000000"/>
                <w:sz w:val="24"/>
                <w:szCs w:val="24"/>
                <w:lang w:val="es-CR" w:eastAsia="es-CR"/>
              </w:rPr>
            </w:pPr>
          </w:p>
          <w:p w14:paraId="179C2684" w14:textId="77777777" w:rsidR="005E0EA5" w:rsidRPr="00DF4D46" w:rsidRDefault="005E0EA5" w:rsidP="00524F3F">
            <w:pPr>
              <w:spacing w:line="240" w:lineRule="auto"/>
              <w:jc w:val="both"/>
              <w:rPr>
                <w:rFonts w:ascii="Times New Roman" w:hAnsi="Times New Roman"/>
                <w:color w:val="000000"/>
                <w:sz w:val="24"/>
                <w:szCs w:val="24"/>
                <w:lang w:val="es-CR" w:eastAsia="es-CR"/>
              </w:rPr>
            </w:pPr>
            <w:r w:rsidRPr="00DF4D46">
              <w:rPr>
                <w:rFonts w:ascii="Times New Roman" w:hAnsi="Times New Roman"/>
                <w:color w:val="000000"/>
                <w:sz w:val="24"/>
                <w:szCs w:val="24"/>
                <w:lang w:val="es-CR" w:eastAsia="es-CR"/>
              </w:rPr>
              <w:t>Tránsito: Juzgado Penal de Cartago.</w:t>
            </w:r>
          </w:p>
        </w:tc>
      </w:tr>
      <w:tr w:rsidR="005E0EA5" w:rsidRPr="00DF4D46" w14:paraId="20E9CFDE" w14:textId="77777777" w:rsidTr="00B9652A">
        <w:tc>
          <w:tcPr>
            <w:tcW w:w="2836" w:type="dxa"/>
            <w:tcBorders>
              <w:top w:val="single" w:sz="4" w:space="0" w:color="auto"/>
              <w:left w:val="single" w:sz="4" w:space="0" w:color="auto"/>
              <w:bottom w:val="single" w:sz="4" w:space="0" w:color="auto"/>
              <w:right w:val="single" w:sz="4" w:space="0" w:color="auto"/>
            </w:tcBorders>
          </w:tcPr>
          <w:p w14:paraId="760CF906" w14:textId="3AFE0FBC" w:rsidR="005E0EA5" w:rsidRPr="00B9652A" w:rsidRDefault="005E0EA5" w:rsidP="00524F3F">
            <w:pPr>
              <w:spacing w:line="240" w:lineRule="auto"/>
              <w:jc w:val="center"/>
              <w:rPr>
                <w:rFonts w:ascii="Times New Roman" w:hAnsi="Times New Roman"/>
                <w:b/>
                <w:sz w:val="24"/>
                <w:szCs w:val="24"/>
              </w:rPr>
            </w:pPr>
            <w:r w:rsidRPr="00B9652A">
              <w:rPr>
                <w:rFonts w:ascii="Times New Roman" w:hAnsi="Times New Roman"/>
                <w:b/>
                <w:sz w:val="24"/>
                <w:szCs w:val="24"/>
              </w:rPr>
              <w:t>0497</w:t>
            </w:r>
          </w:p>
          <w:p w14:paraId="08B2A2FA" w14:textId="5B8AD9DC" w:rsidR="005E0EA5" w:rsidRPr="00B9652A" w:rsidRDefault="005E0EA5" w:rsidP="000160EE">
            <w:pPr>
              <w:spacing w:line="240" w:lineRule="auto"/>
              <w:jc w:val="both"/>
              <w:rPr>
                <w:rFonts w:ascii="Times New Roman" w:hAnsi="Times New Roman"/>
                <w:color w:val="000000"/>
                <w:sz w:val="24"/>
                <w:szCs w:val="24"/>
              </w:rPr>
            </w:pPr>
            <w:r w:rsidRPr="00B9652A">
              <w:rPr>
                <w:rFonts w:ascii="Times New Roman" w:hAnsi="Times New Roman"/>
                <w:sz w:val="24"/>
                <w:szCs w:val="24"/>
              </w:rPr>
              <w:t>Juzgado de Tránsito de Heredia.</w:t>
            </w:r>
          </w:p>
        </w:tc>
        <w:tc>
          <w:tcPr>
            <w:tcW w:w="4394" w:type="dxa"/>
            <w:tcBorders>
              <w:top w:val="single" w:sz="4" w:space="0" w:color="auto"/>
              <w:left w:val="single" w:sz="4" w:space="0" w:color="auto"/>
              <w:bottom w:val="single" w:sz="4" w:space="0" w:color="auto"/>
              <w:right w:val="single" w:sz="4" w:space="0" w:color="auto"/>
            </w:tcBorders>
          </w:tcPr>
          <w:p w14:paraId="7DD9F86D" w14:textId="77777777" w:rsidR="00EE3BA8" w:rsidRPr="00B9652A" w:rsidRDefault="00EE3BA8" w:rsidP="00524F3F">
            <w:pPr>
              <w:spacing w:line="240" w:lineRule="auto"/>
              <w:jc w:val="both"/>
              <w:rPr>
                <w:rFonts w:ascii="Times New Roman" w:hAnsi="Times New Roman"/>
                <w:color w:val="000000"/>
                <w:sz w:val="24"/>
                <w:szCs w:val="24"/>
              </w:rPr>
            </w:pPr>
          </w:p>
          <w:p w14:paraId="0054E136" w14:textId="1BCB0DFD" w:rsidR="00E9664E" w:rsidRPr="00B9652A" w:rsidRDefault="005E0EA5" w:rsidP="000160EE">
            <w:pPr>
              <w:spacing w:line="240" w:lineRule="auto"/>
              <w:jc w:val="both"/>
              <w:rPr>
                <w:rFonts w:ascii="Times New Roman" w:hAnsi="Times New Roman"/>
                <w:color w:val="000000"/>
                <w:sz w:val="24"/>
                <w:szCs w:val="24"/>
              </w:rPr>
            </w:pPr>
            <w:r w:rsidRPr="00B9652A">
              <w:rPr>
                <w:rFonts w:ascii="Times New Roman" w:hAnsi="Times New Roman"/>
                <w:color w:val="000000"/>
                <w:sz w:val="24"/>
                <w:szCs w:val="24"/>
              </w:rPr>
              <w:t>Tránsito: Abarca los cantones, Central de Heredia (</w:t>
            </w:r>
            <w:r w:rsidRPr="00B9652A">
              <w:rPr>
                <w:rFonts w:ascii="Times New Roman" w:hAnsi="Times New Roman"/>
                <w:sz w:val="24"/>
                <w:szCs w:val="24"/>
              </w:rPr>
              <w:t xml:space="preserve">no incluye el puente sobre del río </w:t>
            </w:r>
            <w:proofErr w:type="spellStart"/>
            <w:r w:rsidRPr="00B9652A">
              <w:rPr>
                <w:rFonts w:ascii="Times New Roman" w:hAnsi="Times New Roman"/>
                <w:sz w:val="24"/>
                <w:szCs w:val="24"/>
              </w:rPr>
              <w:t>virilla</w:t>
            </w:r>
            <w:proofErr w:type="spellEnd"/>
            <w:r w:rsidRPr="00B9652A">
              <w:rPr>
                <w:rStyle w:val="Refdenotaalpie"/>
                <w:rFonts w:ascii="Times New Roman" w:hAnsi="Times New Roman"/>
                <w:sz w:val="24"/>
                <w:szCs w:val="24"/>
              </w:rPr>
              <w:footnoteReference w:id="37"/>
            </w:r>
            <w:r w:rsidRPr="00B9652A">
              <w:rPr>
                <w:rFonts w:ascii="Times New Roman" w:hAnsi="Times New Roman"/>
                <w:color w:val="000000"/>
                <w:sz w:val="24"/>
                <w:szCs w:val="24"/>
              </w:rPr>
              <w:t xml:space="preserve">), Barva, Belén, San Pablo, Flores, Santa Bárbara.      </w:t>
            </w:r>
          </w:p>
        </w:tc>
        <w:tc>
          <w:tcPr>
            <w:tcW w:w="3260" w:type="dxa"/>
            <w:tcBorders>
              <w:top w:val="single" w:sz="4" w:space="0" w:color="auto"/>
              <w:left w:val="single" w:sz="4" w:space="0" w:color="auto"/>
              <w:bottom w:val="single" w:sz="4" w:space="0" w:color="auto"/>
              <w:right w:val="single" w:sz="4" w:space="0" w:color="auto"/>
            </w:tcBorders>
          </w:tcPr>
          <w:p w14:paraId="6A1413EE" w14:textId="77777777" w:rsidR="00EE3BA8" w:rsidRPr="00DF4D46" w:rsidRDefault="00EE3BA8" w:rsidP="00524F3F">
            <w:pPr>
              <w:spacing w:line="240" w:lineRule="auto"/>
              <w:jc w:val="both"/>
              <w:rPr>
                <w:rFonts w:ascii="Times New Roman" w:hAnsi="Times New Roman"/>
                <w:color w:val="000000"/>
                <w:sz w:val="24"/>
                <w:szCs w:val="24"/>
              </w:rPr>
            </w:pPr>
          </w:p>
          <w:p w14:paraId="585714C8" w14:textId="7D02EDD4" w:rsidR="00302892" w:rsidRDefault="005E0EA5" w:rsidP="00302892">
            <w:pPr>
              <w:spacing w:line="240" w:lineRule="auto"/>
              <w:jc w:val="both"/>
              <w:rPr>
                <w:rFonts w:ascii="Times New Roman" w:hAnsi="Times New Roman"/>
                <w:color w:val="0070C0"/>
                <w:sz w:val="24"/>
                <w:szCs w:val="24"/>
                <w:shd w:val="clear" w:color="auto" w:fill="FFFFFF"/>
              </w:rPr>
            </w:pPr>
            <w:r w:rsidRPr="00302892">
              <w:rPr>
                <w:rFonts w:ascii="Times New Roman" w:hAnsi="Times New Roman"/>
                <w:color w:val="0070C0"/>
                <w:sz w:val="24"/>
                <w:szCs w:val="24"/>
              </w:rPr>
              <w:t>Tránsito: Juzgado Penal de Heredia</w:t>
            </w:r>
            <w:r w:rsidR="00302892" w:rsidRPr="00302892">
              <w:rPr>
                <w:rFonts w:ascii="Times New Roman" w:hAnsi="Times New Roman"/>
                <w:color w:val="0070C0"/>
                <w:sz w:val="24"/>
                <w:szCs w:val="24"/>
              </w:rPr>
              <w:t xml:space="preserve">, </w:t>
            </w:r>
            <w:r w:rsidR="00302892" w:rsidRPr="00302892">
              <w:rPr>
                <w:rFonts w:ascii="Times New Roman" w:hAnsi="Times New Roman"/>
                <w:color w:val="0070C0"/>
                <w:sz w:val="24"/>
                <w:szCs w:val="24"/>
                <w:shd w:val="clear" w:color="auto" w:fill="FFFFFF"/>
              </w:rPr>
              <w:t xml:space="preserve">competencia territorial en segunda instancia de la materia de Tránsito de los accidentes ocurridos en los cantones </w:t>
            </w:r>
            <w:r w:rsidR="00302892">
              <w:rPr>
                <w:rFonts w:ascii="Times New Roman" w:hAnsi="Times New Roman"/>
                <w:color w:val="0070C0"/>
                <w:sz w:val="24"/>
                <w:szCs w:val="24"/>
                <w:shd w:val="clear" w:color="auto" w:fill="FFFFFF"/>
              </w:rPr>
              <w:t>Central de Heredia</w:t>
            </w:r>
            <w:r w:rsidR="00623636">
              <w:rPr>
                <w:rFonts w:ascii="Times New Roman" w:hAnsi="Times New Roman"/>
                <w:color w:val="0070C0"/>
                <w:sz w:val="24"/>
                <w:szCs w:val="24"/>
                <w:shd w:val="clear" w:color="auto" w:fill="FFFFFF"/>
              </w:rPr>
              <w:t>, Barba</w:t>
            </w:r>
            <w:r w:rsidR="00302892">
              <w:rPr>
                <w:rFonts w:ascii="Times New Roman" w:hAnsi="Times New Roman"/>
                <w:color w:val="0070C0"/>
                <w:sz w:val="24"/>
                <w:szCs w:val="24"/>
                <w:shd w:val="clear" w:color="auto" w:fill="FFFFFF"/>
              </w:rPr>
              <w:t xml:space="preserve"> y San Pablo. </w:t>
            </w:r>
          </w:p>
          <w:p w14:paraId="5929C1E8" w14:textId="77777777" w:rsidR="00302892" w:rsidRDefault="00302892" w:rsidP="00302892">
            <w:pPr>
              <w:spacing w:line="240" w:lineRule="auto"/>
              <w:jc w:val="both"/>
              <w:rPr>
                <w:rFonts w:ascii="Times New Roman" w:hAnsi="Times New Roman"/>
                <w:color w:val="0070C0"/>
                <w:sz w:val="24"/>
                <w:szCs w:val="24"/>
                <w:shd w:val="clear" w:color="auto" w:fill="FFFFFF"/>
              </w:rPr>
            </w:pPr>
            <w:r w:rsidRPr="00302892">
              <w:rPr>
                <w:rFonts w:ascii="Times New Roman" w:hAnsi="Times New Roman"/>
                <w:color w:val="0070C0"/>
                <w:sz w:val="24"/>
                <w:szCs w:val="24"/>
              </w:rPr>
              <w:t xml:space="preserve">Juzgado Penal de San Joaquín de Flores, </w:t>
            </w:r>
            <w:r w:rsidRPr="00302892">
              <w:rPr>
                <w:rFonts w:ascii="Times New Roman" w:hAnsi="Times New Roman"/>
                <w:color w:val="0070C0"/>
                <w:sz w:val="24"/>
                <w:szCs w:val="24"/>
                <w:shd w:val="clear" w:color="auto" w:fill="FFFFFF"/>
              </w:rPr>
              <w:t xml:space="preserve">competencia territorial en segunda instancia de la materia de Tránsito de los accidentes ocurridos en los </w:t>
            </w:r>
            <w:r w:rsidRPr="00302892">
              <w:rPr>
                <w:rFonts w:ascii="Times New Roman" w:hAnsi="Times New Roman"/>
                <w:color w:val="0070C0"/>
                <w:sz w:val="24"/>
                <w:szCs w:val="24"/>
                <w:shd w:val="clear" w:color="auto" w:fill="FFFFFF"/>
              </w:rPr>
              <w:lastRenderedPageBreak/>
              <w:t>cantones de Flores, Santa Bárbara y Belén</w:t>
            </w:r>
            <w:r>
              <w:rPr>
                <w:rFonts w:ascii="Times New Roman" w:hAnsi="Times New Roman"/>
                <w:color w:val="0070C0"/>
                <w:sz w:val="24"/>
                <w:szCs w:val="24"/>
                <w:shd w:val="clear" w:color="auto" w:fill="FFFFFF"/>
              </w:rPr>
              <w:t>.</w:t>
            </w:r>
          </w:p>
          <w:p w14:paraId="52B5BB93" w14:textId="691AB9C2" w:rsidR="00102A27" w:rsidRPr="00DC2915" w:rsidRDefault="00302892" w:rsidP="00104811">
            <w:pPr>
              <w:spacing w:line="240" w:lineRule="auto"/>
              <w:jc w:val="both"/>
              <w:rPr>
                <w:rFonts w:ascii="Times New Roman" w:hAnsi="Times New Roman"/>
                <w:i/>
                <w:iCs/>
                <w:color w:val="000000"/>
                <w:sz w:val="24"/>
                <w:szCs w:val="24"/>
              </w:rPr>
            </w:pPr>
            <w:r w:rsidRPr="00DC2915">
              <w:rPr>
                <w:rFonts w:ascii="Times New Roman" w:hAnsi="Times New Roman"/>
                <w:i/>
                <w:iCs/>
                <w:color w:val="0070C0"/>
                <w:sz w:val="24"/>
                <w:szCs w:val="24"/>
                <w:shd w:val="clear" w:color="auto" w:fill="FFFFFF"/>
              </w:rPr>
              <w:t>Corte Plena, sesión N° 26-2024, celebrada el 17 de junio de 2024, artículo XX</w:t>
            </w:r>
            <w:r w:rsidR="00DC2915">
              <w:rPr>
                <w:rFonts w:ascii="Times New Roman" w:hAnsi="Times New Roman"/>
                <w:i/>
                <w:iCs/>
                <w:color w:val="0070C0"/>
                <w:sz w:val="24"/>
                <w:szCs w:val="24"/>
                <w:shd w:val="clear" w:color="auto" w:fill="FFFFFF"/>
              </w:rPr>
              <w:t>.</w:t>
            </w:r>
          </w:p>
        </w:tc>
      </w:tr>
      <w:tr w:rsidR="005E0EA5" w:rsidRPr="00DF4D46" w14:paraId="4A1303E0" w14:textId="77777777" w:rsidTr="00524F3F">
        <w:tc>
          <w:tcPr>
            <w:tcW w:w="2836" w:type="dxa"/>
            <w:tcBorders>
              <w:top w:val="single" w:sz="4" w:space="0" w:color="auto"/>
              <w:left w:val="single" w:sz="4" w:space="0" w:color="auto"/>
              <w:bottom w:val="single" w:sz="4" w:space="0" w:color="auto"/>
              <w:right w:val="single" w:sz="4" w:space="0" w:color="auto"/>
            </w:tcBorders>
          </w:tcPr>
          <w:p w14:paraId="44D84CD8" w14:textId="133B133F" w:rsidR="005E0EA5" w:rsidRPr="00DF4D46" w:rsidRDefault="005E0EA5" w:rsidP="00524F3F">
            <w:pPr>
              <w:spacing w:line="240" w:lineRule="auto"/>
              <w:jc w:val="center"/>
              <w:rPr>
                <w:rFonts w:ascii="Times New Roman" w:hAnsi="Times New Roman"/>
                <w:b/>
                <w:color w:val="000000"/>
                <w:sz w:val="24"/>
                <w:szCs w:val="24"/>
              </w:rPr>
            </w:pPr>
            <w:r w:rsidRPr="00DF4D46">
              <w:rPr>
                <w:rFonts w:ascii="Times New Roman" w:hAnsi="Times New Roman"/>
                <w:b/>
                <w:color w:val="000000"/>
                <w:sz w:val="24"/>
                <w:szCs w:val="24"/>
              </w:rPr>
              <w:lastRenderedPageBreak/>
              <w:t>1341</w:t>
            </w:r>
          </w:p>
          <w:p w14:paraId="3908C21A" w14:textId="6A63B596" w:rsidR="00E9664E" w:rsidRPr="00DF4D46" w:rsidRDefault="005E0EA5" w:rsidP="000F2FEE">
            <w:pPr>
              <w:spacing w:line="240" w:lineRule="auto"/>
              <w:jc w:val="both"/>
              <w:rPr>
                <w:rFonts w:ascii="Times New Roman" w:hAnsi="Times New Roman"/>
                <w:color w:val="000000"/>
                <w:sz w:val="24"/>
                <w:szCs w:val="24"/>
              </w:rPr>
            </w:pPr>
            <w:r w:rsidRPr="00DF4D46">
              <w:rPr>
                <w:rFonts w:ascii="Times New Roman" w:hAnsi="Times New Roman"/>
                <w:color w:val="000000"/>
                <w:sz w:val="24"/>
                <w:szCs w:val="24"/>
              </w:rPr>
              <w:t>Juzgado Contravencional y Tránsito de Sarapiquí.</w:t>
            </w:r>
          </w:p>
        </w:tc>
        <w:tc>
          <w:tcPr>
            <w:tcW w:w="4394" w:type="dxa"/>
            <w:tcBorders>
              <w:top w:val="single" w:sz="4" w:space="0" w:color="auto"/>
              <w:left w:val="single" w:sz="4" w:space="0" w:color="auto"/>
              <w:bottom w:val="single" w:sz="4" w:space="0" w:color="auto"/>
              <w:right w:val="single" w:sz="4" w:space="0" w:color="auto"/>
            </w:tcBorders>
          </w:tcPr>
          <w:p w14:paraId="0AF6C4B9" w14:textId="77777777" w:rsidR="005D70E0" w:rsidRPr="00DF4D46" w:rsidRDefault="005D70E0" w:rsidP="00524F3F">
            <w:pPr>
              <w:spacing w:line="240" w:lineRule="auto"/>
              <w:jc w:val="both"/>
              <w:rPr>
                <w:rFonts w:ascii="Times New Roman" w:hAnsi="Times New Roman"/>
                <w:color w:val="000000"/>
                <w:sz w:val="24"/>
                <w:szCs w:val="24"/>
              </w:rPr>
            </w:pPr>
          </w:p>
          <w:p w14:paraId="679C0E78" w14:textId="4606C6AC" w:rsidR="00F11C58" w:rsidRPr="00DF4D46" w:rsidRDefault="005E0EA5" w:rsidP="00737AF1">
            <w:pPr>
              <w:spacing w:line="240" w:lineRule="auto"/>
              <w:jc w:val="both"/>
              <w:rPr>
                <w:rFonts w:ascii="Times New Roman" w:hAnsi="Times New Roman"/>
                <w:color w:val="000000"/>
                <w:sz w:val="24"/>
                <w:szCs w:val="24"/>
              </w:rPr>
            </w:pPr>
            <w:r w:rsidRPr="00DF4D46">
              <w:rPr>
                <w:rFonts w:ascii="Times New Roman" w:hAnsi="Times New Roman"/>
                <w:color w:val="000000"/>
                <w:sz w:val="24"/>
                <w:szCs w:val="24"/>
              </w:rPr>
              <w:t>Tránsito: Abarca el cantón de Sarapiquí de la provincia de Heredia y el distrito 14 del cantón Central de Alajuela, Sarapiquí.</w:t>
            </w:r>
          </w:p>
        </w:tc>
        <w:tc>
          <w:tcPr>
            <w:tcW w:w="3260" w:type="dxa"/>
            <w:tcBorders>
              <w:top w:val="single" w:sz="4" w:space="0" w:color="auto"/>
              <w:left w:val="single" w:sz="4" w:space="0" w:color="auto"/>
              <w:bottom w:val="single" w:sz="4" w:space="0" w:color="auto"/>
              <w:right w:val="single" w:sz="4" w:space="0" w:color="auto"/>
            </w:tcBorders>
          </w:tcPr>
          <w:p w14:paraId="7F6C0A14" w14:textId="77777777" w:rsidR="005D70E0" w:rsidRPr="00DF4D46" w:rsidRDefault="005D70E0" w:rsidP="00524F3F">
            <w:pPr>
              <w:spacing w:line="240" w:lineRule="auto"/>
              <w:jc w:val="both"/>
              <w:rPr>
                <w:rFonts w:ascii="Times New Roman" w:hAnsi="Times New Roman"/>
                <w:color w:val="000000"/>
                <w:sz w:val="24"/>
                <w:szCs w:val="24"/>
              </w:rPr>
            </w:pPr>
          </w:p>
          <w:p w14:paraId="0CA8FD88" w14:textId="77777777" w:rsidR="005E0EA5" w:rsidRPr="00DF4D46" w:rsidRDefault="005E0EA5" w:rsidP="00524F3F">
            <w:pPr>
              <w:spacing w:line="240" w:lineRule="auto"/>
              <w:jc w:val="both"/>
              <w:rPr>
                <w:rFonts w:ascii="Times New Roman" w:hAnsi="Times New Roman"/>
                <w:color w:val="000000"/>
                <w:sz w:val="24"/>
                <w:szCs w:val="24"/>
              </w:rPr>
            </w:pPr>
            <w:r w:rsidRPr="00DF4D46">
              <w:rPr>
                <w:rFonts w:ascii="Times New Roman" w:hAnsi="Times New Roman"/>
                <w:color w:val="000000"/>
                <w:sz w:val="24"/>
                <w:szCs w:val="24"/>
              </w:rPr>
              <w:t>Tránsito: Juzgado Penal de Sarapiquí.</w:t>
            </w:r>
          </w:p>
        </w:tc>
      </w:tr>
      <w:tr w:rsidR="005E0EA5" w:rsidRPr="00DF4D46" w14:paraId="63D020F8" w14:textId="77777777" w:rsidTr="00524F3F">
        <w:tc>
          <w:tcPr>
            <w:tcW w:w="2836" w:type="dxa"/>
            <w:tcBorders>
              <w:top w:val="single" w:sz="4" w:space="0" w:color="auto"/>
              <w:left w:val="single" w:sz="4" w:space="0" w:color="auto"/>
              <w:bottom w:val="single" w:sz="4" w:space="0" w:color="auto"/>
              <w:right w:val="single" w:sz="4" w:space="0" w:color="auto"/>
            </w:tcBorders>
          </w:tcPr>
          <w:p w14:paraId="56888E6D" w14:textId="378038B5" w:rsidR="005E0EA5" w:rsidRPr="00DF4D46" w:rsidRDefault="005E0EA5" w:rsidP="00524F3F">
            <w:pPr>
              <w:spacing w:line="240" w:lineRule="auto"/>
              <w:jc w:val="center"/>
              <w:rPr>
                <w:rFonts w:ascii="Times New Roman" w:hAnsi="Times New Roman"/>
                <w:b/>
                <w:color w:val="000000"/>
                <w:sz w:val="24"/>
                <w:szCs w:val="24"/>
              </w:rPr>
            </w:pPr>
            <w:r w:rsidRPr="00DF4D46">
              <w:rPr>
                <w:rFonts w:ascii="Times New Roman" w:hAnsi="Times New Roman"/>
                <w:b/>
                <w:color w:val="000000"/>
                <w:sz w:val="24"/>
                <w:szCs w:val="24"/>
              </w:rPr>
              <w:t>1756</w:t>
            </w:r>
          </w:p>
          <w:p w14:paraId="4FCCD492" w14:textId="677966A6" w:rsidR="00104811" w:rsidRPr="00DF4D46" w:rsidRDefault="005E0EA5" w:rsidP="002D4A60">
            <w:pPr>
              <w:spacing w:line="240" w:lineRule="auto"/>
              <w:jc w:val="both"/>
              <w:rPr>
                <w:rFonts w:ascii="Times New Roman" w:hAnsi="Times New Roman"/>
                <w:color w:val="000000"/>
                <w:sz w:val="24"/>
                <w:szCs w:val="24"/>
              </w:rPr>
            </w:pPr>
            <w:r w:rsidRPr="00DF4D46">
              <w:rPr>
                <w:rFonts w:ascii="Times New Roman" w:hAnsi="Times New Roman"/>
                <w:color w:val="000000"/>
                <w:sz w:val="24"/>
                <w:szCs w:val="24"/>
              </w:rPr>
              <w:t xml:space="preserve">Juzgado Contravencional de Santo Domingo. </w:t>
            </w:r>
          </w:p>
        </w:tc>
        <w:tc>
          <w:tcPr>
            <w:tcW w:w="4394" w:type="dxa"/>
            <w:tcBorders>
              <w:top w:val="single" w:sz="4" w:space="0" w:color="auto"/>
              <w:left w:val="single" w:sz="4" w:space="0" w:color="auto"/>
              <w:bottom w:val="single" w:sz="4" w:space="0" w:color="auto"/>
              <w:right w:val="single" w:sz="4" w:space="0" w:color="auto"/>
            </w:tcBorders>
          </w:tcPr>
          <w:p w14:paraId="5EF77002" w14:textId="77777777" w:rsidR="005D70E0" w:rsidRPr="00DF4D46" w:rsidRDefault="005D70E0" w:rsidP="00524F3F">
            <w:pPr>
              <w:spacing w:line="240" w:lineRule="auto"/>
              <w:jc w:val="both"/>
              <w:rPr>
                <w:rFonts w:ascii="Times New Roman" w:hAnsi="Times New Roman"/>
                <w:color w:val="000000"/>
                <w:sz w:val="24"/>
                <w:szCs w:val="24"/>
              </w:rPr>
            </w:pPr>
          </w:p>
          <w:p w14:paraId="2D7ECFBA" w14:textId="77777777" w:rsidR="005E0EA5" w:rsidRPr="00DF4D46" w:rsidRDefault="005E0EA5" w:rsidP="00524F3F">
            <w:pPr>
              <w:spacing w:line="240" w:lineRule="auto"/>
              <w:jc w:val="both"/>
              <w:rPr>
                <w:rFonts w:ascii="Times New Roman" w:hAnsi="Times New Roman"/>
                <w:color w:val="000000"/>
                <w:sz w:val="24"/>
                <w:szCs w:val="24"/>
              </w:rPr>
            </w:pPr>
            <w:r w:rsidRPr="00DF4D46">
              <w:rPr>
                <w:rFonts w:ascii="Times New Roman" w:hAnsi="Times New Roman"/>
                <w:color w:val="000000"/>
                <w:sz w:val="24"/>
                <w:szCs w:val="24"/>
              </w:rPr>
              <w:t xml:space="preserve">Tránsito: Abarca el cantón de Santo Domingo. </w:t>
            </w:r>
          </w:p>
        </w:tc>
        <w:tc>
          <w:tcPr>
            <w:tcW w:w="3260" w:type="dxa"/>
            <w:tcBorders>
              <w:top w:val="single" w:sz="4" w:space="0" w:color="auto"/>
              <w:left w:val="single" w:sz="4" w:space="0" w:color="auto"/>
              <w:bottom w:val="single" w:sz="4" w:space="0" w:color="auto"/>
              <w:right w:val="single" w:sz="4" w:space="0" w:color="auto"/>
            </w:tcBorders>
          </w:tcPr>
          <w:p w14:paraId="33B4A59F" w14:textId="77777777" w:rsidR="005D70E0" w:rsidRPr="00DF4D46" w:rsidRDefault="005D70E0" w:rsidP="00524F3F">
            <w:pPr>
              <w:spacing w:line="240" w:lineRule="auto"/>
              <w:jc w:val="both"/>
              <w:rPr>
                <w:rFonts w:ascii="Times New Roman" w:hAnsi="Times New Roman"/>
                <w:color w:val="000000"/>
                <w:sz w:val="24"/>
                <w:szCs w:val="24"/>
              </w:rPr>
            </w:pPr>
          </w:p>
          <w:p w14:paraId="4ADB8D7F" w14:textId="3763D46F" w:rsidR="00B6565F" w:rsidRPr="00DF4D46" w:rsidRDefault="005E0EA5" w:rsidP="002D4A60">
            <w:pPr>
              <w:spacing w:line="240" w:lineRule="auto"/>
              <w:jc w:val="both"/>
              <w:rPr>
                <w:rFonts w:ascii="Times New Roman" w:hAnsi="Times New Roman"/>
                <w:color w:val="000000"/>
                <w:sz w:val="24"/>
                <w:szCs w:val="24"/>
              </w:rPr>
            </w:pPr>
            <w:r w:rsidRPr="00DF4D46">
              <w:rPr>
                <w:rFonts w:ascii="Times New Roman" w:hAnsi="Times New Roman"/>
                <w:color w:val="000000"/>
                <w:sz w:val="24"/>
                <w:szCs w:val="24"/>
              </w:rPr>
              <w:t>Tránsito: Juzgado Penal de Heredia.</w:t>
            </w:r>
          </w:p>
        </w:tc>
      </w:tr>
      <w:tr w:rsidR="005E0EA5" w:rsidRPr="00DF4D46" w14:paraId="3E3B93C3" w14:textId="77777777" w:rsidTr="00524F3F">
        <w:tc>
          <w:tcPr>
            <w:tcW w:w="2836" w:type="dxa"/>
            <w:tcBorders>
              <w:top w:val="single" w:sz="4" w:space="0" w:color="auto"/>
              <w:left w:val="single" w:sz="4" w:space="0" w:color="auto"/>
              <w:bottom w:val="single" w:sz="4" w:space="0" w:color="auto"/>
              <w:right w:val="single" w:sz="4" w:space="0" w:color="auto"/>
            </w:tcBorders>
          </w:tcPr>
          <w:p w14:paraId="428DB025" w14:textId="4EF6BEDF" w:rsidR="005E0EA5" w:rsidRPr="00DF4D46" w:rsidRDefault="005E0EA5" w:rsidP="00524F3F">
            <w:pPr>
              <w:spacing w:line="240" w:lineRule="auto"/>
              <w:jc w:val="center"/>
              <w:rPr>
                <w:rFonts w:ascii="Times New Roman" w:hAnsi="Times New Roman"/>
                <w:b/>
                <w:color w:val="000000"/>
                <w:sz w:val="24"/>
                <w:szCs w:val="24"/>
              </w:rPr>
            </w:pPr>
            <w:r w:rsidRPr="00DF4D46">
              <w:rPr>
                <w:rFonts w:ascii="Times New Roman" w:hAnsi="Times New Roman"/>
                <w:b/>
                <w:color w:val="000000"/>
                <w:sz w:val="24"/>
                <w:szCs w:val="24"/>
              </w:rPr>
              <w:t>1760</w:t>
            </w:r>
          </w:p>
          <w:p w14:paraId="50AB646A" w14:textId="675912B8" w:rsidR="004A5BB7" w:rsidRPr="00DF4D46" w:rsidRDefault="005E0EA5" w:rsidP="00CF0E60">
            <w:pPr>
              <w:spacing w:line="240" w:lineRule="auto"/>
              <w:jc w:val="both"/>
              <w:rPr>
                <w:rFonts w:ascii="Times New Roman" w:hAnsi="Times New Roman"/>
                <w:color w:val="000000"/>
                <w:sz w:val="24"/>
                <w:szCs w:val="24"/>
              </w:rPr>
            </w:pPr>
            <w:r w:rsidRPr="00DF4D46">
              <w:rPr>
                <w:rFonts w:ascii="Times New Roman" w:hAnsi="Times New Roman"/>
                <w:color w:val="000000"/>
                <w:sz w:val="24"/>
                <w:szCs w:val="24"/>
              </w:rPr>
              <w:t>Juzgado Contravencional de San Isidro.</w:t>
            </w:r>
          </w:p>
        </w:tc>
        <w:tc>
          <w:tcPr>
            <w:tcW w:w="4394" w:type="dxa"/>
            <w:tcBorders>
              <w:top w:val="single" w:sz="4" w:space="0" w:color="auto"/>
              <w:left w:val="single" w:sz="4" w:space="0" w:color="auto"/>
              <w:bottom w:val="single" w:sz="4" w:space="0" w:color="auto"/>
              <w:right w:val="single" w:sz="4" w:space="0" w:color="auto"/>
            </w:tcBorders>
          </w:tcPr>
          <w:p w14:paraId="4632C681" w14:textId="77777777" w:rsidR="005D70E0" w:rsidRPr="00DF4D46" w:rsidRDefault="005D70E0" w:rsidP="00524F3F">
            <w:pPr>
              <w:spacing w:line="240" w:lineRule="auto"/>
              <w:jc w:val="both"/>
              <w:rPr>
                <w:rFonts w:ascii="Times New Roman" w:hAnsi="Times New Roman"/>
                <w:color w:val="000000"/>
                <w:sz w:val="24"/>
                <w:szCs w:val="24"/>
              </w:rPr>
            </w:pPr>
          </w:p>
          <w:p w14:paraId="36983852" w14:textId="77777777" w:rsidR="005E0EA5" w:rsidRPr="00DF4D46" w:rsidRDefault="005E0EA5" w:rsidP="00524F3F">
            <w:pPr>
              <w:spacing w:line="240" w:lineRule="auto"/>
              <w:jc w:val="both"/>
              <w:rPr>
                <w:rFonts w:ascii="Times New Roman" w:hAnsi="Times New Roman"/>
                <w:color w:val="000000"/>
                <w:sz w:val="24"/>
                <w:szCs w:val="24"/>
              </w:rPr>
            </w:pPr>
            <w:r w:rsidRPr="00DF4D46">
              <w:rPr>
                <w:rFonts w:ascii="Times New Roman" w:hAnsi="Times New Roman"/>
                <w:color w:val="000000"/>
                <w:sz w:val="24"/>
                <w:szCs w:val="24"/>
              </w:rPr>
              <w:t>Tránsito; Abarca el cantón de San Isidro.</w:t>
            </w:r>
          </w:p>
        </w:tc>
        <w:tc>
          <w:tcPr>
            <w:tcW w:w="3260" w:type="dxa"/>
            <w:tcBorders>
              <w:top w:val="single" w:sz="4" w:space="0" w:color="auto"/>
              <w:left w:val="single" w:sz="4" w:space="0" w:color="auto"/>
              <w:bottom w:val="single" w:sz="4" w:space="0" w:color="auto"/>
              <w:right w:val="single" w:sz="4" w:space="0" w:color="auto"/>
            </w:tcBorders>
          </w:tcPr>
          <w:p w14:paraId="0E3CB3A6" w14:textId="77777777" w:rsidR="005D70E0" w:rsidRPr="00DF4D46" w:rsidRDefault="005D70E0" w:rsidP="00524F3F">
            <w:pPr>
              <w:spacing w:line="240" w:lineRule="auto"/>
              <w:jc w:val="both"/>
              <w:rPr>
                <w:rFonts w:ascii="Times New Roman" w:hAnsi="Times New Roman"/>
                <w:color w:val="000000"/>
                <w:sz w:val="24"/>
                <w:szCs w:val="24"/>
              </w:rPr>
            </w:pPr>
          </w:p>
          <w:p w14:paraId="336ED704" w14:textId="4E41134E" w:rsidR="005D70E0" w:rsidRPr="00DF4D46" w:rsidRDefault="005E0EA5" w:rsidP="000F2FEE">
            <w:pPr>
              <w:spacing w:line="240" w:lineRule="auto"/>
              <w:jc w:val="both"/>
              <w:rPr>
                <w:rFonts w:ascii="Times New Roman" w:hAnsi="Times New Roman"/>
                <w:color w:val="000000"/>
                <w:sz w:val="24"/>
                <w:szCs w:val="24"/>
              </w:rPr>
            </w:pPr>
            <w:r w:rsidRPr="00DF4D46">
              <w:rPr>
                <w:rFonts w:ascii="Times New Roman" w:hAnsi="Times New Roman"/>
                <w:color w:val="000000"/>
                <w:sz w:val="24"/>
                <w:szCs w:val="24"/>
              </w:rPr>
              <w:t>Tránsito: Juzgado Penal de Heredia.</w:t>
            </w:r>
          </w:p>
        </w:tc>
      </w:tr>
      <w:tr w:rsidR="005E0EA5" w:rsidRPr="00DF4D46" w14:paraId="65B44DF1" w14:textId="77777777" w:rsidTr="00524F3F">
        <w:tc>
          <w:tcPr>
            <w:tcW w:w="2836" w:type="dxa"/>
            <w:tcBorders>
              <w:top w:val="single" w:sz="4" w:space="0" w:color="auto"/>
              <w:left w:val="single" w:sz="4" w:space="0" w:color="auto"/>
              <w:bottom w:val="single" w:sz="4" w:space="0" w:color="auto"/>
              <w:right w:val="single" w:sz="4" w:space="0" w:color="auto"/>
            </w:tcBorders>
          </w:tcPr>
          <w:p w14:paraId="0EA07B7B" w14:textId="6A743D1A" w:rsidR="005E0EA5" w:rsidRPr="00DF4D46" w:rsidRDefault="005E0EA5" w:rsidP="00524F3F">
            <w:pPr>
              <w:spacing w:line="240" w:lineRule="auto"/>
              <w:jc w:val="center"/>
              <w:rPr>
                <w:rFonts w:ascii="Times New Roman" w:hAnsi="Times New Roman"/>
                <w:b/>
                <w:color w:val="000000"/>
                <w:sz w:val="24"/>
                <w:szCs w:val="24"/>
              </w:rPr>
            </w:pPr>
            <w:r w:rsidRPr="00DF4D46">
              <w:rPr>
                <w:rFonts w:ascii="Times New Roman" w:hAnsi="Times New Roman"/>
                <w:b/>
                <w:color w:val="000000"/>
                <w:sz w:val="24"/>
                <w:szCs w:val="24"/>
              </w:rPr>
              <w:t>1781</w:t>
            </w:r>
          </w:p>
          <w:p w14:paraId="3DADD6C8" w14:textId="2D781A3A" w:rsidR="008A3EA3" w:rsidRPr="00DF4D46" w:rsidRDefault="005E0EA5" w:rsidP="004A5BB7">
            <w:pPr>
              <w:spacing w:line="240" w:lineRule="auto"/>
              <w:jc w:val="both"/>
              <w:rPr>
                <w:rFonts w:ascii="Times New Roman" w:hAnsi="Times New Roman"/>
                <w:color w:val="000000"/>
                <w:sz w:val="24"/>
                <w:szCs w:val="24"/>
              </w:rPr>
            </w:pPr>
            <w:r w:rsidRPr="00DF4D46">
              <w:rPr>
                <w:rFonts w:ascii="Times New Roman" w:hAnsi="Times New Roman"/>
                <w:color w:val="000000"/>
                <w:sz w:val="24"/>
                <w:szCs w:val="24"/>
              </w:rPr>
              <w:t>Juzgado Contravencional de San Rafael.</w:t>
            </w:r>
          </w:p>
        </w:tc>
        <w:tc>
          <w:tcPr>
            <w:tcW w:w="4394" w:type="dxa"/>
            <w:tcBorders>
              <w:top w:val="single" w:sz="4" w:space="0" w:color="auto"/>
              <w:left w:val="single" w:sz="4" w:space="0" w:color="auto"/>
              <w:bottom w:val="single" w:sz="4" w:space="0" w:color="auto"/>
              <w:right w:val="single" w:sz="4" w:space="0" w:color="auto"/>
            </w:tcBorders>
          </w:tcPr>
          <w:p w14:paraId="3673CC2B" w14:textId="77777777" w:rsidR="005D70E0" w:rsidRPr="00DF4D46" w:rsidRDefault="005D70E0" w:rsidP="00524F3F">
            <w:pPr>
              <w:spacing w:line="240" w:lineRule="auto"/>
              <w:jc w:val="both"/>
              <w:rPr>
                <w:rFonts w:ascii="Times New Roman" w:hAnsi="Times New Roman"/>
                <w:color w:val="000000"/>
                <w:sz w:val="24"/>
                <w:szCs w:val="24"/>
              </w:rPr>
            </w:pPr>
          </w:p>
          <w:p w14:paraId="3FF110DE" w14:textId="77777777" w:rsidR="005E0EA5" w:rsidRPr="00DF4D46" w:rsidRDefault="005E0EA5" w:rsidP="00524F3F">
            <w:pPr>
              <w:spacing w:line="240" w:lineRule="auto"/>
              <w:jc w:val="both"/>
              <w:rPr>
                <w:rFonts w:ascii="Times New Roman" w:hAnsi="Times New Roman"/>
                <w:color w:val="000000"/>
                <w:sz w:val="24"/>
                <w:szCs w:val="24"/>
              </w:rPr>
            </w:pPr>
            <w:r w:rsidRPr="00DF4D46">
              <w:rPr>
                <w:rFonts w:ascii="Times New Roman" w:hAnsi="Times New Roman"/>
                <w:color w:val="000000"/>
                <w:sz w:val="24"/>
                <w:szCs w:val="24"/>
              </w:rPr>
              <w:t>Tránsito; Abarca el cantón de San Rafael.</w:t>
            </w:r>
          </w:p>
        </w:tc>
        <w:tc>
          <w:tcPr>
            <w:tcW w:w="3260" w:type="dxa"/>
            <w:tcBorders>
              <w:top w:val="single" w:sz="4" w:space="0" w:color="auto"/>
              <w:left w:val="single" w:sz="4" w:space="0" w:color="auto"/>
              <w:bottom w:val="single" w:sz="4" w:space="0" w:color="auto"/>
              <w:right w:val="single" w:sz="4" w:space="0" w:color="auto"/>
            </w:tcBorders>
          </w:tcPr>
          <w:p w14:paraId="3D51B380" w14:textId="77777777" w:rsidR="005D70E0" w:rsidRPr="00DF4D46" w:rsidRDefault="005D70E0" w:rsidP="00524F3F">
            <w:pPr>
              <w:spacing w:line="240" w:lineRule="auto"/>
              <w:jc w:val="both"/>
              <w:rPr>
                <w:rFonts w:ascii="Times New Roman" w:hAnsi="Times New Roman"/>
                <w:color w:val="000000"/>
                <w:sz w:val="24"/>
                <w:szCs w:val="24"/>
              </w:rPr>
            </w:pPr>
          </w:p>
          <w:p w14:paraId="6D22A8D8" w14:textId="58B669AA" w:rsidR="00A748B4" w:rsidRPr="00DF4D46" w:rsidRDefault="005E0EA5" w:rsidP="00660C41">
            <w:pPr>
              <w:spacing w:line="240" w:lineRule="auto"/>
              <w:jc w:val="both"/>
              <w:rPr>
                <w:rFonts w:ascii="Times New Roman" w:hAnsi="Times New Roman"/>
                <w:color w:val="000000"/>
                <w:sz w:val="24"/>
                <w:szCs w:val="24"/>
              </w:rPr>
            </w:pPr>
            <w:r w:rsidRPr="00DF4D46">
              <w:rPr>
                <w:rFonts w:ascii="Times New Roman" w:hAnsi="Times New Roman"/>
                <w:color w:val="000000"/>
                <w:sz w:val="24"/>
                <w:szCs w:val="24"/>
              </w:rPr>
              <w:t>Tránsito: Juzgado Penal de Heredia.</w:t>
            </w:r>
          </w:p>
        </w:tc>
      </w:tr>
      <w:tr w:rsidR="005E0EA5" w:rsidRPr="00DF4D46" w14:paraId="784B908B" w14:textId="77777777" w:rsidTr="00524F3F">
        <w:tc>
          <w:tcPr>
            <w:tcW w:w="2836" w:type="dxa"/>
            <w:tcBorders>
              <w:top w:val="single" w:sz="4" w:space="0" w:color="auto"/>
              <w:left w:val="single" w:sz="4" w:space="0" w:color="auto"/>
              <w:bottom w:val="single" w:sz="4" w:space="0" w:color="auto"/>
              <w:right w:val="single" w:sz="4" w:space="0" w:color="auto"/>
            </w:tcBorders>
          </w:tcPr>
          <w:p w14:paraId="511F10E8" w14:textId="77777777" w:rsidR="005E0EA5" w:rsidRPr="008467B3" w:rsidRDefault="005E0EA5" w:rsidP="00524F3F">
            <w:pPr>
              <w:spacing w:line="240" w:lineRule="auto"/>
              <w:jc w:val="center"/>
              <w:rPr>
                <w:rFonts w:ascii="Times New Roman" w:hAnsi="Times New Roman"/>
                <w:b/>
                <w:color w:val="0070C0"/>
                <w:sz w:val="24"/>
                <w:szCs w:val="24"/>
              </w:rPr>
            </w:pPr>
            <w:r w:rsidRPr="008467B3">
              <w:rPr>
                <w:rFonts w:ascii="Times New Roman" w:hAnsi="Times New Roman"/>
                <w:b/>
                <w:color w:val="0070C0"/>
                <w:sz w:val="24"/>
                <w:szCs w:val="24"/>
              </w:rPr>
              <w:t>1815</w:t>
            </w:r>
          </w:p>
          <w:p w14:paraId="74DAA79C" w14:textId="06CEC4F0" w:rsidR="008467B3" w:rsidRPr="00A748B4" w:rsidRDefault="008467B3" w:rsidP="008467B3">
            <w:pPr>
              <w:spacing w:line="240" w:lineRule="auto"/>
              <w:jc w:val="both"/>
              <w:rPr>
                <w:rFonts w:ascii="Times New Roman" w:hAnsi="Times New Roman"/>
                <w:color w:val="0070C0"/>
                <w:sz w:val="24"/>
                <w:szCs w:val="24"/>
              </w:rPr>
            </w:pPr>
            <w:r w:rsidRPr="00A748B4">
              <w:rPr>
                <w:rFonts w:ascii="Times New Roman" w:hAnsi="Times New Roman"/>
                <w:color w:val="0070C0"/>
                <w:sz w:val="24"/>
                <w:szCs w:val="24"/>
              </w:rPr>
              <w:t>Juzgado Contravencional y Tránsito del I Circuito Judicial de Guanacaste.</w:t>
            </w:r>
          </w:p>
          <w:p w14:paraId="30BCAB3E" w14:textId="77777777" w:rsidR="00B24B62" w:rsidRDefault="0000068C" w:rsidP="00F11C58">
            <w:pPr>
              <w:spacing w:line="240" w:lineRule="auto"/>
              <w:jc w:val="both"/>
              <w:rPr>
                <w:rFonts w:ascii="Times New Roman" w:hAnsi="Times New Roman"/>
                <w:i/>
                <w:iCs/>
                <w:color w:val="0070C0"/>
                <w:sz w:val="24"/>
                <w:szCs w:val="24"/>
                <w:u w:val="single"/>
                <w:lang w:val="es-CR"/>
              </w:rPr>
            </w:pPr>
            <w:r w:rsidRPr="00A748B4">
              <w:rPr>
                <w:rFonts w:ascii="Times New Roman" w:hAnsi="Times New Roman"/>
                <w:i/>
                <w:iCs/>
                <w:color w:val="0070C0"/>
                <w:sz w:val="24"/>
                <w:szCs w:val="24"/>
              </w:rPr>
              <w:t xml:space="preserve">CS sesión N° 03-2025 celebrada el 14 de enero de 2025, artículo </w:t>
            </w:r>
            <w:r w:rsidRPr="00A748B4">
              <w:rPr>
                <w:rFonts w:ascii="Times New Roman" w:hAnsi="Times New Roman"/>
                <w:i/>
                <w:iCs/>
                <w:color w:val="0070C0"/>
                <w:sz w:val="24"/>
                <w:szCs w:val="24"/>
                <w:u w:val="single"/>
                <w:lang w:val="es-CR"/>
              </w:rPr>
              <w:t>XLIV.</w:t>
            </w:r>
          </w:p>
          <w:p w14:paraId="2FD885E0" w14:textId="685B3948" w:rsidR="00A06DA3" w:rsidRPr="00DF4D46" w:rsidRDefault="00A06DA3" w:rsidP="00F11C58">
            <w:pPr>
              <w:spacing w:line="240" w:lineRule="auto"/>
              <w:jc w:val="both"/>
              <w:rPr>
                <w:rFonts w:ascii="Times New Roman" w:hAnsi="Times New Roman"/>
                <w:color w:val="000000"/>
                <w:sz w:val="24"/>
                <w:szCs w:val="24"/>
              </w:rPr>
            </w:pPr>
          </w:p>
        </w:tc>
        <w:tc>
          <w:tcPr>
            <w:tcW w:w="4394" w:type="dxa"/>
            <w:tcBorders>
              <w:top w:val="single" w:sz="4" w:space="0" w:color="auto"/>
              <w:left w:val="single" w:sz="4" w:space="0" w:color="auto"/>
              <w:bottom w:val="single" w:sz="4" w:space="0" w:color="auto"/>
              <w:right w:val="single" w:sz="4" w:space="0" w:color="auto"/>
            </w:tcBorders>
          </w:tcPr>
          <w:p w14:paraId="2094A3F1" w14:textId="77777777" w:rsidR="005E0EA5" w:rsidRPr="00DF4D46" w:rsidRDefault="005E0EA5" w:rsidP="00524F3F">
            <w:pPr>
              <w:spacing w:line="240" w:lineRule="auto"/>
              <w:jc w:val="both"/>
              <w:rPr>
                <w:rFonts w:ascii="Times New Roman" w:hAnsi="Times New Roman"/>
                <w:color w:val="000000"/>
                <w:sz w:val="24"/>
                <w:szCs w:val="24"/>
              </w:rPr>
            </w:pPr>
          </w:p>
          <w:p w14:paraId="0162058F" w14:textId="77777777" w:rsidR="005E0EA5" w:rsidRPr="00DF4D46" w:rsidRDefault="005E0EA5" w:rsidP="00524F3F">
            <w:pPr>
              <w:spacing w:line="240" w:lineRule="auto"/>
              <w:jc w:val="both"/>
              <w:rPr>
                <w:rFonts w:ascii="Times New Roman" w:hAnsi="Times New Roman"/>
                <w:color w:val="000000"/>
                <w:sz w:val="24"/>
                <w:szCs w:val="24"/>
              </w:rPr>
            </w:pPr>
            <w:r w:rsidRPr="00DF4D46">
              <w:rPr>
                <w:rFonts w:ascii="Times New Roman" w:hAnsi="Times New Roman"/>
                <w:color w:val="000000"/>
                <w:sz w:val="24"/>
                <w:szCs w:val="24"/>
              </w:rPr>
              <w:t>Tránsito: Abarca el cantón de Liberia.</w:t>
            </w:r>
          </w:p>
        </w:tc>
        <w:tc>
          <w:tcPr>
            <w:tcW w:w="3260" w:type="dxa"/>
            <w:tcBorders>
              <w:top w:val="single" w:sz="4" w:space="0" w:color="auto"/>
              <w:left w:val="single" w:sz="4" w:space="0" w:color="auto"/>
              <w:bottom w:val="single" w:sz="4" w:space="0" w:color="auto"/>
              <w:right w:val="single" w:sz="4" w:space="0" w:color="auto"/>
            </w:tcBorders>
          </w:tcPr>
          <w:p w14:paraId="287BEA7C" w14:textId="77777777" w:rsidR="005E0EA5" w:rsidRPr="00DF4D46" w:rsidRDefault="005E0EA5" w:rsidP="00524F3F">
            <w:pPr>
              <w:spacing w:line="240" w:lineRule="auto"/>
              <w:jc w:val="both"/>
              <w:rPr>
                <w:rFonts w:ascii="Times New Roman" w:hAnsi="Times New Roman"/>
                <w:color w:val="000000"/>
                <w:sz w:val="24"/>
                <w:szCs w:val="24"/>
              </w:rPr>
            </w:pPr>
          </w:p>
          <w:p w14:paraId="34DF5EFB" w14:textId="62819EF1" w:rsidR="00A80251" w:rsidRPr="00DF4D46" w:rsidRDefault="005E0EA5" w:rsidP="006C63D7">
            <w:pPr>
              <w:spacing w:line="240" w:lineRule="auto"/>
              <w:jc w:val="both"/>
              <w:rPr>
                <w:rFonts w:ascii="Times New Roman" w:hAnsi="Times New Roman"/>
                <w:color w:val="000000"/>
                <w:sz w:val="24"/>
                <w:szCs w:val="24"/>
              </w:rPr>
            </w:pPr>
            <w:r w:rsidRPr="00DF4D46">
              <w:rPr>
                <w:rFonts w:ascii="Times New Roman" w:hAnsi="Times New Roman"/>
                <w:color w:val="000000"/>
                <w:sz w:val="24"/>
                <w:szCs w:val="24"/>
              </w:rPr>
              <w:t>Tránsito: Juzgado Penal del I Circuito Judicial de Guanacaste.</w:t>
            </w:r>
          </w:p>
        </w:tc>
      </w:tr>
      <w:tr w:rsidR="005E0EA5" w:rsidRPr="00DF4D46" w14:paraId="7D1AE9E8" w14:textId="77777777" w:rsidTr="00524F3F">
        <w:tc>
          <w:tcPr>
            <w:tcW w:w="2836" w:type="dxa"/>
            <w:tcBorders>
              <w:top w:val="single" w:sz="4" w:space="0" w:color="auto"/>
              <w:left w:val="single" w:sz="4" w:space="0" w:color="auto"/>
              <w:bottom w:val="single" w:sz="4" w:space="0" w:color="auto"/>
              <w:right w:val="single" w:sz="4" w:space="0" w:color="auto"/>
            </w:tcBorders>
          </w:tcPr>
          <w:p w14:paraId="05F52663" w14:textId="6AEC345A" w:rsidR="005E0EA5" w:rsidRPr="00DF4D46" w:rsidRDefault="005E0EA5" w:rsidP="00524F3F">
            <w:pPr>
              <w:spacing w:line="240" w:lineRule="auto"/>
              <w:jc w:val="center"/>
              <w:rPr>
                <w:rFonts w:ascii="Times New Roman" w:hAnsi="Times New Roman"/>
                <w:b/>
                <w:color w:val="000000"/>
                <w:sz w:val="24"/>
                <w:szCs w:val="24"/>
              </w:rPr>
            </w:pPr>
            <w:r w:rsidRPr="00DF4D46">
              <w:rPr>
                <w:rFonts w:ascii="Times New Roman" w:hAnsi="Times New Roman"/>
                <w:b/>
                <w:color w:val="000000"/>
                <w:sz w:val="24"/>
                <w:szCs w:val="24"/>
              </w:rPr>
              <w:t>1566</w:t>
            </w:r>
          </w:p>
          <w:p w14:paraId="28CE65D4" w14:textId="77777777" w:rsidR="005E0EA5" w:rsidRPr="00DF4D46" w:rsidRDefault="005E0EA5" w:rsidP="00524F3F">
            <w:pPr>
              <w:spacing w:line="240" w:lineRule="auto"/>
              <w:jc w:val="both"/>
              <w:rPr>
                <w:rFonts w:ascii="Times New Roman" w:hAnsi="Times New Roman"/>
                <w:color w:val="000000"/>
                <w:sz w:val="24"/>
                <w:szCs w:val="24"/>
              </w:rPr>
            </w:pPr>
            <w:r w:rsidRPr="00DF4D46">
              <w:rPr>
                <w:rFonts w:ascii="Times New Roman" w:hAnsi="Times New Roman"/>
                <w:color w:val="000000"/>
                <w:sz w:val="24"/>
                <w:szCs w:val="24"/>
              </w:rPr>
              <w:t>Juzgado Contravencional de La Cruz.</w:t>
            </w:r>
          </w:p>
        </w:tc>
        <w:tc>
          <w:tcPr>
            <w:tcW w:w="4394" w:type="dxa"/>
            <w:tcBorders>
              <w:top w:val="single" w:sz="4" w:space="0" w:color="auto"/>
              <w:left w:val="single" w:sz="4" w:space="0" w:color="auto"/>
              <w:bottom w:val="single" w:sz="4" w:space="0" w:color="auto"/>
              <w:right w:val="single" w:sz="4" w:space="0" w:color="auto"/>
            </w:tcBorders>
          </w:tcPr>
          <w:p w14:paraId="09DA31CB" w14:textId="77777777" w:rsidR="005D70E0" w:rsidRPr="00DF4D46" w:rsidRDefault="005D70E0" w:rsidP="00524F3F">
            <w:pPr>
              <w:spacing w:line="240" w:lineRule="auto"/>
              <w:jc w:val="both"/>
              <w:rPr>
                <w:rFonts w:ascii="Times New Roman" w:hAnsi="Times New Roman"/>
                <w:color w:val="000000"/>
                <w:sz w:val="24"/>
                <w:szCs w:val="24"/>
              </w:rPr>
            </w:pPr>
          </w:p>
          <w:p w14:paraId="5D840C9A" w14:textId="77777777" w:rsidR="005E0EA5" w:rsidRPr="00DF4D46" w:rsidRDefault="005E0EA5" w:rsidP="00524F3F">
            <w:pPr>
              <w:spacing w:line="240" w:lineRule="auto"/>
              <w:jc w:val="both"/>
              <w:rPr>
                <w:rFonts w:ascii="Times New Roman" w:hAnsi="Times New Roman"/>
                <w:color w:val="000000"/>
                <w:sz w:val="24"/>
                <w:szCs w:val="24"/>
              </w:rPr>
            </w:pPr>
            <w:r w:rsidRPr="00DF4D46">
              <w:rPr>
                <w:rFonts w:ascii="Times New Roman" w:hAnsi="Times New Roman"/>
                <w:color w:val="000000"/>
                <w:sz w:val="24"/>
                <w:szCs w:val="24"/>
              </w:rPr>
              <w:t>Tránsito: Abarca el cantón de La Cruz.</w:t>
            </w:r>
          </w:p>
        </w:tc>
        <w:tc>
          <w:tcPr>
            <w:tcW w:w="3260" w:type="dxa"/>
            <w:tcBorders>
              <w:top w:val="single" w:sz="4" w:space="0" w:color="auto"/>
              <w:left w:val="single" w:sz="4" w:space="0" w:color="auto"/>
              <w:bottom w:val="single" w:sz="4" w:space="0" w:color="auto"/>
              <w:right w:val="single" w:sz="4" w:space="0" w:color="auto"/>
            </w:tcBorders>
          </w:tcPr>
          <w:p w14:paraId="43608AAD" w14:textId="77777777" w:rsidR="005D70E0" w:rsidRPr="00DF4D46" w:rsidRDefault="005D70E0" w:rsidP="00524F3F">
            <w:pPr>
              <w:spacing w:line="240" w:lineRule="auto"/>
              <w:jc w:val="both"/>
              <w:rPr>
                <w:rFonts w:ascii="Times New Roman" w:hAnsi="Times New Roman"/>
                <w:color w:val="000000"/>
                <w:sz w:val="24"/>
                <w:szCs w:val="24"/>
              </w:rPr>
            </w:pPr>
          </w:p>
          <w:p w14:paraId="184A7FF0" w14:textId="7585B56F" w:rsidR="007A31C5" w:rsidRPr="00DF4D46" w:rsidRDefault="005E0EA5" w:rsidP="00A748B4">
            <w:pPr>
              <w:spacing w:line="240" w:lineRule="auto"/>
              <w:jc w:val="both"/>
              <w:rPr>
                <w:rFonts w:ascii="Times New Roman" w:hAnsi="Times New Roman"/>
                <w:color w:val="000000"/>
                <w:sz w:val="24"/>
                <w:szCs w:val="24"/>
              </w:rPr>
            </w:pPr>
            <w:r w:rsidRPr="00DF4D46">
              <w:rPr>
                <w:rFonts w:ascii="Times New Roman" w:hAnsi="Times New Roman"/>
                <w:color w:val="000000"/>
                <w:sz w:val="24"/>
                <w:szCs w:val="24"/>
              </w:rPr>
              <w:t>Tránsito: Juzgado Penal del I Circuito Judicial de Guanacaste.</w:t>
            </w:r>
          </w:p>
        </w:tc>
      </w:tr>
      <w:tr w:rsidR="005E0EA5" w:rsidRPr="00DF4D46" w14:paraId="028769DB" w14:textId="77777777" w:rsidTr="00524F3F">
        <w:tc>
          <w:tcPr>
            <w:tcW w:w="2836" w:type="dxa"/>
            <w:tcBorders>
              <w:top w:val="single" w:sz="4" w:space="0" w:color="auto"/>
              <w:left w:val="single" w:sz="4" w:space="0" w:color="auto"/>
              <w:bottom w:val="single" w:sz="4" w:space="0" w:color="auto"/>
              <w:right w:val="single" w:sz="4" w:space="0" w:color="auto"/>
            </w:tcBorders>
          </w:tcPr>
          <w:p w14:paraId="0C8C73AD" w14:textId="65BC0C19" w:rsidR="005E0EA5" w:rsidRPr="00DF4D46" w:rsidRDefault="005E0EA5" w:rsidP="00524F3F">
            <w:pPr>
              <w:spacing w:line="240" w:lineRule="auto"/>
              <w:jc w:val="center"/>
              <w:rPr>
                <w:rFonts w:ascii="Times New Roman" w:hAnsi="Times New Roman"/>
                <w:b/>
                <w:color w:val="000000"/>
                <w:sz w:val="24"/>
                <w:szCs w:val="24"/>
              </w:rPr>
            </w:pPr>
            <w:r w:rsidRPr="00DF4D46">
              <w:rPr>
                <w:rFonts w:ascii="Times New Roman" w:hAnsi="Times New Roman"/>
                <w:b/>
                <w:color w:val="000000"/>
                <w:sz w:val="24"/>
                <w:szCs w:val="24"/>
              </w:rPr>
              <w:t>1561</w:t>
            </w:r>
          </w:p>
          <w:p w14:paraId="033E7A36" w14:textId="3F062F20" w:rsidR="00E9664E" w:rsidRPr="00DF4D46" w:rsidRDefault="005E0EA5" w:rsidP="000F2FEE">
            <w:pPr>
              <w:spacing w:line="240" w:lineRule="auto"/>
              <w:jc w:val="both"/>
              <w:rPr>
                <w:rFonts w:ascii="Times New Roman" w:hAnsi="Times New Roman"/>
                <w:color w:val="000000"/>
                <w:sz w:val="24"/>
                <w:szCs w:val="24"/>
              </w:rPr>
            </w:pPr>
            <w:r w:rsidRPr="00DF4D46">
              <w:rPr>
                <w:rFonts w:ascii="Times New Roman" w:hAnsi="Times New Roman"/>
                <w:color w:val="000000"/>
                <w:sz w:val="24"/>
                <w:szCs w:val="24"/>
              </w:rPr>
              <w:lastRenderedPageBreak/>
              <w:t>Juzgado Contravencional de Bagaces.</w:t>
            </w:r>
          </w:p>
        </w:tc>
        <w:tc>
          <w:tcPr>
            <w:tcW w:w="4394" w:type="dxa"/>
            <w:tcBorders>
              <w:top w:val="single" w:sz="4" w:space="0" w:color="auto"/>
              <w:left w:val="single" w:sz="4" w:space="0" w:color="auto"/>
              <w:bottom w:val="single" w:sz="4" w:space="0" w:color="auto"/>
              <w:right w:val="single" w:sz="4" w:space="0" w:color="auto"/>
            </w:tcBorders>
          </w:tcPr>
          <w:p w14:paraId="503B825E" w14:textId="77777777" w:rsidR="005D70E0" w:rsidRPr="00DF4D46" w:rsidRDefault="005D70E0" w:rsidP="00524F3F">
            <w:pPr>
              <w:spacing w:line="240" w:lineRule="auto"/>
              <w:jc w:val="both"/>
              <w:rPr>
                <w:rFonts w:ascii="Times New Roman" w:hAnsi="Times New Roman"/>
                <w:color w:val="000000"/>
                <w:sz w:val="24"/>
                <w:szCs w:val="24"/>
              </w:rPr>
            </w:pPr>
          </w:p>
          <w:p w14:paraId="3759307E" w14:textId="77777777" w:rsidR="005E0EA5" w:rsidRPr="00DF4D46" w:rsidRDefault="005E0EA5" w:rsidP="00524F3F">
            <w:pPr>
              <w:spacing w:line="240" w:lineRule="auto"/>
              <w:jc w:val="both"/>
              <w:rPr>
                <w:rFonts w:ascii="Times New Roman" w:hAnsi="Times New Roman"/>
                <w:color w:val="000000"/>
                <w:sz w:val="24"/>
                <w:szCs w:val="24"/>
              </w:rPr>
            </w:pPr>
            <w:r w:rsidRPr="00DF4D46">
              <w:rPr>
                <w:rFonts w:ascii="Times New Roman" w:hAnsi="Times New Roman"/>
                <w:color w:val="000000"/>
                <w:sz w:val="24"/>
                <w:szCs w:val="24"/>
              </w:rPr>
              <w:lastRenderedPageBreak/>
              <w:t>Tránsito: Abarca el cantón de Bagaces.</w:t>
            </w:r>
          </w:p>
        </w:tc>
        <w:tc>
          <w:tcPr>
            <w:tcW w:w="3260" w:type="dxa"/>
            <w:tcBorders>
              <w:top w:val="single" w:sz="4" w:space="0" w:color="auto"/>
              <w:left w:val="single" w:sz="4" w:space="0" w:color="auto"/>
              <w:bottom w:val="single" w:sz="4" w:space="0" w:color="auto"/>
              <w:right w:val="single" w:sz="4" w:space="0" w:color="auto"/>
            </w:tcBorders>
          </w:tcPr>
          <w:p w14:paraId="62B7D795" w14:textId="77777777" w:rsidR="005D70E0" w:rsidRPr="00DF4D46" w:rsidRDefault="005D70E0" w:rsidP="00524F3F">
            <w:pPr>
              <w:spacing w:line="240" w:lineRule="auto"/>
              <w:jc w:val="both"/>
              <w:rPr>
                <w:rFonts w:ascii="Times New Roman" w:hAnsi="Times New Roman"/>
                <w:color w:val="000000"/>
                <w:sz w:val="24"/>
                <w:szCs w:val="24"/>
              </w:rPr>
            </w:pPr>
          </w:p>
          <w:p w14:paraId="477F87BE" w14:textId="77777777" w:rsidR="005E0EA5" w:rsidRPr="00DF4D46" w:rsidRDefault="005E0EA5" w:rsidP="00524F3F">
            <w:pPr>
              <w:spacing w:line="240" w:lineRule="auto"/>
              <w:jc w:val="both"/>
              <w:rPr>
                <w:rFonts w:ascii="Times New Roman" w:hAnsi="Times New Roman"/>
                <w:color w:val="000000"/>
                <w:sz w:val="24"/>
                <w:szCs w:val="24"/>
              </w:rPr>
            </w:pPr>
            <w:r w:rsidRPr="00DF4D46">
              <w:rPr>
                <w:rFonts w:ascii="Times New Roman" w:hAnsi="Times New Roman"/>
                <w:color w:val="000000"/>
                <w:sz w:val="24"/>
                <w:szCs w:val="24"/>
              </w:rPr>
              <w:lastRenderedPageBreak/>
              <w:t>Tránsito: Juzgado Penal del I Circuito Judicial de Guanacaste.</w:t>
            </w:r>
          </w:p>
        </w:tc>
      </w:tr>
      <w:tr w:rsidR="005E0EA5" w:rsidRPr="00DF4D46" w14:paraId="61BD414B" w14:textId="77777777" w:rsidTr="00524F3F">
        <w:tc>
          <w:tcPr>
            <w:tcW w:w="2836" w:type="dxa"/>
            <w:tcBorders>
              <w:top w:val="single" w:sz="4" w:space="0" w:color="auto"/>
              <w:left w:val="single" w:sz="4" w:space="0" w:color="auto"/>
              <w:bottom w:val="single" w:sz="4" w:space="0" w:color="auto"/>
              <w:right w:val="single" w:sz="4" w:space="0" w:color="auto"/>
            </w:tcBorders>
          </w:tcPr>
          <w:p w14:paraId="1FF4A444" w14:textId="59BB1138" w:rsidR="005E0EA5" w:rsidRPr="00DF4D46" w:rsidRDefault="005E0EA5" w:rsidP="00524F3F">
            <w:pPr>
              <w:spacing w:line="240" w:lineRule="auto"/>
              <w:jc w:val="center"/>
              <w:rPr>
                <w:rFonts w:ascii="Times New Roman" w:hAnsi="Times New Roman"/>
                <w:b/>
                <w:color w:val="000000"/>
                <w:sz w:val="24"/>
                <w:szCs w:val="24"/>
              </w:rPr>
            </w:pPr>
            <w:r w:rsidRPr="00DF4D46">
              <w:rPr>
                <w:rFonts w:ascii="Times New Roman" w:hAnsi="Times New Roman"/>
                <w:b/>
                <w:color w:val="000000"/>
                <w:sz w:val="24"/>
                <w:szCs w:val="24"/>
              </w:rPr>
              <w:lastRenderedPageBreak/>
              <w:t>1752</w:t>
            </w:r>
          </w:p>
          <w:p w14:paraId="074E96E8" w14:textId="77777777" w:rsidR="005E0EA5" w:rsidRPr="00DF4D46" w:rsidRDefault="005E0EA5" w:rsidP="00524F3F">
            <w:pPr>
              <w:spacing w:line="240" w:lineRule="auto"/>
              <w:jc w:val="both"/>
              <w:rPr>
                <w:rFonts w:ascii="Times New Roman" w:hAnsi="Times New Roman"/>
                <w:color w:val="000000"/>
                <w:sz w:val="24"/>
                <w:szCs w:val="24"/>
              </w:rPr>
            </w:pPr>
            <w:r w:rsidRPr="00DF4D46">
              <w:rPr>
                <w:rFonts w:ascii="Times New Roman" w:hAnsi="Times New Roman"/>
                <w:color w:val="000000"/>
                <w:sz w:val="24"/>
                <w:szCs w:val="24"/>
              </w:rPr>
              <w:t>Juzgado Contravencional de Cañas.</w:t>
            </w:r>
          </w:p>
        </w:tc>
        <w:tc>
          <w:tcPr>
            <w:tcW w:w="4394" w:type="dxa"/>
            <w:tcBorders>
              <w:top w:val="single" w:sz="4" w:space="0" w:color="auto"/>
              <w:left w:val="single" w:sz="4" w:space="0" w:color="auto"/>
              <w:bottom w:val="single" w:sz="4" w:space="0" w:color="auto"/>
              <w:right w:val="single" w:sz="4" w:space="0" w:color="auto"/>
            </w:tcBorders>
          </w:tcPr>
          <w:p w14:paraId="363AD2EF" w14:textId="77777777" w:rsidR="005D70E0" w:rsidRPr="00DF4D46" w:rsidRDefault="005D70E0" w:rsidP="00524F3F">
            <w:pPr>
              <w:spacing w:line="240" w:lineRule="auto"/>
              <w:jc w:val="both"/>
              <w:rPr>
                <w:rFonts w:ascii="Times New Roman" w:hAnsi="Times New Roman"/>
                <w:color w:val="000000"/>
                <w:sz w:val="24"/>
                <w:szCs w:val="24"/>
              </w:rPr>
            </w:pPr>
          </w:p>
          <w:p w14:paraId="31B4EE76" w14:textId="77777777" w:rsidR="005E0EA5" w:rsidRPr="00DF4D46" w:rsidRDefault="005E0EA5" w:rsidP="00524F3F">
            <w:pPr>
              <w:spacing w:line="240" w:lineRule="auto"/>
              <w:jc w:val="both"/>
              <w:rPr>
                <w:rFonts w:ascii="Times New Roman" w:hAnsi="Times New Roman"/>
                <w:color w:val="000000"/>
                <w:sz w:val="24"/>
                <w:szCs w:val="24"/>
              </w:rPr>
            </w:pPr>
            <w:r w:rsidRPr="00DF4D46">
              <w:rPr>
                <w:rFonts w:ascii="Times New Roman" w:hAnsi="Times New Roman"/>
                <w:color w:val="000000"/>
                <w:sz w:val="24"/>
                <w:szCs w:val="24"/>
              </w:rPr>
              <w:t>Tránsito: Abarca el cantón de Cañas.</w:t>
            </w:r>
          </w:p>
        </w:tc>
        <w:tc>
          <w:tcPr>
            <w:tcW w:w="3260" w:type="dxa"/>
            <w:tcBorders>
              <w:top w:val="single" w:sz="4" w:space="0" w:color="auto"/>
              <w:left w:val="single" w:sz="4" w:space="0" w:color="auto"/>
              <w:bottom w:val="single" w:sz="4" w:space="0" w:color="auto"/>
              <w:right w:val="single" w:sz="4" w:space="0" w:color="auto"/>
            </w:tcBorders>
          </w:tcPr>
          <w:p w14:paraId="63EA13B2" w14:textId="77777777" w:rsidR="005D70E0" w:rsidRPr="00DF4D46" w:rsidRDefault="005D70E0" w:rsidP="00524F3F">
            <w:pPr>
              <w:spacing w:line="240" w:lineRule="auto"/>
              <w:jc w:val="both"/>
              <w:rPr>
                <w:rFonts w:ascii="Times New Roman" w:hAnsi="Times New Roman"/>
                <w:color w:val="000000"/>
                <w:sz w:val="24"/>
                <w:szCs w:val="24"/>
              </w:rPr>
            </w:pPr>
          </w:p>
          <w:p w14:paraId="28A1C988" w14:textId="77777777" w:rsidR="005E0EA5" w:rsidRPr="00DF4D46" w:rsidRDefault="005E0EA5" w:rsidP="00524F3F">
            <w:pPr>
              <w:spacing w:line="240" w:lineRule="auto"/>
              <w:jc w:val="both"/>
              <w:rPr>
                <w:rFonts w:ascii="Times New Roman" w:hAnsi="Times New Roman"/>
                <w:color w:val="000000"/>
                <w:sz w:val="24"/>
                <w:szCs w:val="24"/>
              </w:rPr>
            </w:pPr>
            <w:r w:rsidRPr="00DF4D46">
              <w:rPr>
                <w:rFonts w:ascii="Times New Roman" w:hAnsi="Times New Roman"/>
                <w:color w:val="000000"/>
                <w:sz w:val="24"/>
                <w:szCs w:val="24"/>
              </w:rPr>
              <w:t>Tránsito: Juzgado Penal de Cañas.</w:t>
            </w:r>
          </w:p>
        </w:tc>
      </w:tr>
      <w:tr w:rsidR="005E0EA5" w:rsidRPr="00DF4D46" w14:paraId="1D43B8B9" w14:textId="77777777" w:rsidTr="002308B9">
        <w:trPr>
          <w:trHeight w:val="1103"/>
        </w:trPr>
        <w:tc>
          <w:tcPr>
            <w:tcW w:w="2836" w:type="dxa"/>
            <w:tcBorders>
              <w:top w:val="single" w:sz="4" w:space="0" w:color="auto"/>
              <w:left w:val="single" w:sz="4" w:space="0" w:color="auto"/>
              <w:bottom w:val="single" w:sz="4" w:space="0" w:color="auto"/>
              <w:right w:val="single" w:sz="4" w:space="0" w:color="auto"/>
            </w:tcBorders>
          </w:tcPr>
          <w:p w14:paraId="347EC0C0" w14:textId="260281F6" w:rsidR="005E0EA5" w:rsidRPr="00DF4D46" w:rsidRDefault="005E0EA5" w:rsidP="00524F3F">
            <w:pPr>
              <w:spacing w:line="240" w:lineRule="auto"/>
              <w:jc w:val="center"/>
              <w:rPr>
                <w:rFonts w:ascii="Times New Roman" w:hAnsi="Times New Roman"/>
                <w:b/>
                <w:color w:val="000000"/>
                <w:sz w:val="24"/>
                <w:szCs w:val="24"/>
              </w:rPr>
            </w:pPr>
            <w:r w:rsidRPr="00DF4D46">
              <w:rPr>
                <w:rFonts w:ascii="Times New Roman" w:hAnsi="Times New Roman"/>
                <w:b/>
                <w:color w:val="000000"/>
                <w:sz w:val="24"/>
                <w:szCs w:val="24"/>
              </w:rPr>
              <w:t>1576</w:t>
            </w:r>
          </w:p>
          <w:p w14:paraId="7DB54BCE" w14:textId="77777777" w:rsidR="005E0EA5" w:rsidRPr="00DF4D46" w:rsidRDefault="005E0EA5" w:rsidP="00524F3F">
            <w:pPr>
              <w:spacing w:line="240" w:lineRule="auto"/>
              <w:jc w:val="both"/>
              <w:rPr>
                <w:rFonts w:ascii="Times New Roman" w:hAnsi="Times New Roman"/>
                <w:color w:val="000000"/>
                <w:sz w:val="24"/>
                <w:szCs w:val="24"/>
              </w:rPr>
            </w:pPr>
            <w:r w:rsidRPr="00DF4D46">
              <w:rPr>
                <w:rFonts w:ascii="Times New Roman" w:hAnsi="Times New Roman"/>
                <w:color w:val="000000"/>
                <w:sz w:val="24"/>
                <w:szCs w:val="24"/>
              </w:rPr>
              <w:t>Juzgado Contravencional de Abangares.</w:t>
            </w:r>
          </w:p>
        </w:tc>
        <w:tc>
          <w:tcPr>
            <w:tcW w:w="4394" w:type="dxa"/>
            <w:tcBorders>
              <w:top w:val="single" w:sz="4" w:space="0" w:color="auto"/>
              <w:left w:val="single" w:sz="4" w:space="0" w:color="auto"/>
              <w:bottom w:val="single" w:sz="4" w:space="0" w:color="auto"/>
              <w:right w:val="single" w:sz="4" w:space="0" w:color="auto"/>
            </w:tcBorders>
          </w:tcPr>
          <w:p w14:paraId="4B7AAE79" w14:textId="77777777" w:rsidR="005D70E0" w:rsidRPr="00DF4D46" w:rsidRDefault="005D70E0" w:rsidP="00524F3F">
            <w:pPr>
              <w:spacing w:line="240" w:lineRule="auto"/>
              <w:jc w:val="both"/>
              <w:rPr>
                <w:rFonts w:ascii="Times New Roman" w:hAnsi="Times New Roman"/>
                <w:color w:val="000000"/>
                <w:sz w:val="24"/>
                <w:szCs w:val="24"/>
              </w:rPr>
            </w:pPr>
          </w:p>
          <w:p w14:paraId="094BC31D" w14:textId="1D64F644" w:rsidR="002308B9" w:rsidRDefault="005E0EA5" w:rsidP="009D7245">
            <w:pPr>
              <w:spacing w:line="240" w:lineRule="auto"/>
              <w:jc w:val="both"/>
              <w:rPr>
                <w:rFonts w:ascii="Times New Roman" w:hAnsi="Times New Roman"/>
                <w:sz w:val="24"/>
                <w:szCs w:val="24"/>
              </w:rPr>
            </w:pPr>
            <w:r w:rsidRPr="00DF4D46">
              <w:rPr>
                <w:rFonts w:ascii="Times New Roman" w:hAnsi="Times New Roman"/>
                <w:color w:val="000000"/>
                <w:sz w:val="24"/>
                <w:szCs w:val="24"/>
              </w:rPr>
              <w:t>Tránsito: Abarca el cantón de Abangares</w:t>
            </w:r>
            <w:r w:rsidR="002308B9">
              <w:rPr>
                <w:rFonts w:ascii="Times New Roman" w:hAnsi="Times New Roman"/>
                <w:color w:val="000000"/>
                <w:sz w:val="24"/>
                <w:szCs w:val="24"/>
              </w:rPr>
              <w:t xml:space="preserve">, </w:t>
            </w:r>
            <w:r w:rsidR="002308B9">
              <w:rPr>
                <w:rFonts w:ascii="Times New Roman" w:hAnsi="Times New Roman"/>
                <w:sz w:val="24"/>
                <w:szCs w:val="24"/>
              </w:rPr>
              <w:t>excepto, los poblados de San Rafael, Cebadilla y los Tornos.</w:t>
            </w:r>
          </w:p>
          <w:p w14:paraId="5119C306" w14:textId="77777777" w:rsidR="005E0EA5" w:rsidRDefault="002308B9" w:rsidP="009D7245">
            <w:pPr>
              <w:spacing w:line="240" w:lineRule="auto"/>
              <w:jc w:val="both"/>
              <w:rPr>
                <w:rFonts w:ascii="Times New Roman" w:hAnsi="Times New Roman"/>
                <w:i/>
                <w:iCs/>
                <w:color w:val="0070C0"/>
                <w:sz w:val="24"/>
                <w:szCs w:val="24"/>
                <w:shd w:val="clear" w:color="auto" w:fill="FBE4D5" w:themeFill="accent2" w:themeFillTint="33"/>
              </w:rPr>
            </w:pPr>
            <w:r w:rsidRPr="00A06DA3">
              <w:rPr>
                <w:rFonts w:ascii="Times New Roman" w:hAnsi="Times New Roman"/>
                <w:i/>
                <w:iCs/>
                <w:color w:val="0070C0"/>
                <w:sz w:val="24"/>
                <w:szCs w:val="24"/>
              </w:rPr>
              <w:t>Corte Plena N° 35-2025, celebrada el 21 de</w:t>
            </w:r>
            <w:r w:rsidRPr="002308B9">
              <w:rPr>
                <w:rFonts w:ascii="Times New Roman" w:hAnsi="Times New Roman"/>
                <w:i/>
                <w:iCs/>
                <w:color w:val="0070C0"/>
                <w:sz w:val="24"/>
                <w:szCs w:val="24"/>
                <w:shd w:val="clear" w:color="auto" w:fill="FBE4D5" w:themeFill="accent2" w:themeFillTint="33"/>
              </w:rPr>
              <w:t xml:space="preserve"> </w:t>
            </w:r>
            <w:r w:rsidRPr="00A06DA3">
              <w:rPr>
                <w:rFonts w:ascii="Times New Roman" w:hAnsi="Times New Roman"/>
                <w:i/>
                <w:iCs/>
                <w:color w:val="0070C0"/>
                <w:sz w:val="24"/>
                <w:szCs w:val="24"/>
              </w:rPr>
              <w:t>julio de 2025, artículo XIII.</w:t>
            </w:r>
          </w:p>
          <w:p w14:paraId="27619C23" w14:textId="77777777" w:rsidR="00660C41" w:rsidRDefault="00660C41" w:rsidP="009D7245">
            <w:pPr>
              <w:spacing w:line="240" w:lineRule="auto"/>
              <w:jc w:val="both"/>
              <w:rPr>
                <w:color w:val="0070C0"/>
                <w:shd w:val="clear" w:color="auto" w:fill="FBE4D5" w:themeFill="accent2" w:themeFillTint="33"/>
              </w:rPr>
            </w:pPr>
          </w:p>
          <w:p w14:paraId="7CDAE272" w14:textId="3A88E868" w:rsidR="00660C41" w:rsidRPr="00DF4D46" w:rsidRDefault="00660C41" w:rsidP="009D7245">
            <w:pPr>
              <w:spacing w:line="240" w:lineRule="auto"/>
              <w:jc w:val="both"/>
              <w:rPr>
                <w:rFonts w:ascii="Times New Roman" w:hAnsi="Times New Roman"/>
                <w:color w:val="000000"/>
                <w:sz w:val="24"/>
                <w:szCs w:val="24"/>
              </w:rPr>
            </w:pPr>
          </w:p>
        </w:tc>
        <w:tc>
          <w:tcPr>
            <w:tcW w:w="3260" w:type="dxa"/>
            <w:tcBorders>
              <w:top w:val="single" w:sz="4" w:space="0" w:color="auto"/>
              <w:left w:val="single" w:sz="4" w:space="0" w:color="auto"/>
              <w:bottom w:val="single" w:sz="4" w:space="0" w:color="auto"/>
              <w:right w:val="single" w:sz="4" w:space="0" w:color="auto"/>
            </w:tcBorders>
          </w:tcPr>
          <w:p w14:paraId="742E1BC2" w14:textId="77777777" w:rsidR="005E0EA5" w:rsidRPr="00DF4D46" w:rsidRDefault="005E0EA5" w:rsidP="00524F3F">
            <w:pPr>
              <w:spacing w:line="240" w:lineRule="auto"/>
              <w:jc w:val="both"/>
              <w:rPr>
                <w:rFonts w:ascii="Times New Roman" w:hAnsi="Times New Roman"/>
                <w:color w:val="000000"/>
                <w:sz w:val="24"/>
                <w:szCs w:val="24"/>
              </w:rPr>
            </w:pPr>
          </w:p>
          <w:p w14:paraId="27EBD47E" w14:textId="6B4AB983" w:rsidR="005D70E0" w:rsidRPr="00DF4D46" w:rsidRDefault="005E0EA5" w:rsidP="000F2FEE">
            <w:pPr>
              <w:spacing w:line="240" w:lineRule="auto"/>
              <w:jc w:val="both"/>
              <w:rPr>
                <w:rFonts w:ascii="Times New Roman" w:hAnsi="Times New Roman"/>
                <w:color w:val="000000"/>
                <w:sz w:val="24"/>
                <w:szCs w:val="24"/>
              </w:rPr>
            </w:pPr>
            <w:r w:rsidRPr="00DF4D46">
              <w:rPr>
                <w:rFonts w:ascii="Times New Roman" w:hAnsi="Times New Roman"/>
                <w:color w:val="000000"/>
                <w:sz w:val="24"/>
                <w:szCs w:val="24"/>
              </w:rPr>
              <w:t>Tránsito: Juzgado Penal de Cañas.</w:t>
            </w:r>
          </w:p>
        </w:tc>
      </w:tr>
      <w:tr w:rsidR="005E0EA5" w:rsidRPr="00DF4D46" w14:paraId="10C49D41" w14:textId="77777777" w:rsidTr="009D7245">
        <w:tc>
          <w:tcPr>
            <w:tcW w:w="2836" w:type="dxa"/>
            <w:tcBorders>
              <w:top w:val="single" w:sz="4" w:space="0" w:color="auto"/>
              <w:left w:val="single" w:sz="4" w:space="0" w:color="auto"/>
              <w:bottom w:val="single" w:sz="4" w:space="0" w:color="auto"/>
              <w:right w:val="single" w:sz="4" w:space="0" w:color="auto"/>
            </w:tcBorders>
          </w:tcPr>
          <w:p w14:paraId="4A12479B" w14:textId="0DE0895D" w:rsidR="005E0EA5" w:rsidRPr="00DF4D46" w:rsidRDefault="005E0EA5" w:rsidP="00524F3F">
            <w:pPr>
              <w:spacing w:line="240" w:lineRule="auto"/>
              <w:jc w:val="center"/>
              <w:rPr>
                <w:rFonts w:ascii="Times New Roman" w:hAnsi="Times New Roman"/>
                <w:b/>
                <w:color w:val="000000"/>
                <w:sz w:val="24"/>
                <w:szCs w:val="24"/>
              </w:rPr>
            </w:pPr>
            <w:r w:rsidRPr="00DF4D46">
              <w:rPr>
                <w:rFonts w:ascii="Times New Roman" w:hAnsi="Times New Roman"/>
                <w:b/>
                <w:color w:val="000000"/>
                <w:sz w:val="24"/>
                <w:szCs w:val="24"/>
              </w:rPr>
              <w:t>1571</w:t>
            </w:r>
          </w:p>
          <w:p w14:paraId="3A51DA34" w14:textId="2CBBBD18" w:rsidR="008A3EA3" w:rsidRPr="00DF4D46" w:rsidRDefault="005E0EA5" w:rsidP="000F2FEE">
            <w:pPr>
              <w:spacing w:line="240" w:lineRule="auto"/>
              <w:jc w:val="both"/>
              <w:rPr>
                <w:rFonts w:ascii="Times New Roman" w:hAnsi="Times New Roman"/>
                <w:color w:val="000000"/>
                <w:sz w:val="24"/>
                <w:szCs w:val="24"/>
              </w:rPr>
            </w:pPr>
            <w:r w:rsidRPr="00DF4D46">
              <w:rPr>
                <w:rFonts w:ascii="Times New Roman" w:hAnsi="Times New Roman"/>
                <w:color w:val="000000"/>
                <w:sz w:val="24"/>
                <w:szCs w:val="24"/>
              </w:rPr>
              <w:t>Juzgado Contravencional de Tilarán.</w:t>
            </w:r>
          </w:p>
        </w:tc>
        <w:tc>
          <w:tcPr>
            <w:tcW w:w="4394" w:type="dxa"/>
            <w:tcBorders>
              <w:top w:val="single" w:sz="4" w:space="0" w:color="auto"/>
              <w:left w:val="single" w:sz="4" w:space="0" w:color="auto"/>
              <w:bottom w:val="single" w:sz="4" w:space="0" w:color="auto"/>
              <w:right w:val="single" w:sz="4" w:space="0" w:color="auto"/>
            </w:tcBorders>
          </w:tcPr>
          <w:p w14:paraId="171721C3" w14:textId="77777777" w:rsidR="005D70E0" w:rsidRPr="00DF4D46" w:rsidRDefault="005D70E0" w:rsidP="009D7245">
            <w:pPr>
              <w:spacing w:line="240" w:lineRule="auto"/>
              <w:jc w:val="both"/>
              <w:rPr>
                <w:rFonts w:ascii="Times New Roman" w:hAnsi="Times New Roman"/>
                <w:color w:val="000000"/>
                <w:sz w:val="24"/>
                <w:szCs w:val="24"/>
              </w:rPr>
            </w:pPr>
          </w:p>
          <w:p w14:paraId="1F7ECBE9" w14:textId="77777777" w:rsidR="002308B9" w:rsidRDefault="005E0EA5" w:rsidP="00A06DA3">
            <w:pPr>
              <w:spacing w:line="240" w:lineRule="auto"/>
              <w:jc w:val="both"/>
              <w:rPr>
                <w:rFonts w:ascii="Times New Roman" w:hAnsi="Times New Roman"/>
                <w:sz w:val="24"/>
                <w:szCs w:val="24"/>
              </w:rPr>
            </w:pPr>
            <w:r w:rsidRPr="00DF4D46">
              <w:rPr>
                <w:rFonts w:ascii="Times New Roman" w:hAnsi="Times New Roman"/>
                <w:color w:val="000000"/>
                <w:sz w:val="24"/>
                <w:szCs w:val="24"/>
              </w:rPr>
              <w:t>Tránsito: Abarca el cantón de Tilarán</w:t>
            </w:r>
            <w:r w:rsidR="002308B9">
              <w:rPr>
                <w:rFonts w:ascii="Times New Roman" w:hAnsi="Times New Roman"/>
                <w:color w:val="000000"/>
                <w:sz w:val="24"/>
                <w:szCs w:val="24"/>
              </w:rPr>
              <w:t xml:space="preserve">, </w:t>
            </w:r>
            <w:r w:rsidR="002308B9" w:rsidRPr="007E14FE">
              <w:rPr>
                <w:rFonts w:ascii="Times New Roman" w:hAnsi="Times New Roman"/>
                <w:color w:val="0070C0"/>
                <w:sz w:val="24"/>
                <w:szCs w:val="24"/>
              </w:rPr>
              <w:t>excepto el distrito de Cabeceras</w:t>
            </w:r>
            <w:r w:rsidR="002308B9" w:rsidRPr="00DF4D46">
              <w:rPr>
                <w:rFonts w:ascii="Times New Roman" w:hAnsi="Times New Roman"/>
                <w:sz w:val="24"/>
                <w:szCs w:val="24"/>
              </w:rPr>
              <w:t>.</w:t>
            </w:r>
          </w:p>
          <w:p w14:paraId="5F0E82ED" w14:textId="5E616908" w:rsidR="005E0EA5" w:rsidRPr="00DF4D46" w:rsidRDefault="002308B9" w:rsidP="00A06DA3">
            <w:pPr>
              <w:spacing w:line="240" w:lineRule="auto"/>
              <w:jc w:val="both"/>
              <w:rPr>
                <w:rFonts w:ascii="Times New Roman" w:hAnsi="Times New Roman"/>
                <w:color w:val="000000"/>
                <w:sz w:val="24"/>
                <w:szCs w:val="24"/>
              </w:rPr>
            </w:pPr>
            <w:r w:rsidRPr="00A06DA3">
              <w:rPr>
                <w:rFonts w:ascii="Times New Roman" w:hAnsi="Times New Roman"/>
                <w:i/>
                <w:iCs/>
                <w:color w:val="0070C0"/>
                <w:sz w:val="24"/>
                <w:szCs w:val="24"/>
              </w:rPr>
              <w:t>Corte Plena N° 35-2025, celebrada el 21 de</w:t>
            </w:r>
            <w:r w:rsidRPr="002308B9">
              <w:rPr>
                <w:rFonts w:ascii="Times New Roman" w:hAnsi="Times New Roman"/>
                <w:i/>
                <w:iCs/>
                <w:color w:val="0070C0"/>
                <w:sz w:val="24"/>
                <w:szCs w:val="24"/>
                <w:shd w:val="clear" w:color="auto" w:fill="FBE4D5" w:themeFill="accent2" w:themeFillTint="33"/>
              </w:rPr>
              <w:t xml:space="preserve"> </w:t>
            </w:r>
            <w:r w:rsidRPr="00A06DA3">
              <w:rPr>
                <w:rFonts w:ascii="Times New Roman" w:hAnsi="Times New Roman"/>
                <w:i/>
                <w:iCs/>
                <w:color w:val="0070C0"/>
                <w:sz w:val="24"/>
                <w:szCs w:val="24"/>
              </w:rPr>
              <w:t>julio de 2025, artículo XIII.</w:t>
            </w:r>
          </w:p>
        </w:tc>
        <w:tc>
          <w:tcPr>
            <w:tcW w:w="3260" w:type="dxa"/>
            <w:tcBorders>
              <w:top w:val="single" w:sz="4" w:space="0" w:color="auto"/>
              <w:left w:val="single" w:sz="4" w:space="0" w:color="auto"/>
              <w:bottom w:val="single" w:sz="4" w:space="0" w:color="auto"/>
              <w:right w:val="single" w:sz="4" w:space="0" w:color="auto"/>
            </w:tcBorders>
          </w:tcPr>
          <w:p w14:paraId="081DA05E" w14:textId="77777777" w:rsidR="005D70E0" w:rsidRPr="00DF4D46" w:rsidRDefault="005D70E0" w:rsidP="00524F3F">
            <w:pPr>
              <w:spacing w:line="240" w:lineRule="auto"/>
              <w:jc w:val="both"/>
              <w:rPr>
                <w:rFonts w:ascii="Times New Roman" w:hAnsi="Times New Roman"/>
                <w:color w:val="000000"/>
                <w:sz w:val="24"/>
                <w:szCs w:val="24"/>
              </w:rPr>
            </w:pPr>
          </w:p>
          <w:p w14:paraId="003F203E" w14:textId="500B92BE" w:rsidR="0086107A" w:rsidRPr="00DF4D46" w:rsidRDefault="005E0EA5" w:rsidP="00CF0E60">
            <w:pPr>
              <w:spacing w:line="240" w:lineRule="auto"/>
              <w:jc w:val="both"/>
              <w:rPr>
                <w:rFonts w:ascii="Times New Roman" w:hAnsi="Times New Roman"/>
                <w:color w:val="000000"/>
                <w:sz w:val="24"/>
                <w:szCs w:val="24"/>
              </w:rPr>
            </w:pPr>
            <w:r w:rsidRPr="00DF4D46">
              <w:rPr>
                <w:rFonts w:ascii="Times New Roman" w:hAnsi="Times New Roman"/>
                <w:color w:val="000000"/>
                <w:sz w:val="24"/>
                <w:szCs w:val="24"/>
              </w:rPr>
              <w:t>Tránsito: Juzgado Penal de Cañas.</w:t>
            </w:r>
          </w:p>
        </w:tc>
      </w:tr>
      <w:tr w:rsidR="005E0EA5" w:rsidRPr="00DF4D46" w14:paraId="34773554" w14:textId="77777777" w:rsidTr="00524F3F">
        <w:tc>
          <w:tcPr>
            <w:tcW w:w="2836" w:type="dxa"/>
            <w:tcBorders>
              <w:top w:val="single" w:sz="4" w:space="0" w:color="auto"/>
              <w:left w:val="single" w:sz="4" w:space="0" w:color="auto"/>
              <w:bottom w:val="single" w:sz="4" w:space="0" w:color="auto"/>
              <w:right w:val="single" w:sz="4" w:space="0" w:color="auto"/>
            </w:tcBorders>
          </w:tcPr>
          <w:p w14:paraId="61D178F7" w14:textId="27F3EF33" w:rsidR="005E0EA5" w:rsidRPr="00DB0912" w:rsidRDefault="00EB39E1" w:rsidP="00524F3F">
            <w:pPr>
              <w:spacing w:line="240" w:lineRule="auto"/>
              <w:jc w:val="center"/>
              <w:rPr>
                <w:rFonts w:ascii="Times New Roman" w:hAnsi="Times New Roman"/>
                <w:b/>
                <w:color w:val="0070C0"/>
                <w:sz w:val="24"/>
                <w:szCs w:val="24"/>
              </w:rPr>
            </w:pPr>
            <w:r w:rsidRPr="00DB0912">
              <w:rPr>
                <w:rFonts w:ascii="Times New Roman" w:hAnsi="Times New Roman"/>
                <w:b/>
                <w:color w:val="0070C0"/>
                <w:sz w:val="24"/>
                <w:szCs w:val="24"/>
              </w:rPr>
              <w:t>2025</w:t>
            </w:r>
          </w:p>
          <w:p w14:paraId="3C1A8656" w14:textId="1B0130C4" w:rsidR="00E9664E" w:rsidRPr="00DB0912" w:rsidRDefault="005E0EA5" w:rsidP="000F2FEE">
            <w:pPr>
              <w:spacing w:line="240" w:lineRule="auto"/>
              <w:jc w:val="both"/>
              <w:rPr>
                <w:rFonts w:ascii="Times New Roman" w:hAnsi="Times New Roman"/>
                <w:color w:val="000000"/>
                <w:sz w:val="24"/>
                <w:szCs w:val="24"/>
              </w:rPr>
            </w:pPr>
            <w:r w:rsidRPr="00DB0912">
              <w:rPr>
                <w:rFonts w:ascii="Times New Roman" w:hAnsi="Times New Roman"/>
                <w:color w:val="000000"/>
                <w:sz w:val="24"/>
                <w:szCs w:val="24"/>
              </w:rPr>
              <w:t xml:space="preserve">Juzgado </w:t>
            </w:r>
            <w:r w:rsidRPr="00DB0912">
              <w:rPr>
                <w:rFonts w:ascii="Times New Roman" w:hAnsi="Times New Roman"/>
                <w:color w:val="0070C0"/>
                <w:sz w:val="24"/>
                <w:szCs w:val="24"/>
              </w:rPr>
              <w:t xml:space="preserve">Contravencional </w:t>
            </w:r>
            <w:r w:rsidRPr="00DB0912">
              <w:rPr>
                <w:rFonts w:ascii="Times New Roman" w:hAnsi="Times New Roman"/>
                <w:sz w:val="24"/>
                <w:szCs w:val="24"/>
              </w:rPr>
              <w:t xml:space="preserve">y </w:t>
            </w:r>
            <w:r w:rsidRPr="00DB0912">
              <w:rPr>
                <w:rFonts w:ascii="Times New Roman" w:hAnsi="Times New Roman"/>
                <w:color w:val="000000"/>
                <w:sz w:val="24"/>
                <w:szCs w:val="24"/>
              </w:rPr>
              <w:t>Tránsito del II Circuito Judicial de Guanacaste.</w:t>
            </w:r>
          </w:p>
        </w:tc>
        <w:tc>
          <w:tcPr>
            <w:tcW w:w="4394" w:type="dxa"/>
            <w:tcBorders>
              <w:top w:val="single" w:sz="4" w:space="0" w:color="auto"/>
              <w:left w:val="single" w:sz="4" w:space="0" w:color="auto"/>
              <w:bottom w:val="single" w:sz="4" w:space="0" w:color="auto"/>
              <w:right w:val="single" w:sz="4" w:space="0" w:color="auto"/>
            </w:tcBorders>
          </w:tcPr>
          <w:p w14:paraId="60A05ECB" w14:textId="77777777" w:rsidR="005E0EA5" w:rsidRPr="00DB0912" w:rsidRDefault="005E0EA5" w:rsidP="00524F3F">
            <w:pPr>
              <w:spacing w:line="240" w:lineRule="auto"/>
              <w:jc w:val="both"/>
              <w:rPr>
                <w:rFonts w:ascii="Times New Roman" w:hAnsi="Times New Roman"/>
                <w:color w:val="000000"/>
                <w:sz w:val="24"/>
                <w:szCs w:val="24"/>
              </w:rPr>
            </w:pPr>
          </w:p>
          <w:p w14:paraId="4EDA5C5D" w14:textId="77777777" w:rsidR="005E0EA5" w:rsidRPr="00DB0912" w:rsidRDefault="005E0EA5" w:rsidP="00524F3F">
            <w:pPr>
              <w:spacing w:line="240" w:lineRule="auto"/>
              <w:jc w:val="both"/>
              <w:rPr>
                <w:rFonts w:ascii="Times New Roman" w:hAnsi="Times New Roman"/>
                <w:color w:val="000000"/>
                <w:sz w:val="24"/>
                <w:szCs w:val="24"/>
              </w:rPr>
            </w:pPr>
            <w:r w:rsidRPr="00DB0912">
              <w:rPr>
                <w:rFonts w:ascii="Times New Roman" w:hAnsi="Times New Roman"/>
                <w:color w:val="000000"/>
                <w:sz w:val="24"/>
                <w:szCs w:val="24"/>
              </w:rPr>
              <w:t>Tránsito: Abarca el cantón de Nicoya.</w:t>
            </w:r>
          </w:p>
          <w:p w14:paraId="03616B84" w14:textId="390D3876" w:rsidR="00F10B02" w:rsidRPr="00DB0912" w:rsidRDefault="00F10B02" w:rsidP="007A31C5">
            <w:pPr>
              <w:spacing w:line="240" w:lineRule="auto"/>
              <w:jc w:val="both"/>
              <w:rPr>
                <w:rFonts w:ascii="Times New Roman" w:hAnsi="Times New Roman"/>
                <w:color w:val="000000"/>
                <w:sz w:val="24"/>
                <w:szCs w:val="24"/>
              </w:rPr>
            </w:pPr>
          </w:p>
        </w:tc>
        <w:tc>
          <w:tcPr>
            <w:tcW w:w="3260" w:type="dxa"/>
            <w:tcBorders>
              <w:top w:val="single" w:sz="4" w:space="0" w:color="auto"/>
              <w:left w:val="single" w:sz="4" w:space="0" w:color="auto"/>
              <w:bottom w:val="single" w:sz="4" w:space="0" w:color="auto"/>
              <w:right w:val="single" w:sz="4" w:space="0" w:color="auto"/>
            </w:tcBorders>
          </w:tcPr>
          <w:p w14:paraId="4B664B4B" w14:textId="77777777" w:rsidR="005E0EA5" w:rsidRPr="00DF4D46" w:rsidRDefault="005E0EA5" w:rsidP="00524F3F">
            <w:pPr>
              <w:spacing w:line="240" w:lineRule="auto"/>
              <w:jc w:val="both"/>
              <w:rPr>
                <w:rFonts w:ascii="Times New Roman" w:hAnsi="Times New Roman"/>
                <w:color w:val="000000"/>
                <w:sz w:val="24"/>
                <w:szCs w:val="24"/>
              </w:rPr>
            </w:pPr>
          </w:p>
          <w:p w14:paraId="2E6359C2" w14:textId="77777777" w:rsidR="005E0EA5" w:rsidRPr="00DF4D46" w:rsidRDefault="005E0EA5" w:rsidP="00524F3F">
            <w:pPr>
              <w:spacing w:line="240" w:lineRule="auto"/>
              <w:jc w:val="both"/>
              <w:rPr>
                <w:rFonts w:ascii="Times New Roman" w:hAnsi="Times New Roman"/>
                <w:color w:val="000000"/>
                <w:sz w:val="24"/>
                <w:szCs w:val="24"/>
              </w:rPr>
            </w:pPr>
            <w:r w:rsidRPr="00DF4D46">
              <w:rPr>
                <w:rFonts w:ascii="Times New Roman" w:hAnsi="Times New Roman"/>
                <w:color w:val="000000"/>
                <w:sz w:val="24"/>
                <w:szCs w:val="24"/>
              </w:rPr>
              <w:t>Tránsito: Juzgado Penal del II Circuito Judicial de Guanacaste.</w:t>
            </w:r>
          </w:p>
        </w:tc>
      </w:tr>
      <w:tr w:rsidR="005E0EA5" w:rsidRPr="00DF4D46" w14:paraId="2C94745B" w14:textId="77777777" w:rsidTr="00524F3F">
        <w:tc>
          <w:tcPr>
            <w:tcW w:w="2836" w:type="dxa"/>
            <w:tcBorders>
              <w:top w:val="single" w:sz="4" w:space="0" w:color="auto"/>
              <w:left w:val="single" w:sz="4" w:space="0" w:color="auto"/>
              <w:bottom w:val="single" w:sz="4" w:space="0" w:color="auto"/>
              <w:right w:val="single" w:sz="4" w:space="0" w:color="auto"/>
            </w:tcBorders>
          </w:tcPr>
          <w:p w14:paraId="5C45A6CA" w14:textId="417B4085" w:rsidR="005E0EA5" w:rsidRPr="00DF4D46" w:rsidRDefault="005E0EA5" w:rsidP="00524F3F">
            <w:pPr>
              <w:spacing w:line="240" w:lineRule="auto"/>
              <w:jc w:val="center"/>
              <w:rPr>
                <w:rFonts w:ascii="Times New Roman" w:hAnsi="Times New Roman"/>
                <w:b/>
                <w:color w:val="000000"/>
                <w:sz w:val="24"/>
                <w:szCs w:val="24"/>
              </w:rPr>
            </w:pPr>
            <w:r w:rsidRPr="00DF4D46">
              <w:rPr>
                <w:rFonts w:ascii="Times New Roman" w:hAnsi="Times New Roman"/>
                <w:b/>
                <w:color w:val="000000"/>
                <w:sz w:val="24"/>
                <w:szCs w:val="24"/>
              </w:rPr>
              <w:t>0783</w:t>
            </w:r>
          </w:p>
          <w:p w14:paraId="771C73F6" w14:textId="29BE5912" w:rsidR="0080274A" w:rsidRPr="00DF4D46" w:rsidRDefault="005E0EA5" w:rsidP="000C49F3">
            <w:pPr>
              <w:spacing w:line="240" w:lineRule="auto"/>
              <w:jc w:val="both"/>
              <w:rPr>
                <w:rFonts w:ascii="Times New Roman" w:hAnsi="Times New Roman"/>
                <w:color w:val="000000"/>
                <w:sz w:val="24"/>
                <w:szCs w:val="24"/>
              </w:rPr>
            </w:pPr>
            <w:r w:rsidRPr="00DF4D46">
              <w:rPr>
                <w:rFonts w:ascii="Times New Roman" w:hAnsi="Times New Roman"/>
                <w:color w:val="000000"/>
                <w:sz w:val="24"/>
                <w:szCs w:val="24"/>
              </w:rPr>
              <w:t xml:space="preserve">Juzgado Contravencional de Santa Cruz. </w:t>
            </w:r>
          </w:p>
        </w:tc>
        <w:tc>
          <w:tcPr>
            <w:tcW w:w="4394" w:type="dxa"/>
            <w:tcBorders>
              <w:top w:val="single" w:sz="4" w:space="0" w:color="auto"/>
              <w:left w:val="single" w:sz="4" w:space="0" w:color="auto"/>
              <w:bottom w:val="single" w:sz="4" w:space="0" w:color="auto"/>
              <w:right w:val="single" w:sz="4" w:space="0" w:color="auto"/>
            </w:tcBorders>
          </w:tcPr>
          <w:p w14:paraId="3D605A7E" w14:textId="77777777" w:rsidR="005D70E0" w:rsidRPr="00DF4D46" w:rsidRDefault="005D70E0" w:rsidP="00524F3F">
            <w:pPr>
              <w:spacing w:line="240" w:lineRule="auto"/>
              <w:jc w:val="both"/>
              <w:rPr>
                <w:rFonts w:ascii="Times New Roman" w:hAnsi="Times New Roman"/>
                <w:color w:val="000000"/>
                <w:sz w:val="24"/>
                <w:szCs w:val="24"/>
              </w:rPr>
            </w:pPr>
          </w:p>
          <w:p w14:paraId="37119DCA" w14:textId="77777777" w:rsidR="005E0EA5" w:rsidRPr="00DF4D46" w:rsidRDefault="005E0EA5" w:rsidP="00524F3F">
            <w:pPr>
              <w:spacing w:line="240" w:lineRule="auto"/>
              <w:jc w:val="both"/>
              <w:rPr>
                <w:rFonts w:ascii="Times New Roman" w:hAnsi="Times New Roman"/>
                <w:color w:val="000000"/>
                <w:sz w:val="24"/>
                <w:szCs w:val="24"/>
              </w:rPr>
            </w:pPr>
            <w:r w:rsidRPr="00DF4D46">
              <w:rPr>
                <w:rFonts w:ascii="Times New Roman" w:hAnsi="Times New Roman"/>
                <w:color w:val="000000"/>
                <w:sz w:val="24"/>
                <w:szCs w:val="24"/>
              </w:rPr>
              <w:t>Tránsito: Abarca el cantón de Santa Cruz.</w:t>
            </w:r>
          </w:p>
        </w:tc>
        <w:tc>
          <w:tcPr>
            <w:tcW w:w="3260" w:type="dxa"/>
            <w:tcBorders>
              <w:top w:val="single" w:sz="4" w:space="0" w:color="auto"/>
              <w:left w:val="single" w:sz="4" w:space="0" w:color="auto"/>
              <w:bottom w:val="single" w:sz="4" w:space="0" w:color="auto"/>
              <w:right w:val="single" w:sz="4" w:space="0" w:color="auto"/>
            </w:tcBorders>
          </w:tcPr>
          <w:p w14:paraId="217814E3" w14:textId="77777777" w:rsidR="005D70E0" w:rsidRPr="00DF4D46" w:rsidRDefault="005D70E0" w:rsidP="00524F3F">
            <w:pPr>
              <w:spacing w:line="240" w:lineRule="auto"/>
              <w:jc w:val="both"/>
              <w:rPr>
                <w:rFonts w:ascii="Times New Roman" w:hAnsi="Times New Roman"/>
                <w:color w:val="000000"/>
                <w:sz w:val="24"/>
                <w:szCs w:val="24"/>
              </w:rPr>
            </w:pPr>
          </w:p>
          <w:p w14:paraId="3EA72071" w14:textId="715F8577" w:rsidR="000F2FEE" w:rsidRPr="00DF4D46" w:rsidRDefault="005E0EA5" w:rsidP="004A5BB7">
            <w:pPr>
              <w:spacing w:line="240" w:lineRule="auto"/>
              <w:jc w:val="both"/>
              <w:rPr>
                <w:rFonts w:ascii="Times New Roman" w:hAnsi="Times New Roman"/>
                <w:color w:val="000000"/>
                <w:sz w:val="24"/>
                <w:szCs w:val="24"/>
              </w:rPr>
            </w:pPr>
            <w:r w:rsidRPr="00DF4D46">
              <w:rPr>
                <w:rFonts w:ascii="Times New Roman" w:hAnsi="Times New Roman"/>
                <w:color w:val="000000"/>
                <w:sz w:val="24"/>
                <w:szCs w:val="24"/>
              </w:rPr>
              <w:t>Tránsito: Juzgado Penal de Santa Cruz.</w:t>
            </w:r>
          </w:p>
        </w:tc>
      </w:tr>
      <w:tr w:rsidR="005E0EA5" w:rsidRPr="00DF4D46" w14:paraId="20D97D59" w14:textId="77777777" w:rsidTr="00524F3F">
        <w:tc>
          <w:tcPr>
            <w:tcW w:w="2836" w:type="dxa"/>
            <w:tcBorders>
              <w:top w:val="single" w:sz="4" w:space="0" w:color="auto"/>
              <w:left w:val="single" w:sz="4" w:space="0" w:color="auto"/>
              <w:bottom w:val="single" w:sz="4" w:space="0" w:color="auto"/>
              <w:right w:val="single" w:sz="4" w:space="0" w:color="auto"/>
            </w:tcBorders>
          </w:tcPr>
          <w:p w14:paraId="564090B6" w14:textId="393F2282" w:rsidR="005E0EA5" w:rsidRPr="00DF4D46" w:rsidRDefault="005E0EA5" w:rsidP="00524F3F">
            <w:pPr>
              <w:spacing w:line="240" w:lineRule="auto"/>
              <w:jc w:val="center"/>
              <w:rPr>
                <w:rFonts w:ascii="Times New Roman" w:hAnsi="Times New Roman"/>
                <w:b/>
                <w:color w:val="000000"/>
                <w:sz w:val="24"/>
                <w:szCs w:val="24"/>
              </w:rPr>
            </w:pPr>
            <w:r w:rsidRPr="00DF4D46">
              <w:rPr>
                <w:rFonts w:ascii="Times New Roman" w:hAnsi="Times New Roman"/>
                <w:b/>
                <w:color w:val="000000"/>
                <w:sz w:val="24"/>
                <w:szCs w:val="24"/>
              </w:rPr>
              <w:t>1586</w:t>
            </w:r>
          </w:p>
          <w:p w14:paraId="05FC852A" w14:textId="06F328D7" w:rsidR="007A31C5" w:rsidRPr="00DF4D46" w:rsidRDefault="005E0EA5" w:rsidP="00BB49C8">
            <w:pPr>
              <w:spacing w:line="240" w:lineRule="auto"/>
              <w:jc w:val="both"/>
              <w:rPr>
                <w:rFonts w:ascii="Times New Roman" w:hAnsi="Times New Roman"/>
                <w:color w:val="000000"/>
                <w:sz w:val="24"/>
                <w:szCs w:val="24"/>
              </w:rPr>
            </w:pPr>
            <w:r w:rsidRPr="00DF4D46">
              <w:rPr>
                <w:rFonts w:ascii="Times New Roman" w:hAnsi="Times New Roman"/>
                <w:color w:val="000000"/>
                <w:sz w:val="24"/>
                <w:szCs w:val="24"/>
              </w:rPr>
              <w:t>Juzgado Contravencional de Carrillo.</w:t>
            </w:r>
          </w:p>
        </w:tc>
        <w:tc>
          <w:tcPr>
            <w:tcW w:w="4394" w:type="dxa"/>
            <w:tcBorders>
              <w:top w:val="single" w:sz="4" w:space="0" w:color="auto"/>
              <w:left w:val="single" w:sz="4" w:space="0" w:color="auto"/>
              <w:bottom w:val="single" w:sz="4" w:space="0" w:color="auto"/>
              <w:right w:val="single" w:sz="4" w:space="0" w:color="auto"/>
            </w:tcBorders>
          </w:tcPr>
          <w:p w14:paraId="40D0E333" w14:textId="77777777" w:rsidR="005D70E0" w:rsidRPr="00DF4D46" w:rsidRDefault="005D70E0" w:rsidP="00524F3F">
            <w:pPr>
              <w:spacing w:line="240" w:lineRule="auto"/>
              <w:jc w:val="both"/>
              <w:rPr>
                <w:rFonts w:ascii="Times New Roman" w:hAnsi="Times New Roman"/>
                <w:color w:val="000000"/>
                <w:sz w:val="24"/>
                <w:szCs w:val="24"/>
              </w:rPr>
            </w:pPr>
          </w:p>
          <w:p w14:paraId="328D0111" w14:textId="77777777" w:rsidR="005E0EA5" w:rsidRDefault="005E0EA5" w:rsidP="00524F3F">
            <w:pPr>
              <w:spacing w:line="240" w:lineRule="auto"/>
              <w:jc w:val="both"/>
              <w:rPr>
                <w:rFonts w:ascii="Times New Roman" w:hAnsi="Times New Roman"/>
                <w:color w:val="000000"/>
                <w:sz w:val="24"/>
                <w:szCs w:val="24"/>
              </w:rPr>
            </w:pPr>
            <w:r w:rsidRPr="00DF4D46">
              <w:rPr>
                <w:rFonts w:ascii="Times New Roman" w:hAnsi="Times New Roman"/>
                <w:color w:val="000000"/>
                <w:sz w:val="24"/>
                <w:szCs w:val="24"/>
              </w:rPr>
              <w:t>Tránsito: Abarca el cantón de Carrillo.</w:t>
            </w:r>
          </w:p>
          <w:p w14:paraId="2052644C" w14:textId="77777777" w:rsidR="002308B9" w:rsidRPr="00DF4D46" w:rsidRDefault="002308B9" w:rsidP="00524F3F">
            <w:pPr>
              <w:spacing w:line="240" w:lineRule="auto"/>
              <w:jc w:val="both"/>
              <w:rPr>
                <w:rFonts w:ascii="Times New Roman" w:hAnsi="Times New Roman"/>
                <w:color w:val="000000"/>
                <w:sz w:val="24"/>
                <w:szCs w:val="24"/>
              </w:rPr>
            </w:pPr>
          </w:p>
        </w:tc>
        <w:tc>
          <w:tcPr>
            <w:tcW w:w="3260" w:type="dxa"/>
            <w:tcBorders>
              <w:top w:val="single" w:sz="4" w:space="0" w:color="auto"/>
              <w:left w:val="single" w:sz="4" w:space="0" w:color="auto"/>
              <w:bottom w:val="single" w:sz="4" w:space="0" w:color="auto"/>
              <w:right w:val="single" w:sz="4" w:space="0" w:color="auto"/>
            </w:tcBorders>
          </w:tcPr>
          <w:p w14:paraId="76EAD105" w14:textId="77777777" w:rsidR="005D70E0" w:rsidRPr="00DF4D46" w:rsidRDefault="005D70E0" w:rsidP="00524F3F">
            <w:pPr>
              <w:spacing w:line="240" w:lineRule="auto"/>
              <w:jc w:val="both"/>
              <w:rPr>
                <w:rFonts w:ascii="Times New Roman" w:hAnsi="Times New Roman"/>
                <w:color w:val="000000"/>
                <w:sz w:val="24"/>
                <w:szCs w:val="24"/>
              </w:rPr>
            </w:pPr>
          </w:p>
          <w:p w14:paraId="59655E24" w14:textId="77777777" w:rsidR="005E0EA5" w:rsidRPr="00DF4D46" w:rsidRDefault="005E0EA5" w:rsidP="00524F3F">
            <w:pPr>
              <w:spacing w:line="240" w:lineRule="auto"/>
              <w:jc w:val="both"/>
              <w:rPr>
                <w:rFonts w:ascii="Times New Roman" w:hAnsi="Times New Roman"/>
                <w:color w:val="000000"/>
                <w:sz w:val="24"/>
                <w:szCs w:val="24"/>
              </w:rPr>
            </w:pPr>
            <w:r w:rsidRPr="00DF4D46">
              <w:rPr>
                <w:rFonts w:ascii="Times New Roman" w:hAnsi="Times New Roman"/>
                <w:color w:val="000000"/>
                <w:sz w:val="24"/>
                <w:szCs w:val="24"/>
              </w:rPr>
              <w:t>Tránsito: Juzgado Penal de Santa Cruz.</w:t>
            </w:r>
          </w:p>
        </w:tc>
      </w:tr>
      <w:tr w:rsidR="005E0EA5" w:rsidRPr="00DF4D46" w14:paraId="56FE8EC3" w14:textId="77777777" w:rsidTr="00524F3F">
        <w:tc>
          <w:tcPr>
            <w:tcW w:w="2836" w:type="dxa"/>
            <w:tcBorders>
              <w:top w:val="single" w:sz="4" w:space="0" w:color="auto"/>
              <w:left w:val="single" w:sz="4" w:space="0" w:color="auto"/>
              <w:bottom w:val="single" w:sz="4" w:space="0" w:color="auto"/>
              <w:right w:val="single" w:sz="4" w:space="0" w:color="auto"/>
            </w:tcBorders>
          </w:tcPr>
          <w:p w14:paraId="52AA72E2" w14:textId="3B5B1E35" w:rsidR="005E0EA5" w:rsidRPr="00DF4D46" w:rsidRDefault="005E0EA5" w:rsidP="00524F3F">
            <w:pPr>
              <w:spacing w:line="240" w:lineRule="auto"/>
              <w:jc w:val="center"/>
              <w:rPr>
                <w:rFonts w:ascii="Times New Roman" w:hAnsi="Times New Roman"/>
                <w:b/>
                <w:color w:val="000000"/>
                <w:sz w:val="24"/>
                <w:szCs w:val="24"/>
              </w:rPr>
            </w:pPr>
            <w:r w:rsidRPr="00DF4D46">
              <w:rPr>
                <w:rFonts w:ascii="Times New Roman" w:hAnsi="Times New Roman"/>
                <w:b/>
                <w:color w:val="000000"/>
                <w:sz w:val="24"/>
                <w:szCs w:val="24"/>
              </w:rPr>
              <w:t>0880</w:t>
            </w:r>
          </w:p>
          <w:p w14:paraId="700620BD" w14:textId="7CEEDA2C" w:rsidR="00CD3958" w:rsidRPr="00DF4D46" w:rsidRDefault="005E0EA5" w:rsidP="00786DB7">
            <w:pPr>
              <w:spacing w:line="240" w:lineRule="auto"/>
              <w:jc w:val="both"/>
              <w:rPr>
                <w:rFonts w:ascii="Times New Roman" w:hAnsi="Times New Roman"/>
                <w:color w:val="000000"/>
                <w:sz w:val="24"/>
                <w:szCs w:val="24"/>
              </w:rPr>
            </w:pPr>
            <w:r w:rsidRPr="00DF4D46">
              <w:rPr>
                <w:rFonts w:ascii="Times New Roman" w:hAnsi="Times New Roman"/>
                <w:color w:val="000000"/>
                <w:sz w:val="24"/>
                <w:szCs w:val="24"/>
              </w:rPr>
              <w:lastRenderedPageBreak/>
              <w:t>Juzgado Contravencional de Nandayure.</w:t>
            </w:r>
          </w:p>
        </w:tc>
        <w:tc>
          <w:tcPr>
            <w:tcW w:w="4394" w:type="dxa"/>
            <w:tcBorders>
              <w:top w:val="single" w:sz="4" w:space="0" w:color="auto"/>
              <w:left w:val="single" w:sz="4" w:space="0" w:color="auto"/>
              <w:bottom w:val="single" w:sz="4" w:space="0" w:color="auto"/>
              <w:right w:val="single" w:sz="4" w:space="0" w:color="auto"/>
            </w:tcBorders>
          </w:tcPr>
          <w:p w14:paraId="0A697157" w14:textId="77777777" w:rsidR="005D70E0" w:rsidRPr="00DF4D46" w:rsidRDefault="005D70E0" w:rsidP="00524F3F">
            <w:pPr>
              <w:spacing w:line="240" w:lineRule="auto"/>
              <w:jc w:val="both"/>
              <w:rPr>
                <w:rFonts w:ascii="Times New Roman" w:hAnsi="Times New Roman"/>
                <w:color w:val="000000"/>
                <w:sz w:val="24"/>
                <w:szCs w:val="24"/>
              </w:rPr>
            </w:pPr>
          </w:p>
          <w:p w14:paraId="265A0C4D" w14:textId="77777777" w:rsidR="00561580" w:rsidRDefault="005E0EA5" w:rsidP="00561580">
            <w:pPr>
              <w:spacing w:line="240" w:lineRule="auto"/>
              <w:jc w:val="both"/>
              <w:rPr>
                <w:rFonts w:ascii="Times New Roman" w:hAnsi="Times New Roman"/>
                <w:color w:val="0070C0"/>
                <w:sz w:val="24"/>
                <w:szCs w:val="24"/>
                <w:shd w:val="clear" w:color="auto" w:fill="FFFFFF"/>
              </w:rPr>
            </w:pPr>
            <w:r w:rsidRPr="00DF4D46">
              <w:rPr>
                <w:rFonts w:ascii="Times New Roman" w:hAnsi="Times New Roman"/>
                <w:color w:val="000000"/>
                <w:sz w:val="24"/>
                <w:szCs w:val="24"/>
              </w:rPr>
              <w:lastRenderedPageBreak/>
              <w:t xml:space="preserve">Tránsito: </w:t>
            </w:r>
            <w:r w:rsidR="00561580" w:rsidRPr="00DD67F6">
              <w:rPr>
                <w:rFonts w:ascii="Times New Roman" w:hAnsi="Times New Roman"/>
                <w:color w:val="000000"/>
                <w:sz w:val="24"/>
                <w:szCs w:val="24"/>
              </w:rPr>
              <w:t xml:space="preserve">Abarca </w:t>
            </w:r>
            <w:r w:rsidR="00561580">
              <w:rPr>
                <w:rFonts w:ascii="Times New Roman" w:hAnsi="Times New Roman"/>
                <w:color w:val="000000"/>
                <w:sz w:val="24"/>
                <w:szCs w:val="24"/>
              </w:rPr>
              <w:t>d</w:t>
            </w:r>
            <w:r w:rsidR="00561580" w:rsidRPr="00DD67F6">
              <w:rPr>
                <w:rFonts w:ascii="Times New Roman" w:hAnsi="Times New Roman"/>
                <w:color w:val="000000"/>
                <w:sz w:val="24"/>
                <w:szCs w:val="24"/>
              </w:rPr>
              <w:t xml:space="preserve">el cantón de Nandayure, </w:t>
            </w:r>
            <w:r w:rsidR="00561580">
              <w:rPr>
                <w:rFonts w:ascii="Times New Roman" w:hAnsi="Times New Roman"/>
                <w:color w:val="000000"/>
                <w:sz w:val="24"/>
                <w:szCs w:val="24"/>
              </w:rPr>
              <w:t>los distritos de Carmona, Santa Rita, Zapotal, San Pablo, Porvenir y del distrito de Bejuco</w:t>
            </w:r>
            <w:r w:rsidR="00561580" w:rsidRPr="001658BD">
              <w:rPr>
                <w:rFonts w:ascii="Times New Roman" w:hAnsi="Times New Roman"/>
                <w:color w:val="0070C0"/>
                <w:sz w:val="24"/>
                <w:szCs w:val="24"/>
              </w:rPr>
              <w:t>,</w:t>
            </w:r>
            <w:r w:rsidR="00561580">
              <w:rPr>
                <w:rFonts w:ascii="Times New Roman" w:hAnsi="Times New Roman"/>
                <w:color w:val="0070C0"/>
                <w:sz w:val="24"/>
                <w:szCs w:val="24"/>
              </w:rPr>
              <w:t xml:space="preserve"> </w:t>
            </w:r>
            <w:r w:rsidR="00561580" w:rsidRPr="001658BD">
              <w:rPr>
                <w:rFonts w:ascii="Times New Roman" w:hAnsi="Times New Roman"/>
                <w:color w:val="0070C0"/>
                <w:sz w:val="24"/>
                <w:szCs w:val="24"/>
                <w:shd w:val="clear" w:color="auto" w:fill="FFFFFF"/>
              </w:rPr>
              <w:t>los asuntos nuevos</w:t>
            </w:r>
            <w:r w:rsidR="00561580">
              <w:rPr>
                <w:rFonts w:ascii="Times New Roman" w:hAnsi="Times New Roman"/>
                <w:color w:val="0070C0"/>
                <w:sz w:val="24"/>
                <w:szCs w:val="24"/>
                <w:shd w:val="clear" w:color="auto" w:fill="FFFFFF"/>
              </w:rPr>
              <w:t xml:space="preserve">, </w:t>
            </w:r>
            <w:r w:rsidR="00561580" w:rsidRPr="001658BD">
              <w:rPr>
                <w:rFonts w:ascii="Times New Roman" w:hAnsi="Times New Roman"/>
                <w:color w:val="0070C0"/>
                <w:sz w:val="24"/>
                <w:szCs w:val="24"/>
                <w:shd w:val="clear" w:color="auto" w:fill="FFFFFF"/>
              </w:rPr>
              <w:t>procedentes </w:t>
            </w:r>
            <w:r w:rsidR="00561580" w:rsidRPr="001658BD">
              <w:rPr>
                <w:rFonts w:ascii="Times New Roman" w:hAnsi="Times New Roman"/>
                <w:color w:val="0070C0"/>
                <w:sz w:val="24"/>
                <w:szCs w:val="24"/>
              </w:rPr>
              <w:t>de</w:t>
            </w:r>
            <w:r w:rsidR="00561580" w:rsidRPr="001658BD">
              <w:rPr>
                <w:rFonts w:ascii="Times New Roman" w:hAnsi="Times New Roman"/>
                <w:color w:val="0070C0"/>
                <w:sz w:val="24"/>
                <w:szCs w:val="24"/>
                <w:shd w:val="clear" w:color="auto" w:fill="FFFFFF"/>
              </w:rPr>
              <w:t> los poblados </w:t>
            </w:r>
            <w:r w:rsidR="00561580" w:rsidRPr="001658BD">
              <w:rPr>
                <w:rFonts w:ascii="Times New Roman" w:hAnsi="Times New Roman"/>
                <w:color w:val="0070C0"/>
                <w:sz w:val="24"/>
                <w:szCs w:val="24"/>
              </w:rPr>
              <w:t>de</w:t>
            </w:r>
            <w:r w:rsidR="00561580" w:rsidRPr="001658BD">
              <w:rPr>
                <w:rFonts w:ascii="Times New Roman" w:hAnsi="Times New Roman"/>
                <w:color w:val="0070C0"/>
                <w:sz w:val="24"/>
                <w:szCs w:val="24"/>
                <w:shd w:val="clear" w:color="auto" w:fill="FFFFFF"/>
              </w:rPr>
              <w:t> “Pueblo</w:t>
            </w:r>
            <w:r w:rsidR="00561580">
              <w:rPr>
                <w:rFonts w:ascii="Times New Roman" w:hAnsi="Times New Roman"/>
                <w:color w:val="0070C0"/>
                <w:sz w:val="24"/>
                <w:szCs w:val="24"/>
                <w:shd w:val="clear" w:color="auto" w:fill="FFFFFF"/>
              </w:rPr>
              <w:t xml:space="preserve"> </w:t>
            </w:r>
            <w:r w:rsidR="00561580" w:rsidRPr="001658BD">
              <w:rPr>
                <w:rFonts w:ascii="Times New Roman" w:hAnsi="Times New Roman"/>
                <w:color w:val="0070C0"/>
                <w:sz w:val="24"/>
                <w:szCs w:val="24"/>
                <w:shd w:val="clear" w:color="auto" w:fill="FFFFFF"/>
              </w:rPr>
              <w:t>Nuevo”, “</w:t>
            </w:r>
            <w:r w:rsidR="00561580" w:rsidRPr="001658BD">
              <w:rPr>
                <w:rFonts w:ascii="Times New Roman" w:hAnsi="Times New Roman"/>
                <w:color w:val="0070C0"/>
                <w:sz w:val="24"/>
                <w:szCs w:val="24"/>
              </w:rPr>
              <w:t>Bejuco</w:t>
            </w:r>
            <w:r w:rsidR="00561580" w:rsidRPr="001658BD">
              <w:rPr>
                <w:rFonts w:ascii="Times New Roman" w:hAnsi="Times New Roman"/>
                <w:color w:val="0070C0"/>
                <w:sz w:val="24"/>
                <w:szCs w:val="24"/>
                <w:shd w:val="clear" w:color="auto" w:fill="FFFFFF"/>
              </w:rPr>
              <w:t> Centro”, “Punta Islita”, “</w:t>
            </w:r>
            <w:proofErr w:type="spellStart"/>
            <w:r w:rsidR="00561580" w:rsidRPr="001658BD">
              <w:rPr>
                <w:rFonts w:ascii="Times New Roman" w:hAnsi="Times New Roman"/>
                <w:color w:val="0070C0"/>
                <w:sz w:val="24"/>
                <w:szCs w:val="24"/>
                <w:shd w:val="clear" w:color="auto" w:fill="FFFFFF"/>
              </w:rPr>
              <w:t>Corozalito</w:t>
            </w:r>
            <w:proofErr w:type="spellEnd"/>
            <w:r w:rsidR="00561580" w:rsidRPr="001658BD">
              <w:rPr>
                <w:rFonts w:ascii="Times New Roman" w:hAnsi="Times New Roman"/>
                <w:color w:val="0070C0"/>
                <w:sz w:val="24"/>
                <w:szCs w:val="24"/>
                <w:shd w:val="clear" w:color="auto" w:fill="FFFFFF"/>
              </w:rPr>
              <w:t>”, “Las Parcelas o Colonia </w:t>
            </w:r>
            <w:r w:rsidR="00561580" w:rsidRPr="001658BD">
              <w:rPr>
                <w:rFonts w:ascii="Times New Roman" w:hAnsi="Times New Roman"/>
                <w:color w:val="0070C0"/>
                <w:sz w:val="24"/>
                <w:szCs w:val="24"/>
              </w:rPr>
              <w:t>del</w:t>
            </w:r>
            <w:r w:rsidR="00561580" w:rsidRPr="001658BD">
              <w:rPr>
                <w:rFonts w:ascii="Times New Roman" w:hAnsi="Times New Roman"/>
                <w:color w:val="0070C0"/>
                <w:sz w:val="24"/>
                <w:szCs w:val="24"/>
                <w:shd w:val="clear" w:color="auto" w:fill="FFFFFF"/>
              </w:rPr>
              <w:t> Valle”, “Pilas </w:t>
            </w:r>
            <w:r w:rsidR="00561580" w:rsidRPr="001658BD">
              <w:rPr>
                <w:rFonts w:ascii="Times New Roman" w:hAnsi="Times New Roman"/>
                <w:color w:val="0070C0"/>
                <w:sz w:val="24"/>
                <w:szCs w:val="24"/>
              </w:rPr>
              <w:t>de</w:t>
            </w:r>
            <w:r w:rsidR="00561580" w:rsidRPr="001658BD">
              <w:rPr>
                <w:rFonts w:ascii="Times New Roman" w:hAnsi="Times New Roman"/>
                <w:color w:val="0070C0"/>
                <w:sz w:val="24"/>
                <w:szCs w:val="24"/>
                <w:shd w:val="clear" w:color="auto" w:fill="FFFFFF"/>
              </w:rPr>
              <w:t> </w:t>
            </w:r>
            <w:r w:rsidR="00561580" w:rsidRPr="001658BD">
              <w:rPr>
                <w:rFonts w:ascii="Times New Roman" w:hAnsi="Times New Roman"/>
                <w:color w:val="0070C0"/>
                <w:sz w:val="24"/>
                <w:szCs w:val="24"/>
              </w:rPr>
              <w:t>Bejuco</w:t>
            </w:r>
            <w:r w:rsidR="00561580" w:rsidRPr="001658BD">
              <w:rPr>
                <w:rFonts w:ascii="Times New Roman" w:hAnsi="Times New Roman"/>
                <w:color w:val="0070C0"/>
                <w:sz w:val="24"/>
                <w:szCs w:val="24"/>
                <w:shd w:val="clear" w:color="auto" w:fill="FFFFFF"/>
              </w:rPr>
              <w:t>”</w:t>
            </w:r>
            <w:r w:rsidR="00561580">
              <w:rPr>
                <w:rFonts w:ascii="Times New Roman" w:hAnsi="Times New Roman"/>
                <w:color w:val="0070C0"/>
                <w:sz w:val="24"/>
                <w:szCs w:val="24"/>
                <w:shd w:val="clear" w:color="auto" w:fill="FFFFFF"/>
              </w:rPr>
              <w:t>,</w:t>
            </w:r>
            <w:r w:rsidR="00561580" w:rsidRPr="001658BD">
              <w:rPr>
                <w:rFonts w:ascii="Times New Roman" w:hAnsi="Times New Roman"/>
                <w:color w:val="0070C0"/>
                <w:sz w:val="24"/>
                <w:szCs w:val="24"/>
                <w:shd w:val="clear" w:color="auto" w:fill="FFFFFF"/>
              </w:rPr>
              <w:t xml:space="preserve"> “San Gabriel”</w:t>
            </w:r>
            <w:r w:rsidR="00561580">
              <w:rPr>
                <w:rFonts w:ascii="Times New Roman" w:hAnsi="Times New Roman"/>
                <w:color w:val="0070C0"/>
                <w:sz w:val="24"/>
                <w:szCs w:val="24"/>
                <w:shd w:val="clear" w:color="auto" w:fill="FFFFFF"/>
              </w:rPr>
              <w:t xml:space="preserve"> y “Jabilla”</w:t>
            </w:r>
          </w:p>
          <w:p w14:paraId="751C81FE" w14:textId="6796A12A" w:rsidR="005E0EA5" w:rsidRPr="006C63D7" w:rsidRDefault="00561580" w:rsidP="00561580">
            <w:pPr>
              <w:spacing w:line="240" w:lineRule="auto"/>
              <w:jc w:val="both"/>
              <w:rPr>
                <w:rFonts w:ascii="Times New Roman" w:hAnsi="Times New Roman"/>
                <w:i/>
                <w:iCs/>
                <w:color w:val="000000"/>
                <w:sz w:val="24"/>
                <w:szCs w:val="24"/>
              </w:rPr>
            </w:pPr>
            <w:r w:rsidRPr="006C63D7">
              <w:rPr>
                <w:rFonts w:ascii="Times New Roman" w:hAnsi="Times New Roman"/>
                <w:i/>
                <w:iCs/>
                <w:color w:val="0070C0"/>
                <w:sz w:val="24"/>
                <w:szCs w:val="24"/>
              </w:rPr>
              <w:t>Corte Plena N° 35-2023, celebrada el 08 de agosto de 2023, artículo V.</w:t>
            </w:r>
          </w:p>
        </w:tc>
        <w:tc>
          <w:tcPr>
            <w:tcW w:w="3260" w:type="dxa"/>
            <w:tcBorders>
              <w:top w:val="single" w:sz="4" w:space="0" w:color="auto"/>
              <w:left w:val="single" w:sz="4" w:space="0" w:color="auto"/>
              <w:bottom w:val="single" w:sz="4" w:space="0" w:color="auto"/>
              <w:right w:val="single" w:sz="4" w:space="0" w:color="auto"/>
            </w:tcBorders>
          </w:tcPr>
          <w:p w14:paraId="1AE7AB35" w14:textId="77777777" w:rsidR="005D70E0" w:rsidRPr="00DF4D46" w:rsidRDefault="005D70E0" w:rsidP="00524F3F">
            <w:pPr>
              <w:spacing w:line="240" w:lineRule="auto"/>
              <w:jc w:val="both"/>
              <w:rPr>
                <w:rFonts w:ascii="Times New Roman" w:hAnsi="Times New Roman"/>
                <w:color w:val="000000"/>
                <w:sz w:val="24"/>
                <w:szCs w:val="24"/>
              </w:rPr>
            </w:pPr>
          </w:p>
          <w:p w14:paraId="4E1D597A" w14:textId="765FF14B" w:rsidR="00786DB7" w:rsidRPr="00DF4D46" w:rsidRDefault="005E0EA5" w:rsidP="000F2FEE">
            <w:pPr>
              <w:spacing w:line="240" w:lineRule="auto"/>
              <w:jc w:val="both"/>
              <w:rPr>
                <w:rFonts w:ascii="Times New Roman" w:hAnsi="Times New Roman"/>
                <w:color w:val="000000"/>
                <w:sz w:val="24"/>
                <w:szCs w:val="24"/>
              </w:rPr>
            </w:pPr>
            <w:r w:rsidRPr="00DF4D46">
              <w:rPr>
                <w:rFonts w:ascii="Times New Roman" w:hAnsi="Times New Roman"/>
                <w:color w:val="000000"/>
                <w:sz w:val="24"/>
                <w:szCs w:val="24"/>
              </w:rPr>
              <w:lastRenderedPageBreak/>
              <w:t>Tránsito: Juzgado Penal del II Circuito Judicial de Guanacaste.</w:t>
            </w:r>
          </w:p>
        </w:tc>
      </w:tr>
      <w:tr w:rsidR="005E0EA5" w:rsidRPr="00DF4D46" w14:paraId="78EC0DAB" w14:textId="77777777" w:rsidTr="00524F3F">
        <w:tc>
          <w:tcPr>
            <w:tcW w:w="2836" w:type="dxa"/>
            <w:tcBorders>
              <w:top w:val="single" w:sz="4" w:space="0" w:color="auto"/>
              <w:left w:val="single" w:sz="4" w:space="0" w:color="auto"/>
              <w:bottom w:val="single" w:sz="4" w:space="0" w:color="auto"/>
              <w:right w:val="single" w:sz="4" w:space="0" w:color="auto"/>
            </w:tcBorders>
          </w:tcPr>
          <w:p w14:paraId="7EB7A8D3" w14:textId="73A0700F" w:rsidR="005E0EA5" w:rsidRPr="00DF4D46" w:rsidRDefault="005E0EA5" w:rsidP="00524F3F">
            <w:pPr>
              <w:spacing w:line="240" w:lineRule="auto"/>
              <w:jc w:val="center"/>
              <w:rPr>
                <w:rFonts w:ascii="Times New Roman" w:hAnsi="Times New Roman"/>
                <w:b/>
                <w:color w:val="000000"/>
                <w:sz w:val="24"/>
                <w:szCs w:val="24"/>
              </w:rPr>
            </w:pPr>
            <w:r w:rsidRPr="00DF4D46">
              <w:rPr>
                <w:rFonts w:ascii="Times New Roman" w:hAnsi="Times New Roman"/>
                <w:b/>
                <w:color w:val="000000"/>
                <w:sz w:val="24"/>
                <w:szCs w:val="24"/>
              </w:rPr>
              <w:lastRenderedPageBreak/>
              <w:t>1581</w:t>
            </w:r>
          </w:p>
          <w:p w14:paraId="66D4AC9F" w14:textId="77777777" w:rsidR="005E0EA5" w:rsidRPr="00DF4D46" w:rsidRDefault="005E0EA5" w:rsidP="00524F3F">
            <w:pPr>
              <w:spacing w:line="240" w:lineRule="auto"/>
              <w:jc w:val="both"/>
              <w:rPr>
                <w:rFonts w:ascii="Times New Roman" w:hAnsi="Times New Roman"/>
                <w:color w:val="000000"/>
                <w:sz w:val="24"/>
                <w:szCs w:val="24"/>
              </w:rPr>
            </w:pPr>
            <w:r w:rsidRPr="00DF4D46">
              <w:rPr>
                <w:rFonts w:ascii="Times New Roman" w:hAnsi="Times New Roman"/>
                <w:color w:val="000000"/>
                <w:sz w:val="24"/>
                <w:szCs w:val="24"/>
              </w:rPr>
              <w:t>Juzgado Contravencional de Jicaral.</w:t>
            </w:r>
          </w:p>
          <w:p w14:paraId="07EF4747" w14:textId="77777777" w:rsidR="005E0EA5" w:rsidRPr="00DF4D46" w:rsidRDefault="005E0EA5" w:rsidP="00524F3F">
            <w:pPr>
              <w:spacing w:line="240" w:lineRule="auto"/>
              <w:jc w:val="both"/>
              <w:rPr>
                <w:rFonts w:ascii="Times New Roman" w:hAnsi="Times New Roman"/>
                <w:color w:val="000000"/>
                <w:sz w:val="24"/>
                <w:szCs w:val="24"/>
              </w:rPr>
            </w:pPr>
          </w:p>
          <w:p w14:paraId="018E1769" w14:textId="77777777" w:rsidR="005E0EA5" w:rsidRPr="00DF4D46" w:rsidRDefault="005E0EA5" w:rsidP="00524F3F">
            <w:pPr>
              <w:spacing w:line="240" w:lineRule="auto"/>
              <w:jc w:val="both"/>
              <w:rPr>
                <w:rFonts w:ascii="Times New Roman" w:hAnsi="Times New Roman"/>
                <w:color w:val="000000"/>
                <w:sz w:val="24"/>
                <w:szCs w:val="24"/>
              </w:rPr>
            </w:pPr>
          </w:p>
          <w:p w14:paraId="4324B57E" w14:textId="77777777" w:rsidR="005E0EA5" w:rsidRPr="00DF4D46" w:rsidRDefault="005E0EA5" w:rsidP="00524F3F">
            <w:pPr>
              <w:spacing w:line="240" w:lineRule="auto"/>
              <w:jc w:val="both"/>
              <w:rPr>
                <w:rFonts w:ascii="Times New Roman" w:hAnsi="Times New Roman"/>
                <w:color w:val="000000"/>
                <w:sz w:val="24"/>
                <w:szCs w:val="24"/>
              </w:rPr>
            </w:pPr>
          </w:p>
        </w:tc>
        <w:tc>
          <w:tcPr>
            <w:tcW w:w="4394" w:type="dxa"/>
            <w:tcBorders>
              <w:top w:val="single" w:sz="4" w:space="0" w:color="auto"/>
              <w:left w:val="single" w:sz="4" w:space="0" w:color="auto"/>
              <w:bottom w:val="single" w:sz="4" w:space="0" w:color="auto"/>
              <w:right w:val="single" w:sz="4" w:space="0" w:color="auto"/>
            </w:tcBorders>
          </w:tcPr>
          <w:p w14:paraId="2E3DBCB2" w14:textId="77777777" w:rsidR="005D70E0" w:rsidRPr="00DF4D46" w:rsidRDefault="005D70E0" w:rsidP="00524F3F">
            <w:pPr>
              <w:spacing w:line="240" w:lineRule="auto"/>
              <w:jc w:val="both"/>
              <w:rPr>
                <w:rFonts w:ascii="Times New Roman" w:hAnsi="Times New Roman"/>
                <w:color w:val="000000"/>
                <w:sz w:val="24"/>
                <w:szCs w:val="24"/>
              </w:rPr>
            </w:pPr>
          </w:p>
          <w:p w14:paraId="055F6D04" w14:textId="77777777" w:rsidR="005E0EA5" w:rsidRPr="00DF4D46" w:rsidRDefault="005E0EA5" w:rsidP="00524F3F">
            <w:pPr>
              <w:spacing w:line="240" w:lineRule="auto"/>
              <w:jc w:val="both"/>
              <w:rPr>
                <w:rFonts w:ascii="Times New Roman" w:hAnsi="Times New Roman"/>
                <w:color w:val="000000"/>
                <w:sz w:val="24"/>
                <w:szCs w:val="24"/>
              </w:rPr>
            </w:pPr>
            <w:r w:rsidRPr="00DF4D46">
              <w:rPr>
                <w:rFonts w:ascii="Times New Roman" w:hAnsi="Times New Roman"/>
                <w:color w:val="000000"/>
                <w:sz w:val="24"/>
                <w:szCs w:val="24"/>
              </w:rPr>
              <w:t>Tránsito: Abarca del cantón Central Puntarenas, el distrito de Lepanto y del distrito de Paquera los poblados de Gigante y Pueblo Nuevo.</w:t>
            </w:r>
          </w:p>
          <w:p w14:paraId="763A98E5" w14:textId="77777777" w:rsidR="00561580" w:rsidRDefault="00561580" w:rsidP="00561580">
            <w:pPr>
              <w:spacing w:line="240" w:lineRule="auto"/>
              <w:jc w:val="both"/>
              <w:rPr>
                <w:rFonts w:ascii="Times New Roman" w:hAnsi="Times New Roman"/>
                <w:color w:val="0070C0"/>
                <w:sz w:val="24"/>
                <w:szCs w:val="24"/>
                <w:shd w:val="clear" w:color="auto" w:fill="FFFFFF"/>
              </w:rPr>
            </w:pPr>
            <w:r w:rsidRPr="00B33C88">
              <w:rPr>
                <w:rFonts w:ascii="Times New Roman" w:hAnsi="Times New Roman"/>
                <w:color w:val="0070C0"/>
                <w:sz w:val="24"/>
                <w:szCs w:val="24"/>
              </w:rPr>
              <w:t>Del cantón de Nandayure el distrito de Bejuco</w:t>
            </w:r>
            <w:r>
              <w:rPr>
                <w:rFonts w:ascii="Times New Roman" w:hAnsi="Times New Roman"/>
                <w:color w:val="0070C0"/>
                <w:sz w:val="24"/>
                <w:szCs w:val="24"/>
              </w:rPr>
              <w:t xml:space="preserve">, excepto </w:t>
            </w:r>
            <w:r w:rsidRPr="001658BD">
              <w:rPr>
                <w:rFonts w:ascii="Times New Roman" w:hAnsi="Times New Roman"/>
                <w:color w:val="0070C0"/>
                <w:sz w:val="24"/>
                <w:szCs w:val="24"/>
                <w:shd w:val="clear" w:color="auto" w:fill="FFFFFF"/>
              </w:rPr>
              <w:t>los poblados </w:t>
            </w:r>
            <w:r w:rsidRPr="001658BD">
              <w:rPr>
                <w:rFonts w:ascii="Times New Roman" w:hAnsi="Times New Roman"/>
                <w:color w:val="0070C0"/>
                <w:sz w:val="24"/>
                <w:szCs w:val="24"/>
              </w:rPr>
              <w:t>de</w:t>
            </w:r>
            <w:r w:rsidRPr="001658BD">
              <w:rPr>
                <w:rFonts w:ascii="Times New Roman" w:hAnsi="Times New Roman"/>
                <w:color w:val="0070C0"/>
                <w:sz w:val="24"/>
                <w:szCs w:val="24"/>
                <w:shd w:val="clear" w:color="auto" w:fill="FFFFFF"/>
              </w:rPr>
              <w:t> “Pueblo</w:t>
            </w:r>
            <w:r>
              <w:rPr>
                <w:rFonts w:ascii="Times New Roman" w:hAnsi="Times New Roman"/>
                <w:color w:val="0070C0"/>
                <w:sz w:val="24"/>
                <w:szCs w:val="24"/>
                <w:shd w:val="clear" w:color="auto" w:fill="FFFFFF"/>
              </w:rPr>
              <w:t xml:space="preserve"> </w:t>
            </w:r>
            <w:r w:rsidRPr="001658BD">
              <w:rPr>
                <w:rFonts w:ascii="Times New Roman" w:hAnsi="Times New Roman"/>
                <w:color w:val="0070C0"/>
                <w:sz w:val="24"/>
                <w:szCs w:val="24"/>
                <w:shd w:val="clear" w:color="auto" w:fill="FFFFFF"/>
              </w:rPr>
              <w:t>Nuevo”, “</w:t>
            </w:r>
            <w:r w:rsidRPr="001658BD">
              <w:rPr>
                <w:rFonts w:ascii="Times New Roman" w:hAnsi="Times New Roman"/>
                <w:color w:val="0070C0"/>
                <w:sz w:val="24"/>
                <w:szCs w:val="24"/>
              </w:rPr>
              <w:t>Bejuco</w:t>
            </w:r>
            <w:r w:rsidRPr="001658BD">
              <w:rPr>
                <w:rFonts w:ascii="Times New Roman" w:hAnsi="Times New Roman"/>
                <w:color w:val="0070C0"/>
                <w:sz w:val="24"/>
                <w:szCs w:val="24"/>
                <w:shd w:val="clear" w:color="auto" w:fill="FFFFFF"/>
              </w:rPr>
              <w:t> Centro”, “Punta Islita”, “</w:t>
            </w:r>
            <w:proofErr w:type="spellStart"/>
            <w:r w:rsidRPr="001658BD">
              <w:rPr>
                <w:rFonts w:ascii="Times New Roman" w:hAnsi="Times New Roman"/>
                <w:color w:val="0070C0"/>
                <w:sz w:val="24"/>
                <w:szCs w:val="24"/>
                <w:shd w:val="clear" w:color="auto" w:fill="FFFFFF"/>
              </w:rPr>
              <w:t>Corozalito</w:t>
            </w:r>
            <w:proofErr w:type="spellEnd"/>
            <w:r w:rsidRPr="001658BD">
              <w:rPr>
                <w:rFonts w:ascii="Times New Roman" w:hAnsi="Times New Roman"/>
                <w:color w:val="0070C0"/>
                <w:sz w:val="24"/>
                <w:szCs w:val="24"/>
                <w:shd w:val="clear" w:color="auto" w:fill="FFFFFF"/>
              </w:rPr>
              <w:t>”, “Las Parcelas o Colonia </w:t>
            </w:r>
            <w:r w:rsidRPr="001658BD">
              <w:rPr>
                <w:rFonts w:ascii="Times New Roman" w:hAnsi="Times New Roman"/>
                <w:color w:val="0070C0"/>
                <w:sz w:val="24"/>
                <w:szCs w:val="24"/>
              </w:rPr>
              <w:t>del</w:t>
            </w:r>
            <w:r w:rsidRPr="001658BD">
              <w:rPr>
                <w:rFonts w:ascii="Times New Roman" w:hAnsi="Times New Roman"/>
                <w:color w:val="0070C0"/>
                <w:sz w:val="24"/>
                <w:szCs w:val="24"/>
                <w:shd w:val="clear" w:color="auto" w:fill="FFFFFF"/>
              </w:rPr>
              <w:t> Valle”, “Pilas </w:t>
            </w:r>
            <w:r w:rsidRPr="001658BD">
              <w:rPr>
                <w:rFonts w:ascii="Times New Roman" w:hAnsi="Times New Roman"/>
                <w:color w:val="0070C0"/>
                <w:sz w:val="24"/>
                <w:szCs w:val="24"/>
              </w:rPr>
              <w:t>de</w:t>
            </w:r>
            <w:r w:rsidRPr="001658BD">
              <w:rPr>
                <w:rFonts w:ascii="Times New Roman" w:hAnsi="Times New Roman"/>
                <w:color w:val="0070C0"/>
                <w:sz w:val="24"/>
                <w:szCs w:val="24"/>
                <w:shd w:val="clear" w:color="auto" w:fill="FFFFFF"/>
              </w:rPr>
              <w:t> </w:t>
            </w:r>
            <w:r w:rsidRPr="001658BD">
              <w:rPr>
                <w:rFonts w:ascii="Times New Roman" w:hAnsi="Times New Roman"/>
                <w:color w:val="0070C0"/>
                <w:sz w:val="24"/>
                <w:szCs w:val="24"/>
              </w:rPr>
              <w:t>Bejuco</w:t>
            </w:r>
            <w:r w:rsidRPr="001658BD">
              <w:rPr>
                <w:rFonts w:ascii="Times New Roman" w:hAnsi="Times New Roman"/>
                <w:color w:val="0070C0"/>
                <w:sz w:val="24"/>
                <w:szCs w:val="24"/>
                <w:shd w:val="clear" w:color="auto" w:fill="FFFFFF"/>
              </w:rPr>
              <w:t>”</w:t>
            </w:r>
            <w:r>
              <w:rPr>
                <w:rFonts w:ascii="Times New Roman" w:hAnsi="Times New Roman"/>
                <w:color w:val="0070C0"/>
                <w:sz w:val="24"/>
                <w:szCs w:val="24"/>
                <w:shd w:val="clear" w:color="auto" w:fill="FFFFFF"/>
              </w:rPr>
              <w:t>,</w:t>
            </w:r>
            <w:r w:rsidRPr="001658BD">
              <w:rPr>
                <w:rFonts w:ascii="Times New Roman" w:hAnsi="Times New Roman"/>
                <w:color w:val="0070C0"/>
                <w:sz w:val="24"/>
                <w:szCs w:val="24"/>
                <w:shd w:val="clear" w:color="auto" w:fill="FFFFFF"/>
              </w:rPr>
              <w:t xml:space="preserve"> “San Gabriel”</w:t>
            </w:r>
            <w:r>
              <w:rPr>
                <w:rFonts w:ascii="Times New Roman" w:hAnsi="Times New Roman"/>
                <w:color w:val="0070C0"/>
                <w:sz w:val="24"/>
                <w:szCs w:val="24"/>
                <w:shd w:val="clear" w:color="auto" w:fill="FFFFFF"/>
              </w:rPr>
              <w:t xml:space="preserve"> y “Jabilla”.</w:t>
            </w:r>
          </w:p>
          <w:p w14:paraId="38E5DBBD" w14:textId="41086EF2" w:rsidR="002514A3" w:rsidRPr="006C63D7" w:rsidRDefault="00561580" w:rsidP="00561580">
            <w:pPr>
              <w:spacing w:line="240" w:lineRule="auto"/>
              <w:jc w:val="both"/>
              <w:rPr>
                <w:rFonts w:ascii="Times New Roman" w:hAnsi="Times New Roman"/>
                <w:i/>
                <w:iCs/>
                <w:color w:val="000000"/>
                <w:sz w:val="24"/>
                <w:szCs w:val="24"/>
              </w:rPr>
            </w:pPr>
            <w:r w:rsidRPr="006C63D7">
              <w:rPr>
                <w:rFonts w:ascii="Times New Roman" w:hAnsi="Times New Roman"/>
                <w:i/>
                <w:iCs/>
                <w:color w:val="0070C0"/>
                <w:sz w:val="24"/>
                <w:szCs w:val="24"/>
              </w:rPr>
              <w:t>Corte Plena N° 35-2023, celebrada el 08 de agosto de 2023, artículo V.</w:t>
            </w:r>
          </w:p>
        </w:tc>
        <w:tc>
          <w:tcPr>
            <w:tcW w:w="3260" w:type="dxa"/>
            <w:tcBorders>
              <w:top w:val="single" w:sz="4" w:space="0" w:color="auto"/>
              <w:left w:val="single" w:sz="4" w:space="0" w:color="auto"/>
              <w:bottom w:val="single" w:sz="4" w:space="0" w:color="auto"/>
              <w:right w:val="single" w:sz="4" w:space="0" w:color="auto"/>
            </w:tcBorders>
          </w:tcPr>
          <w:p w14:paraId="652BBEB8" w14:textId="77777777" w:rsidR="005E0EA5" w:rsidRPr="00DF4D46" w:rsidRDefault="005E0EA5" w:rsidP="00524F3F">
            <w:pPr>
              <w:spacing w:line="240" w:lineRule="auto"/>
              <w:jc w:val="both"/>
              <w:rPr>
                <w:rFonts w:ascii="Times New Roman" w:hAnsi="Times New Roman"/>
                <w:color w:val="000000"/>
                <w:sz w:val="24"/>
                <w:szCs w:val="24"/>
              </w:rPr>
            </w:pPr>
          </w:p>
          <w:p w14:paraId="5A40899C" w14:textId="77777777" w:rsidR="005E0EA5" w:rsidRPr="00DF4D46" w:rsidRDefault="005E0EA5" w:rsidP="00524F3F">
            <w:pPr>
              <w:spacing w:line="240" w:lineRule="auto"/>
              <w:jc w:val="both"/>
              <w:rPr>
                <w:rFonts w:ascii="Times New Roman" w:hAnsi="Times New Roman"/>
                <w:color w:val="000000"/>
                <w:sz w:val="24"/>
                <w:szCs w:val="24"/>
              </w:rPr>
            </w:pPr>
            <w:r w:rsidRPr="00DF4D46">
              <w:rPr>
                <w:rFonts w:ascii="Times New Roman" w:hAnsi="Times New Roman"/>
                <w:color w:val="000000"/>
                <w:sz w:val="24"/>
                <w:szCs w:val="24"/>
              </w:rPr>
              <w:t>Tránsito: Juzgado Penal del II Circuito Judicial de Guanacaste.</w:t>
            </w:r>
          </w:p>
        </w:tc>
      </w:tr>
      <w:tr w:rsidR="005E0EA5" w:rsidRPr="00DF4D46" w14:paraId="089E7D87" w14:textId="77777777" w:rsidTr="00524F3F">
        <w:tc>
          <w:tcPr>
            <w:tcW w:w="2836" w:type="dxa"/>
            <w:tcBorders>
              <w:top w:val="single" w:sz="4" w:space="0" w:color="auto"/>
              <w:left w:val="single" w:sz="4" w:space="0" w:color="auto"/>
              <w:bottom w:val="single" w:sz="4" w:space="0" w:color="auto"/>
              <w:right w:val="single" w:sz="4" w:space="0" w:color="auto"/>
            </w:tcBorders>
          </w:tcPr>
          <w:p w14:paraId="12D55DD2" w14:textId="28C59395" w:rsidR="005E0EA5" w:rsidRPr="00DF4D46" w:rsidRDefault="005E0EA5" w:rsidP="00524F3F">
            <w:pPr>
              <w:spacing w:line="240" w:lineRule="auto"/>
              <w:jc w:val="center"/>
              <w:rPr>
                <w:rFonts w:ascii="Times New Roman" w:hAnsi="Times New Roman"/>
                <w:b/>
                <w:color w:val="000000"/>
                <w:sz w:val="24"/>
                <w:szCs w:val="24"/>
              </w:rPr>
            </w:pPr>
            <w:r w:rsidRPr="00DF4D46">
              <w:rPr>
                <w:rFonts w:ascii="Times New Roman" w:hAnsi="Times New Roman"/>
                <w:b/>
                <w:color w:val="000000"/>
                <w:sz w:val="24"/>
                <w:szCs w:val="24"/>
              </w:rPr>
              <w:t>0885</w:t>
            </w:r>
          </w:p>
          <w:p w14:paraId="1E7D0F24" w14:textId="77777777" w:rsidR="005E0EA5" w:rsidRPr="00DF4D46" w:rsidRDefault="005E0EA5" w:rsidP="00524F3F">
            <w:pPr>
              <w:spacing w:line="240" w:lineRule="auto"/>
              <w:jc w:val="both"/>
              <w:rPr>
                <w:rFonts w:ascii="Times New Roman" w:hAnsi="Times New Roman"/>
                <w:color w:val="000000"/>
                <w:sz w:val="24"/>
                <w:szCs w:val="24"/>
              </w:rPr>
            </w:pPr>
            <w:r w:rsidRPr="00DF4D46">
              <w:rPr>
                <w:rFonts w:ascii="Times New Roman" w:hAnsi="Times New Roman"/>
                <w:color w:val="000000"/>
                <w:sz w:val="24"/>
                <w:szCs w:val="24"/>
              </w:rPr>
              <w:t>Juzgado Contravencional de Hojancha.</w:t>
            </w:r>
          </w:p>
        </w:tc>
        <w:tc>
          <w:tcPr>
            <w:tcW w:w="4394" w:type="dxa"/>
            <w:tcBorders>
              <w:top w:val="single" w:sz="4" w:space="0" w:color="auto"/>
              <w:left w:val="single" w:sz="4" w:space="0" w:color="auto"/>
              <w:bottom w:val="single" w:sz="4" w:space="0" w:color="auto"/>
              <w:right w:val="single" w:sz="4" w:space="0" w:color="auto"/>
            </w:tcBorders>
          </w:tcPr>
          <w:p w14:paraId="4078949F" w14:textId="77777777" w:rsidR="005D70E0" w:rsidRPr="00DF4D46" w:rsidRDefault="005D70E0" w:rsidP="00524F3F">
            <w:pPr>
              <w:spacing w:line="240" w:lineRule="auto"/>
              <w:jc w:val="both"/>
              <w:rPr>
                <w:rFonts w:ascii="Times New Roman" w:hAnsi="Times New Roman"/>
                <w:color w:val="000000"/>
                <w:sz w:val="24"/>
                <w:szCs w:val="24"/>
              </w:rPr>
            </w:pPr>
          </w:p>
          <w:p w14:paraId="19B30848" w14:textId="77777777" w:rsidR="005E0EA5" w:rsidRPr="00DF4D46" w:rsidRDefault="005E0EA5" w:rsidP="00524F3F">
            <w:pPr>
              <w:spacing w:line="240" w:lineRule="auto"/>
              <w:jc w:val="both"/>
              <w:rPr>
                <w:rFonts w:ascii="Times New Roman" w:hAnsi="Times New Roman"/>
                <w:color w:val="000000"/>
                <w:sz w:val="24"/>
                <w:szCs w:val="24"/>
              </w:rPr>
            </w:pPr>
            <w:r w:rsidRPr="00DF4D46">
              <w:rPr>
                <w:rFonts w:ascii="Times New Roman" w:hAnsi="Times New Roman"/>
                <w:color w:val="000000"/>
                <w:sz w:val="24"/>
                <w:szCs w:val="24"/>
              </w:rPr>
              <w:t>Tránsito: Abarca el cantón de Hojancha.</w:t>
            </w:r>
          </w:p>
        </w:tc>
        <w:tc>
          <w:tcPr>
            <w:tcW w:w="3260" w:type="dxa"/>
            <w:tcBorders>
              <w:top w:val="single" w:sz="4" w:space="0" w:color="auto"/>
              <w:left w:val="single" w:sz="4" w:space="0" w:color="auto"/>
              <w:bottom w:val="single" w:sz="4" w:space="0" w:color="auto"/>
              <w:right w:val="single" w:sz="4" w:space="0" w:color="auto"/>
            </w:tcBorders>
          </w:tcPr>
          <w:p w14:paraId="7A820231" w14:textId="77777777" w:rsidR="005D70E0" w:rsidRPr="00DF4D46" w:rsidRDefault="005D70E0" w:rsidP="00524F3F">
            <w:pPr>
              <w:spacing w:line="240" w:lineRule="auto"/>
              <w:jc w:val="both"/>
              <w:rPr>
                <w:rFonts w:ascii="Times New Roman" w:hAnsi="Times New Roman"/>
                <w:color w:val="000000"/>
                <w:sz w:val="24"/>
                <w:szCs w:val="24"/>
              </w:rPr>
            </w:pPr>
          </w:p>
          <w:p w14:paraId="427B209A" w14:textId="214F8EB2" w:rsidR="00E9664E" w:rsidRPr="00DF4D46" w:rsidRDefault="005E0EA5" w:rsidP="000F2FEE">
            <w:pPr>
              <w:spacing w:line="240" w:lineRule="auto"/>
              <w:jc w:val="both"/>
              <w:rPr>
                <w:rFonts w:ascii="Times New Roman" w:hAnsi="Times New Roman"/>
                <w:color w:val="000000"/>
                <w:sz w:val="24"/>
                <w:szCs w:val="24"/>
              </w:rPr>
            </w:pPr>
            <w:r w:rsidRPr="00DF4D46">
              <w:rPr>
                <w:rFonts w:ascii="Times New Roman" w:hAnsi="Times New Roman"/>
                <w:color w:val="000000"/>
                <w:sz w:val="24"/>
                <w:szCs w:val="24"/>
              </w:rPr>
              <w:t>Tránsito: Juzgado Penal del II Circuito Judicial de Guanacaste.</w:t>
            </w:r>
          </w:p>
        </w:tc>
      </w:tr>
      <w:tr w:rsidR="005E0EA5" w:rsidRPr="00DF4D46" w14:paraId="1C85BDB5" w14:textId="77777777" w:rsidTr="00524F3F">
        <w:tc>
          <w:tcPr>
            <w:tcW w:w="2836" w:type="dxa"/>
            <w:tcBorders>
              <w:top w:val="single" w:sz="4" w:space="0" w:color="auto"/>
              <w:left w:val="single" w:sz="4" w:space="0" w:color="auto"/>
              <w:bottom w:val="single" w:sz="4" w:space="0" w:color="auto"/>
              <w:right w:val="single" w:sz="4" w:space="0" w:color="auto"/>
            </w:tcBorders>
          </w:tcPr>
          <w:p w14:paraId="434265C1" w14:textId="689AF8FA" w:rsidR="005E0EA5" w:rsidRPr="00DF4D46" w:rsidRDefault="005E0EA5" w:rsidP="00524F3F">
            <w:pPr>
              <w:spacing w:line="240" w:lineRule="auto"/>
              <w:jc w:val="center"/>
              <w:rPr>
                <w:rFonts w:ascii="Times New Roman" w:hAnsi="Times New Roman"/>
                <w:b/>
                <w:color w:val="000000"/>
                <w:sz w:val="24"/>
                <w:szCs w:val="24"/>
              </w:rPr>
            </w:pPr>
            <w:r w:rsidRPr="00DF4D46">
              <w:rPr>
                <w:rFonts w:ascii="Times New Roman" w:hAnsi="Times New Roman"/>
                <w:b/>
                <w:color w:val="000000"/>
                <w:sz w:val="24"/>
                <w:szCs w:val="24"/>
              </w:rPr>
              <w:t>0607</w:t>
            </w:r>
          </w:p>
          <w:p w14:paraId="6546826A" w14:textId="77777777" w:rsidR="005E0EA5" w:rsidRPr="00DF4D46" w:rsidRDefault="005E0EA5" w:rsidP="00524F3F">
            <w:pPr>
              <w:spacing w:line="240" w:lineRule="auto"/>
              <w:jc w:val="both"/>
              <w:rPr>
                <w:rFonts w:ascii="Times New Roman" w:hAnsi="Times New Roman"/>
                <w:color w:val="000000"/>
                <w:sz w:val="24"/>
                <w:szCs w:val="24"/>
              </w:rPr>
            </w:pPr>
            <w:r w:rsidRPr="00DF4D46">
              <w:rPr>
                <w:rFonts w:ascii="Times New Roman" w:hAnsi="Times New Roman"/>
                <w:color w:val="000000"/>
                <w:sz w:val="24"/>
                <w:szCs w:val="24"/>
              </w:rPr>
              <w:t>Juzgado de Tránsito de Puntarenas.</w:t>
            </w:r>
          </w:p>
        </w:tc>
        <w:tc>
          <w:tcPr>
            <w:tcW w:w="4394" w:type="dxa"/>
            <w:tcBorders>
              <w:top w:val="single" w:sz="4" w:space="0" w:color="auto"/>
              <w:left w:val="single" w:sz="4" w:space="0" w:color="auto"/>
              <w:bottom w:val="single" w:sz="4" w:space="0" w:color="auto"/>
              <w:right w:val="single" w:sz="4" w:space="0" w:color="auto"/>
            </w:tcBorders>
          </w:tcPr>
          <w:p w14:paraId="0ACE23CA" w14:textId="77777777" w:rsidR="005D70E0" w:rsidRPr="00DF4D46" w:rsidRDefault="005D70E0" w:rsidP="00524F3F">
            <w:pPr>
              <w:spacing w:line="240" w:lineRule="auto"/>
              <w:jc w:val="both"/>
              <w:rPr>
                <w:rFonts w:ascii="Times New Roman" w:hAnsi="Times New Roman"/>
                <w:color w:val="000000"/>
                <w:sz w:val="24"/>
                <w:szCs w:val="24"/>
              </w:rPr>
            </w:pPr>
          </w:p>
          <w:p w14:paraId="4C1B5FB9" w14:textId="77777777" w:rsidR="005E0EA5" w:rsidRPr="00DF4D46" w:rsidRDefault="005E0EA5" w:rsidP="00524F3F">
            <w:pPr>
              <w:spacing w:line="240" w:lineRule="auto"/>
              <w:jc w:val="both"/>
              <w:rPr>
                <w:rFonts w:ascii="Times New Roman" w:hAnsi="Times New Roman"/>
                <w:color w:val="000000"/>
                <w:sz w:val="24"/>
                <w:szCs w:val="24"/>
              </w:rPr>
            </w:pPr>
            <w:r w:rsidRPr="00DF4D46">
              <w:rPr>
                <w:rFonts w:ascii="Times New Roman" w:hAnsi="Times New Roman"/>
                <w:color w:val="000000"/>
                <w:sz w:val="24"/>
                <w:szCs w:val="24"/>
              </w:rPr>
              <w:t xml:space="preserve">Tránsito: Abarca del cantón Central de Puntarenas, los distritos de Puntarenas, Pitahaya, </w:t>
            </w:r>
            <w:proofErr w:type="spellStart"/>
            <w:r w:rsidRPr="00DF4D46">
              <w:rPr>
                <w:rFonts w:ascii="Times New Roman" w:hAnsi="Times New Roman"/>
                <w:color w:val="000000"/>
                <w:sz w:val="24"/>
                <w:szCs w:val="24"/>
              </w:rPr>
              <w:t>Chomes</w:t>
            </w:r>
            <w:proofErr w:type="spellEnd"/>
            <w:r w:rsidRPr="00DF4D46">
              <w:rPr>
                <w:rFonts w:ascii="Times New Roman" w:hAnsi="Times New Roman"/>
                <w:color w:val="000000"/>
                <w:sz w:val="24"/>
                <w:szCs w:val="24"/>
              </w:rPr>
              <w:t xml:space="preserve">, Manzanillo, Barranca, Isla del Coco, Chacarita, Chira, Acapulco, El Roble y Arancibia. </w:t>
            </w:r>
          </w:p>
          <w:p w14:paraId="51341D63" w14:textId="577D8E36" w:rsidR="00B24B62" w:rsidRPr="00DF4D46" w:rsidRDefault="005E0EA5" w:rsidP="00F11C58">
            <w:pPr>
              <w:spacing w:line="240" w:lineRule="auto"/>
              <w:jc w:val="both"/>
              <w:rPr>
                <w:rFonts w:ascii="Times New Roman" w:hAnsi="Times New Roman"/>
                <w:color w:val="000000"/>
                <w:sz w:val="24"/>
                <w:szCs w:val="24"/>
              </w:rPr>
            </w:pPr>
            <w:r w:rsidRPr="00DF4D46">
              <w:rPr>
                <w:rFonts w:ascii="Times New Roman" w:hAnsi="Times New Roman"/>
                <w:color w:val="000000"/>
                <w:sz w:val="24"/>
                <w:szCs w:val="24"/>
              </w:rPr>
              <w:t>Además, los cantones de Esparza y Montes de Oro.</w:t>
            </w:r>
          </w:p>
        </w:tc>
        <w:tc>
          <w:tcPr>
            <w:tcW w:w="3260" w:type="dxa"/>
            <w:tcBorders>
              <w:top w:val="single" w:sz="4" w:space="0" w:color="auto"/>
              <w:left w:val="single" w:sz="4" w:space="0" w:color="auto"/>
              <w:bottom w:val="single" w:sz="4" w:space="0" w:color="auto"/>
              <w:right w:val="single" w:sz="4" w:space="0" w:color="auto"/>
            </w:tcBorders>
          </w:tcPr>
          <w:p w14:paraId="2507E88D" w14:textId="77777777" w:rsidR="005D70E0" w:rsidRPr="00DF4D46" w:rsidRDefault="005D70E0" w:rsidP="00524F3F">
            <w:pPr>
              <w:spacing w:line="240" w:lineRule="auto"/>
              <w:jc w:val="both"/>
              <w:rPr>
                <w:rFonts w:ascii="Times New Roman" w:hAnsi="Times New Roman"/>
                <w:color w:val="000000"/>
                <w:sz w:val="24"/>
                <w:szCs w:val="24"/>
                <w:lang w:val="es-CR" w:eastAsia="es-CR"/>
              </w:rPr>
            </w:pPr>
          </w:p>
          <w:p w14:paraId="71E94194" w14:textId="77777777" w:rsidR="005E0EA5" w:rsidRPr="00DF4D46" w:rsidRDefault="005E0EA5" w:rsidP="00524F3F">
            <w:pPr>
              <w:spacing w:line="240" w:lineRule="auto"/>
              <w:jc w:val="both"/>
              <w:rPr>
                <w:rFonts w:ascii="Times New Roman" w:hAnsi="Times New Roman"/>
                <w:color w:val="000000"/>
                <w:sz w:val="24"/>
                <w:szCs w:val="24"/>
                <w:lang w:val="es-CR" w:eastAsia="es-CR"/>
              </w:rPr>
            </w:pPr>
            <w:r w:rsidRPr="00DF4D46">
              <w:rPr>
                <w:rFonts w:ascii="Times New Roman" w:hAnsi="Times New Roman"/>
                <w:color w:val="000000"/>
                <w:sz w:val="24"/>
                <w:szCs w:val="24"/>
                <w:lang w:val="es-CR" w:eastAsia="es-CR"/>
              </w:rPr>
              <w:t>Tránsito: Juzgado Penal de Puntarenas.</w:t>
            </w:r>
          </w:p>
        </w:tc>
      </w:tr>
      <w:tr w:rsidR="005E0EA5" w:rsidRPr="00DF4D46" w14:paraId="1792E1C5" w14:textId="77777777" w:rsidTr="00524F3F">
        <w:tc>
          <w:tcPr>
            <w:tcW w:w="2836" w:type="dxa"/>
            <w:tcBorders>
              <w:top w:val="single" w:sz="4" w:space="0" w:color="auto"/>
              <w:left w:val="single" w:sz="4" w:space="0" w:color="auto"/>
              <w:bottom w:val="single" w:sz="4" w:space="0" w:color="auto"/>
              <w:right w:val="single" w:sz="4" w:space="0" w:color="auto"/>
            </w:tcBorders>
          </w:tcPr>
          <w:p w14:paraId="51CB94CE" w14:textId="3B7129A9" w:rsidR="005E0EA5" w:rsidRPr="00DF4D46" w:rsidRDefault="005E0EA5" w:rsidP="00524F3F">
            <w:pPr>
              <w:spacing w:line="240" w:lineRule="auto"/>
              <w:jc w:val="center"/>
              <w:rPr>
                <w:rFonts w:ascii="Times New Roman" w:hAnsi="Times New Roman"/>
                <w:b/>
                <w:color w:val="000000"/>
                <w:sz w:val="24"/>
                <w:szCs w:val="24"/>
              </w:rPr>
            </w:pPr>
            <w:r w:rsidRPr="00DF4D46">
              <w:rPr>
                <w:rFonts w:ascii="Times New Roman" w:hAnsi="Times New Roman"/>
                <w:b/>
                <w:color w:val="000000"/>
                <w:sz w:val="24"/>
                <w:szCs w:val="24"/>
              </w:rPr>
              <w:lastRenderedPageBreak/>
              <w:t>1608</w:t>
            </w:r>
          </w:p>
          <w:p w14:paraId="6A8D5255" w14:textId="6EF1484C" w:rsidR="005E0EA5" w:rsidRPr="00DF4D46" w:rsidRDefault="005E0EA5" w:rsidP="00CF0E60">
            <w:pPr>
              <w:spacing w:line="240" w:lineRule="auto"/>
              <w:jc w:val="both"/>
              <w:rPr>
                <w:rFonts w:ascii="Times New Roman" w:hAnsi="Times New Roman"/>
                <w:color w:val="000000"/>
                <w:sz w:val="24"/>
                <w:szCs w:val="24"/>
              </w:rPr>
            </w:pPr>
            <w:r w:rsidRPr="00DF4D46">
              <w:rPr>
                <w:rFonts w:ascii="Times New Roman" w:hAnsi="Times New Roman"/>
                <w:color w:val="000000"/>
                <w:sz w:val="24"/>
                <w:szCs w:val="24"/>
              </w:rPr>
              <w:t>Juzgado Contravencional de Monteverde.</w:t>
            </w:r>
          </w:p>
        </w:tc>
        <w:tc>
          <w:tcPr>
            <w:tcW w:w="4394" w:type="dxa"/>
            <w:tcBorders>
              <w:top w:val="single" w:sz="4" w:space="0" w:color="auto"/>
              <w:left w:val="single" w:sz="4" w:space="0" w:color="auto"/>
              <w:bottom w:val="single" w:sz="4" w:space="0" w:color="auto"/>
              <w:right w:val="single" w:sz="4" w:space="0" w:color="auto"/>
            </w:tcBorders>
          </w:tcPr>
          <w:p w14:paraId="23E9D654" w14:textId="77777777" w:rsidR="005D70E0" w:rsidRPr="00DF4D46" w:rsidRDefault="005D70E0" w:rsidP="00524F3F">
            <w:pPr>
              <w:spacing w:line="240" w:lineRule="auto"/>
              <w:jc w:val="both"/>
              <w:rPr>
                <w:rFonts w:ascii="Times New Roman" w:hAnsi="Times New Roman"/>
                <w:color w:val="000000"/>
                <w:sz w:val="24"/>
                <w:szCs w:val="24"/>
              </w:rPr>
            </w:pPr>
          </w:p>
          <w:p w14:paraId="6B3B227C" w14:textId="77777777" w:rsidR="005E0EA5" w:rsidRDefault="005E0EA5" w:rsidP="00524F3F">
            <w:pPr>
              <w:spacing w:line="240" w:lineRule="auto"/>
              <w:jc w:val="both"/>
              <w:rPr>
                <w:rFonts w:ascii="Times New Roman" w:hAnsi="Times New Roman"/>
                <w:color w:val="000000"/>
                <w:sz w:val="24"/>
                <w:szCs w:val="24"/>
              </w:rPr>
            </w:pPr>
            <w:r w:rsidRPr="00DF4D46">
              <w:rPr>
                <w:rFonts w:ascii="Times New Roman" w:hAnsi="Times New Roman"/>
                <w:color w:val="000000"/>
                <w:sz w:val="24"/>
                <w:szCs w:val="24"/>
              </w:rPr>
              <w:t xml:space="preserve">Tránsito: Abarca </w:t>
            </w:r>
            <w:r w:rsidR="00D2511F" w:rsidRPr="00DF4D46">
              <w:rPr>
                <w:rFonts w:ascii="Times New Roman" w:hAnsi="Times New Roman"/>
                <w:color w:val="000000"/>
                <w:sz w:val="24"/>
                <w:szCs w:val="24"/>
              </w:rPr>
              <w:t>el</w:t>
            </w:r>
            <w:r w:rsidRPr="00DF4D46">
              <w:rPr>
                <w:rFonts w:ascii="Times New Roman" w:hAnsi="Times New Roman"/>
                <w:color w:val="000000"/>
                <w:sz w:val="24"/>
                <w:szCs w:val="24"/>
              </w:rPr>
              <w:t xml:space="preserve"> </w:t>
            </w:r>
            <w:r w:rsidR="004A5BB7" w:rsidRPr="00DF4D46">
              <w:rPr>
                <w:rFonts w:ascii="Times New Roman" w:hAnsi="Times New Roman"/>
                <w:color w:val="0070C0"/>
                <w:sz w:val="24"/>
                <w:szCs w:val="24"/>
              </w:rPr>
              <w:t>cant</w:t>
            </w:r>
            <w:r w:rsidR="00D2511F" w:rsidRPr="00DF4D46">
              <w:rPr>
                <w:rFonts w:ascii="Times New Roman" w:hAnsi="Times New Roman"/>
                <w:color w:val="0070C0"/>
                <w:sz w:val="24"/>
                <w:szCs w:val="24"/>
              </w:rPr>
              <w:t>ón</w:t>
            </w:r>
            <w:r w:rsidR="004A5BB7" w:rsidRPr="00DF4D46">
              <w:rPr>
                <w:rFonts w:ascii="Times New Roman" w:hAnsi="Times New Roman"/>
                <w:color w:val="000000"/>
                <w:sz w:val="24"/>
                <w:szCs w:val="24"/>
              </w:rPr>
              <w:t xml:space="preserve"> </w:t>
            </w:r>
            <w:r w:rsidRPr="00DF4D46">
              <w:rPr>
                <w:rFonts w:ascii="Times New Roman" w:hAnsi="Times New Roman"/>
                <w:color w:val="0070C0"/>
                <w:sz w:val="24"/>
                <w:szCs w:val="24"/>
              </w:rPr>
              <w:t xml:space="preserve">de Monteverde </w:t>
            </w:r>
            <w:r w:rsidRPr="00DF4D46">
              <w:rPr>
                <w:rFonts w:ascii="Times New Roman" w:hAnsi="Times New Roman"/>
                <w:color w:val="000000"/>
                <w:sz w:val="24"/>
                <w:szCs w:val="24"/>
              </w:rPr>
              <w:t xml:space="preserve">y </w:t>
            </w:r>
            <w:r w:rsidR="004A5BB7" w:rsidRPr="00DF4D46">
              <w:rPr>
                <w:rFonts w:ascii="Times New Roman" w:hAnsi="Times New Roman"/>
                <w:sz w:val="24"/>
                <w:szCs w:val="24"/>
              </w:rPr>
              <w:t>el distrit</w:t>
            </w:r>
            <w:r w:rsidR="00D2511F" w:rsidRPr="00DF4D46">
              <w:rPr>
                <w:rFonts w:ascii="Times New Roman" w:hAnsi="Times New Roman"/>
                <w:sz w:val="24"/>
                <w:szCs w:val="24"/>
              </w:rPr>
              <w:t>o</w:t>
            </w:r>
            <w:r w:rsidR="004A5BB7" w:rsidRPr="00DF4D46">
              <w:rPr>
                <w:rFonts w:ascii="Times New Roman" w:hAnsi="Times New Roman"/>
                <w:sz w:val="24"/>
                <w:szCs w:val="24"/>
              </w:rPr>
              <w:t xml:space="preserve"> </w:t>
            </w:r>
            <w:proofErr w:type="spellStart"/>
            <w:r w:rsidRPr="00DF4D46">
              <w:rPr>
                <w:rFonts w:ascii="Times New Roman" w:hAnsi="Times New Roman"/>
                <w:color w:val="000000"/>
                <w:sz w:val="24"/>
                <w:szCs w:val="24"/>
              </w:rPr>
              <w:t>Guacimal</w:t>
            </w:r>
            <w:proofErr w:type="spellEnd"/>
            <w:r w:rsidRPr="00DF4D46">
              <w:rPr>
                <w:rFonts w:ascii="Times New Roman" w:hAnsi="Times New Roman"/>
                <w:color w:val="000000"/>
                <w:sz w:val="24"/>
                <w:szCs w:val="24"/>
              </w:rPr>
              <w:t>, del cantón central de Puntarenas.</w:t>
            </w:r>
          </w:p>
          <w:p w14:paraId="111A0C6C" w14:textId="77777777" w:rsidR="002308B9" w:rsidRDefault="002308B9" w:rsidP="009D7245">
            <w:pPr>
              <w:spacing w:line="240" w:lineRule="auto"/>
              <w:jc w:val="both"/>
              <w:rPr>
                <w:rFonts w:ascii="Times New Roman" w:hAnsi="Times New Roman"/>
                <w:color w:val="0070C0"/>
                <w:sz w:val="24"/>
                <w:szCs w:val="24"/>
              </w:rPr>
            </w:pPr>
            <w:r w:rsidRPr="00CB35F7">
              <w:rPr>
                <w:rFonts w:ascii="Times New Roman" w:hAnsi="Times New Roman"/>
                <w:color w:val="0070C0"/>
                <w:sz w:val="24"/>
                <w:szCs w:val="24"/>
              </w:rPr>
              <w:t>Además</w:t>
            </w:r>
            <w:r>
              <w:rPr>
                <w:rFonts w:ascii="Times New Roman" w:hAnsi="Times New Roman"/>
                <w:color w:val="0070C0"/>
                <w:sz w:val="24"/>
                <w:szCs w:val="24"/>
              </w:rPr>
              <w:t>,</w:t>
            </w:r>
            <w:r w:rsidRPr="00CB35F7">
              <w:rPr>
                <w:rFonts w:ascii="Times New Roman" w:hAnsi="Times New Roman"/>
                <w:color w:val="0070C0"/>
                <w:sz w:val="24"/>
                <w:szCs w:val="24"/>
              </w:rPr>
              <w:t xml:space="preserve"> el distrito de Cabeceras del cantón de Tilarán y los poblados de San Rafael, Cebadilla y los Tornos del cantón de Abangares</w:t>
            </w:r>
            <w:r>
              <w:rPr>
                <w:rFonts w:ascii="Times New Roman" w:hAnsi="Times New Roman"/>
                <w:color w:val="0070C0"/>
                <w:sz w:val="24"/>
                <w:szCs w:val="24"/>
              </w:rPr>
              <w:t>.</w:t>
            </w:r>
          </w:p>
          <w:p w14:paraId="716468E5" w14:textId="7C712500" w:rsidR="00737AF1" w:rsidRPr="00DF4D46" w:rsidRDefault="002308B9" w:rsidP="009D7245">
            <w:pPr>
              <w:spacing w:line="240" w:lineRule="auto"/>
              <w:jc w:val="both"/>
              <w:rPr>
                <w:rFonts w:ascii="Times New Roman" w:hAnsi="Times New Roman"/>
                <w:color w:val="000000"/>
                <w:sz w:val="24"/>
                <w:szCs w:val="24"/>
              </w:rPr>
            </w:pPr>
            <w:r w:rsidRPr="00E26523">
              <w:rPr>
                <w:rFonts w:ascii="Times New Roman" w:hAnsi="Times New Roman"/>
                <w:i/>
                <w:iCs/>
                <w:color w:val="0070C0"/>
                <w:sz w:val="24"/>
                <w:szCs w:val="24"/>
              </w:rPr>
              <w:t>Corte Plena N° 35-2025, celebrada el 21 de julio de 2025, artículo XIII.</w:t>
            </w:r>
          </w:p>
        </w:tc>
        <w:tc>
          <w:tcPr>
            <w:tcW w:w="3260" w:type="dxa"/>
            <w:tcBorders>
              <w:top w:val="single" w:sz="4" w:space="0" w:color="auto"/>
              <w:left w:val="single" w:sz="4" w:space="0" w:color="auto"/>
              <w:bottom w:val="single" w:sz="4" w:space="0" w:color="auto"/>
              <w:right w:val="single" w:sz="4" w:space="0" w:color="auto"/>
            </w:tcBorders>
          </w:tcPr>
          <w:p w14:paraId="347BE530" w14:textId="77777777" w:rsidR="005D70E0" w:rsidRPr="00DF4D46" w:rsidRDefault="005D70E0" w:rsidP="00524F3F">
            <w:pPr>
              <w:spacing w:line="240" w:lineRule="auto"/>
              <w:jc w:val="both"/>
              <w:rPr>
                <w:rFonts w:ascii="Times New Roman" w:hAnsi="Times New Roman"/>
                <w:color w:val="000000"/>
                <w:sz w:val="24"/>
                <w:szCs w:val="24"/>
              </w:rPr>
            </w:pPr>
          </w:p>
          <w:p w14:paraId="3EDF4CD2" w14:textId="77777777" w:rsidR="005E0EA5" w:rsidRPr="00DF4D46" w:rsidRDefault="005E0EA5" w:rsidP="00524F3F">
            <w:pPr>
              <w:spacing w:line="240" w:lineRule="auto"/>
              <w:jc w:val="both"/>
              <w:rPr>
                <w:rFonts w:ascii="Times New Roman" w:hAnsi="Times New Roman"/>
                <w:color w:val="000000"/>
                <w:sz w:val="24"/>
                <w:szCs w:val="24"/>
              </w:rPr>
            </w:pPr>
            <w:r w:rsidRPr="00DF4D46">
              <w:rPr>
                <w:rFonts w:ascii="Times New Roman" w:hAnsi="Times New Roman"/>
                <w:color w:val="000000"/>
                <w:sz w:val="24"/>
                <w:szCs w:val="24"/>
              </w:rPr>
              <w:t>Tránsito: Juzgado Penal de Puntarenas.</w:t>
            </w:r>
          </w:p>
        </w:tc>
      </w:tr>
      <w:tr w:rsidR="005E0EA5" w:rsidRPr="00DF4D46" w14:paraId="7EC06858" w14:textId="77777777" w:rsidTr="00524F3F">
        <w:tc>
          <w:tcPr>
            <w:tcW w:w="2836" w:type="dxa"/>
            <w:tcBorders>
              <w:top w:val="single" w:sz="4" w:space="0" w:color="auto"/>
              <w:left w:val="single" w:sz="4" w:space="0" w:color="auto"/>
              <w:bottom w:val="single" w:sz="4" w:space="0" w:color="auto"/>
              <w:right w:val="single" w:sz="4" w:space="0" w:color="auto"/>
            </w:tcBorders>
          </w:tcPr>
          <w:p w14:paraId="78EBEEFF" w14:textId="10142ABF" w:rsidR="005E0EA5" w:rsidRPr="00DF4D46" w:rsidRDefault="005E0EA5" w:rsidP="00524F3F">
            <w:pPr>
              <w:spacing w:line="240" w:lineRule="auto"/>
              <w:jc w:val="center"/>
              <w:rPr>
                <w:rFonts w:ascii="Times New Roman" w:hAnsi="Times New Roman"/>
                <w:b/>
                <w:color w:val="000000"/>
                <w:sz w:val="24"/>
                <w:szCs w:val="24"/>
              </w:rPr>
            </w:pPr>
            <w:r w:rsidRPr="00DF4D46">
              <w:rPr>
                <w:rFonts w:ascii="Times New Roman" w:hAnsi="Times New Roman"/>
                <w:b/>
                <w:color w:val="000000"/>
                <w:sz w:val="24"/>
                <w:szCs w:val="24"/>
              </w:rPr>
              <w:t>1743</w:t>
            </w:r>
          </w:p>
          <w:p w14:paraId="0E3CA1D4" w14:textId="7E1D75FC" w:rsidR="005E0EA5" w:rsidRPr="00DF4D46" w:rsidRDefault="005E0EA5" w:rsidP="007864A8">
            <w:pPr>
              <w:spacing w:line="240" w:lineRule="auto"/>
              <w:ind w:hanging="788"/>
              <w:jc w:val="both"/>
              <w:rPr>
                <w:rFonts w:ascii="Times New Roman" w:hAnsi="Times New Roman"/>
                <w:color w:val="000000"/>
                <w:sz w:val="24"/>
                <w:szCs w:val="24"/>
              </w:rPr>
            </w:pPr>
            <w:proofErr w:type="spellStart"/>
            <w:r w:rsidRPr="00DF4D46">
              <w:rPr>
                <w:rFonts w:ascii="Times New Roman" w:hAnsi="Times New Roman"/>
                <w:color w:val="000000"/>
                <w:sz w:val="24"/>
                <w:szCs w:val="24"/>
              </w:rPr>
              <w:t>Juzgad</w:t>
            </w:r>
            <w:r w:rsidR="0072227B" w:rsidRPr="00DF4D46">
              <w:rPr>
                <w:rFonts w:ascii="Times New Roman" w:hAnsi="Times New Roman"/>
                <w:color w:val="000000"/>
                <w:sz w:val="24"/>
                <w:szCs w:val="24"/>
              </w:rPr>
              <w:t>Juzgado</w:t>
            </w:r>
            <w:proofErr w:type="spellEnd"/>
            <w:r w:rsidR="0072227B" w:rsidRPr="00DF4D46">
              <w:rPr>
                <w:rFonts w:ascii="Times New Roman" w:hAnsi="Times New Roman"/>
                <w:color w:val="000000"/>
                <w:sz w:val="24"/>
                <w:szCs w:val="24"/>
              </w:rPr>
              <w:t xml:space="preserve"> </w:t>
            </w:r>
            <w:r w:rsidRPr="00DF4D46">
              <w:rPr>
                <w:rFonts w:ascii="Times New Roman" w:hAnsi="Times New Roman"/>
                <w:color w:val="000000"/>
                <w:sz w:val="24"/>
                <w:szCs w:val="24"/>
              </w:rPr>
              <w:t>Contravencional de Quepos.</w:t>
            </w:r>
          </w:p>
        </w:tc>
        <w:tc>
          <w:tcPr>
            <w:tcW w:w="4394" w:type="dxa"/>
            <w:tcBorders>
              <w:top w:val="single" w:sz="4" w:space="0" w:color="auto"/>
              <w:left w:val="single" w:sz="4" w:space="0" w:color="auto"/>
              <w:bottom w:val="single" w:sz="4" w:space="0" w:color="auto"/>
              <w:right w:val="single" w:sz="4" w:space="0" w:color="auto"/>
            </w:tcBorders>
          </w:tcPr>
          <w:p w14:paraId="746D919D" w14:textId="77777777" w:rsidR="005D70E0" w:rsidRPr="00DF4D46" w:rsidRDefault="005D70E0" w:rsidP="00524F3F">
            <w:pPr>
              <w:spacing w:line="240" w:lineRule="auto"/>
              <w:jc w:val="both"/>
              <w:rPr>
                <w:rFonts w:ascii="Times New Roman" w:hAnsi="Times New Roman"/>
                <w:color w:val="000000"/>
                <w:sz w:val="24"/>
                <w:szCs w:val="24"/>
              </w:rPr>
            </w:pPr>
          </w:p>
          <w:p w14:paraId="4734FB84" w14:textId="77777777" w:rsidR="00927567" w:rsidRPr="00927567" w:rsidRDefault="00927567" w:rsidP="009D7245">
            <w:pPr>
              <w:spacing w:line="240" w:lineRule="auto"/>
              <w:jc w:val="both"/>
              <w:rPr>
                <w:rFonts w:ascii="Times New Roman" w:hAnsi="Times New Roman"/>
                <w:color w:val="000000"/>
                <w:sz w:val="24"/>
                <w:szCs w:val="24"/>
                <w:lang w:eastAsia="es-ES"/>
              </w:rPr>
            </w:pPr>
            <w:r w:rsidRPr="00927567">
              <w:rPr>
                <w:rFonts w:ascii="Times New Roman" w:hAnsi="Times New Roman"/>
                <w:color w:val="000000"/>
                <w:sz w:val="24"/>
                <w:szCs w:val="24"/>
                <w:lang w:eastAsia="es-ES"/>
              </w:rPr>
              <w:t xml:space="preserve">Tránsito: Abarca el cantón de Quepos. </w:t>
            </w:r>
          </w:p>
          <w:p w14:paraId="18A00FC0" w14:textId="77777777" w:rsidR="00927567" w:rsidRPr="00927567" w:rsidRDefault="00927567" w:rsidP="009D7245">
            <w:pPr>
              <w:spacing w:line="240" w:lineRule="auto"/>
              <w:jc w:val="both"/>
              <w:rPr>
                <w:rFonts w:ascii="Times New Roman" w:hAnsi="Times New Roman"/>
                <w:color w:val="0070C0"/>
                <w:sz w:val="24"/>
                <w:szCs w:val="24"/>
                <w:lang w:eastAsia="es-ES"/>
              </w:rPr>
            </w:pPr>
            <w:r w:rsidRPr="00927567">
              <w:rPr>
                <w:rFonts w:ascii="Times New Roman" w:hAnsi="Times New Roman"/>
                <w:color w:val="0070C0"/>
                <w:sz w:val="24"/>
                <w:szCs w:val="24"/>
                <w:lang w:eastAsia="es-ES"/>
              </w:rPr>
              <w:t>Del cantón de Dota, (provincia de San José) el poblado de San Isidro.</w:t>
            </w:r>
          </w:p>
          <w:p w14:paraId="526843EA" w14:textId="77777777" w:rsidR="00927567" w:rsidRPr="00927567" w:rsidRDefault="00927567" w:rsidP="009D7245">
            <w:pPr>
              <w:spacing w:line="240" w:lineRule="auto"/>
              <w:jc w:val="both"/>
              <w:rPr>
                <w:rFonts w:ascii="Times New Roman" w:hAnsi="Times New Roman"/>
                <w:color w:val="000000"/>
                <w:sz w:val="24"/>
                <w:szCs w:val="24"/>
                <w:lang w:eastAsia="es-ES"/>
              </w:rPr>
            </w:pPr>
            <w:r w:rsidRPr="00927567">
              <w:rPr>
                <w:rFonts w:ascii="Times New Roman" w:hAnsi="Times New Roman"/>
                <w:color w:val="000000"/>
                <w:sz w:val="24"/>
                <w:szCs w:val="24"/>
                <w:lang w:eastAsia="es-ES"/>
              </w:rPr>
              <w:t>Del cantón de Tarrazú, (provincia de San José), los poblados de Quebrada Arroyo y Cerro Nara del distrito de San Lorenzo.</w:t>
            </w:r>
          </w:p>
          <w:p w14:paraId="21F7D122" w14:textId="77777777" w:rsidR="00737AF1" w:rsidRDefault="00D21E70" w:rsidP="00660C41">
            <w:pPr>
              <w:pStyle w:val="Textoindependiente"/>
              <w:jc w:val="both"/>
              <w:rPr>
                <w:rStyle w:val="Ttulo2Car"/>
                <w:rFonts w:ascii="Times New Roman" w:eastAsia="Calibri" w:hAnsi="Times New Roman" w:cs="Times New Roman"/>
                <w:bCs w:val="0"/>
                <w:sz w:val="24"/>
                <w:szCs w:val="24"/>
              </w:rPr>
            </w:pPr>
            <w:r w:rsidRPr="006062D2">
              <w:rPr>
                <w:rStyle w:val="Ttulo2Car"/>
                <w:rFonts w:ascii="Times New Roman" w:eastAsia="Calibri" w:hAnsi="Times New Roman" w:cs="Times New Roman"/>
                <w:bCs w:val="0"/>
                <w:sz w:val="24"/>
                <w:szCs w:val="24"/>
              </w:rPr>
              <w:t>Corte Plena N° 03-2024</w:t>
            </w:r>
            <w:r w:rsidRPr="006062D2">
              <w:rPr>
                <w:rStyle w:val="Ttulo2Car"/>
                <w:rFonts w:ascii="Times New Roman" w:eastAsia="Calibri" w:hAnsi="Times New Roman" w:cs="Times New Roman"/>
                <w:sz w:val="24"/>
                <w:szCs w:val="24"/>
              </w:rPr>
              <w:t xml:space="preserve"> </w:t>
            </w:r>
            <w:r w:rsidRPr="006062D2">
              <w:rPr>
                <w:rStyle w:val="Ttulo2Car"/>
                <w:rFonts w:ascii="Times New Roman" w:eastAsia="Calibri" w:hAnsi="Times New Roman" w:cs="Times New Roman"/>
                <w:bCs w:val="0"/>
                <w:sz w:val="24"/>
                <w:szCs w:val="24"/>
              </w:rPr>
              <w:t>29/01/2024, Art. XXIX.</w:t>
            </w:r>
          </w:p>
          <w:p w14:paraId="096C3FFD" w14:textId="66AFC407" w:rsidR="00660C41" w:rsidRPr="00660C41" w:rsidRDefault="00660C41" w:rsidP="00660C41">
            <w:pPr>
              <w:pStyle w:val="Textoindependiente"/>
              <w:jc w:val="both"/>
              <w:rPr>
                <w:rFonts w:eastAsia="Calibri"/>
                <w:b w:val="0"/>
                <w:i/>
                <w:iCs/>
                <w:szCs w:val="24"/>
              </w:rPr>
            </w:pPr>
          </w:p>
        </w:tc>
        <w:tc>
          <w:tcPr>
            <w:tcW w:w="3260" w:type="dxa"/>
            <w:tcBorders>
              <w:top w:val="single" w:sz="4" w:space="0" w:color="auto"/>
              <w:left w:val="single" w:sz="4" w:space="0" w:color="auto"/>
              <w:bottom w:val="single" w:sz="4" w:space="0" w:color="auto"/>
              <w:right w:val="single" w:sz="4" w:space="0" w:color="auto"/>
            </w:tcBorders>
          </w:tcPr>
          <w:p w14:paraId="5C6E0876" w14:textId="77777777" w:rsidR="005D70E0" w:rsidRPr="00DF4D46" w:rsidRDefault="005D70E0" w:rsidP="00524F3F">
            <w:pPr>
              <w:spacing w:line="240" w:lineRule="auto"/>
              <w:jc w:val="both"/>
              <w:rPr>
                <w:rFonts w:ascii="Times New Roman" w:hAnsi="Times New Roman"/>
                <w:color w:val="000000"/>
                <w:sz w:val="24"/>
                <w:szCs w:val="24"/>
                <w:lang w:val="es-CR" w:eastAsia="es-CR"/>
              </w:rPr>
            </w:pPr>
          </w:p>
          <w:p w14:paraId="4EF74289" w14:textId="77777777" w:rsidR="005E0EA5" w:rsidRPr="00DF4D46" w:rsidRDefault="005E0EA5" w:rsidP="00524F3F">
            <w:pPr>
              <w:spacing w:line="240" w:lineRule="auto"/>
              <w:jc w:val="both"/>
              <w:rPr>
                <w:rFonts w:ascii="Times New Roman" w:hAnsi="Times New Roman"/>
                <w:color w:val="000000"/>
                <w:sz w:val="24"/>
                <w:szCs w:val="24"/>
                <w:lang w:val="es-CR" w:eastAsia="es-CR"/>
              </w:rPr>
            </w:pPr>
            <w:r w:rsidRPr="00DF4D46">
              <w:rPr>
                <w:rFonts w:ascii="Times New Roman" w:hAnsi="Times New Roman"/>
                <w:color w:val="000000"/>
                <w:sz w:val="24"/>
                <w:szCs w:val="24"/>
                <w:lang w:val="es-CR" w:eastAsia="es-CR"/>
              </w:rPr>
              <w:t>Tránsito: Juzgado Penal de Quepos.</w:t>
            </w:r>
          </w:p>
        </w:tc>
      </w:tr>
      <w:tr w:rsidR="005E0EA5" w:rsidRPr="00DF4D46" w14:paraId="44FE4A9C" w14:textId="77777777" w:rsidTr="00524F3F">
        <w:tc>
          <w:tcPr>
            <w:tcW w:w="2836" w:type="dxa"/>
            <w:tcBorders>
              <w:top w:val="single" w:sz="4" w:space="0" w:color="auto"/>
              <w:left w:val="single" w:sz="4" w:space="0" w:color="auto"/>
              <w:bottom w:val="single" w:sz="4" w:space="0" w:color="auto"/>
              <w:right w:val="single" w:sz="4" w:space="0" w:color="auto"/>
            </w:tcBorders>
          </w:tcPr>
          <w:p w14:paraId="366FEB5C" w14:textId="38B8F2DD" w:rsidR="005E0EA5" w:rsidRPr="00DF4D46" w:rsidRDefault="005E0EA5" w:rsidP="00524F3F">
            <w:pPr>
              <w:spacing w:line="240" w:lineRule="auto"/>
              <w:jc w:val="center"/>
              <w:rPr>
                <w:rFonts w:ascii="Times New Roman" w:hAnsi="Times New Roman"/>
                <w:b/>
                <w:color w:val="000000"/>
                <w:sz w:val="24"/>
                <w:szCs w:val="24"/>
              </w:rPr>
            </w:pPr>
            <w:r w:rsidRPr="00DF4D46">
              <w:rPr>
                <w:rFonts w:ascii="Times New Roman" w:hAnsi="Times New Roman"/>
                <w:b/>
                <w:color w:val="000000"/>
                <w:sz w:val="24"/>
                <w:szCs w:val="24"/>
              </w:rPr>
              <w:t>1748</w:t>
            </w:r>
          </w:p>
          <w:p w14:paraId="7EA4F7C4" w14:textId="0A58F3F2" w:rsidR="005D70E0" w:rsidRPr="00DF4D46" w:rsidRDefault="005E0EA5" w:rsidP="00EF6525">
            <w:pPr>
              <w:spacing w:line="240" w:lineRule="auto"/>
              <w:jc w:val="both"/>
              <w:rPr>
                <w:rFonts w:ascii="Times New Roman" w:hAnsi="Times New Roman"/>
                <w:color w:val="000000"/>
                <w:sz w:val="24"/>
                <w:szCs w:val="24"/>
              </w:rPr>
            </w:pPr>
            <w:r w:rsidRPr="00DF4D46">
              <w:rPr>
                <w:rFonts w:ascii="Times New Roman" w:hAnsi="Times New Roman"/>
                <w:color w:val="000000"/>
                <w:sz w:val="24"/>
                <w:szCs w:val="24"/>
              </w:rPr>
              <w:t>Juzgado Contravencional de Parrita.</w:t>
            </w:r>
          </w:p>
        </w:tc>
        <w:tc>
          <w:tcPr>
            <w:tcW w:w="4394" w:type="dxa"/>
            <w:tcBorders>
              <w:top w:val="single" w:sz="4" w:space="0" w:color="auto"/>
              <w:left w:val="single" w:sz="4" w:space="0" w:color="auto"/>
              <w:bottom w:val="single" w:sz="4" w:space="0" w:color="auto"/>
              <w:right w:val="single" w:sz="4" w:space="0" w:color="auto"/>
            </w:tcBorders>
          </w:tcPr>
          <w:p w14:paraId="3E74DD3F" w14:textId="77777777" w:rsidR="005D70E0" w:rsidRPr="00DF4D46" w:rsidRDefault="005D70E0" w:rsidP="00524F3F">
            <w:pPr>
              <w:spacing w:line="240" w:lineRule="auto"/>
              <w:jc w:val="both"/>
              <w:rPr>
                <w:rFonts w:ascii="Times New Roman" w:hAnsi="Times New Roman"/>
                <w:color w:val="000000"/>
                <w:sz w:val="24"/>
                <w:szCs w:val="24"/>
              </w:rPr>
            </w:pPr>
          </w:p>
          <w:p w14:paraId="716CAC61" w14:textId="42C84465" w:rsidR="00F10B02" w:rsidRDefault="005E0EA5" w:rsidP="00524F3F">
            <w:pPr>
              <w:spacing w:line="240" w:lineRule="auto"/>
              <w:jc w:val="both"/>
              <w:rPr>
                <w:rFonts w:ascii="Times New Roman" w:hAnsi="Times New Roman"/>
                <w:color w:val="000000"/>
                <w:sz w:val="24"/>
                <w:szCs w:val="24"/>
              </w:rPr>
            </w:pPr>
            <w:r w:rsidRPr="00DF4D46">
              <w:rPr>
                <w:rFonts w:ascii="Times New Roman" w:hAnsi="Times New Roman"/>
                <w:color w:val="000000"/>
                <w:sz w:val="24"/>
                <w:szCs w:val="24"/>
              </w:rPr>
              <w:t>Tránsito: Abarca el cantón de Parrita.</w:t>
            </w:r>
          </w:p>
          <w:p w14:paraId="4889E1F0" w14:textId="77777777" w:rsidR="00F11CA6" w:rsidRPr="00DF4D46" w:rsidRDefault="00F11CA6" w:rsidP="00524F3F">
            <w:pPr>
              <w:spacing w:line="240" w:lineRule="auto"/>
              <w:jc w:val="both"/>
              <w:rPr>
                <w:rFonts w:ascii="Times New Roman" w:hAnsi="Times New Roman"/>
                <w:color w:val="000000"/>
                <w:sz w:val="24"/>
                <w:szCs w:val="24"/>
              </w:rPr>
            </w:pPr>
          </w:p>
        </w:tc>
        <w:tc>
          <w:tcPr>
            <w:tcW w:w="3260" w:type="dxa"/>
            <w:tcBorders>
              <w:top w:val="single" w:sz="4" w:space="0" w:color="auto"/>
              <w:left w:val="single" w:sz="4" w:space="0" w:color="auto"/>
              <w:bottom w:val="single" w:sz="4" w:space="0" w:color="auto"/>
              <w:right w:val="single" w:sz="4" w:space="0" w:color="auto"/>
            </w:tcBorders>
          </w:tcPr>
          <w:p w14:paraId="767B48FB" w14:textId="77777777" w:rsidR="005D70E0" w:rsidRPr="00DF4D46" w:rsidRDefault="005D70E0" w:rsidP="00524F3F">
            <w:pPr>
              <w:spacing w:line="240" w:lineRule="auto"/>
              <w:jc w:val="both"/>
              <w:rPr>
                <w:rFonts w:ascii="Times New Roman" w:hAnsi="Times New Roman"/>
                <w:color w:val="000000"/>
                <w:sz w:val="24"/>
                <w:szCs w:val="24"/>
              </w:rPr>
            </w:pPr>
          </w:p>
          <w:p w14:paraId="576B2885" w14:textId="77777777" w:rsidR="005E0EA5" w:rsidRPr="00DF4D46" w:rsidRDefault="005E0EA5" w:rsidP="00524F3F">
            <w:pPr>
              <w:spacing w:line="240" w:lineRule="auto"/>
              <w:jc w:val="both"/>
              <w:rPr>
                <w:rFonts w:ascii="Times New Roman" w:hAnsi="Times New Roman"/>
                <w:color w:val="000000"/>
                <w:sz w:val="24"/>
                <w:szCs w:val="24"/>
              </w:rPr>
            </w:pPr>
            <w:r w:rsidRPr="00DF4D46">
              <w:rPr>
                <w:rFonts w:ascii="Times New Roman" w:hAnsi="Times New Roman"/>
                <w:color w:val="000000"/>
                <w:sz w:val="24"/>
                <w:szCs w:val="24"/>
              </w:rPr>
              <w:t>Tránsito: Juzgado Penal de Quepos.</w:t>
            </w:r>
          </w:p>
        </w:tc>
      </w:tr>
      <w:tr w:rsidR="005E0EA5" w:rsidRPr="00DF4D46" w14:paraId="1DEC2F48" w14:textId="77777777" w:rsidTr="00524F3F">
        <w:tc>
          <w:tcPr>
            <w:tcW w:w="2836" w:type="dxa"/>
            <w:tcBorders>
              <w:top w:val="single" w:sz="4" w:space="0" w:color="auto"/>
              <w:left w:val="single" w:sz="4" w:space="0" w:color="auto"/>
              <w:bottom w:val="single" w:sz="4" w:space="0" w:color="auto"/>
              <w:right w:val="single" w:sz="4" w:space="0" w:color="auto"/>
            </w:tcBorders>
          </w:tcPr>
          <w:p w14:paraId="6A8129C5" w14:textId="5545E1BA" w:rsidR="005E0EA5" w:rsidRPr="00DF4D46" w:rsidRDefault="005E0EA5" w:rsidP="00524F3F">
            <w:pPr>
              <w:spacing w:line="240" w:lineRule="auto"/>
              <w:jc w:val="center"/>
              <w:rPr>
                <w:rFonts w:ascii="Times New Roman" w:hAnsi="Times New Roman"/>
                <w:b/>
                <w:color w:val="000000"/>
                <w:sz w:val="24"/>
                <w:szCs w:val="24"/>
              </w:rPr>
            </w:pPr>
            <w:r w:rsidRPr="00DF4D46">
              <w:rPr>
                <w:rFonts w:ascii="Times New Roman" w:hAnsi="Times New Roman"/>
                <w:b/>
                <w:color w:val="000000"/>
                <w:sz w:val="24"/>
                <w:szCs w:val="24"/>
              </w:rPr>
              <w:t>1598</w:t>
            </w:r>
          </w:p>
          <w:p w14:paraId="782C685E" w14:textId="5B1E66B1" w:rsidR="008E00B6" w:rsidRPr="00DF4D46" w:rsidRDefault="005E0EA5" w:rsidP="008E00B6">
            <w:pPr>
              <w:spacing w:line="240" w:lineRule="auto"/>
              <w:jc w:val="both"/>
              <w:rPr>
                <w:rFonts w:ascii="Times New Roman" w:hAnsi="Times New Roman"/>
                <w:color w:val="000000"/>
                <w:sz w:val="24"/>
                <w:szCs w:val="24"/>
              </w:rPr>
            </w:pPr>
            <w:r w:rsidRPr="00DF4D46">
              <w:rPr>
                <w:rFonts w:ascii="Times New Roman" w:hAnsi="Times New Roman"/>
                <w:color w:val="000000"/>
                <w:sz w:val="24"/>
                <w:szCs w:val="24"/>
              </w:rPr>
              <w:t>Juzgado Contravencional de Garabito.</w:t>
            </w:r>
          </w:p>
        </w:tc>
        <w:tc>
          <w:tcPr>
            <w:tcW w:w="4394" w:type="dxa"/>
            <w:tcBorders>
              <w:top w:val="single" w:sz="4" w:space="0" w:color="auto"/>
              <w:left w:val="single" w:sz="4" w:space="0" w:color="auto"/>
              <w:bottom w:val="single" w:sz="4" w:space="0" w:color="auto"/>
              <w:right w:val="single" w:sz="4" w:space="0" w:color="auto"/>
            </w:tcBorders>
          </w:tcPr>
          <w:p w14:paraId="4CA4938C" w14:textId="77777777" w:rsidR="005D70E0" w:rsidRPr="00DF4D46" w:rsidRDefault="005D70E0" w:rsidP="00524F3F">
            <w:pPr>
              <w:spacing w:line="240" w:lineRule="auto"/>
              <w:jc w:val="both"/>
              <w:rPr>
                <w:rFonts w:ascii="Times New Roman" w:hAnsi="Times New Roman"/>
                <w:color w:val="000000"/>
                <w:sz w:val="24"/>
                <w:szCs w:val="24"/>
              </w:rPr>
            </w:pPr>
          </w:p>
          <w:p w14:paraId="354FF2B4" w14:textId="6E3A8A68" w:rsidR="005E0EA5" w:rsidRPr="00DF4D46" w:rsidRDefault="005E0EA5" w:rsidP="00786DB7">
            <w:pPr>
              <w:spacing w:line="240" w:lineRule="auto"/>
              <w:jc w:val="both"/>
              <w:rPr>
                <w:rFonts w:ascii="Times New Roman" w:hAnsi="Times New Roman"/>
                <w:color w:val="000000"/>
                <w:sz w:val="24"/>
                <w:szCs w:val="24"/>
              </w:rPr>
            </w:pPr>
            <w:r w:rsidRPr="00DF4D46">
              <w:rPr>
                <w:rFonts w:ascii="Times New Roman" w:hAnsi="Times New Roman"/>
                <w:color w:val="000000"/>
                <w:sz w:val="24"/>
                <w:szCs w:val="24"/>
              </w:rPr>
              <w:t xml:space="preserve">Tránsito: Abarca el cantón de Garabito y del cantón de Turrubares el distrito de </w:t>
            </w:r>
            <w:proofErr w:type="spellStart"/>
            <w:r w:rsidRPr="00DF4D46">
              <w:rPr>
                <w:rFonts w:ascii="Times New Roman" w:hAnsi="Times New Roman"/>
                <w:color w:val="000000"/>
                <w:sz w:val="24"/>
                <w:szCs w:val="24"/>
              </w:rPr>
              <w:t>Carara</w:t>
            </w:r>
            <w:proofErr w:type="spellEnd"/>
            <w:r w:rsidRPr="00DF4D46">
              <w:rPr>
                <w:rFonts w:ascii="Times New Roman" w:hAnsi="Times New Roman"/>
                <w:color w:val="000000"/>
                <w:sz w:val="24"/>
                <w:szCs w:val="24"/>
              </w:rPr>
              <w:t>.</w:t>
            </w:r>
          </w:p>
        </w:tc>
        <w:tc>
          <w:tcPr>
            <w:tcW w:w="3260" w:type="dxa"/>
            <w:tcBorders>
              <w:top w:val="single" w:sz="4" w:space="0" w:color="auto"/>
              <w:left w:val="single" w:sz="4" w:space="0" w:color="auto"/>
              <w:bottom w:val="single" w:sz="4" w:space="0" w:color="auto"/>
              <w:right w:val="single" w:sz="4" w:space="0" w:color="auto"/>
            </w:tcBorders>
          </w:tcPr>
          <w:p w14:paraId="5588A0A1" w14:textId="77777777" w:rsidR="005D70E0" w:rsidRPr="00DF4D46" w:rsidRDefault="005D70E0" w:rsidP="00524F3F">
            <w:pPr>
              <w:spacing w:line="240" w:lineRule="auto"/>
              <w:jc w:val="both"/>
              <w:rPr>
                <w:rFonts w:ascii="Times New Roman" w:hAnsi="Times New Roman"/>
                <w:color w:val="000000"/>
                <w:sz w:val="24"/>
                <w:szCs w:val="24"/>
              </w:rPr>
            </w:pPr>
          </w:p>
          <w:p w14:paraId="4D99BCC8" w14:textId="38567555" w:rsidR="007A31C5" w:rsidRPr="00DF4D46" w:rsidRDefault="005E0EA5" w:rsidP="008E00B6">
            <w:pPr>
              <w:spacing w:line="240" w:lineRule="auto"/>
              <w:jc w:val="both"/>
              <w:rPr>
                <w:rFonts w:ascii="Times New Roman" w:hAnsi="Times New Roman"/>
                <w:color w:val="000000"/>
                <w:sz w:val="24"/>
                <w:szCs w:val="24"/>
              </w:rPr>
            </w:pPr>
            <w:r w:rsidRPr="00DF4D46">
              <w:rPr>
                <w:rFonts w:ascii="Times New Roman" w:hAnsi="Times New Roman"/>
                <w:color w:val="000000"/>
                <w:sz w:val="24"/>
                <w:szCs w:val="24"/>
              </w:rPr>
              <w:t>Tránsito: Juzgado Penal de Garabito.</w:t>
            </w:r>
          </w:p>
        </w:tc>
      </w:tr>
      <w:tr w:rsidR="005E0EA5" w:rsidRPr="00DF4D46" w14:paraId="6FEF2D99" w14:textId="77777777" w:rsidTr="00524F3F">
        <w:tc>
          <w:tcPr>
            <w:tcW w:w="2836" w:type="dxa"/>
            <w:tcBorders>
              <w:top w:val="single" w:sz="4" w:space="0" w:color="auto"/>
              <w:left w:val="single" w:sz="4" w:space="0" w:color="auto"/>
              <w:bottom w:val="single" w:sz="4" w:space="0" w:color="auto"/>
              <w:right w:val="single" w:sz="4" w:space="0" w:color="auto"/>
            </w:tcBorders>
          </w:tcPr>
          <w:p w14:paraId="08DEA2D8" w14:textId="75873659" w:rsidR="005E0EA5" w:rsidRPr="00DF4D46" w:rsidRDefault="005E0EA5" w:rsidP="00524F3F">
            <w:pPr>
              <w:spacing w:line="240" w:lineRule="auto"/>
              <w:jc w:val="center"/>
              <w:rPr>
                <w:rFonts w:ascii="Times New Roman" w:hAnsi="Times New Roman"/>
                <w:b/>
                <w:color w:val="000000"/>
                <w:sz w:val="24"/>
                <w:szCs w:val="24"/>
              </w:rPr>
            </w:pPr>
            <w:r w:rsidRPr="00DF4D46">
              <w:rPr>
                <w:rFonts w:ascii="Times New Roman" w:hAnsi="Times New Roman"/>
                <w:b/>
                <w:color w:val="000000"/>
                <w:sz w:val="24"/>
                <w:szCs w:val="24"/>
              </w:rPr>
              <w:t>1603</w:t>
            </w:r>
          </w:p>
          <w:p w14:paraId="6019E918" w14:textId="77777777" w:rsidR="005E0EA5" w:rsidRPr="00DF4D46" w:rsidRDefault="005E0EA5" w:rsidP="00524F3F">
            <w:pPr>
              <w:spacing w:line="240" w:lineRule="auto"/>
              <w:jc w:val="both"/>
              <w:rPr>
                <w:rFonts w:ascii="Times New Roman" w:hAnsi="Times New Roman"/>
                <w:color w:val="000000"/>
                <w:sz w:val="24"/>
                <w:szCs w:val="24"/>
              </w:rPr>
            </w:pPr>
            <w:r w:rsidRPr="00DF4D46">
              <w:rPr>
                <w:rFonts w:ascii="Times New Roman" w:hAnsi="Times New Roman"/>
                <w:color w:val="000000"/>
                <w:sz w:val="24"/>
                <w:szCs w:val="24"/>
              </w:rPr>
              <w:t xml:space="preserve">Juzgado Contravencional de </w:t>
            </w:r>
            <w:proofErr w:type="spellStart"/>
            <w:r w:rsidRPr="00DF4D46">
              <w:rPr>
                <w:rFonts w:ascii="Times New Roman" w:hAnsi="Times New Roman"/>
                <w:color w:val="000000"/>
                <w:sz w:val="24"/>
                <w:szCs w:val="24"/>
              </w:rPr>
              <w:t>Cóbano</w:t>
            </w:r>
            <w:proofErr w:type="spellEnd"/>
            <w:r w:rsidRPr="00DF4D46">
              <w:rPr>
                <w:rFonts w:ascii="Times New Roman" w:hAnsi="Times New Roman"/>
                <w:color w:val="000000"/>
                <w:sz w:val="24"/>
                <w:szCs w:val="24"/>
              </w:rPr>
              <w:t>.</w:t>
            </w:r>
          </w:p>
        </w:tc>
        <w:tc>
          <w:tcPr>
            <w:tcW w:w="4394" w:type="dxa"/>
            <w:tcBorders>
              <w:top w:val="single" w:sz="4" w:space="0" w:color="auto"/>
              <w:left w:val="single" w:sz="4" w:space="0" w:color="auto"/>
              <w:bottom w:val="single" w:sz="4" w:space="0" w:color="auto"/>
              <w:right w:val="single" w:sz="4" w:space="0" w:color="auto"/>
            </w:tcBorders>
          </w:tcPr>
          <w:p w14:paraId="231B8B14" w14:textId="77777777" w:rsidR="005D70E0" w:rsidRPr="00DF4D46" w:rsidRDefault="005D70E0" w:rsidP="00524F3F">
            <w:pPr>
              <w:spacing w:line="240" w:lineRule="auto"/>
              <w:jc w:val="both"/>
              <w:rPr>
                <w:rFonts w:ascii="Times New Roman" w:hAnsi="Times New Roman"/>
                <w:color w:val="000000"/>
                <w:sz w:val="24"/>
                <w:szCs w:val="24"/>
              </w:rPr>
            </w:pPr>
          </w:p>
          <w:p w14:paraId="527AC009" w14:textId="727AFA37" w:rsidR="00DD1E3A" w:rsidRPr="00DF4D46" w:rsidRDefault="005E0EA5" w:rsidP="00A80251">
            <w:pPr>
              <w:spacing w:line="240" w:lineRule="auto"/>
              <w:jc w:val="both"/>
              <w:rPr>
                <w:rFonts w:ascii="Times New Roman" w:hAnsi="Times New Roman"/>
                <w:color w:val="000000"/>
                <w:sz w:val="24"/>
                <w:szCs w:val="24"/>
              </w:rPr>
            </w:pPr>
            <w:r w:rsidRPr="00DF4D46">
              <w:rPr>
                <w:rFonts w:ascii="Times New Roman" w:hAnsi="Times New Roman"/>
                <w:color w:val="000000"/>
                <w:sz w:val="24"/>
                <w:szCs w:val="24"/>
              </w:rPr>
              <w:t xml:space="preserve">Tránsito: Abarca del cantón Central de Puntarenas, el distrito de </w:t>
            </w:r>
            <w:proofErr w:type="spellStart"/>
            <w:r w:rsidRPr="00DF4D46">
              <w:rPr>
                <w:rFonts w:ascii="Times New Roman" w:hAnsi="Times New Roman"/>
                <w:color w:val="000000"/>
                <w:sz w:val="24"/>
                <w:szCs w:val="24"/>
              </w:rPr>
              <w:t>Cóbano</w:t>
            </w:r>
            <w:proofErr w:type="spellEnd"/>
            <w:r w:rsidRPr="00DF4D46">
              <w:rPr>
                <w:rFonts w:ascii="Times New Roman" w:hAnsi="Times New Roman"/>
                <w:color w:val="000000"/>
                <w:sz w:val="24"/>
                <w:szCs w:val="24"/>
              </w:rPr>
              <w:t xml:space="preserve"> y el distrito de Paquera, excepto los poblados de Gigante y Pueblo Nuevo</w:t>
            </w:r>
            <w:r w:rsidRPr="00DF4D46">
              <w:rPr>
                <w:rStyle w:val="Refdenotaalpie"/>
                <w:rFonts w:ascii="Times New Roman" w:hAnsi="Times New Roman"/>
                <w:color w:val="000000"/>
                <w:sz w:val="24"/>
                <w:szCs w:val="24"/>
              </w:rPr>
              <w:footnoteReference w:id="38"/>
            </w:r>
            <w:r w:rsidRPr="00DF4D46">
              <w:rPr>
                <w:rFonts w:ascii="Times New Roman" w:hAnsi="Times New Roman"/>
                <w:color w:val="000000"/>
                <w:sz w:val="24"/>
                <w:szCs w:val="24"/>
              </w:rPr>
              <w:t>.</w:t>
            </w:r>
          </w:p>
        </w:tc>
        <w:tc>
          <w:tcPr>
            <w:tcW w:w="3260" w:type="dxa"/>
            <w:tcBorders>
              <w:top w:val="single" w:sz="4" w:space="0" w:color="auto"/>
              <w:left w:val="single" w:sz="4" w:space="0" w:color="auto"/>
              <w:bottom w:val="single" w:sz="4" w:space="0" w:color="auto"/>
              <w:right w:val="single" w:sz="4" w:space="0" w:color="auto"/>
            </w:tcBorders>
          </w:tcPr>
          <w:p w14:paraId="6142C3C7" w14:textId="77777777" w:rsidR="005D70E0" w:rsidRPr="00DF4D46" w:rsidRDefault="005D70E0" w:rsidP="00524F3F">
            <w:pPr>
              <w:spacing w:line="240" w:lineRule="auto"/>
              <w:jc w:val="both"/>
              <w:rPr>
                <w:rFonts w:ascii="Times New Roman" w:hAnsi="Times New Roman"/>
                <w:color w:val="000000"/>
                <w:sz w:val="24"/>
                <w:szCs w:val="24"/>
              </w:rPr>
            </w:pPr>
          </w:p>
          <w:p w14:paraId="2ECC553F" w14:textId="77777777" w:rsidR="005E0EA5" w:rsidRPr="00DF4D46" w:rsidRDefault="005E0EA5" w:rsidP="00524F3F">
            <w:pPr>
              <w:spacing w:line="240" w:lineRule="auto"/>
              <w:jc w:val="both"/>
              <w:rPr>
                <w:rFonts w:ascii="Times New Roman" w:hAnsi="Times New Roman"/>
                <w:color w:val="000000"/>
                <w:sz w:val="24"/>
                <w:szCs w:val="24"/>
              </w:rPr>
            </w:pPr>
            <w:r w:rsidRPr="00DF4D46">
              <w:rPr>
                <w:rFonts w:ascii="Times New Roman" w:hAnsi="Times New Roman"/>
                <w:color w:val="000000"/>
                <w:sz w:val="24"/>
                <w:szCs w:val="24"/>
              </w:rPr>
              <w:t>Tránsito: Juzgado Penal de Puntarenas.</w:t>
            </w:r>
          </w:p>
        </w:tc>
      </w:tr>
      <w:tr w:rsidR="005E0EA5" w:rsidRPr="00DF4D46" w14:paraId="0941B98B" w14:textId="77777777" w:rsidTr="00524F3F">
        <w:tc>
          <w:tcPr>
            <w:tcW w:w="2836" w:type="dxa"/>
            <w:tcBorders>
              <w:top w:val="single" w:sz="4" w:space="0" w:color="auto"/>
              <w:left w:val="single" w:sz="4" w:space="0" w:color="auto"/>
              <w:bottom w:val="single" w:sz="4" w:space="0" w:color="auto"/>
              <w:right w:val="single" w:sz="4" w:space="0" w:color="auto"/>
            </w:tcBorders>
          </w:tcPr>
          <w:p w14:paraId="45B52D02" w14:textId="4124EBA4" w:rsidR="005E0EA5" w:rsidRPr="00DF4D46" w:rsidRDefault="005E0EA5" w:rsidP="00524F3F">
            <w:pPr>
              <w:spacing w:line="240" w:lineRule="auto"/>
              <w:jc w:val="center"/>
              <w:rPr>
                <w:rFonts w:ascii="Times New Roman" w:hAnsi="Times New Roman"/>
                <w:b/>
                <w:color w:val="000000"/>
                <w:sz w:val="24"/>
                <w:szCs w:val="24"/>
              </w:rPr>
            </w:pPr>
            <w:r w:rsidRPr="00DF4D46">
              <w:rPr>
                <w:rFonts w:ascii="Times New Roman" w:hAnsi="Times New Roman"/>
                <w:b/>
                <w:color w:val="000000"/>
                <w:sz w:val="24"/>
                <w:szCs w:val="24"/>
              </w:rPr>
              <w:lastRenderedPageBreak/>
              <w:t>0498</w:t>
            </w:r>
          </w:p>
          <w:p w14:paraId="528C8B41" w14:textId="4B4432FE" w:rsidR="005D70E0" w:rsidRPr="00DF4D46" w:rsidRDefault="005E0EA5" w:rsidP="0072227B">
            <w:pPr>
              <w:spacing w:line="240" w:lineRule="auto"/>
              <w:jc w:val="both"/>
              <w:rPr>
                <w:rFonts w:ascii="Times New Roman" w:hAnsi="Times New Roman"/>
                <w:color w:val="000000"/>
                <w:sz w:val="24"/>
                <w:szCs w:val="24"/>
              </w:rPr>
            </w:pPr>
            <w:r w:rsidRPr="00DF4D46">
              <w:rPr>
                <w:rFonts w:ascii="Times New Roman" w:hAnsi="Times New Roman"/>
                <w:color w:val="000000"/>
                <w:sz w:val="24"/>
                <w:szCs w:val="24"/>
              </w:rPr>
              <w:t xml:space="preserve">Juzgado de Tránsito del I Circuito Judicial de la Zona Atlántica. </w:t>
            </w:r>
          </w:p>
        </w:tc>
        <w:tc>
          <w:tcPr>
            <w:tcW w:w="4394" w:type="dxa"/>
            <w:tcBorders>
              <w:top w:val="single" w:sz="4" w:space="0" w:color="auto"/>
              <w:left w:val="single" w:sz="4" w:space="0" w:color="auto"/>
              <w:bottom w:val="single" w:sz="4" w:space="0" w:color="auto"/>
              <w:right w:val="single" w:sz="4" w:space="0" w:color="auto"/>
            </w:tcBorders>
          </w:tcPr>
          <w:p w14:paraId="71B1540A" w14:textId="77777777" w:rsidR="005D70E0" w:rsidRPr="00DF4D46" w:rsidRDefault="005D70E0" w:rsidP="00524F3F">
            <w:pPr>
              <w:spacing w:line="240" w:lineRule="auto"/>
              <w:jc w:val="both"/>
              <w:rPr>
                <w:rFonts w:ascii="Times New Roman" w:hAnsi="Times New Roman"/>
                <w:color w:val="000000"/>
                <w:sz w:val="24"/>
                <w:szCs w:val="24"/>
              </w:rPr>
            </w:pPr>
          </w:p>
          <w:p w14:paraId="087F16C8" w14:textId="6F9F0544" w:rsidR="00131524" w:rsidRDefault="005E0EA5" w:rsidP="009C7E20">
            <w:pPr>
              <w:pStyle w:val="Textoindependiente"/>
              <w:jc w:val="both"/>
              <w:rPr>
                <w:b w:val="0"/>
                <w:bCs/>
                <w:color w:val="0070C0"/>
                <w:szCs w:val="24"/>
              </w:rPr>
            </w:pPr>
            <w:r w:rsidRPr="005A1440">
              <w:rPr>
                <w:b w:val="0"/>
                <w:bCs/>
                <w:color w:val="000000"/>
                <w:szCs w:val="24"/>
              </w:rPr>
              <w:t xml:space="preserve">Tránsito:   Abarca los </w:t>
            </w:r>
            <w:r w:rsidRPr="005A1440">
              <w:rPr>
                <w:b w:val="0"/>
                <w:bCs/>
                <w:szCs w:val="24"/>
              </w:rPr>
              <w:t xml:space="preserve">cantones </w:t>
            </w:r>
            <w:r w:rsidRPr="005A1440">
              <w:rPr>
                <w:b w:val="0"/>
                <w:bCs/>
                <w:color w:val="000000"/>
                <w:szCs w:val="24"/>
              </w:rPr>
              <w:t>de Limón</w:t>
            </w:r>
            <w:r w:rsidR="00131524" w:rsidRPr="005A1440">
              <w:rPr>
                <w:b w:val="0"/>
                <w:bCs/>
                <w:color w:val="000000"/>
                <w:szCs w:val="24"/>
              </w:rPr>
              <w:t>,</w:t>
            </w:r>
            <w:r w:rsidR="00131524">
              <w:rPr>
                <w:color w:val="000000"/>
                <w:szCs w:val="24"/>
              </w:rPr>
              <w:t xml:space="preserve"> </w:t>
            </w:r>
            <w:r w:rsidR="00131524" w:rsidRPr="009D7245">
              <w:rPr>
                <w:b w:val="0"/>
                <w:bCs/>
                <w:iCs/>
                <w:sz w:val="20"/>
              </w:rPr>
              <w:t>(</w:t>
            </w:r>
            <w:r w:rsidR="00131524" w:rsidRPr="009D7245">
              <w:rPr>
                <w:b w:val="0"/>
                <w:bCs/>
                <w:iCs/>
                <w:color w:val="0070C0"/>
                <w:szCs w:val="24"/>
              </w:rPr>
              <w:t>excepto del cantón Central de Limón, los poblados indígenas. que tienen a</w:t>
            </w:r>
            <w:r w:rsidR="00131524" w:rsidRPr="009D7245">
              <w:rPr>
                <w:b w:val="0"/>
                <w:bCs/>
                <w:color w:val="0070C0"/>
                <w:szCs w:val="24"/>
              </w:rPr>
              <w:t xml:space="preserve">cceso por Roca Quemada de Turrialba: Bayei, Alto Almirante, </w:t>
            </w:r>
            <w:proofErr w:type="spellStart"/>
            <w:r w:rsidR="00131524" w:rsidRPr="009D7245">
              <w:rPr>
                <w:b w:val="0"/>
                <w:bCs/>
                <w:color w:val="0070C0"/>
                <w:szCs w:val="24"/>
              </w:rPr>
              <w:t>Bayeiñak</w:t>
            </w:r>
            <w:proofErr w:type="spellEnd"/>
            <w:r w:rsidR="00131524" w:rsidRPr="009D7245">
              <w:rPr>
                <w:b w:val="0"/>
                <w:bCs/>
                <w:color w:val="0070C0"/>
                <w:szCs w:val="24"/>
              </w:rPr>
              <w:t xml:space="preserve">, </w:t>
            </w:r>
            <w:proofErr w:type="spellStart"/>
            <w:r w:rsidR="00131524" w:rsidRPr="009D7245">
              <w:rPr>
                <w:b w:val="0"/>
                <w:bCs/>
                <w:color w:val="0070C0"/>
                <w:szCs w:val="24"/>
              </w:rPr>
              <w:t>Shinabla</w:t>
            </w:r>
            <w:proofErr w:type="spellEnd"/>
            <w:r w:rsidR="00131524" w:rsidRPr="009D7245">
              <w:rPr>
                <w:b w:val="0"/>
                <w:bCs/>
                <w:color w:val="0070C0"/>
                <w:szCs w:val="24"/>
              </w:rPr>
              <w:t xml:space="preserve">, </w:t>
            </w:r>
            <w:proofErr w:type="spellStart"/>
            <w:r w:rsidR="00131524" w:rsidRPr="009D7245">
              <w:rPr>
                <w:b w:val="0"/>
                <w:bCs/>
                <w:color w:val="0070C0"/>
                <w:szCs w:val="24"/>
              </w:rPr>
              <w:t>Shordi</w:t>
            </w:r>
            <w:proofErr w:type="spellEnd"/>
            <w:r w:rsidR="00131524" w:rsidRPr="009D7245">
              <w:rPr>
                <w:b w:val="0"/>
                <w:bCs/>
                <w:color w:val="0070C0"/>
                <w:szCs w:val="24"/>
              </w:rPr>
              <w:t xml:space="preserve">, </w:t>
            </w:r>
            <w:proofErr w:type="spellStart"/>
            <w:r w:rsidR="00131524" w:rsidRPr="009D7245">
              <w:rPr>
                <w:b w:val="0"/>
                <w:bCs/>
                <w:color w:val="0070C0"/>
                <w:szCs w:val="24"/>
              </w:rPr>
              <w:t>Dusiriñak</w:t>
            </w:r>
            <w:proofErr w:type="spellEnd"/>
            <w:r w:rsidR="00131524" w:rsidRPr="009D7245">
              <w:rPr>
                <w:b w:val="0"/>
                <w:bCs/>
                <w:color w:val="0070C0"/>
                <w:szCs w:val="24"/>
              </w:rPr>
              <w:t xml:space="preserve">, </w:t>
            </w:r>
            <w:proofErr w:type="spellStart"/>
            <w:r w:rsidR="00131524" w:rsidRPr="009D7245">
              <w:rPr>
                <w:b w:val="0"/>
                <w:bCs/>
                <w:color w:val="0070C0"/>
                <w:szCs w:val="24"/>
              </w:rPr>
              <w:t>Duchari</w:t>
            </w:r>
            <w:proofErr w:type="spellEnd"/>
            <w:r w:rsidR="00131524" w:rsidRPr="009D7245">
              <w:rPr>
                <w:b w:val="0"/>
                <w:bCs/>
                <w:color w:val="0070C0"/>
                <w:szCs w:val="24"/>
              </w:rPr>
              <w:t xml:space="preserve">, </w:t>
            </w:r>
            <w:proofErr w:type="spellStart"/>
            <w:r w:rsidR="00131524" w:rsidRPr="009D7245">
              <w:rPr>
                <w:b w:val="0"/>
                <w:bCs/>
                <w:color w:val="0070C0"/>
                <w:szCs w:val="24"/>
              </w:rPr>
              <w:t>Tamiju</w:t>
            </w:r>
            <w:proofErr w:type="spellEnd"/>
            <w:r w:rsidR="00131524" w:rsidRPr="009D7245">
              <w:rPr>
                <w:b w:val="0"/>
                <w:bCs/>
                <w:color w:val="0070C0"/>
                <w:szCs w:val="24"/>
              </w:rPr>
              <w:t xml:space="preserve">, </w:t>
            </w:r>
            <w:proofErr w:type="spellStart"/>
            <w:r w:rsidR="00131524" w:rsidRPr="009D7245">
              <w:rPr>
                <w:b w:val="0"/>
                <w:bCs/>
                <w:color w:val="0070C0"/>
                <w:szCs w:val="24"/>
              </w:rPr>
              <w:t>Shikiari</w:t>
            </w:r>
            <w:proofErr w:type="spellEnd"/>
            <w:r w:rsidR="00131524" w:rsidRPr="009D7245">
              <w:rPr>
                <w:b w:val="0"/>
                <w:bCs/>
                <w:color w:val="0070C0"/>
                <w:szCs w:val="24"/>
              </w:rPr>
              <w:t xml:space="preserve">, </w:t>
            </w:r>
            <w:proofErr w:type="spellStart"/>
            <w:r w:rsidR="00131524" w:rsidRPr="009D7245">
              <w:rPr>
                <w:b w:val="0"/>
                <w:bCs/>
                <w:color w:val="0070C0"/>
                <w:szCs w:val="24"/>
              </w:rPr>
              <w:t>Koiyawari</w:t>
            </w:r>
            <w:proofErr w:type="spellEnd"/>
            <w:r w:rsidR="00131524" w:rsidRPr="009D7245">
              <w:rPr>
                <w:b w:val="0"/>
                <w:bCs/>
                <w:color w:val="0070C0"/>
                <w:szCs w:val="24"/>
              </w:rPr>
              <w:t xml:space="preserve">, Alto </w:t>
            </w:r>
            <w:proofErr w:type="spellStart"/>
            <w:r w:rsidR="00131524" w:rsidRPr="009D7245">
              <w:rPr>
                <w:b w:val="0"/>
                <w:bCs/>
                <w:color w:val="0070C0"/>
                <w:szCs w:val="24"/>
              </w:rPr>
              <w:t>Shikiari</w:t>
            </w:r>
            <w:proofErr w:type="spellEnd"/>
            <w:r w:rsidR="00131524" w:rsidRPr="009D7245">
              <w:rPr>
                <w:b w:val="0"/>
                <w:bCs/>
                <w:color w:val="0070C0"/>
                <w:szCs w:val="24"/>
              </w:rPr>
              <w:t xml:space="preserve">, </w:t>
            </w:r>
            <w:proofErr w:type="spellStart"/>
            <w:r w:rsidR="00131524" w:rsidRPr="009D7245">
              <w:rPr>
                <w:b w:val="0"/>
                <w:bCs/>
                <w:color w:val="0070C0"/>
                <w:szCs w:val="24"/>
              </w:rPr>
              <w:t>Kjakobata</w:t>
            </w:r>
            <w:proofErr w:type="spellEnd"/>
            <w:r w:rsidR="00131524" w:rsidRPr="009D7245">
              <w:rPr>
                <w:b w:val="0"/>
                <w:bCs/>
                <w:color w:val="0070C0"/>
                <w:szCs w:val="24"/>
              </w:rPr>
              <w:t xml:space="preserve">, </w:t>
            </w:r>
            <w:proofErr w:type="spellStart"/>
            <w:r w:rsidR="00131524" w:rsidRPr="009D7245">
              <w:rPr>
                <w:b w:val="0"/>
                <w:bCs/>
                <w:color w:val="0070C0"/>
                <w:szCs w:val="24"/>
              </w:rPr>
              <w:t>Kabebata</w:t>
            </w:r>
            <w:proofErr w:type="spellEnd"/>
            <w:r w:rsidR="00131524" w:rsidRPr="009D7245">
              <w:rPr>
                <w:b w:val="0"/>
                <w:bCs/>
                <w:color w:val="0070C0"/>
                <w:szCs w:val="24"/>
              </w:rPr>
              <w:t>). Que tienen acceso por Quetzal de Turrialba: (</w:t>
            </w:r>
            <w:proofErr w:type="spellStart"/>
            <w:r w:rsidR="00131524" w:rsidRPr="009D7245">
              <w:rPr>
                <w:b w:val="0"/>
                <w:bCs/>
                <w:color w:val="0070C0"/>
                <w:szCs w:val="24"/>
              </w:rPr>
              <w:t>Sinoli</w:t>
            </w:r>
            <w:proofErr w:type="spellEnd"/>
            <w:r w:rsidR="00131524" w:rsidRPr="009D7245">
              <w:rPr>
                <w:b w:val="0"/>
                <w:bCs/>
                <w:color w:val="0070C0"/>
                <w:szCs w:val="24"/>
              </w:rPr>
              <w:t xml:space="preserve">, </w:t>
            </w:r>
            <w:proofErr w:type="spellStart"/>
            <w:r w:rsidR="00131524" w:rsidRPr="009D7245">
              <w:rPr>
                <w:b w:val="0"/>
                <w:bCs/>
                <w:color w:val="0070C0"/>
                <w:szCs w:val="24"/>
              </w:rPr>
              <w:t>Ñariñak</w:t>
            </w:r>
            <w:proofErr w:type="spellEnd"/>
            <w:r w:rsidR="00131524" w:rsidRPr="009D7245">
              <w:rPr>
                <w:b w:val="0"/>
                <w:bCs/>
                <w:color w:val="0070C0"/>
                <w:szCs w:val="24"/>
              </w:rPr>
              <w:t xml:space="preserve">, La Colonia, Uka Tipei, </w:t>
            </w:r>
            <w:proofErr w:type="spellStart"/>
            <w:r w:rsidR="00131524" w:rsidRPr="009D7245">
              <w:rPr>
                <w:b w:val="0"/>
                <w:bCs/>
                <w:color w:val="0070C0"/>
                <w:szCs w:val="24"/>
              </w:rPr>
              <w:t>Tkak-Ri</w:t>
            </w:r>
            <w:proofErr w:type="spellEnd"/>
            <w:r w:rsidR="00131524" w:rsidRPr="009D7245">
              <w:rPr>
                <w:b w:val="0"/>
                <w:bCs/>
                <w:color w:val="0070C0"/>
                <w:szCs w:val="24"/>
              </w:rPr>
              <w:t xml:space="preserve">, </w:t>
            </w:r>
            <w:proofErr w:type="spellStart"/>
            <w:r w:rsidR="00131524" w:rsidRPr="009D7245">
              <w:rPr>
                <w:b w:val="0"/>
                <w:bCs/>
                <w:color w:val="0070C0"/>
                <w:szCs w:val="24"/>
              </w:rPr>
              <w:t>Suebata</w:t>
            </w:r>
            <w:proofErr w:type="spellEnd"/>
            <w:r w:rsidR="00131524" w:rsidRPr="009D7245">
              <w:rPr>
                <w:b w:val="0"/>
                <w:bCs/>
                <w:color w:val="0070C0"/>
                <w:szCs w:val="24"/>
              </w:rPr>
              <w:t xml:space="preserve">, Jamari Tawa, </w:t>
            </w:r>
            <w:proofErr w:type="spellStart"/>
            <w:r w:rsidR="00131524" w:rsidRPr="009D7245">
              <w:rPr>
                <w:b w:val="0"/>
                <w:bCs/>
                <w:color w:val="0070C0"/>
                <w:szCs w:val="24"/>
              </w:rPr>
              <w:t>Ulujeriñak</w:t>
            </w:r>
            <w:proofErr w:type="spellEnd"/>
            <w:r w:rsidR="00131524" w:rsidRPr="009D7245">
              <w:rPr>
                <w:b w:val="0"/>
                <w:bCs/>
                <w:color w:val="0070C0"/>
                <w:szCs w:val="24"/>
              </w:rPr>
              <w:t xml:space="preserve">, Manzanillo, </w:t>
            </w:r>
            <w:proofErr w:type="spellStart"/>
            <w:r w:rsidR="00131524" w:rsidRPr="009D7245">
              <w:rPr>
                <w:b w:val="0"/>
                <w:bCs/>
                <w:color w:val="0070C0"/>
                <w:szCs w:val="24"/>
              </w:rPr>
              <w:t>Tolok</w:t>
            </w:r>
            <w:proofErr w:type="spellEnd"/>
            <w:r w:rsidR="00131524" w:rsidRPr="009D7245">
              <w:rPr>
                <w:b w:val="0"/>
                <w:bCs/>
                <w:color w:val="0070C0"/>
                <w:szCs w:val="24"/>
              </w:rPr>
              <w:t xml:space="preserve"> Kicha Chirripo, Alto Koen, Sitio Hilda, Sitio Bache, San Pedro de Tolokisha, </w:t>
            </w:r>
            <w:proofErr w:type="spellStart"/>
            <w:r w:rsidR="00131524" w:rsidRPr="009D7245">
              <w:rPr>
                <w:b w:val="0"/>
                <w:bCs/>
                <w:color w:val="0070C0"/>
                <w:szCs w:val="24"/>
              </w:rPr>
              <w:t>Pedragal</w:t>
            </w:r>
            <w:proofErr w:type="spellEnd"/>
            <w:r w:rsidR="00131524" w:rsidRPr="009D7245">
              <w:rPr>
                <w:b w:val="0"/>
                <w:bCs/>
                <w:color w:val="0070C0"/>
                <w:szCs w:val="24"/>
              </w:rPr>
              <w:t xml:space="preserve"> de Jarey, Kuen)</w:t>
            </w:r>
            <w:r w:rsidR="00D63091" w:rsidRPr="009D7245">
              <w:rPr>
                <w:b w:val="0"/>
                <w:bCs/>
                <w:color w:val="0070C0"/>
                <w:szCs w:val="24"/>
              </w:rPr>
              <w:t xml:space="preserve"> </w:t>
            </w:r>
            <w:r w:rsidR="00D63091" w:rsidRPr="009D7245">
              <w:rPr>
                <w:b w:val="0"/>
                <w:bCs/>
                <w:szCs w:val="24"/>
              </w:rPr>
              <w:t>y</w:t>
            </w:r>
            <w:r w:rsidR="00D63091" w:rsidRPr="00D63091">
              <w:rPr>
                <w:b w:val="0"/>
                <w:bCs/>
                <w:szCs w:val="24"/>
              </w:rPr>
              <w:t xml:space="preserve"> Matina</w:t>
            </w:r>
            <w:r w:rsidR="00131524" w:rsidRPr="00D63091">
              <w:rPr>
                <w:b w:val="0"/>
                <w:bCs/>
                <w:szCs w:val="24"/>
              </w:rPr>
              <w:t>.</w:t>
            </w:r>
          </w:p>
          <w:p w14:paraId="0E99A0C5" w14:textId="77777777" w:rsidR="00131524" w:rsidRDefault="00131524" w:rsidP="009D7245">
            <w:pPr>
              <w:pStyle w:val="Textoindependiente"/>
              <w:jc w:val="both"/>
              <w:rPr>
                <w:b w:val="0"/>
                <w:bCs/>
                <w:color w:val="0070C0"/>
                <w:szCs w:val="24"/>
              </w:rPr>
            </w:pPr>
          </w:p>
          <w:p w14:paraId="156A49AB" w14:textId="7CABE85F" w:rsidR="005E0EA5" w:rsidRPr="00660C41" w:rsidRDefault="00131524" w:rsidP="009D7245">
            <w:pPr>
              <w:spacing w:line="240" w:lineRule="auto"/>
              <w:jc w:val="both"/>
              <w:rPr>
                <w:rFonts w:ascii="Times New Roman" w:hAnsi="Times New Roman"/>
                <w:i/>
                <w:color w:val="000000"/>
                <w:sz w:val="24"/>
                <w:szCs w:val="24"/>
              </w:rPr>
            </w:pPr>
            <w:r w:rsidRPr="00660C41">
              <w:rPr>
                <w:rFonts w:ascii="Times New Roman" w:hAnsi="Times New Roman"/>
                <w:i/>
                <w:color w:val="0070C0"/>
                <w:sz w:val="24"/>
                <w:szCs w:val="24"/>
              </w:rPr>
              <w:t>Corte Plena, N° 26-2025, de 9 de junio de 2025, artículo XVIII</w:t>
            </w:r>
            <w:r w:rsidR="00D63091" w:rsidRPr="00660C41">
              <w:rPr>
                <w:rFonts w:ascii="Times New Roman" w:hAnsi="Times New Roman"/>
                <w:i/>
                <w:color w:val="0070C0"/>
                <w:sz w:val="24"/>
                <w:szCs w:val="24"/>
              </w:rPr>
              <w:t>.</w:t>
            </w:r>
          </w:p>
        </w:tc>
        <w:tc>
          <w:tcPr>
            <w:tcW w:w="3260" w:type="dxa"/>
            <w:tcBorders>
              <w:top w:val="single" w:sz="4" w:space="0" w:color="auto"/>
              <w:left w:val="single" w:sz="4" w:space="0" w:color="auto"/>
              <w:bottom w:val="single" w:sz="4" w:space="0" w:color="auto"/>
              <w:right w:val="single" w:sz="4" w:space="0" w:color="auto"/>
            </w:tcBorders>
          </w:tcPr>
          <w:p w14:paraId="6DAA472E" w14:textId="77777777" w:rsidR="005D70E0" w:rsidRPr="00DF4D46" w:rsidRDefault="005D70E0" w:rsidP="00524F3F">
            <w:pPr>
              <w:spacing w:line="240" w:lineRule="auto"/>
              <w:jc w:val="both"/>
              <w:rPr>
                <w:rFonts w:ascii="Times New Roman" w:hAnsi="Times New Roman"/>
                <w:color w:val="000000"/>
                <w:sz w:val="24"/>
                <w:szCs w:val="24"/>
              </w:rPr>
            </w:pPr>
          </w:p>
          <w:p w14:paraId="6901E882" w14:textId="77777777" w:rsidR="005E0EA5" w:rsidRPr="00DF4D46" w:rsidRDefault="005E0EA5" w:rsidP="00524F3F">
            <w:pPr>
              <w:spacing w:line="240" w:lineRule="auto"/>
              <w:jc w:val="both"/>
              <w:rPr>
                <w:rFonts w:ascii="Times New Roman" w:hAnsi="Times New Roman"/>
                <w:color w:val="000000"/>
                <w:sz w:val="24"/>
                <w:szCs w:val="24"/>
              </w:rPr>
            </w:pPr>
            <w:r w:rsidRPr="00DF4D46">
              <w:rPr>
                <w:rFonts w:ascii="Times New Roman" w:hAnsi="Times New Roman"/>
                <w:color w:val="000000"/>
                <w:sz w:val="24"/>
                <w:szCs w:val="24"/>
              </w:rPr>
              <w:t xml:space="preserve">Tránsito:  Juzgado Penal del I Circuito Judicial de la Zona Atlántica.  </w:t>
            </w:r>
          </w:p>
        </w:tc>
      </w:tr>
      <w:tr w:rsidR="005E0EA5" w:rsidRPr="00DF4D46" w14:paraId="76D56778" w14:textId="77777777" w:rsidTr="00524F3F">
        <w:tc>
          <w:tcPr>
            <w:tcW w:w="2836" w:type="dxa"/>
            <w:tcBorders>
              <w:top w:val="single" w:sz="4" w:space="0" w:color="auto"/>
              <w:left w:val="single" w:sz="4" w:space="0" w:color="auto"/>
              <w:bottom w:val="single" w:sz="4" w:space="0" w:color="auto"/>
              <w:right w:val="single" w:sz="4" w:space="0" w:color="auto"/>
            </w:tcBorders>
          </w:tcPr>
          <w:p w14:paraId="3977B5B4" w14:textId="2D10AC41" w:rsidR="005E0EA5" w:rsidRPr="00DF4D46" w:rsidRDefault="005E0EA5" w:rsidP="00524F3F">
            <w:pPr>
              <w:spacing w:line="240" w:lineRule="auto"/>
              <w:jc w:val="center"/>
              <w:rPr>
                <w:rFonts w:ascii="Times New Roman" w:hAnsi="Times New Roman"/>
                <w:b/>
                <w:color w:val="000000"/>
                <w:sz w:val="24"/>
                <w:szCs w:val="24"/>
              </w:rPr>
            </w:pPr>
            <w:r w:rsidRPr="00DF4D46">
              <w:rPr>
                <w:rFonts w:ascii="Times New Roman" w:hAnsi="Times New Roman"/>
                <w:b/>
                <w:color w:val="000000"/>
                <w:sz w:val="24"/>
                <w:szCs w:val="24"/>
              </w:rPr>
              <w:t>1539</w:t>
            </w:r>
          </w:p>
          <w:p w14:paraId="40829AAC" w14:textId="77777777" w:rsidR="005E0EA5" w:rsidRPr="00DF4D46" w:rsidRDefault="005E0EA5" w:rsidP="00524F3F">
            <w:pPr>
              <w:spacing w:line="240" w:lineRule="auto"/>
              <w:jc w:val="both"/>
              <w:rPr>
                <w:rFonts w:ascii="Times New Roman" w:hAnsi="Times New Roman"/>
                <w:color w:val="000000"/>
                <w:sz w:val="24"/>
                <w:szCs w:val="24"/>
              </w:rPr>
            </w:pPr>
            <w:r w:rsidRPr="00DF4D46">
              <w:rPr>
                <w:rFonts w:ascii="Times New Roman" w:hAnsi="Times New Roman"/>
                <w:color w:val="000000"/>
                <w:sz w:val="24"/>
                <w:szCs w:val="24"/>
              </w:rPr>
              <w:t xml:space="preserve">Juzgado Contravencional de </w:t>
            </w:r>
            <w:proofErr w:type="spellStart"/>
            <w:r w:rsidRPr="00DF4D46">
              <w:rPr>
                <w:rFonts w:ascii="Times New Roman" w:hAnsi="Times New Roman"/>
                <w:color w:val="000000"/>
                <w:sz w:val="24"/>
                <w:szCs w:val="24"/>
              </w:rPr>
              <w:t>Bribrí</w:t>
            </w:r>
            <w:proofErr w:type="spellEnd"/>
            <w:r w:rsidRPr="00DF4D46">
              <w:rPr>
                <w:rFonts w:ascii="Times New Roman" w:hAnsi="Times New Roman"/>
                <w:color w:val="000000"/>
                <w:sz w:val="24"/>
                <w:szCs w:val="24"/>
              </w:rPr>
              <w:t>.</w:t>
            </w:r>
          </w:p>
        </w:tc>
        <w:tc>
          <w:tcPr>
            <w:tcW w:w="4394" w:type="dxa"/>
            <w:tcBorders>
              <w:top w:val="single" w:sz="4" w:space="0" w:color="auto"/>
              <w:left w:val="single" w:sz="4" w:space="0" w:color="auto"/>
              <w:bottom w:val="single" w:sz="4" w:space="0" w:color="auto"/>
              <w:right w:val="single" w:sz="4" w:space="0" w:color="auto"/>
            </w:tcBorders>
          </w:tcPr>
          <w:p w14:paraId="6B44AC89" w14:textId="77777777" w:rsidR="005D70E0" w:rsidRPr="00DF4D46" w:rsidRDefault="005D70E0" w:rsidP="00524F3F">
            <w:pPr>
              <w:spacing w:line="240" w:lineRule="auto"/>
              <w:jc w:val="both"/>
              <w:rPr>
                <w:rFonts w:ascii="Times New Roman" w:hAnsi="Times New Roman"/>
                <w:color w:val="000000"/>
                <w:sz w:val="24"/>
                <w:szCs w:val="24"/>
              </w:rPr>
            </w:pPr>
          </w:p>
          <w:p w14:paraId="2E7710CC" w14:textId="3B1ED0F5" w:rsidR="00BB49C8" w:rsidRPr="00DF4D46" w:rsidRDefault="005E0EA5" w:rsidP="00660C41">
            <w:pPr>
              <w:spacing w:line="240" w:lineRule="auto"/>
              <w:jc w:val="both"/>
              <w:rPr>
                <w:rFonts w:ascii="Times New Roman" w:hAnsi="Times New Roman"/>
                <w:color w:val="000000"/>
                <w:sz w:val="24"/>
                <w:szCs w:val="24"/>
              </w:rPr>
            </w:pPr>
            <w:r w:rsidRPr="00DF4D46">
              <w:rPr>
                <w:rFonts w:ascii="Times New Roman" w:hAnsi="Times New Roman"/>
                <w:color w:val="000000"/>
                <w:sz w:val="24"/>
                <w:szCs w:val="24"/>
              </w:rPr>
              <w:t>Tránsito: Abarca el cantón de Talamanca (Inclusive el puente Tuba Creek).</w:t>
            </w:r>
          </w:p>
        </w:tc>
        <w:tc>
          <w:tcPr>
            <w:tcW w:w="3260" w:type="dxa"/>
            <w:tcBorders>
              <w:top w:val="single" w:sz="4" w:space="0" w:color="auto"/>
              <w:left w:val="single" w:sz="4" w:space="0" w:color="auto"/>
              <w:bottom w:val="single" w:sz="4" w:space="0" w:color="auto"/>
              <w:right w:val="single" w:sz="4" w:space="0" w:color="auto"/>
            </w:tcBorders>
          </w:tcPr>
          <w:p w14:paraId="2CF00035" w14:textId="77777777" w:rsidR="005D70E0" w:rsidRPr="00DF4D46" w:rsidRDefault="005D70E0" w:rsidP="00524F3F">
            <w:pPr>
              <w:spacing w:line="240" w:lineRule="auto"/>
              <w:jc w:val="both"/>
              <w:rPr>
                <w:rFonts w:ascii="Times New Roman" w:hAnsi="Times New Roman"/>
                <w:color w:val="000000"/>
                <w:sz w:val="24"/>
                <w:szCs w:val="24"/>
              </w:rPr>
            </w:pPr>
          </w:p>
          <w:p w14:paraId="3B7E4978" w14:textId="34F8CA15" w:rsidR="005650BD" w:rsidRPr="00DF4D46" w:rsidRDefault="005E0EA5" w:rsidP="00CF0E60">
            <w:pPr>
              <w:spacing w:line="240" w:lineRule="auto"/>
              <w:jc w:val="both"/>
              <w:rPr>
                <w:rFonts w:ascii="Times New Roman" w:hAnsi="Times New Roman"/>
                <w:color w:val="000000"/>
                <w:sz w:val="24"/>
                <w:szCs w:val="24"/>
              </w:rPr>
            </w:pPr>
            <w:r w:rsidRPr="00DF4D46">
              <w:rPr>
                <w:rFonts w:ascii="Times New Roman" w:hAnsi="Times New Roman"/>
                <w:color w:val="000000"/>
                <w:sz w:val="24"/>
                <w:szCs w:val="24"/>
              </w:rPr>
              <w:t xml:space="preserve">Tránsito: Juzgado Penal de Talamanca.  </w:t>
            </w:r>
          </w:p>
        </w:tc>
      </w:tr>
      <w:tr w:rsidR="005E0EA5" w:rsidRPr="00DF4D46" w14:paraId="7A21397F" w14:textId="77777777" w:rsidTr="00524F3F">
        <w:tc>
          <w:tcPr>
            <w:tcW w:w="2836" w:type="dxa"/>
            <w:tcBorders>
              <w:top w:val="single" w:sz="4" w:space="0" w:color="auto"/>
              <w:left w:val="single" w:sz="4" w:space="0" w:color="auto"/>
              <w:bottom w:val="single" w:sz="4" w:space="0" w:color="auto"/>
              <w:right w:val="single" w:sz="4" w:space="0" w:color="auto"/>
            </w:tcBorders>
          </w:tcPr>
          <w:p w14:paraId="73EF4F7E" w14:textId="78682251" w:rsidR="005E0EA5" w:rsidRPr="00DF4D46" w:rsidRDefault="005E0EA5" w:rsidP="00524F3F">
            <w:pPr>
              <w:spacing w:line="240" w:lineRule="auto"/>
              <w:jc w:val="center"/>
              <w:rPr>
                <w:rFonts w:ascii="Times New Roman" w:hAnsi="Times New Roman"/>
                <w:b/>
                <w:color w:val="000000"/>
                <w:sz w:val="24"/>
                <w:szCs w:val="24"/>
              </w:rPr>
            </w:pPr>
            <w:r w:rsidRPr="00DF4D46">
              <w:rPr>
                <w:rFonts w:ascii="Times New Roman" w:hAnsi="Times New Roman"/>
                <w:b/>
                <w:color w:val="000000"/>
                <w:sz w:val="24"/>
                <w:szCs w:val="24"/>
              </w:rPr>
              <w:t>0499</w:t>
            </w:r>
          </w:p>
          <w:p w14:paraId="3EC97A01" w14:textId="77777777" w:rsidR="005E0EA5" w:rsidRPr="00DF4D46" w:rsidRDefault="005E0EA5" w:rsidP="00524F3F">
            <w:pPr>
              <w:spacing w:line="240" w:lineRule="auto"/>
              <w:jc w:val="both"/>
              <w:rPr>
                <w:rFonts w:ascii="Times New Roman" w:hAnsi="Times New Roman"/>
                <w:color w:val="000000"/>
                <w:sz w:val="24"/>
                <w:szCs w:val="24"/>
              </w:rPr>
            </w:pPr>
            <w:r w:rsidRPr="00DF4D46">
              <w:rPr>
                <w:rFonts w:ascii="Times New Roman" w:hAnsi="Times New Roman"/>
                <w:color w:val="000000"/>
                <w:sz w:val="24"/>
                <w:szCs w:val="24"/>
              </w:rPr>
              <w:t xml:space="preserve">Juzgado </w:t>
            </w:r>
            <w:r w:rsidRPr="00DF4D46">
              <w:rPr>
                <w:rFonts w:ascii="Times New Roman" w:hAnsi="Times New Roman"/>
                <w:sz w:val="24"/>
                <w:szCs w:val="24"/>
              </w:rPr>
              <w:t xml:space="preserve">Contravencional y Tránsito </w:t>
            </w:r>
            <w:r w:rsidRPr="00DF4D46">
              <w:rPr>
                <w:rFonts w:ascii="Times New Roman" w:hAnsi="Times New Roman"/>
                <w:color w:val="000000"/>
                <w:sz w:val="24"/>
                <w:szCs w:val="24"/>
              </w:rPr>
              <w:t>del II Circuito Judicial de la Zona Atlántica.</w:t>
            </w:r>
          </w:p>
        </w:tc>
        <w:tc>
          <w:tcPr>
            <w:tcW w:w="4394" w:type="dxa"/>
            <w:tcBorders>
              <w:top w:val="single" w:sz="4" w:space="0" w:color="auto"/>
              <w:left w:val="single" w:sz="4" w:space="0" w:color="auto"/>
              <w:bottom w:val="single" w:sz="4" w:space="0" w:color="auto"/>
              <w:right w:val="single" w:sz="4" w:space="0" w:color="auto"/>
            </w:tcBorders>
          </w:tcPr>
          <w:p w14:paraId="32346629" w14:textId="77777777" w:rsidR="005D70E0" w:rsidRPr="00DF4D46" w:rsidRDefault="005D70E0" w:rsidP="00524F3F">
            <w:pPr>
              <w:spacing w:line="240" w:lineRule="auto"/>
              <w:jc w:val="both"/>
              <w:rPr>
                <w:rFonts w:ascii="Times New Roman" w:hAnsi="Times New Roman"/>
                <w:color w:val="000000"/>
                <w:sz w:val="24"/>
                <w:szCs w:val="24"/>
              </w:rPr>
            </w:pPr>
          </w:p>
          <w:p w14:paraId="6A9B0E64" w14:textId="5194E291" w:rsidR="005E0EA5" w:rsidRPr="00DF4D46" w:rsidRDefault="005E0EA5" w:rsidP="00524F3F">
            <w:pPr>
              <w:spacing w:line="240" w:lineRule="auto"/>
              <w:jc w:val="both"/>
              <w:rPr>
                <w:rFonts w:ascii="Times New Roman" w:hAnsi="Times New Roman"/>
                <w:color w:val="000000"/>
                <w:sz w:val="24"/>
                <w:szCs w:val="24"/>
              </w:rPr>
            </w:pPr>
            <w:r w:rsidRPr="00DF4D46">
              <w:rPr>
                <w:rFonts w:ascii="Times New Roman" w:hAnsi="Times New Roman"/>
                <w:color w:val="000000"/>
                <w:sz w:val="24"/>
                <w:szCs w:val="24"/>
              </w:rPr>
              <w:t xml:space="preserve">Tránsito:   Abarca los cantones de </w:t>
            </w:r>
            <w:proofErr w:type="gramStart"/>
            <w:r w:rsidRPr="00DF4D46">
              <w:rPr>
                <w:rFonts w:ascii="Times New Roman" w:hAnsi="Times New Roman"/>
                <w:color w:val="000000"/>
                <w:sz w:val="24"/>
                <w:szCs w:val="24"/>
              </w:rPr>
              <w:t>Pococí,  Siquirres</w:t>
            </w:r>
            <w:proofErr w:type="gramEnd"/>
            <w:r w:rsidR="00BB35EA" w:rsidRPr="00DF4D46">
              <w:rPr>
                <w:rFonts w:ascii="Times New Roman" w:hAnsi="Times New Roman"/>
                <w:color w:val="000000"/>
                <w:sz w:val="24"/>
                <w:szCs w:val="24"/>
              </w:rPr>
              <w:t xml:space="preserve"> </w:t>
            </w:r>
            <w:r w:rsidR="00BB35EA">
              <w:rPr>
                <w:rFonts w:ascii="Times New Roman" w:hAnsi="Times New Roman"/>
                <w:color w:val="000000"/>
                <w:sz w:val="24"/>
                <w:szCs w:val="24"/>
              </w:rPr>
              <w:t xml:space="preserve">y </w:t>
            </w:r>
            <w:r w:rsidR="00BB35EA" w:rsidRPr="00DF4D46">
              <w:rPr>
                <w:rFonts w:ascii="Times New Roman" w:hAnsi="Times New Roman"/>
                <w:color w:val="000000"/>
                <w:sz w:val="24"/>
                <w:szCs w:val="24"/>
              </w:rPr>
              <w:t>Guácimo</w:t>
            </w:r>
            <w:r w:rsidRPr="00DF4D46">
              <w:rPr>
                <w:rFonts w:ascii="Times New Roman" w:hAnsi="Times New Roman"/>
                <w:color w:val="000000"/>
                <w:sz w:val="24"/>
                <w:szCs w:val="24"/>
              </w:rPr>
              <w:t>.</w:t>
            </w:r>
          </w:p>
        </w:tc>
        <w:tc>
          <w:tcPr>
            <w:tcW w:w="3260" w:type="dxa"/>
            <w:tcBorders>
              <w:top w:val="single" w:sz="4" w:space="0" w:color="auto"/>
              <w:left w:val="single" w:sz="4" w:space="0" w:color="auto"/>
              <w:bottom w:val="single" w:sz="4" w:space="0" w:color="auto"/>
              <w:right w:val="single" w:sz="4" w:space="0" w:color="auto"/>
            </w:tcBorders>
          </w:tcPr>
          <w:p w14:paraId="72B78DB2" w14:textId="77777777" w:rsidR="005D70E0" w:rsidRPr="00DF4D46" w:rsidRDefault="005D70E0" w:rsidP="00524F3F">
            <w:pPr>
              <w:spacing w:line="240" w:lineRule="auto"/>
              <w:jc w:val="both"/>
              <w:rPr>
                <w:rFonts w:ascii="Times New Roman" w:hAnsi="Times New Roman"/>
                <w:color w:val="000000"/>
                <w:sz w:val="24"/>
                <w:szCs w:val="24"/>
              </w:rPr>
            </w:pPr>
          </w:p>
          <w:p w14:paraId="3B34F82A" w14:textId="77777777" w:rsidR="005E0EA5" w:rsidRPr="00DF4D46" w:rsidRDefault="005E0EA5" w:rsidP="00524F3F">
            <w:pPr>
              <w:spacing w:line="240" w:lineRule="auto"/>
              <w:jc w:val="both"/>
              <w:rPr>
                <w:rFonts w:ascii="Times New Roman" w:hAnsi="Times New Roman"/>
                <w:color w:val="000000"/>
                <w:sz w:val="24"/>
                <w:szCs w:val="24"/>
              </w:rPr>
            </w:pPr>
            <w:r w:rsidRPr="00DF4D46">
              <w:rPr>
                <w:rFonts w:ascii="Times New Roman" w:hAnsi="Times New Roman"/>
                <w:color w:val="000000"/>
                <w:sz w:val="24"/>
                <w:szCs w:val="24"/>
              </w:rPr>
              <w:t xml:space="preserve">Tránsito: Juzgado Penal de Siquirres.    </w:t>
            </w:r>
          </w:p>
        </w:tc>
      </w:tr>
    </w:tbl>
    <w:p w14:paraId="2F508B7F" w14:textId="77777777" w:rsidR="006062D2" w:rsidRDefault="006062D2" w:rsidP="005E0EA5">
      <w:pPr>
        <w:spacing w:line="240" w:lineRule="auto"/>
        <w:jc w:val="center"/>
        <w:rPr>
          <w:rFonts w:ascii="Times New Roman" w:hAnsi="Times New Roman"/>
          <w:b/>
          <w:sz w:val="24"/>
          <w:szCs w:val="24"/>
          <w:u w:val="single"/>
        </w:rPr>
      </w:pPr>
    </w:p>
    <w:p w14:paraId="200B128A" w14:textId="77777777" w:rsidR="002D4A60" w:rsidRDefault="002D4A60" w:rsidP="005E0EA5">
      <w:pPr>
        <w:spacing w:line="240" w:lineRule="auto"/>
        <w:jc w:val="center"/>
        <w:rPr>
          <w:rFonts w:ascii="Times New Roman" w:hAnsi="Times New Roman"/>
          <w:b/>
          <w:sz w:val="24"/>
          <w:szCs w:val="24"/>
          <w:u w:val="single"/>
        </w:rPr>
      </w:pPr>
    </w:p>
    <w:p w14:paraId="19E0AB1A" w14:textId="6F68D6AB" w:rsidR="005E0EA5" w:rsidRDefault="005E0EA5" w:rsidP="005E0EA5">
      <w:pPr>
        <w:spacing w:line="240" w:lineRule="auto"/>
        <w:jc w:val="center"/>
        <w:rPr>
          <w:rFonts w:ascii="Times New Roman" w:hAnsi="Times New Roman"/>
          <w:b/>
          <w:sz w:val="24"/>
          <w:szCs w:val="24"/>
          <w:u w:val="single"/>
        </w:rPr>
      </w:pPr>
      <w:r w:rsidRPr="00DF4D46">
        <w:rPr>
          <w:rFonts w:ascii="Times New Roman" w:hAnsi="Times New Roman"/>
          <w:b/>
          <w:sz w:val="24"/>
          <w:szCs w:val="24"/>
          <w:u w:val="single"/>
        </w:rPr>
        <w:t>MATERIA CONTENCIOSO ADMINISTRATIVO</w:t>
      </w:r>
    </w:p>
    <w:p w14:paraId="40F9F865" w14:textId="77777777" w:rsidR="00FE4BC8" w:rsidRDefault="00FE4BC8" w:rsidP="005E0EA5">
      <w:pPr>
        <w:spacing w:line="240" w:lineRule="auto"/>
        <w:jc w:val="center"/>
        <w:rPr>
          <w:rFonts w:ascii="Times New Roman" w:hAnsi="Times New Roman"/>
          <w:b/>
          <w:sz w:val="24"/>
          <w:szCs w:val="24"/>
          <w:u w:val="single"/>
        </w:rPr>
      </w:pPr>
    </w:p>
    <w:tbl>
      <w:tblPr>
        <w:tblW w:w="6015"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2"/>
        <w:gridCol w:w="4051"/>
        <w:gridCol w:w="3297"/>
      </w:tblGrid>
      <w:tr w:rsidR="005E0EA5" w:rsidRPr="00DF4D46" w14:paraId="71EEB328" w14:textId="77777777" w:rsidTr="00524F3F">
        <w:trPr>
          <w:trHeight w:val="209"/>
          <w:tblHeader/>
        </w:trPr>
        <w:tc>
          <w:tcPr>
            <w:tcW w:w="1540" w:type="pct"/>
            <w:shd w:val="clear" w:color="auto" w:fill="FFFFFF"/>
          </w:tcPr>
          <w:p w14:paraId="2A69F60C" w14:textId="77777777" w:rsidR="005E0EA5" w:rsidRPr="00DF4D46" w:rsidRDefault="005E0EA5" w:rsidP="00524F3F">
            <w:pPr>
              <w:pStyle w:val="Textoindependiente"/>
              <w:shd w:val="clear" w:color="auto" w:fill="FFFFFF"/>
              <w:rPr>
                <w:szCs w:val="24"/>
              </w:rPr>
            </w:pPr>
            <w:r w:rsidRPr="00DF4D46">
              <w:rPr>
                <w:szCs w:val="24"/>
              </w:rPr>
              <w:lastRenderedPageBreak/>
              <w:t>Código/Oficina</w:t>
            </w:r>
          </w:p>
        </w:tc>
        <w:tc>
          <w:tcPr>
            <w:tcW w:w="1907" w:type="pct"/>
            <w:shd w:val="clear" w:color="auto" w:fill="FFFFFF"/>
          </w:tcPr>
          <w:p w14:paraId="3E10F703" w14:textId="77777777" w:rsidR="005E0EA5" w:rsidRPr="00DF4D46" w:rsidRDefault="005E0EA5" w:rsidP="00524F3F">
            <w:pPr>
              <w:pStyle w:val="Textoindependiente"/>
              <w:shd w:val="clear" w:color="auto" w:fill="FFFFFF"/>
              <w:rPr>
                <w:szCs w:val="24"/>
              </w:rPr>
            </w:pPr>
            <w:r w:rsidRPr="00DF4D46">
              <w:rPr>
                <w:szCs w:val="24"/>
              </w:rPr>
              <w:t>Competencia Territorial</w:t>
            </w:r>
          </w:p>
        </w:tc>
        <w:tc>
          <w:tcPr>
            <w:tcW w:w="1552" w:type="pct"/>
            <w:shd w:val="clear" w:color="auto" w:fill="FFFFFF"/>
          </w:tcPr>
          <w:p w14:paraId="2BE100F6" w14:textId="77777777" w:rsidR="005E0EA5" w:rsidRPr="00DF4D46" w:rsidRDefault="005E0EA5" w:rsidP="00524F3F">
            <w:pPr>
              <w:pStyle w:val="Textoindependiente"/>
              <w:shd w:val="clear" w:color="auto" w:fill="FFFFFF"/>
              <w:rPr>
                <w:szCs w:val="24"/>
              </w:rPr>
            </w:pPr>
            <w:r w:rsidRPr="00DF4D46">
              <w:rPr>
                <w:szCs w:val="24"/>
              </w:rPr>
              <w:t>Órgano Jurisdiccional que conoce en Alzada</w:t>
            </w:r>
          </w:p>
        </w:tc>
      </w:tr>
      <w:tr w:rsidR="005E0EA5" w:rsidRPr="00DF4D46" w14:paraId="539A22F1" w14:textId="77777777" w:rsidTr="00524F3F">
        <w:trPr>
          <w:trHeight w:val="209"/>
          <w:tblHeader/>
        </w:trPr>
        <w:tc>
          <w:tcPr>
            <w:tcW w:w="1540" w:type="pct"/>
            <w:shd w:val="clear" w:color="auto" w:fill="FFFFFF"/>
          </w:tcPr>
          <w:p w14:paraId="6D5C04E8" w14:textId="06C3E439" w:rsidR="005E0EA5" w:rsidRPr="00DF4D46" w:rsidRDefault="005E0EA5" w:rsidP="00524F3F">
            <w:pPr>
              <w:autoSpaceDE w:val="0"/>
              <w:autoSpaceDN w:val="0"/>
              <w:adjustRightInd w:val="0"/>
              <w:spacing w:line="240" w:lineRule="auto"/>
              <w:jc w:val="center"/>
              <w:rPr>
                <w:rFonts w:ascii="Times New Roman" w:hAnsi="Times New Roman"/>
                <w:b/>
                <w:sz w:val="24"/>
                <w:szCs w:val="24"/>
              </w:rPr>
            </w:pPr>
            <w:r w:rsidRPr="00DF4D46">
              <w:rPr>
                <w:rFonts w:ascii="Times New Roman" w:hAnsi="Times New Roman"/>
                <w:b/>
                <w:sz w:val="24"/>
                <w:szCs w:val="24"/>
              </w:rPr>
              <w:t>1120</w:t>
            </w:r>
          </w:p>
          <w:p w14:paraId="7E353063" w14:textId="77777777" w:rsidR="005E0EA5" w:rsidRPr="00DF4D46" w:rsidRDefault="005E0EA5" w:rsidP="00524F3F">
            <w:pPr>
              <w:autoSpaceDE w:val="0"/>
              <w:autoSpaceDN w:val="0"/>
              <w:adjustRightInd w:val="0"/>
              <w:spacing w:line="240" w:lineRule="auto"/>
              <w:jc w:val="both"/>
              <w:rPr>
                <w:rFonts w:ascii="Times New Roman" w:hAnsi="Times New Roman"/>
                <w:sz w:val="24"/>
                <w:szCs w:val="24"/>
              </w:rPr>
            </w:pPr>
            <w:r w:rsidRPr="00DF4D46">
              <w:rPr>
                <w:rFonts w:ascii="Times New Roman" w:hAnsi="Times New Roman"/>
                <w:sz w:val="24"/>
                <w:szCs w:val="24"/>
              </w:rPr>
              <w:t>Tribunal de Apelación Contencioso Administrativo y Civil de Hacienda.</w:t>
            </w:r>
          </w:p>
        </w:tc>
        <w:tc>
          <w:tcPr>
            <w:tcW w:w="1907" w:type="pct"/>
            <w:shd w:val="clear" w:color="auto" w:fill="FFFFFF"/>
          </w:tcPr>
          <w:p w14:paraId="0747AE5F" w14:textId="77777777" w:rsidR="005D70E0" w:rsidRPr="00DF4D46" w:rsidRDefault="005D70E0" w:rsidP="00524F3F">
            <w:pPr>
              <w:pStyle w:val="Textoindependiente"/>
              <w:shd w:val="clear" w:color="auto" w:fill="FFFFFF"/>
              <w:rPr>
                <w:b w:val="0"/>
                <w:szCs w:val="24"/>
              </w:rPr>
            </w:pPr>
          </w:p>
          <w:p w14:paraId="6641E2F4" w14:textId="77777777" w:rsidR="005D70E0" w:rsidRPr="00DF4D46" w:rsidRDefault="005D70E0" w:rsidP="00524F3F">
            <w:pPr>
              <w:pStyle w:val="Textoindependiente"/>
              <w:shd w:val="clear" w:color="auto" w:fill="FFFFFF"/>
              <w:rPr>
                <w:b w:val="0"/>
                <w:szCs w:val="24"/>
              </w:rPr>
            </w:pPr>
          </w:p>
          <w:p w14:paraId="49A3A9E2" w14:textId="77777777" w:rsidR="005E0EA5" w:rsidRPr="00DF4D46" w:rsidRDefault="005E0EA5" w:rsidP="00524F3F">
            <w:pPr>
              <w:pStyle w:val="Textoindependiente"/>
              <w:shd w:val="clear" w:color="auto" w:fill="FFFFFF"/>
              <w:rPr>
                <w:b w:val="0"/>
                <w:szCs w:val="24"/>
              </w:rPr>
            </w:pPr>
            <w:r w:rsidRPr="00DF4D46">
              <w:rPr>
                <w:b w:val="0"/>
                <w:szCs w:val="24"/>
              </w:rPr>
              <w:t>Abarca todo el territorio nacional.</w:t>
            </w:r>
          </w:p>
        </w:tc>
        <w:tc>
          <w:tcPr>
            <w:tcW w:w="1552" w:type="pct"/>
            <w:shd w:val="clear" w:color="auto" w:fill="FFFFFF"/>
          </w:tcPr>
          <w:p w14:paraId="26B92E2D" w14:textId="77777777" w:rsidR="005E0EA5" w:rsidRPr="00DF4D46" w:rsidRDefault="005E0EA5" w:rsidP="00524F3F">
            <w:pPr>
              <w:pStyle w:val="Textoindependiente"/>
              <w:shd w:val="clear" w:color="auto" w:fill="FFFFFF"/>
              <w:jc w:val="both"/>
              <w:rPr>
                <w:b w:val="0"/>
                <w:szCs w:val="24"/>
              </w:rPr>
            </w:pPr>
          </w:p>
          <w:p w14:paraId="04C4B56B" w14:textId="77777777" w:rsidR="005D70E0" w:rsidRPr="00DF4D46" w:rsidRDefault="005D70E0" w:rsidP="00524F3F">
            <w:pPr>
              <w:pStyle w:val="Textoindependiente"/>
              <w:shd w:val="clear" w:color="auto" w:fill="FFFFFF"/>
              <w:jc w:val="both"/>
              <w:rPr>
                <w:b w:val="0"/>
                <w:szCs w:val="24"/>
              </w:rPr>
            </w:pPr>
          </w:p>
          <w:p w14:paraId="479C55F3" w14:textId="77777777" w:rsidR="005E0EA5" w:rsidRPr="00DF4D46" w:rsidRDefault="005E0EA5" w:rsidP="00524F3F">
            <w:pPr>
              <w:pStyle w:val="Textoindependiente"/>
              <w:shd w:val="clear" w:color="auto" w:fill="FFFFFF"/>
              <w:jc w:val="both"/>
              <w:rPr>
                <w:b w:val="0"/>
                <w:szCs w:val="24"/>
              </w:rPr>
            </w:pPr>
            <w:r w:rsidRPr="00DF4D46">
              <w:rPr>
                <w:b w:val="0"/>
                <w:szCs w:val="24"/>
              </w:rPr>
              <w:t>No cita.</w:t>
            </w:r>
          </w:p>
        </w:tc>
      </w:tr>
      <w:tr w:rsidR="005E0EA5" w:rsidRPr="00DF4D46" w14:paraId="58356427" w14:textId="77777777" w:rsidTr="00524F3F">
        <w:trPr>
          <w:trHeight w:val="209"/>
          <w:tblHeader/>
        </w:trPr>
        <w:tc>
          <w:tcPr>
            <w:tcW w:w="1540" w:type="pct"/>
            <w:shd w:val="clear" w:color="auto" w:fill="FFFFFF"/>
          </w:tcPr>
          <w:p w14:paraId="5B3B6552" w14:textId="0970734F" w:rsidR="005E0EA5" w:rsidRPr="00DF4D46" w:rsidRDefault="005E0EA5" w:rsidP="00524F3F">
            <w:pPr>
              <w:autoSpaceDE w:val="0"/>
              <w:autoSpaceDN w:val="0"/>
              <w:adjustRightInd w:val="0"/>
              <w:spacing w:line="240" w:lineRule="auto"/>
              <w:jc w:val="center"/>
              <w:rPr>
                <w:rFonts w:ascii="Times New Roman" w:hAnsi="Times New Roman"/>
                <w:b/>
                <w:sz w:val="24"/>
                <w:szCs w:val="24"/>
              </w:rPr>
            </w:pPr>
            <w:r w:rsidRPr="00DF4D46">
              <w:rPr>
                <w:rFonts w:ascii="Times New Roman" w:hAnsi="Times New Roman"/>
                <w:b/>
                <w:sz w:val="24"/>
                <w:szCs w:val="24"/>
              </w:rPr>
              <w:t>0161</w:t>
            </w:r>
          </w:p>
          <w:p w14:paraId="10AAD89A" w14:textId="77777777" w:rsidR="005E0EA5" w:rsidRPr="00DF4D46" w:rsidRDefault="005E0EA5" w:rsidP="00524F3F">
            <w:pPr>
              <w:autoSpaceDE w:val="0"/>
              <w:autoSpaceDN w:val="0"/>
              <w:adjustRightInd w:val="0"/>
              <w:spacing w:line="240" w:lineRule="auto"/>
              <w:jc w:val="both"/>
              <w:rPr>
                <w:rFonts w:ascii="Times New Roman" w:hAnsi="Times New Roman"/>
                <w:sz w:val="24"/>
                <w:szCs w:val="24"/>
              </w:rPr>
            </w:pPr>
            <w:r w:rsidRPr="00DF4D46">
              <w:rPr>
                <w:rFonts w:ascii="Times New Roman" w:hAnsi="Times New Roman"/>
                <w:sz w:val="24"/>
                <w:szCs w:val="24"/>
              </w:rPr>
              <w:t>Tribunal Contencioso Administrativo</w:t>
            </w:r>
          </w:p>
        </w:tc>
        <w:tc>
          <w:tcPr>
            <w:tcW w:w="1907" w:type="pct"/>
            <w:shd w:val="clear" w:color="auto" w:fill="FFFFFF"/>
          </w:tcPr>
          <w:p w14:paraId="05444F4F" w14:textId="77777777" w:rsidR="005E0EA5" w:rsidRPr="00DF4D46" w:rsidRDefault="005E0EA5" w:rsidP="00524F3F">
            <w:pPr>
              <w:pStyle w:val="Textoindependiente"/>
              <w:shd w:val="clear" w:color="auto" w:fill="FFFFFF"/>
              <w:rPr>
                <w:b w:val="0"/>
                <w:szCs w:val="24"/>
                <w:lang w:eastAsia="en-US"/>
              </w:rPr>
            </w:pPr>
          </w:p>
          <w:p w14:paraId="28A3487E" w14:textId="77777777" w:rsidR="005E0EA5" w:rsidRPr="00DF4D46" w:rsidRDefault="005E0EA5" w:rsidP="00524F3F">
            <w:pPr>
              <w:pStyle w:val="Textoindependiente"/>
              <w:shd w:val="clear" w:color="auto" w:fill="FFFFFF"/>
              <w:rPr>
                <w:b w:val="0"/>
                <w:szCs w:val="24"/>
                <w:lang w:eastAsia="en-US"/>
              </w:rPr>
            </w:pPr>
          </w:p>
          <w:p w14:paraId="1B20C57E" w14:textId="77777777" w:rsidR="005E0EA5" w:rsidRPr="00DF4D46" w:rsidRDefault="005E0EA5" w:rsidP="00524F3F">
            <w:pPr>
              <w:pStyle w:val="Textoindependiente"/>
              <w:shd w:val="clear" w:color="auto" w:fill="FFFFFF"/>
              <w:rPr>
                <w:b w:val="0"/>
                <w:szCs w:val="24"/>
                <w:lang w:eastAsia="en-US"/>
              </w:rPr>
            </w:pPr>
            <w:r w:rsidRPr="00DF4D46">
              <w:rPr>
                <w:b w:val="0"/>
                <w:szCs w:val="24"/>
              </w:rPr>
              <w:t>Abarca todo el territorio nacional.</w:t>
            </w:r>
          </w:p>
        </w:tc>
        <w:tc>
          <w:tcPr>
            <w:tcW w:w="1552" w:type="pct"/>
            <w:shd w:val="clear" w:color="auto" w:fill="FFFFFF"/>
          </w:tcPr>
          <w:p w14:paraId="1C8456F0" w14:textId="77777777" w:rsidR="005D70E0" w:rsidRPr="00DF4D46" w:rsidRDefault="005D70E0" w:rsidP="00524F3F">
            <w:pPr>
              <w:autoSpaceDE w:val="0"/>
              <w:autoSpaceDN w:val="0"/>
              <w:adjustRightInd w:val="0"/>
              <w:spacing w:line="240" w:lineRule="auto"/>
              <w:jc w:val="both"/>
              <w:rPr>
                <w:rFonts w:ascii="Times New Roman" w:hAnsi="Times New Roman"/>
                <w:sz w:val="24"/>
                <w:szCs w:val="24"/>
              </w:rPr>
            </w:pPr>
          </w:p>
          <w:p w14:paraId="2342E419" w14:textId="351F7AA0" w:rsidR="005D70E0" w:rsidRPr="00DF4D46" w:rsidRDefault="005E0EA5" w:rsidP="00EF6525">
            <w:pPr>
              <w:autoSpaceDE w:val="0"/>
              <w:autoSpaceDN w:val="0"/>
              <w:adjustRightInd w:val="0"/>
              <w:spacing w:line="240" w:lineRule="auto"/>
              <w:jc w:val="both"/>
              <w:rPr>
                <w:rFonts w:ascii="Times New Roman" w:hAnsi="Times New Roman"/>
                <w:sz w:val="24"/>
                <w:szCs w:val="24"/>
              </w:rPr>
            </w:pPr>
            <w:r w:rsidRPr="00DF4D46">
              <w:rPr>
                <w:rFonts w:ascii="Times New Roman" w:hAnsi="Times New Roman"/>
                <w:sz w:val="24"/>
                <w:szCs w:val="24"/>
              </w:rPr>
              <w:t>Tribunal de Apelación Contencioso Administrativo y Civil de Hacienda.</w:t>
            </w:r>
          </w:p>
        </w:tc>
      </w:tr>
      <w:tr w:rsidR="005E0EA5" w:rsidRPr="00DF4D46" w14:paraId="3FA68CC0" w14:textId="77777777" w:rsidTr="00524F3F">
        <w:trPr>
          <w:trHeight w:val="1035"/>
          <w:tblHeader/>
        </w:trPr>
        <w:tc>
          <w:tcPr>
            <w:tcW w:w="1540" w:type="pct"/>
            <w:shd w:val="clear" w:color="auto" w:fill="FFFFFF"/>
          </w:tcPr>
          <w:p w14:paraId="13501A8A" w14:textId="61DD687C" w:rsidR="005E0EA5" w:rsidRPr="00DF4D46" w:rsidRDefault="005E0EA5" w:rsidP="00524F3F">
            <w:pPr>
              <w:autoSpaceDE w:val="0"/>
              <w:autoSpaceDN w:val="0"/>
              <w:adjustRightInd w:val="0"/>
              <w:spacing w:line="240" w:lineRule="auto"/>
              <w:jc w:val="center"/>
              <w:rPr>
                <w:rFonts w:ascii="Times New Roman" w:hAnsi="Times New Roman"/>
                <w:b/>
                <w:sz w:val="24"/>
                <w:szCs w:val="24"/>
              </w:rPr>
            </w:pPr>
            <w:r w:rsidRPr="00DF4D46">
              <w:rPr>
                <w:rFonts w:ascii="Times New Roman" w:hAnsi="Times New Roman"/>
                <w:b/>
                <w:sz w:val="24"/>
                <w:szCs w:val="24"/>
              </w:rPr>
              <w:t>0163</w:t>
            </w:r>
          </w:p>
          <w:p w14:paraId="0316E8F8" w14:textId="77777777" w:rsidR="005E0EA5" w:rsidRPr="00DF4D46" w:rsidRDefault="005E0EA5" w:rsidP="00524F3F">
            <w:pPr>
              <w:autoSpaceDE w:val="0"/>
              <w:autoSpaceDN w:val="0"/>
              <w:adjustRightInd w:val="0"/>
              <w:spacing w:line="240" w:lineRule="auto"/>
              <w:jc w:val="both"/>
              <w:rPr>
                <w:rFonts w:ascii="Times New Roman" w:hAnsi="Times New Roman"/>
                <w:sz w:val="24"/>
                <w:szCs w:val="24"/>
              </w:rPr>
            </w:pPr>
            <w:r w:rsidRPr="00DF4D46">
              <w:rPr>
                <w:rFonts w:ascii="Times New Roman" w:hAnsi="Times New Roman"/>
                <w:sz w:val="24"/>
                <w:szCs w:val="24"/>
              </w:rPr>
              <w:t>Juzgado Contencioso Administrativo y Civil de Hacienda.</w:t>
            </w:r>
          </w:p>
        </w:tc>
        <w:tc>
          <w:tcPr>
            <w:tcW w:w="1907" w:type="pct"/>
            <w:shd w:val="clear" w:color="auto" w:fill="FFFFFF"/>
          </w:tcPr>
          <w:p w14:paraId="20F4147D" w14:textId="77777777" w:rsidR="005E0EA5" w:rsidRPr="00DF4D46" w:rsidRDefault="005E0EA5" w:rsidP="00524F3F">
            <w:pPr>
              <w:pStyle w:val="Textoindependiente"/>
              <w:shd w:val="clear" w:color="auto" w:fill="FFFFFF"/>
              <w:rPr>
                <w:b w:val="0"/>
                <w:szCs w:val="24"/>
              </w:rPr>
            </w:pPr>
          </w:p>
          <w:p w14:paraId="1E635598" w14:textId="77777777" w:rsidR="005D70E0" w:rsidRPr="00DF4D46" w:rsidRDefault="005D70E0" w:rsidP="00524F3F">
            <w:pPr>
              <w:pStyle w:val="Textoindependiente"/>
              <w:shd w:val="clear" w:color="auto" w:fill="FFFFFF"/>
              <w:rPr>
                <w:b w:val="0"/>
                <w:szCs w:val="24"/>
              </w:rPr>
            </w:pPr>
          </w:p>
          <w:p w14:paraId="207A9E71" w14:textId="77777777" w:rsidR="005E0EA5" w:rsidRPr="00DF4D46" w:rsidRDefault="005E0EA5" w:rsidP="00524F3F">
            <w:pPr>
              <w:pStyle w:val="Textoindependiente"/>
              <w:shd w:val="clear" w:color="auto" w:fill="FFFFFF"/>
              <w:rPr>
                <w:b w:val="0"/>
                <w:szCs w:val="24"/>
              </w:rPr>
            </w:pPr>
            <w:r w:rsidRPr="00DF4D46">
              <w:rPr>
                <w:b w:val="0"/>
                <w:szCs w:val="24"/>
              </w:rPr>
              <w:t>Abarca todo el territorio nacional.</w:t>
            </w:r>
          </w:p>
        </w:tc>
        <w:tc>
          <w:tcPr>
            <w:tcW w:w="1552" w:type="pct"/>
            <w:shd w:val="clear" w:color="auto" w:fill="FFFFFF"/>
          </w:tcPr>
          <w:p w14:paraId="1B1D1185" w14:textId="77777777" w:rsidR="005E0EA5" w:rsidRPr="00DF4D46" w:rsidRDefault="005E0EA5" w:rsidP="00524F3F">
            <w:pPr>
              <w:pStyle w:val="Textoindependiente"/>
              <w:shd w:val="clear" w:color="auto" w:fill="FFFFFF"/>
              <w:jc w:val="both"/>
              <w:rPr>
                <w:b w:val="0"/>
                <w:szCs w:val="24"/>
              </w:rPr>
            </w:pPr>
          </w:p>
          <w:p w14:paraId="3A73E7C8" w14:textId="77777777" w:rsidR="005D70E0" w:rsidRPr="00DF4D46" w:rsidRDefault="005D70E0" w:rsidP="00524F3F">
            <w:pPr>
              <w:pStyle w:val="Textoindependiente"/>
              <w:shd w:val="clear" w:color="auto" w:fill="FFFFFF"/>
              <w:jc w:val="both"/>
              <w:rPr>
                <w:b w:val="0"/>
                <w:szCs w:val="24"/>
              </w:rPr>
            </w:pPr>
          </w:p>
          <w:p w14:paraId="4535E532" w14:textId="77777777" w:rsidR="005E0EA5" w:rsidRPr="00DF4D46" w:rsidRDefault="005E0EA5" w:rsidP="00524F3F">
            <w:pPr>
              <w:pStyle w:val="Textoindependiente"/>
              <w:shd w:val="clear" w:color="auto" w:fill="FFFFFF"/>
              <w:jc w:val="both"/>
              <w:rPr>
                <w:b w:val="0"/>
                <w:szCs w:val="24"/>
              </w:rPr>
            </w:pPr>
            <w:r w:rsidRPr="00DF4D46">
              <w:rPr>
                <w:b w:val="0"/>
                <w:szCs w:val="24"/>
              </w:rPr>
              <w:t>Tribunal Contencioso Administrativo.</w:t>
            </w:r>
          </w:p>
        </w:tc>
      </w:tr>
    </w:tbl>
    <w:p w14:paraId="47B3664D" w14:textId="77777777" w:rsidR="002D4A60" w:rsidRDefault="002D4A60" w:rsidP="005E0EA5">
      <w:pPr>
        <w:spacing w:line="240" w:lineRule="auto"/>
        <w:jc w:val="center"/>
        <w:rPr>
          <w:rFonts w:ascii="Times New Roman" w:hAnsi="Times New Roman"/>
          <w:b/>
          <w:sz w:val="24"/>
          <w:szCs w:val="24"/>
          <w:u w:val="single"/>
        </w:rPr>
      </w:pPr>
      <w:bookmarkStart w:id="7" w:name="_Hlk116992249"/>
    </w:p>
    <w:p w14:paraId="79C67A22" w14:textId="77777777" w:rsidR="00737AF1" w:rsidRDefault="00737AF1" w:rsidP="005E0EA5">
      <w:pPr>
        <w:spacing w:line="240" w:lineRule="auto"/>
        <w:jc w:val="center"/>
        <w:rPr>
          <w:rFonts w:ascii="Times New Roman" w:hAnsi="Times New Roman"/>
          <w:b/>
          <w:sz w:val="24"/>
          <w:szCs w:val="24"/>
          <w:u w:val="single"/>
        </w:rPr>
      </w:pPr>
    </w:p>
    <w:p w14:paraId="30364853" w14:textId="77777777" w:rsidR="00660C41" w:rsidRDefault="00660C41" w:rsidP="005E0EA5">
      <w:pPr>
        <w:spacing w:line="240" w:lineRule="auto"/>
        <w:jc w:val="center"/>
        <w:rPr>
          <w:rFonts w:ascii="Times New Roman" w:hAnsi="Times New Roman"/>
          <w:b/>
          <w:sz w:val="24"/>
          <w:szCs w:val="24"/>
          <w:u w:val="single"/>
        </w:rPr>
      </w:pPr>
    </w:p>
    <w:p w14:paraId="5A6F09E6" w14:textId="77777777" w:rsidR="00660C41" w:rsidRDefault="00660C41" w:rsidP="005E0EA5">
      <w:pPr>
        <w:spacing w:line="240" w:lineRule="auto"/>
        <w:jc w:val="center"/>
        <w:rPr>
          <w:rFonts w:ascii="Times New Roman" w:hAnsi="Times New Roman"/>
          <w:b/>
          <w:sz w:val="24"/>
          <w:szCs w:val="24"/>
          <w:u w:val="single"/>
        </w:rPr>
      </w:pPr>
    </w:p>
    <w:p w14:paraId="37BD1D78" w14:textId="77777777" w:rsidR="00660C41" w:rsidRDefault="00660C41" w:rsidP="005E0EA5">
      <w:pPr>
        <w:spacing w:line="240" w:lineRule="auto"/>
        <w:jc w:val="center"/>
        <w:rPr>
          <w:rFonts w:ascii="Times New Roman" w:hAnsi="Times New Roman"/>
          <w:b/>
          <w:sz w:val="24"/>
          <w:szCs w:val="24"/>
          <w:u w:val="single"/>
        </w:rPr>
      </w:pPr>
    </w:p>
    <w:p w14:paraId="093B8A32" w14:textId="549BD851" w:rsidR="005E0EA5" w:rsidRPr="00DF4D46" w:rsidRDefault="005E0EA5" w:rsidP="005E0EA5">
      <w:pPr>
        <w:spacing w:line="240" w:lineRule="auto"/>
        <w:jc w:val="center"/>
        <w:rPr>
          <w:rFonts w:ascii="Times New Roman" w:hAnsi="Times New Roman"/>
          <w:b/>
          <w:sz w:val="24"/>
          <w:szCs w:val="24"/>
          <w:u w:val="single"/>
        </w:rPr>
      </w:pPr>
      <w:r w:rsidRPr="00DF4D46">
        <w:rPr>
          <w:rFonts w:ascii="Times New Roman" w:hAnsi="Times New Roman"/>
          <w:b/>
          <w:sz w:val="24"/>
          <w:szCs w:val="24"/>
          <w:u w:val="single"/>
        </w:rPr>
        <w:t>MATERIA AGRARIA Y AGROAMBIENTAL</w:t>
      </w:r>
    </w:p>
    <w:p w14:paraId="4C315AD5" w14:textId="77777777" w:rsidR="005E0EA5" w:rsidRPr="00DF4D46" w:rsidRDefault="005E0EA5" w:rsidP="005E0EA5">
      <w:pPr>
        <w:spacing w:line="240" w:lineRule="auto"/>
        <w:jc w:val="center"/>
        <w:rPr>
          <w:rFonts w:ascii="Times New Roman" w:hAnsi="Times New Roman"/>
          <w:b/>
          <w:sz w:val="24"/>
          <w:szCs w:val="24"/>
          <w:u w:val="single"/>
        </w:rPr>
      </w:pPr>
    </w:p>
    <w:tbl>
      <w:tblPr>
        <w:tblW w:w="6015"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4"/>
        <w:gridCol w:w="4450"/>
        <w:gridCol w:w="3296"/>
      </w:tblGrid>
      <w:tr w:rsidR="005E0EA5" w:rsidRPr="00DF4D46" w14:paraId="50115703" w14:textId="77777777" w:rsidTr="00524F3F">
        <w:trPr>
          <w:trHeight w:val="209"/>
          <w:tblHeader/>
        </w:trPr>
        <w:tc>
          <w:tcPr>
            <w:tcW w:w="1353" w:type="pct"/>
            <w:tcBorders>
              <w:bottom w:val="single" w:sz="4" w:space="0" w:color="auto"/>
            </w:tcBorders>
            <w:shd w:val="clear" w:color="auto" w:fill="FFFFFF"/>
          </w:tcPr>
          <w:p w14:paraId="1C767FD6" w14:textId="77777777" w:rsidR="005E0EA5" w:rsidRPr="00DF4D46" w:rsidRDefault="005E0EA5" w:rsidP="00524F3F">
            <w:pPr>
              <w:pStyle w:val="Textoindependiente"/>
              <w:shd w:val="clear" w:color="auto" w:fill="FFFFFF"/>
              <w:rPr>
                <w:szCs w:val="24"/>
              </w:rPr>
            </w:pPr>
            <w:r w:rsidRPr="00DF4D46">
              <w:rPr>
                <w:szCs w:val="24"/>
              </w:rPr>
              <w:t>Código/Oficina</w:t>
            </w:r>
          </w:p>
        </w:tc>
        <w:tc>
          <w:tcPr>
            <w:tcW w:w="2095" w:type="pct"/>
            <w:tcBorders>
              <w:bottom w:val="single" w:sz="4" w:space="0" w:color="auto"/>
            </w:tcBorders>
            <w:shd w:val="clear" w:color="auto" w:fill="FFFFFF"/>
          </w:tcPr>
          <w:p w14:paraId="09130226" w14:textId="77777777" w:rsidR="005E0EA5" w:rsidRPr="00DF4D46" w:rsidRDefault="005E0EA5" w:rsidP="00524F3F">
            <w:pPr>
              <w:pStyle w:val="Textoindependiente"/>
              <w:shd w:val="clear" w:color="auto" w:fill="FFFFFF"/>
              <w:rPr>
                <w:szCs w:val="24"/>
              </w:rPr>
            </w:pPr>
            <w:r w:rsidRPr="00DF4D46">
              <w:rPr>
                <w:szCs w:val="24"/>
              </w:rPr>
              <w:t xml:space="preserve">Competencia Territorial </w:t>
            </w:r>
          </w:p>
        </w:tc>
        <w:tc>
          <w:tcPr>
            <w:tcW w:w="1552" w:type="pct"/>
            <w:tcBorders>
              <w:bottom w:val="single" w:sz="4" w:space="0" w:color="auto"/>
            </w:tcBorders>
            <w:shd w:val="clear" w:color="auto" w:fill="FFFFFF"/>
          </w:tcPr>
          <w:p w14:paraId="39461145" w14:textId="77777777" w:rsidR="005E0EA5" w:rsidRPr="00DF4D46" w:rsidRDefault="005E0EA5" w:rsidP="00524F3F">
            <w:pPr>
              <w:pStyle w:val="Textoindependiente"/>
              <w:shd w:val="clear" w:color="auto" w:fill="FFFFFF"/>
              <w:rPr>
                <w:szCs w:val="24"/>
              </w:rPr>
            </w:pPr>
            <w:r w:rsidRPr="00DF4D46">
              <w:rPr>
                <w:szCs w:val="24"/>
              </w:rPr>
              <w:t>Órgano Jurisdiccional que conoce en Alzada</w:t>
            </w:r>
          </w:p>
        </w:tc>
      </w:tr>
      <w:tr w:rsidR="005E0EA5" w:rsidRPr="00DF4D46" w14:paraId="409BDD1C" w14:textId="77777777" w:rsidTr="00524F3F">
        <w:trPr>
          <w:trHeight w:val="209"/>
        </w:trPr>
        <w:tc>
          <w:tcPr>
            <w:tcW w:w="1353" w:type="pct"/>
            <w:shd w:val="clear" w:color="auto" w:fill="FFFFFF"/>
          </w:tcPr>
          <w:p w14:paraId="4443EADA" w14:textId="0B8FABBE" w:rsidR="005E0EA5" w:rsidRPr="00DF4D46" w:rsidRDefault="005E0EA5" w:rsidP="00524F3F">
            <w:pPr>
              <w:pStyle w:val="Textoindependiente"/>
              <w:shd w:val="clear" w:color="auto" w:fill="FFFFFF"/>
              <w:rPr>
                <w:szCs w:val="24"/>
              </w:rPr>
            </w:pPr>
            <w:r w:rsidRPr="00DF4D46">
              <w:rPr>
                <w:szCs w:val="24"/>
              </w:rPr>
              <w:t>0004</w:t>
            </w:r>
          </w:p>
          <w:p w14:paraId="7C958216" w14:textId="77777777" w:rsidR="005E0EA5" w:rsidRPr="00DF4D46" w:rsidRDefault="005E0EA5" w:rsidP="00524F3F">
            <w:pPr>
              <w:pStyle w:val="Textoindependiente"/>
              <w:shd w:val="clear" w:color="auto" w:fill="FFFFFF"/>
              <w:rPr>
                <w:b w:val="0"/>
                <w:szCs w:val="24"/>
              </w:rPr>
            </w:pPr>
          </w:p>
          <w:p w14:paraId="720DE706" w14:textId="77777777" w:rsidR="005E0EA5" w:rsidRPr="00DF4D46" w:rsidRDefault="005E0EA5" w:rsidP="00524F3F">
            <w:pPr>
              <w:pStyle w:val="Textoindependiente"/>
              <w:shd w:val="clear" w:color="auto" w:fill="FFFFFF"/>
              <w:jc w:val="both"/>
              <w:rPr>
                <w:b w:val="0"/>
                <w:szCs w:val="24"/>
              </w:rPr>
            </w:pPr>
            <w:r w:rsidRPr="00DF4D46">
              <w:rPr>
                <w:b w:val="0"/>
                <w:szCs w:val="24"/>
              </w:rPr>
              <w:t>Sala Primera.</w:t>
            </w:r>
          </w:p>
          <w:p w14:paraId="0EAC7E7B" w14:textId="4E281080" w:rsidR="005D70E0" w:rsidRPr="00DF4D46" w:rsidRDefault="005D70E0" w:rsidP="00524F3F">
            <w:pPr>
              <w:pStyle w:val="Textoindependiente"/>
              <w:shd w:val="clear" w:color="auto" w:fill="FFFFFF"/>
              <w:jc w:val="both"/>
              <w:rPr>
                <w:b w:val="0"/>
                <w:szCs w:val="24"/>
              </w:rPr>
            </w:pPr>
          </w:p>
        </w:tc>
        <w:tc>
          <w:tcPr>
            <w:tcW w:w="2095" w:type="pct"/>
            <w:shd w:val="clear" w:color="auto" w:fill="FFFFFF"/>
          </w:tcPr>
          <w:p w14:paraId="0A7CEB29" w14:textId="77777777" w:rsidR="005E0EA5" w:rsidRPr="00DF4D46" w:rsidRDefault="005E0EA5" w:rsidP="00524F3F">
            <w:pPr>
              <w:pStyle w:val="Textoindependiente"/>
              <w:shd w:val="clear" w:color="auto" w:fill="FFFFFF"/>
              <w:jc w:val="both"/>
              <w:rPr>
                <w:b w:val="0"/>
                <w:szCs w:val="24"/>
              </w:rPr>
            </w:pPr>
          </w:p>
          <w:p w14:paraId="75563964" w14:textId="77777777" w:rsidR="005E0EA5" w:rsidRPr="00DF4D46" w:rsidRDefault="005E0EA5" w:rsidP="00524F3F">
            <w:pPr>
              <w:pStyle w:val="Textoindependiente"/>
              <w:shd w:val="clear" w:color="auto" w:fill="FFFFFF"/>
              <w:jc w:val="both"/>
              <w:rPr>
                <w:b w:val="0"/>
                <w:szCs w:val="24"/>
              </w:rPr>
            </w:pPr>
          </w:p>
          <w:p w14:paraId="6EE09367" w14:textId="0CDA9CF0" w:rsidR="005E0EA5" w:rsidRPr="00DF4D46" w:rsidRDefault="005E0EA5" w:rsidP="00524F3F">
            <w:pPr>
              <w:pStyle w:val="Textoindependiente"/>
              <w:shd w:val="clear" w:color="auto" w:fill="FFFFFF"/>
              <w:jc w:val="both"/>
              <w:rPr>
                <w:b w:val="0"/>
                <w:szCs w:val="24"/>
              </w:rPr>
            </w:pPr>
            <w:r w:rsidRPr="00DF4D46">
              <w:rPr>
                <w:b w:val="0"/>
                <w:szCs w:val="24"/>
              </w:rPr>
              <w:t>Abarca todo el territorio nacional.</w:t>
            </w:r>
          </w:p>
          <w:p w14:paraId="69B55496" w14:textId="2BFEF3ED" w:rsidR="00786DB7" w:rsidRPr="00DF4D46" w:rsidRDefault="00786DB7" w:rsidP="00524F3F">
            <w:pPr>
              <w:pStyle w:val="Textoindependiente"/>
              <w:shd w:val="clear" w:color="auto" w:fill="FFFFFF"/>
              <w:jc w:val="both"/>
              <w:rPr>
                <w:b w:val="0"/>
                <w:szCs w:val="24"/>
              </w:rPr>
            </w:pPr>
          </w:p>
        </w:tc>
        <w:tc>
          <w:tcPr>
            <w:tcW w:w="1552" w:type="pct"/>
            <w:shd w:val="clear" w:color="auto" w:fill="FFFFFF"/>
          </w:tcPr>
          <w:p w14:paraId="6C7ADDCC" w14:textId="77777777" w:rsidR="005E0EA5" w:rsidRPr="00DF4D46" w:rsidRDefault="005E0EA5" w:rsidP="00524F3F">
            <w:pPr>
              <w:pStyle w:val="Textoindependiente"/>
              <w:shd w:val="clear" w:color="auto" w:fill="FFFFFF"/>
              <w:jc w:val="both"/>
              <w:rPr>
                <w:b w:val="0"/>
                <w:szCs w:val="24"/>
              </w:rPr>
            </w:pPr>
          </w:p>
        </w:tc>
      </w:tr>
      <w:tr w:rsidR="005E0EA5" w:rsidRPr="00DF4D46" w14:paraId="632C6EAF" w14:textId="77777777" w:rsidTr="00524F3F">
        <w:trPr>
          <w:trHeight w:val="209"/>
        </w:trPr>
        <w:tc>
          <w:tcPr>
            <w:tcW w:w="1353" w:type="pct"/>
            <w:shd w:val="clear" w:color="auto" w:fill="FFFFFF"/>
          </w:tcPr>
          <w:p w14:paraId="367E5AB5" w14:textId="1A64B9EF" w:rsidR="005E0EA5" w:rsidRPr="00DF4D46" w:rsidRDefault="005E0EA5" w:rsidP="00524F3F">
            <w:pPr>
              <w:pStyle w:val="Textoindependiente"/>
              <w:shd w:val="clear" w:color="auto" w:fill="FFFFFF"/>
              <w:rPr>
                <w:szCs w:val="24"/>
              </w:rPr>
            </w:pPr>
            <w:r w:rsidRPr="00DF4D46">
              <w:rPr>
                <w:szCs w:val="24"/>
              </w:rPr>
              <w:t>0029</w:t>
            </w:r>
          </w:p>
          <w:p w14:paraId="286A9BEF" w14:textId="77777777" w:rsidR="005E0EA5" w:rsidRPr="00DF4D46" w:rsidRDefault="005E0EA5" w:rsidP="00524F3F">
            <w:pPr>
              <w:pStyle w:val="Textoindependiente"/>
              <w:shd w:val="clear" w:color="auto" w:fill="FFFFFF"/>
              <w:rPr>
                <w:b w:val="0"/>
                <w:szCs w:val="24"/>
              </w:rPr>
            </w:pPr>
          </w:p>
          <w:p w14:paraId="7D57ADB6" w14:textId="77777777" w:rsidR="005E0EA5" w:rsidRPr="00DF4D46" w:rsidRDefault="005E0EA5" w:rsidP="005D70E0">
            <w:pPr>
              <w:pStyle w:val="Textoindependiente"/>
              <w:shd w:val="clear" w:color="auto" w:fill="FFFFFF"/>
              <w:jc w:val="both"/>
              <w:rPr>
                <w:b w:val="0"/>
                <w:szCs w:val="24"/>
              </w:rPr>
            </w:pPr>
            <w:r w:rsidRPr="00DF4D46">
              <w:rPr>
                <w:b w:val="0"/>
                <w:szCs w:val="24"/>
              </w:rPr>
              <w:t xml:space="preserve">Tribunal Agrario </w:t>
            </w:r>
          </w:p>
          <w:p w14:paraId="49300C12" w14:textId="03C024FD" w:rsidR="00E30791" w:rsidRPr="00DF4D46" w:rsidRDefault="00E30791" w:rsidP="005D70E0">
            <w:pPr>
              <w:pStyle w:val="Textoindependiente"/>
              <w:shd w:val="clear" w:color="auto" w:fill="FFFFFF"/>
              <w:jc w:val="both"/>
              <w:rPr>
                <w:b w:val="0"/>
                <w:szCs w:val="24"/>
              </w:rPr>
            </w:pPr>
          </w:p>
        </w:tc>
        <w:tc>
          <w:tcPr>
            <w:tcW w:w="2095" w:type="pct"/>
            <w:shd w:val="clear" w:color="auto" w:fill="FFFFFF"/>
          </w:tcPr>
          <w:p w14:paraId="534BDB31" w14:textId="77777777" w:rsidR="005E0EA5" w:rsidRPr="00DF4D46" w:rsidRDefault="005E0EA5" w:rsidP="00524F3F">
            <w:pPr>
              <w:pStyle w:val="Textoindependiente"/>
              <w:shd w:val="clear" w:color="auto" w:fill="FFFFFF"/>
              <w:jc w:val="both"/>
              <w:rPr>
                <w:b w:val="0"/>
                <w:szCs w:val="24"/>
              </w:rPr>
            </w:pPr>
          </w:p>
          <w:p w14:paraId="1DBEA6D5" w14:textId="77777777" w:rsidR="005D70E0" w:rsidRPr="00DF4D46" w:rsidRDefault="005D70E0" w:rsidP="00524F3F">
            <w:pPr>
              <w:pStyle w:val="Textoindependiente"/>
              <w:shd w:val="clear" w:color="auto" w:fill="FFFFFF"/>
              <w:jc w:val="both"/>
              <w:rPr>
                <w:b w:val="0"/>
                <w:szCs w:val="24"/>
              </w:rPr>
            </w:pPr>
          </w:p>
          <w:p w14:paraId="3BF3D147" w14:textId="77777777" w:rsidR="005E0EA5" w:rsidRPr="00DF4D46" w:rsidRDefault="005E0EA5" w:rsidP="00524F3F">
            <w:pPr>
              <w:pStyle w:val="Textoindependiente"/>
              <w:shd w:val="clear" w:color="auto" w:fill="FFFFFF"/>
              <w:jc w:val="both"/>
              <w:rPr>
                <w:b w:val="0"/>
                <w:szCs w:val="24"/>
              </w:rPr>
            </w:pPr>
            <w:r w:rsidRPr="00DF4D46">
              <w:rPr>
                <w:b w:val="0"/>
                <w:szCs w:val="24"/>
              </w:rPr>
              <w:t xml:space="preserve">Agrario: Abarca todo el territorio nacional. </w:t>
            </w:r>
          </w:p>
        </w:tc>
        <w:tc>
          <w:tcPr>
            <w:tcW w:w="1552" w:type="pct"/>
            <w:shd w:val="clear" w:color="auto" w:fill="FFFFFF"/>
          </w:tcPr>
          <w:p w14:paraId="71D7FBF1" w14:textId="77777777" w:rsidR="005E0EA5" w:rsidRPr="00DF4D46" w:rsidRDefault="005E0EA5" w:rsidP="00524F3F">
            <w:pPr>
              <w:pStyle w:val="Textoindependiente"/>
              <w:shd w:val="clear" w:color="auto" w:fill="FFFFFF"/>
              <w:jc w:val="both"/>
              <w:rPr>
                <w:b w:val="0"/>
                <w:szCs w:val="24"/>
              </w:rPr>
            </w:pPr>
          </w:p>
          <w:p w14:paraId="114BA5C2" w14:textId="77777777" w:rsidR="005D70E0" w:rsidRPr="00DF4D46" w:rsidRDefault="005D70E0" w:rsidP="00524F3F">
            <w:pPr>
              <w:pStyle w:val="Textoindependiente"/>
              <w:shd w:val="clear" w:color="auto" w:fill="FFFFFF"/>
              <w:jc w:val="both"/>
              <w:rPr>
                <w:b w:val="0"/>
                <w:szCs w:val="24"/>
              </w:rPr>
            </w:pPr>
          </w:p>
          <w:p w14:paraId="05E95347" w14:textId="215D8C52" w:rsidR="005D70E0" w:rsidRPr="00DF4D46" w:rsidRDefault="005E0EA5" w:rsidP="005D70E0">
            <w:pPr>
              <w:pStyle w:val="Textoindependiente"/>
              <w:shd w:val="clear" w:color="auto" w:fill="FFFFFF"/>
              <w:jc w:val="both"/>
              <w:rPr>
                <w:b w:val="0"/>
                <w:szCs w:val="24"/>
              </w:rPr>
            </w:pPr>
            <w:r w:rsidRPr="00DF4D46">
              <w:rPr>
                <w:b w:val="0"/>
                <w:szCs w:val="24"/>
              </w:rPr>
              <w:t>Sala Primera</w:t>
            </w:r>
          </w:p>
        </w:tc>
      </w:tr>
      <w:tr w:rsidR="005E0EA5" w:rsidRPr="00DF4D46" w14:paraId="3AEDFC2B" w14:textId="77777777" w:rsidTr="00524F3F">
        <w:trPr>
          <w:trHeight w:val="209"/>
        </w:trPr>
        <w:tc>
          <w:tcPr>
            <w:tcW w:w="1353" w:type="pct"/>
            <w:tcBorders>
              <w:top w:val="single" w:sz="4" w:space="0" w:color="auto"/>
              <w:left w:val="single" w:sz="4" w:space="0" w:color="auto"/>
              <w:bottom w:val="single" w:sz="4" w:space="0" w:color="auto"/>
              <w:right w:val="single" w:sz="4" w:space="0" w:color="auto"/>
            </w:tcBorders>
            <w:shd w:val="clear" w:color="auto" w:fill="FFFFFF"/>
          </w:tcPr>
          <w:p w14:paraId="3A9F09A4" w14:textId="1CDCF810" w:rsidR="005E0EA5" w:rsidRPr="00DF4D46" w:rsidRDefault="005E0EA5" w:rsidP="00524F3F">
            <w:pPr>
              <w:pStyle w:val="Textoindependiente"/>
              <w:shd w:val="clear" w:color="auto" w:fill="FFFFFF"/>
              <w:rPr>
                <w:szCs w:val="24"/>
              </w:rPr>
            </w:pPr>
            <w:r w:rsidRPr="00DF4D46">
              <w:rPr>
                <w:szCs w:val="24"/>
              </w:rPr>
              <w:t>0689</w:t>
            </w:r>
          </w:p>
          <w:p w14:paraId="024198CC" w14:textId="77777777" w:rsidR="005E0EA5" w:rsidRPr="00DF4D46" w:rsidRDefault="005E0EA5" w:rsidP="00524F3F">
            <w:pPr>
              <w:pStyle w:val="Textoindependiente"/>
              <w:shd w:val="clear" w:color="auto" w:fill="FFFFFF"/>
              <w:rPr>
                <w:b w:val="0"/>
                <w:szCs w:val="24"/>
              </w:rPr>
            </w:pPr>
          </w:p>
          <w:p w14:paraId="298F70C6" w14:textId="77777777" w:rsidR="005E0EA5" w:rsidRPr="00DF4D46" w:rsidRDefault="005E0EA5" w:rsidP="00524F3F">
            <w:pPr>
              <w:pStyle w:val="Textoindependiente"/>
              <w:shd w:val="clear" w:color="auto" w:fill="FFFFFF"/>
              <w:jc w:val="both"/>
              <w:rPr>
                <w:b w:val="0"/>
                <w:szCs w:val="24"/>
              </w:rPr>
            </w:pPr>
            <w:r w:rsidRPr="00DF4D46">
              <w:rPr>
                <w:b w:val="0"/>
                <w:szCs w:val="24"/>
              </w:rPr>
              <w:t>Juzgado Agrario del II Circuito Judicial de San José.</w:t>
            </w:r>
          </w:p>
          <w:p w14:paraId="7EE62B47" w14:textId="77777777" w:rsidR="005E0EA5" w:rsidRPr="00DF4D46" w:rsidRDefault="005E0EA5" w:rsidP="00524F3F">
            <w:pPr>
              <w:pStyle w:val="Textoindependiente"/>
              <w:shd w:val="clear" w:color="auto" w:fill="FFFFFF"/>
              <w:jc w:val="both"/>
              <w:rPr>
                <w:b w:val="0"/>
                <w:szCs w:val="24"/>
              </w:rPr>
            </w:pPr>
          </w:p>
          <w:p w14:paraId="5F174158" w14:textId="77777777" w:rsidR="005E0EA5" w:rsidRPr="00DF4D46" w:rsidRDefault="005E0EA5" w:rsidP="00524F3F">
            <w:pPr>
              <w:pStyle w:val="Textoindependiente"/>
              <w:shd w:val="clear" w:color="auto" w:fill="FFFFFF"/>
              <w:jc w:val="both"/>
              <w:rPr>
                <w:b w:val="0"/>
                <w:szCs w:val="24"/>
              </w:rPr>
            </w:pPr>
          </w:p>
          <w:p w14:paraId="1A32C53B" w14:textId="77777777" w:rsidR="005E0EA5" w:rsidRPr="00DF4D46" w:rsidRDefault="005E0EA5" w:rsidP="00524F3F">
            <w:pPr>
              <w:pStyle w:val="Textoindependiente"/>
              <w:shd w:val="clear" w:color="auto" w:fill="FFFFFF"/>
              <w:jc w:val="both"/>
              <w:rPr>
                <w:b w:val="0"/>
                <w:szCs w:val="24"/>
              </w:rPr>
            </w:pPr>
          </w:p>
        </w:tc>
        <w:tc>
          <w:tcPr>
            <w:tcW w:w="2095" w:type="pct"/>
            <w:tcBorders>
              <w:top w:val="single" w:sz="4" w:space="0" w:color="auto"/>
              <w:left w:val="single" w:sz="4" w:space="0" w:color="auto"/>
              <w:bottom w:val="single" w:sz="4" w:space="0" w:color="auto"/>
              <w:right w:val="single" w:sz="4" w:space="0" w:color="auto"/>
            </w:tcBorders>
            <w:shd w:val="clear" w:color="auto" w:fill="FFFFFF"/>
          </w:tcPr>
          <w:p w14:paraId="7ECB5D43" w14:textId="77777777" w:rsidR="005D70E0" w:rsidRPr="00DF4D46" w:rsidRDefault="005D70E0" w:rsidP="00524F3F">
            <w:pPr>
              <w:pStyle w:val="Textoindependiente2"/>
              <w:shd w:val="clear" w:color="auto" w:fill="FFFFFF"/>
              <w:tabs>
                <w:tab w:val="center" w:pos="4279"/>
              </w:tabs>
              <w:spacing w:after="0" w:line="240" w:lineRule="auto"/>
              <w:jc w:val="both"/>
              <w:rPr>
                <w:rFonts w:ascii="Times New Roman" w:hAnsi="Times New Roman"/>
                <w:sz w:val="24"/>
                <w:szCs w:val="24"/>
              </w:rPr>
            </w:pPr>
          </w:p>
          <w:p w14:paraId="1813F016" w14:textId="77777777" w:rsidR="0072227B" w:rsidRPr="00DF4D46" w:rsidRDefault="0072227B" w:rsidP="00524F3F">
            <w:pPr>
              <w:pStyle w:val="Textoindependiente2"/>
              <w:shd w:val="clear" w:color="auto" w:fill="FFFFFF"/>
              <w:tabs>
                <w:tab w:val="center" w:pos="4279"/>
              </w:tabs>
              <w:spacing w:after="0" w:line="240" w:lineRule="auto"/>
              <w:jc w:val="both"/>
              <w:rPr>
                <w:rFonts w:ascii="Times New Roman" w:hAnsi="Times New Roman"/>
                <w:sz w:val="24"/>
                <w:szCs w:val="24"/>
              </w:rPr>
            </w:pPr>
          </w:p>
          <w:p w14:paraId="07F89C8F" w14:textId="77777777" w:rsidR="00770838" w:rsidRDefault="005E0EA5" w:rsidP="007A31C5">
            <w:pPr>
              <w:pStyle w:val="Textoindependiente2"/>
              <w:shd w:val="clear" w:color="auto" w:fill="FFFFFF"/>
              <w:tabs>
                <w:tab w:val="center" w:pos="4279"/>
              </w:tabs>
              <w:spacing w:after="0" w:line="240" w:lineRule="auto"/>
              <w:jc w:val="both"/>
              <w:rPr>
                <w:rFonts w:ascii="Times New Roman" w:hAnsi="Times New Roman"/>
                <w:sz w:val="24"/>
                <w:szCs w:val="24"/>
              </w:rPr>
            </w:pPr>
            <w:r w:rsidRPr="00DF4D46">
              <w:rPr>
                <w:rFonts w:ascii="Times New Roman" w:hAnsi="Times New Roman"/>
                <w:sz w:val="24"/>
                <w:szCs w:val="24"/>
              </w:rPr>
              <w:t xml:space="preserve">Agrario: Abarca los cantones, Central de San José, Escazú, Desamparados, Puriscal, Aserrí, Mora, Goicoechea, Santa Ana, Alajuelita, Vázquez de Coronado, Acosta, </w:t>
            </w:r>
            <w:r w:rsidRPr="00DF4D46">
              <w:rPr>
                <w:rFonts w:ascii="Times New Roman" w:hAnsi="Times New Roman"/>
                <w:sz w:val="24"/>
                <w:szCs w:val="24"/>
              </w:rPr>
              <w:lastRenderedPageBreak/>
              <w:t>Tibás, Moravia, Montes de Oca, Turrubares y Curridabat.</w:t>
            </w:r>
          </w:p>
          <w:p w14:paraId="2FDD4803" w14:textId="63330C86" w:rsidR="00BB49C8" w:rsidRPr="00DF4D46" w:rsidRDefault="00BB49C8" w:rsidP="007A31C5">
            <w:pPr>
              <w:pStyle w:val="Textoindependiente2"/>
              <w:shd w:val="clear" w:color="auto" w:fill="FFFFFF"/>
              <w:tabs>
                <w:tab w:val="center" w:pos="4279"/>
              </w:tabs>
              <w:spacing w:after="0" w:line="240" w:lineRule="auto"/>
              <w:jc w:val="both"/>
            </w:pPr>
          </w:p>
        </w:tc>
        <w:tc>
          <w:tcPr>
            <w:tcW w:w="1552" w:type="pct"/>
            <w:tcBorders>
              <w:top w:val="single" w:sz="4" w:space="0" w:color="auto"/>
              <w:left w:val="single" w:sz="4" w:space="0" w:color="auto"/>
              <w:bottom w:val="single" w:sz="4" w:space="0" w:color="auto"/>
              <w:right w:val="single" w:sz="4" w:space="0" w:color="auto"/>
            </w:tcBorders>
            <w:shd w:val="clear" w:color="auto" w:fill="FFFFFF"/>
          </w:tcPr>
          <w:p w14:paraId="572067F7" w14:textId="77777777" w:rsidR="005E0EA5" w:rsidRPr="00DF4D46" w:rsidRDefault="005E0EA5" w:rsidP="00524F3F">
            <w:pPr>
              <w:pStyle w:val="Textoindependiente2"/>
              <w:shd w:val="clear" w:color="auto" w:fill="FFFFFF"/>
              <w:tabs>
                <w:tab w:val="center" w:pos="4279"/>
              </w:tabs>
              <w:spacing w:after="0" w:line="240" w:lineRule="auto"/>
              <w:jc w:val="both"/>
              <w:rPr>
                <w:rFonts w:ascii="Times New Roman" w:hAnsi="Times New Roman"/>
                <w:sz w:val="24"/>
                <w:szCs w:val="24"/>
              </w:rPr>
            </w:pPr>
          </w:p>
          <w:p w14:paraId="71C473A7" w14:textId="77777777" w:rsidR="005D70E0" w:rsidRPr="00DF4D46" w:rsidRDefault="005D70E0" w:rsidP="00524F3F">
            <w:pPr>
              <w:pStyle w:val="Textoindependiente2"/>
              <w:shd w:val="clear" w:color="auto" w:fill="FFFFFF"/>
              <w:tabs>
                <w:tab w:val="center" w:pos="4279"/>
              </w:tabs>
              <w:spacing w:after="0" w:line="240" w:lineRule="auto"/>
              <w:jc w:val="both"/>
              <w:rPr>
                <w:rFonts w:ascii="Times New Roman" w:hAnsi="Times New Roman"/>
                <w:sz w:val="24"/>
                <w:szCs w:val="24"/>
              </w:rPr>
            </w:pPr>
          </w:p>
          <w:p w14:paraId="12A082A9" w14:textId="77777777" w:rsidR="005E0EA5" w:rsidRPr="00DF4D46" w:rsidRDefault="005E0EA5" w:rsidP="00524F3F">
            <w:pPr>
              <w:pStyle w:val="Textoindependiente2"/>
              <w:shd w:val="clear" w:color="auto" w:fill="FFFFFF"/>
              <w:tabs>
                <w:tab w:val="center" w:pos="4279"/>
              </w:tabs>
              <w:spacing w:after="0" w:line="240" w:lineRule="auto"/>
              <w:jc w:val="both"/>
              <w:rPr>
                <w:rFonts w:ascii="Times New Roman" w:hAnsi="Times New Roman"/>
                <w:sz w:val="24"/>
                <w:szCs w:val="24"/>
              </w:rPr>
            </w:pPr>
            <w:r w:rsidRPr="00DF4D46">
              <w:rPr>
                <w:rFonts w:ascii="Times New Roman" w:hAnsi="Times New Roman"/>
                <w:sz w:val="24"/>
                <w:szCs w:val="24"/>
              </w:rPr>
              <w:t xml:space="preserve">Agrario: Tribunal Agrario. </w:t>
            </w:r>
          </w:p>
          <w:p w14:paraId="32C1412C" w14:textId="77777777" w:rsidR="005E0EA5" w:rsidRPr="00DF4D46" w:rsidRDefault="005E0EA5" w:rsidP="00524F3F">
            <w:pPr>
              <w:pStyle w:val="Textoindependiente2"/>
              <w:shd w:val="clear" w:color="auto" w:fill="FFFFFF"/>
              <w:tabs>
                <w:tab w:val="center" w:pos="4279"/>
              </w:tabs>
              <w:spacing w:after="0" w:line="240" w:lineRule="auto"/>
              <w:jc w:val="both"/>
              <w:rPr>
                <w:rFonts w:ascii="Times New Roman" w:hAnsi="Times New Roman"/>
                <w:sz w:val="24"/>
                <w:szCs w:val="24"/>
              </w:rPr>
            </w:pPr>
          </w:p>
        </w:tc>
      </w:tr>
      <w:tr w:rsidR="005E0EA5" w:rsidRPr="00DF4D46" w14:paraId="5E8F690C" w14:textId="77777777" w:rsidTr="00524F3F">
        <w:trPr>
          <w:trHeight w:val="209"/>
        </w:trPr>
        <w:tc>
          <w:tcPr>
            <w:tcW w:w="1353" w:type="pct"/>
            <w:tcBorders>
              <w:top w:val="single" w:sz="4" w:space="0" w:color="auto"/>
              <w:left w:val="single" w:sz="4" w:space="0" w:color="auto"/>
              <w:bottom w:val="single" w:sz="4" w:space="0" w:color="auto"/>
              <w:right w:val="single" w:sz="4" w:space="0" w:color="auto"/>
            </w:tcBorders>
            <w:shd w:val="clear" w:color="auto" w:fill="FFFFFF"/>
          </w:tcPr>
          <w:p w14:paraId="56EFC686" w14:textId="1895BF1D" w:rsidR="005E0EA5" w:rsidRPr="00DF4D46" w:rsidRDefault="005E0EA5" w:rsidP="00524F3F">
            <w:pPr>
              <w:pStyle w:val="Textoindependiente"/>
              <w:shd w:val="clear" w:color="auto" w:fill="FFFFFF"/>
              <w:rPr>
                <w:szCs w:val="24"/>
              </w:rPr>
            </w:pPr>
            <w:r w:rsidRPr="00DF4D46">
              <w:rPr>
                <w:szCs w:val="24"/>
              </w:rPr>
              <w:t>1129</w:t>
            </w:r>
          </w:p>
          <w:p w14:paraId="479FF8C4" w14:textId="77777777" w:rsidR="005E0EA5" w:rsidRPr="00DF4D46" w:rsidRDefault="005E0EA5" w:rsidP="00524F3F">
            <w:pPr>
              <w:pStyle w:val="Textoindependiente"/>
              <w:shd w:val="clear" w:color="auto" w:fill="FFFFFF"/>
              <w:jc w:val="both"/>
              <w:rPr>
                <w:b w:val="0"/>
                <w:szCs w:val="24"/>
              </w:rPr>
            </w:pPr>
          </w:p>
          <w:p w14:paraId="5F175B3B" w14:textId="77777777" w:rsidR="005E0EA5" w:rsidRPr="00DF4D46" w:rsidRDefault="005E0EA5" w:rsidP="00524F3F">
            <w:pPr>
              <w:pStyle w:val="Textoindependiente"/>
              <w:shd w:val="clear" w:color="auto" w:fill="FFFFFF"/>
              <w:jc w:val="both"/>
              <w:rPr>
                <w:b w:val="0"/>
                <w:szCs w:val="24"/>
              </w:rPr>
            </w:pPr>
            <w:r w:rsidRPr="00DF4D46">
              <w:rPr>
                <w:b w:val="0"/>
                <w:szCs w:val="24"/>
              </w:rPr>
              <w:t>Juzgado Agrario del I Circuito Judicial de la Zona Sur, (Pérez Zeledón).</w:t>
            </w:r>
          </w:p>
          <w:p w14:paraId="1E13D315" w14:textId="77777777" w:rsidR="005E0EA5" w:rsidRPr="00DF4D46" w:rsidRDefault="005E0EA5" w:rsidP="00524F3F">
            <w:pPr>
              <w:pStyle w:val="Textoindependiente"/>
              <w:shd w:val="clear" w:color="auto" w:fill="FFFFFF"/>
              <w:jc w:val="both"/>
              <w:rPr>
                <w:b w:val="0"/>
                <w:szCs w:val="24"/>
              </w:rPr>
            </w:pPr>
          </w:p>
        </w:tc>
        <w:tc>
          <w:tcPr>
            <w:tcW w:w="2095" w:type="pct"/>
            <w:tcBorders>
              <w:top w:val="single" w:sz="4" w:space="0" w:color="auto"/>
              <w:left w:val="single" w:sz="4" w:space="0" w:color="auto"/>
              <w:bottom w:val="single" w:sz="4" w:space="0" w:color="auto"/>
              <w:right w:val="single" w:sz="4" w:space="0" w:color="auto"/>
            </w:tcBorders>
            <w:shd w:val="clear" w:color="auto" w:fill="FFFFFF"/>
          </w:tcPr>
          <w:p w14:paraId="79958EA3" w14:textId="77777777" w:rsidR="005E0EA5" w:rsidRPr="00DF4D46" w:rsidRDefault="005E0EA5" w:rsidP="00524F3F">
            <w:pPr>
              <w:pStyle w:val="Textoindependiente"/>
              <w:shd w:val="clear" w:color="auto" w:fill="FFFFFF"/>
              <w:jc w:val="both"/>
              <w:rPr>
                <w:b w:val="0"/>
                <w:szCs w:val="24"/>
              </w:rPr>
            </w:pPr>
          </w:p>
          <w:p w14:paraId="798E0463" w14:textId="77777777" w:rsidR="005E0EA5" w:rsidRPr="00DF4D46" w:rsidRDefault="005E0EA5" w:rsidP="00524F3F">
            <w:pPr>
              <w:pStyle w:val="Textoindependiente"/>
              <w:shd w:val="clear" w:color="auto" w:fill="FFFFFF"/>
              <w:jc w:val="both"/>
              <w:rPr>
                <w:b w:val="0"/>
                <w:szCs w:val="24"/>
              </w:rPr>
            </w:pPr>
          </w:p>
          <w:p w14:paraId="584B4FDC" w14:textId="77777777" w:rsidR="005E0EA5" w:rsidRPr="00DF4D46" w:rsidRDefault="005E0EA5" w:rsidP="00524F3F">
            <w:pPr>
              <w:pStyle w:val="Textoindependiente"/>
              <w:shd w:val="clear" w:color="auto" w:fill="FFFFFF"/>
              <w:jc w:val="both"/>
              <w:rPr>
                <w:b w:val="0"/>
                <w:szCs w:val="24"/>
              </w:rPr>
            </w:pPr>
            <w:r w:rsidRPr="00DF4D46">
              <w:rPr>
                <w:b w:val="0"/>
                <w:szCs w:val="24"/>
              </w:rPr>
              <w:t xml:space="preserve">Agrario: Abarca el cantón de Pérez Zeledón. </w:t>
            </w:r>
          </w:p>
        </w:tc>
        <w:tc>
          <w:tcPr>
            <w:tcW w:w="1552" w:type="pct"/>
            <w:tcBorders>
              <w:top w:val="single" w:sz="4" w:space="0" w:color="auto"/>
              <w:left w:val="single" w:sz="4" w:space="0" w:color="auto"/>
              <w:bottom w:val="single" w:sz="4" w:space="0" w:color="auto"/>
              <w:right w:val="single" w:sz="4" w:space="0" w:color="auto"/>
            </w:tcBorders>
            <w:shd w:val="clear" w:color="auto" w:fill="FFFFFF"/>
          </w:tcPr>
          <w:p w14:paraId="5C439B8A" w14:textId="77777777" w:rsidR="005E0EA5" w:rsidRPr="00DF4D46" w:rsidRDefault="005E0EA5" w:rsidP="00524F3F">
            <w:pPr>
              <w:pStyle w:val="Textoindependiente"/>
              <w:shd w:val="clear" w:color="auto" w:fill="FFFFFF"/>
              <w:jc w:val="both"/>
              <w:rPr>
                <w:b w:val="0"/>
                <w:szCs w:val="24"/>
              </w:rPr>
            </w:pPr>
          </w:p>
          <w:p w14:paraId="065D82A0" w14:textId="77777777" w:rsidR="005D70E0" w:rsidRPr="00DF4D46" w:rsidRDefault="005D70E0" w:rsidP="00524F3F">
            <w:pPr>
              <w:pStyle w:val="Textoindependiente"/>
              <w:shd w:val="clear" w:color="auto" w:fill="FFFFFF"/>
              <w:jc w:val="both"/>
              <w:rPr>
                <w:b w:val="0"/>
                <w:szCs w:val="24"/>
              </w:rPr>
            </w:pPr>
          </w:p>
          <w:p w14:paraId="6FF67FBD" w14:textId="77777777" w:rsidR="005E0EA5" w:rsidRPr="00DF4D46" w:rsidRDefault="005E0EA5" w:rsidP="00524F3F">
            <w:pPr>
              <w:pStyle w:val="Textoindependiente"/>
              <w:shd w:val="clear" w:color="auto" w:fill="FFFFFF"/>
              <w:jc w:val="both"/>
              <w:rPr>
                <w:b w:val="0"/>
                <w:szCs w:val="24"/>
              </w:rPr>
            </w:pPr>
            <w:r w:rsidRPr="00DF4D46">
              <w:rPr>
                <w:b w:val="0"/>
                <w:szCs w:val="24"/>
              </w:rPr>
              <w:t xml:space="preserve">Agrario: Tribunal Agrario. </w:t>
            </w:r>
          </w:p>
        </w:tc>
      </w:tr>
      <w:tr w:rsidR="005E0EA5" w:rsidRPr="00DF4D46" w14:paraId="53890C98" w14:textId="77777777" w:rsidTr="00524F3F">
        <w:trPr>
          <w:trHeight w:val="209"/>
        </w:trPr>
        <w:tc>
          <w:tcPr>
            <w:tcW w:w="1353" w:type="pct"/>
            <w:tcBorders>
              <w:top w:val="single" w:sz="4" w:space="0" w:color="auto"/>
              <w:left w:val="single" w:sz="4" w:space="0" w:color="auto"/>
              <w:bottom w:val="single" w:sz="4" w:space="0" w:color="auto"/>
              <w:right w:val="single" w:sz="4" w:space="0" w:color="auto"/>
            </w:tcBorders>
            <w:shd w:val="clear" w:color="auto" w:fill="FFFFFF"/>
          </w:tcPr>
          <w:p w14:paraId="3EBDE712" w14:textId="4C68FA7B" w:rsidR="005E0EA5" w:rsidRPr="00DF4D46" w:rsidRDefault="005E0EA5" w:rsidP="00524F3F">
            <w:pPr>
              <w:pStyle w:val="Textoindependiente"/>
              <w:shd w:val="clear" w:color="auto" w:fill="FFFFFF"/>
              <w:rPr>
                <w:szCs w:val="24"/>
              </w:rPr>
            </w:pPr>
            <w:r w:rsidRPr="00DF4D46">
              <w:rPr>
                <w:szCs w:val="24"/>
              </w:rPr>
              <w:t>1555</w:t>
            </w:r>
          </w:p>
          <w:p w14:paraId="16568518" w14:textId="77777777" w:rsidR="005E0EA5" w:rsidRPr="00DF4D46" w:rsidRDefault="005E0EA5" w:rsidP="00524F3F">
            <w:pPr>
              <w:pStyle w:val="Textoindependiente"/>
              <w:shd w:val="clear" w:color="auto" w:fill="FFFFFF"/>
              <w:rPr>
                <w:b w:val="0"/>
                <w:szCs w:val="24"/>
              </w:rPr>
            </w:pPr>
          </w:p>
          <w:p w14:paraId="79DE725C" w14:textId="6AB8B007" w:rsidR="00B82727" w:rsidRPr="00BB49C8" w:rsidRDefault="00B82727" w:rsidP="00B82727">
            <w:pPr>
              <w:spacing w:line="240" w:lineRule="auto"/>
              <w:jc w:val="both"/>
              <w:rPr>
                <w:rFonts w:ascii="Times New Roman" w:eastAsia="Calibri" w:hAnsi="Times New Roman"/>
                <w:bCs/>
                <w:iCs/>
                <w:color w:val="0070C0"/>
                <w:sz w:val="24"/>
                <w:szCs w:val="24"/>
                <w:lang w:val="es-ES_tradnl" w:eastAsia="es-CR"/>
              </w:rPr>
            </w:pPr>
            <w:r w:rsidRPr="00BB49C8">
              <w:rPr>
                <w:rFonts w:ascii="Times New Roman" w:eastAsia="Calibri" w:hAnsi="Times New Roman"/>
                <w:bCs/>
                <w:iCs/>
                <w:color w:val="0070C0"/>
                <w:sz w:val="24"/>
                <w:szCs w:val="24"/>
                <w:lang w:val="es-ES_tradnl" w:eastAsia="es-CR"/>
              </w:rPr>
              <w:t>Juzgado Civil, Trabajo y Agrario de Buenos Aires.</w:t>
            </w:r>
          </w:p>
          <w:p w14:paraId="0E241661" w14:textId="77777777" w:rsidR="00B24B62" w:rsidRDefault="00B82727" w:rsidP="00F11CA6">
            <w:pPr>
              <w:spacing w:line="240" w:lineRule="auto"/>
              <w:jc w:val="both"/>
              <w:rPr>
                <w:rFonts w:ascii="Times New Roman" w:hAnsi="Times New Roman"/>
                <w:i/>
                <w:iCs/>
                <w:color w:val="0070C0"/>
                <w:sz w:val="24"/>
                <w:szCs w:val="24"/>
                <w:u w:val="single"/>
                <w:lang w:val="es-CR"/>
              </w:rPr>
            </w:pPr>
            <w:r w:rsidRPr="00BB49C8">
              <w:rPr>
                <w:rFonts w:ascii="Times New Roman" w:hAnsi="Times New Roman"/>
                <w:i/>
                <w:iCs/>
                <w:color w:val="0070C0"/>
                <w:sz w:val="24"/>
                <w:szCs w:val="24"/>
              </w:rPr>
              <w:t xml:space="preserve">CS sesión N° 03-2025 celebrada el 14 de enero de 2025, artículo </w:t>
            </w:r>
            <w:r w:rsidRPr="00BB49C8">
              <w:rPr>
                <w:rFonts w:ascii="Times New Roman" w:hAnsi="Times New Roman"/>
                <w:i/>
                <w:iCs/>
                <w:color w:val="0070C0"/>
                <w:sz w:val="24"/>
                <w:szCs w:val="24"/>
                <w:u w:val="single"/>
                <w:lang w:val="es-CR"/>
              </w:rPr>
              <w:t>XLIV.</w:t>
            </w:r>
          </w:p>
          <w:p w14:paraId="008F9708" w14:textId="0EB162E4" w:rsidR="00660C41" w:rsidRPr="00B82727" w:rsidRDefault="00660C41" w:rsidP="00F11CA6">
            <w:pPr>
              <w:spacing w:line="240" w:lineRule="auto"/>
              <w:jc w:val="both"/>
              <w:rPr>
                <w:b/>
                <w:szCs w:val="24"/>
                <w:lang w:val="es-ES_tradnl"/>
              </w:rPr>
            </w:pPr>
          </w:p>
        </w:tc>
        <w:tc>
          <w:tcPr>
            <w:tcW w:w="2095" w:type="pct"/>
            <w:tcBorders>
              <w:top w:val="single" w:sz="4" w:space="0" w:color="auto"/>
              <w:left w:val="single" w:sz="4" w:space="0" w:color="auto"/>
              <w:bottom w:val="single" w:sz="4" w:space="0" w:color="auto"/>
              <w:right w:val="single" w:sz="4" w:space="0" w:color="auto"/>
            </w:tcBorders>
            <w:shd w:val="clear" w:color="auto" w:fill="FFFFFF"/>
          </w:tcPr>
          <w:p w14:paraId="188DC06B" w14:textId="77777777" w:rsidR="005E0EA5" w:rsidRPr="00DF4D46" w:rsidRDefault="005E0EA5" w:rsidP="00524F3F">
            <w:pPr>
              <w:pStyle w:val="Textoindependiente"/>
              <w:shd w:val="clear" w:color="auto" w:fill="FFFFFF"/>
              <w:jc w:val="both"/>
              <w:rPr>
                <w:b w:val="0"/>
                <w:szCs w:val="24"/>
              </w:rPr>
            </w:pPr>
          </w:p>
          <w:p w14:paraId="243704C8" w14:textId="77777777" w:rsidR="005D70E0" w:rsidRPr="00DF4D46" w:rsidRDefault="005D70E0" w:rsidP="00524F3F">
            <w:pPr>
              <w:pStyle w:val="Textoindependiente"/>
              <w:shd w:val="clear" w:color="auto" w:fill="FFFFFF"/>
              <w:jc w:val="both"/>
              <w:rPr>
                <w:b w:val="0"/>
                <w:szCs w:val="24"/>
              </w:rPr>
            </w:pPr>
          </w:p>
          <w:p w14:paraId="111B9530" w14:textId="77777777" w:rsidR="005E0EA5" w:rsidRPr="00DF4D46" w:rsidRDefault="005E0EA5" w:rsidP="00524F3F">
            <w:pPr>
              <w:pStyle w:val="Textoindependiente"/>
              <w:shd w:val="clear" w:color="auto" w:fill="FFFFFF"/>
              <w:jc w:val="both"/>
              <w:rPr>
                <w:b w:val="0"/>
                <w:szCs w:val="24"/>
              </w:rPr>
            </w:pPr>
            <w:r w:rsidRPr="00DF4D46">
              <w:rPr>
                <w:b w:val="0"/>
                <w:szCs w:val="24"/>
              </w:rPr>
              <w:t>Agrario: Abarca el cantón de Buenos Aires.</w:t>
            </w:r>
            <w:r w:rsidRPr="00DF4D46">
              <w:rPr>
                <w:rStyle w:val="Refdenotaalpie"/>
                <w:b w:val="0"/>
                <w:szCs w:val="24"/>
              </w:rPr>
              <w:footnoteReference w:id="39"/>
            </w:r>
          </w:p>
        </w:tc>
        <w:tc>
          <w:tcPr>
            <w:tcW w:w="1552" w:type="pct"/>
            <w:tcBorders>
              <w:top w:val="single" w:sz="4" w:space="0" w:color="auto"/>
              <w:left w:val="single" w:sz="4" w:space="0" w:color="auto"/>
              <w:bottom w:val="single" w:sz="4" w:space="0" w:color="auto"/>
              <w:right w:val="single" w:sz="4" w:space="0" w:color="auto"/>
            </w:tcBorders>
            <w:shd w:val="clear" w:color="auto" w:fill="FFFFFF"/>
          </w:tcPr>
          <w:p w14:paraId="5C2BBCE3" w14:textId="77777777" w:rsidR="005D70E0" w:rsidRPr="00DF4D46" w:rsidRDefault="005D70E0" w:rsidP="00524F3F">
            <w:pPr>
              <w:pStyle w:val="Textoindependiente2"/>
              <w:tabs>
                <w:tab w:val="center" w:pos="4279"/>
              </w:tabs>
              <w:spacing w:line="240" w:lineRule="auto"/>
              <w:jc w:val="both"/>
              <w:rPr>
                <w:rFonts w:ascii="Times New Roman" w:hAnsi="Times New Roman"/>
                <w:sz w:val="24"/>
                <w:szCs w:val="24"/>
              </w:rPr>
            </w:pPr>
          </w:p>
          <w:p w14:paraId="5ECC0282" w14:textId="77777777" w:rsidR="005E0EA5" w:rsidRPr="00DF4D46" w:rsidRDefault="005E0EA5" w:rsidP="00524F3F">
            <w:pPr>
              <w:pStyle w:val="Textoindependiente2"/>
              <w:tabs>
                <w:tab w:val="center" w:pos="4279"/>
              </w:tabs>
              <w:spacing w:line="240" w:lineRule="auto"/>
              <w:jc w:val="both"/>
              <w:rPr>
                <w:rFonts w:ascii="Times New Roman" w:hAnsi="Times New Roman"/>
                <w:sz w:val="24"/>
                <w:szCs w:val="24"/>
              </w:rPr>
            </w:pPr>
            <w:r w:rsidRPr="00DF4D46">
              <w:rPr>
                <w:rFonts w:ascii="Times New Roman" w:hAnsi="Times New Roman"/>
                <w:sz w:val="24"/>
                <w:szCs w:val="24"/>
              </w:rPr>
              <w:t>Agrario:</w:t>
            </w:r>
            <w:r w:rsidRPr="00DF4D46">
              <w:rPr>
                <w:b/>
                <w:szCs w:val="24"/>
              </w:rPr>
              <w:t xml:space="preserve"> </w:t>
            </w:r>
            <w:r w:rsidRPr="00DF4D46">
              <w:rPr>
                <w:rFonts w:ascii="Times New Roman" w:hAnsi="Times New Roman"/>
                <w:sz w:val="24"/>
                <w:szCs w:val="24"/>
              </w:rPr>
              <w:t>Tribunal Agrario.</w:t>
            </w:r>
          </w:p>
        </w:tc>
      </w:tr>
      <w:tr w:rsidR="005E0EA5" w:rsidRPr="00DF4D46" w14:paraId="3FB5E2C3" w14:textId="77777777" w:rsidTr="00524F3F">
        <w:trPr>
          <w:trHeight w:val="209"/>
        </w:trPr>
        <w:tc>
          <w:tcPr>
            <w:tcW w:w="1353" w:type="pct"/>
            <w:tcBorders>
              <w:top w:val="single" w:sz="4" w:space="0" w:color="auto"/>
              <w:left w:val="single" w:sz="4" w:space="0" w:color="auto"/>
              <w:bottom w:val="single" w:sz="4" w:space="0" w:color="auto"/>
              <w:right w:val="single" w:sz="4" w:space="0" w:color="auto"/>
            </w:tcBorders>
            <w:shd w:val="clear" w:color="auto" w:fill="FFFFFF"/>
          </w:tcPr>
          <w:p w14:paraId="4BB4F51D" w14:textId="5C173E20" w:rsidR="005E0EA5" w:rsidRPr="00DF4D46" w:rsidRDefault="005E0EA5" w:rsidP="00524F3F">
            <w:pPr>
              <w:pStyle w:val="Textoindependiente"/>
              <w:shd w:val="clear" w:color="auto" w:fill="FFFFFF"/>
              <w:rPr>
                <w:szCs w:val="24"/>
              </w:rPr>
            </w:pPr>
            <w:r w:rsidRPr="00DF4D46">
              <w:rPr>
                <w:szCs w:val="24"/>
              </w:rPr>
              <w:t>0419</w:t>
            </w:r>
          </w:p>
          <w:p w14:paraId="782C47D4" w14:textId="77777777" w:rsidR="005E0EA5" w:rsidRPr="00DF4D46" w:rsidRDefault="005E0EA5" w:rsidP="00524F3F">
            <w:pPr>
              <w:pStyle w:val="Textoindependiente"/>
              <w:shd w:val="clear" w:color="auto" w:fill="FFFFFF"/>
              <w:jc w:val="both"/>
              <w:rPr>
                <w:szCs w:val="24"/>
              </w:rPr>
            </w:pPr>
          </w:p>
          <w:p w14:paraId="55CC783D" w14:textId="197B3A1E" w:rsidR="00786DB7" w:rsidRPr="00DF4D46" w:rsidRDefault="005E0EA5" w:rsidP="00660C41">
            <w:pPr>
              <w:pStyle w:val="Textoindependiente"/>
              <w:shd w:val="clear" w:color="auto" w:fill="FFFFFF"/>
              <w:jc w:val="both"/>
              <w:rPr>
                <w:b w:val="0"/>
                <w:szCs w:val="24"/>
              </w:rPr>
            </w:pPr>
            <w:r w:rsidRPr="00DF4D46">
              <w:rPr>
                <w:b w:val="0"/>
                <w:szCs w:val="24"/>
              </w:rPr>
              <w:t>Juzgado Agrario del II Circuito Judicial de la Zona Sur (Corredores).</w:t>
            </w:r>
          </w:p>
        </w:tc>
        <w:tc>
          <w:tcPr>
            <w:tcW w:w="2095" w:type="pct"/>
            <w:tcBorders>
              <w:top w:val="single" w:sz="4" w:space="0" w:color="auto"/>
              <w:left w:val="single" w:sz="4" w:space="0" w:color="auto"/>
              <w:bottom w:val="single" w:sz="4" w:space="0" w:color="auto"/>
              <w:right w:val="single" w:sz="4" w:space="0" w:color="auto"/>
            </w:tcBorders>
            <w:shd w:val="clear" w:color="auto" w:fill="FFFFFF"/>
          </w:tcPr>
          <w:p w14:paraId="754D4F44" w14:textId="77777777" w:rsidR="005D70E0" w:rsidRPr="00DF4D46" w:rsidRDefault="005D70E0" w:rsidP="00524F3F">
            <w:pPr>
              <w:pStyle w:val="Textoindependiente"/>
              <w:shd w:val="clear" w:color="auto" w:fill="FFFFFF"/>
              <w:jc w:val="both"/>
              <w:rPr>
                <w:b w:val="0"/>
                <w:szCs w:val="24"/>
              </w:rPr>
            </w:pPr>
          </w:p>
          <w:p w14:paraId="13B1A3B4" w14:textId="77777777" w:rsidR="005E0EA5" w:rsidRPr="00DF4D46" w:rsidRDefault="005E0EA5" w:rsidP="00524F3F">
            <w:pPr>
              <w:pStyle w:val="Textoindependiente"/>
              <w:shd w:val="clear" w:color="auto" w:fill="FFFFFF"/>
              <w:jc w:val="both"/>
              <w:rPr>
                <w:b w:val="0"/>
                <w:szCs w:val="24"/>
              </w:rPr>
            </w:pPr>
          </w:p>
          <w:p w14:paraId="514ED0DB" w14:textId="27715130" w:rsidR="00DD1E3A" w:rsidRDefault="005E0EA5" w:rsidP="00524F3F">
            <w:pPr>
              <w:pStyle w:val="Textoindependiente"/>
              <w:shd w:val="clear" w:color="auto" w:fill="FFFFFF"/>
              <w:jc w:val="both"/>
              <w:rPr>
                <w:b w:val="0"/>
                <w:szCs w:val="24"/>
              </w:rPr>
            </w:pPr>
            <w:r w:rsidRPr="00DF4D46">
              <w:rPr>
                <w:b w:val="0"/>
                <w:szCs w:val="24"/>
              </w:rPr>
              <w:t>Agrario: Abarca los cantones de Osa, Golfito</w:t>
            </w:r>
            <w:r w:rsidR="00F83B89" w:rsidRPr="00DF4D46">
              <w:rPr>
                <w:b w:val="0"/>
                <w:szCs w:val="24"/>
              </w:rPr>
              <w:t xml:space="preserve">, </w:t>
            </w:r>
            <w:r w:rsidRPr="00DF4D46">
              <w:rPr>
                <w:b w:val="0"/>
                <w:szCs w:val="24"/>
              </w:rPr>
              <w:t>Coto Brus</w:t>
            </w:r>
            <w:r w:rsidR="00347242">
              <w:rPr>
                <w:b w:val="0"/>
                <w:szCs w:val="24"/>
              </w:rPr>
              <w:t>,</w:t>
            </w:r>
            <w:r w:rsidR="00F83B89" w:rsidRPr="00DF4D46">
              <w:rPr>
                <w:b w:val="0"/>
                <w:szCs w:val="24"/>
              </w:rPr>
              <w:t xml:space="preserve"> </w:t>
            </w:r>
            <w:r w:rsidR="00347242" w:rsidRPr="00DF4D46">
              <w:rPr>
                <w:b w:val="0"/>
                <w:szCs w:val="24"/>
              </w:rPr>
              <w:t>Corredores</w:t>
            </w:r>
            <w:r w:rsidR="00347242">
              <w:rPr>
                <w:b w:val="0"/>
                <w:szCs w:val="24"/>
              </w:rPr>
              <w:t xml:space="preserve"> </w:t>
            </w:r>
            <w:r w:rsidR="00F83B89" w:rsidRPr="00DF4D46">
              <w:rPr>
                <w:b w:val="0"/>
                <w:szCs w:val="24"/>
              </w:rPr>
              <w:t xml:space="preserve">y </w:t>
            </w:r>
            <w:r w:rsidR="00F83B89" w:rsidRPr="00DF4D46">
              <w:rPr>
                <w:b w:val="0"/>
                <w:color w:val="0070C0"/>
                <w:szCs w:val="24"/>
              </w:rPr>
              <w:t>Puerto Jiménez</w:t>
            </w:r>
            <w:r w:rsidRPr="00DF4D46">
              <w:rPr>
                <w:b w:val="0"/>
                <w:szCs w:val="24"/>
              </w:rPr>
              <w:t xml:space="preserve">. </w:t>
            </w:r>
          </w:p>
          <w:p w14:paraId="20E1F5B4" w14:textId="10EFB517" w:rsidR="00DD1E3A" w:rsidRPr="00DF4D46" w:rsidRDefault="00DD1E3A" w:rsidP="00524F3F">
            <w:pPr>
              <w:pStyle w:val="Textoindependiente"/>
              <w:shd w:val="clear" w:color="auto" w:fill="FFFFFF"/>
              <w:jc w:val="both"/>
              <w:rPr>
                <w:b w:val="0"/>
                <w:szCs w:val="24"/>
              </w:rPr>
            </w:pPr>
          </w:p>
        </w:tc>
        <w:tc>
          <w:tcPr>
            <w:tcW w:w="1552" w:type="pct"/>
            <w:tcBorders>
              <w:top w:val="single" w:sz="4" w:space="0" w:color="auto"/>
              <w:left w:val="single" w:sz="4" w:space="0" w:color="auto"/>
              <w:bottom w:val="single" w:sz="4" w:space="0" w:color="auto"/>
              <w:right w:val="single" w:sz="4" w:space="0" w:color="auto"/>
            </w:tcBorders>
            <w:shd w:val="clear" w:color="auto" w:fill="FFFFFF"/>
          </w:tcPr>
          <w:p w14:paraId="179BAE8B" w14:textId="77777777" w:rsidR="005E0EA5" w:rsidRPr="00DF4D46" w:rsidRDefault="005E0EA5" w:rsidP="00524F3F">
            <w:pPr>
              <w:pStyle w:val="Textoindependiente"/>
              <w:shd w:val="clear" w:color="auto" w:fill="FFFFFF"/>
              <w:jc w:val="both"/>
              <w:rPr>
                <w:b w:val="0"/>
                <w:szCs w:val="24"/>
              </w:rPr>
            </w:pPr>
          </w:p>
          <w:p w14:paraId="7DA31C6A" w14:textId="77777777" w:rsidR="005D70E0" w:rsidRPr="00DF4D46" w:rsidRDefault="005D70E0" w:rsidP="00524F3F">
            <w:pPr>
              <w:pStyle w:val="Textoindependiente"/>
              <w:shd w:val="clear" w:color="auto" w:fill="FFFFFF"/>
              <w:jc w:val="both"/>
              <w:rPr>
                <w:b w:val="0"/>
                <w:szCs w:val="24"/>
              </w:rPr>
            </w:pPr>
          </w:p>
          <w:p w14:paraId="3D88AF32" w14:textId="77777777" w:rsidR="005E0EA5" w:rsidRPr="00DF4D46" w:rsidRDefault="005E0EA5" w:rsidP="00524F3F">
            <w:pPr>
              <w:pStyle w:val="Textoindependiente"/>
              <w:shd w:val="clear" w:color="auto" w:fill="FFFFFF"/>
              <w:jc w:val="both"/>
              <w:rPr>
                <w:b w:val="0"/>
                <w:szCs w:val="24"/>
              </w:rPr>
            </w:pPr>
            <w:r w:rsidRPr="00DF4D46">
              <w:rPr>
                <w:b w:val="0"/>
                <w:szCs w:val="24"/>
              </w:rPr>
              <w:t>Agrario: Tribunal Agrario</w:t>
            </w:r>
          </w:p>
        </w:tc>
      </w:tr>
      <w:tr w:rsidR="005E0EA5" w:rsidRPr="00DF4D46" w14:paraId="07576FFC" w14:textId="77777777" w:rsidTr="005D70E0">
        <w:trPr>
          <w:trHeight w:val="844"/>
        </w:trPr>
        <w:tc>
          <w:tcPr>
            <w:tcW w:w="1353" w:type="pct"/>
            <w:tcBorders>
              <w:top w:val="single" w:sz="4" w:space="0" w:color="auto"/>
              <w:left w:val="single" w:sz="4" w:space="0" w:color="auto"/>
              <w:bottom w:val="single" w:sz="4" w:space="0" w:color="auto"/>
              <w:right w:val="single" w:sz="4" w:space="0" w:color="auto"/>
            </w:tcBorders>
            <w:shd w:val="clear" w:color="auto" w:fill="FFFFFF"/>
          </w:tcPr>
          <w:p w14:paraId="3FC92543" w14:textId="7585F827" w:rsidR="005E0EA5" w:rsidRPr="00DF4D46" w:rsidRDefault="005E0EA5" w:rsidP="00524F3F">
            <w:pPr>
              <w:pStyle w:val="Textoindependiente"/>
              <w:shd w:val="clear" w:color="auto" w:fill="FFFFFF"/>
              <w:rPr>
                <w:szCs w:val="24"/>
              </w:rPr>
            </w:pPr>
            <w:r w:rsidRPr="00DF4D46">
              <w:rPr>
                <w:szCs w:val="24"/>
              </w:rPr>
              <w:t>0815</w:t>
            </w:r>
          </w:p>
          <w:p w14:paraId="22A74DB0" w14:textId="77777777" w:rsidR="005E0EA5" w:rsidRPr="00DF4D46" w:rsidRDefault="005E0EA5" w:rsidP="00524F3F">
            <w:pPr>
              <w:pStyle w:val="Textoindependiente"/>
              <w:shd w:val="clear" w:color="auto" w:fill="FFFFFF"/>
              <w:rPr>
                <w:b w:val="0"/>
                <w:szCs w:val="24"/>
              </w:rPr>
            </w:pPr>
          </w:p>
          <w:p w14:paraId="075C2452" w14:textId="77777777" w:rsidR="005E0EA5" w:rsidRPr="00DF4D46" w:rsidRDefault="005E0EA5" w:rsidP="00524F3F">
            <w:pPr>
              <w:pStyle w:val="Textoindependiente"/>
              <w:shd w:val="clear" w:color="auto" w:fill="FFFFFF"/>
              <w:jc w:val="both"/>
              <w:rPr>
                <w:b w:val="0"/>
                <w:szCs w:val="24"/>
              </w:rPr>
            </w:pPr>
            <w:r w:rsidRPr="00DF4D46">
              <w:rPr>
                <w:b w:val="0"/>
                <w:szCs w:val="24"/>
              </w:rPr>
              <w:t>Juzgado Agrario del I Circuito Judicial de Alajuela.</w:t>
            </w:r>
          </w:p>
          <w:p w14:paraId="51188139" w14:textId="77777777" w:rsidR="005E0EA5" w:rsidRPr="00DF4D46" w:rsidRDefault="005E0EA5" w:rsidP="00524F3F">
            <w:pPr>
              <w:pStyle w:val="Textoindependiente"/>
              <w:shd w:val="clear" w:color="auto" w:fill="FFFFFF"/>
              <w:jc w:val="both"/>
              <w:rPr>
                <w:b w:val="0"/>
                <w:szCs w:val="24"/>
              </w:rPr>
            </w:pPr>
          </w:p>
          <w:p w14:paraId="34223A5B" w14:textId="77777777" w:rsidR="005E0EA5" w:rsidRPr="00DF4D46" w:rsidRDefault="005E0EA5" w:rsidP="00524F3F">
            <w:pPr>
              <w:pStyle w:val="Textoindependiente"/>
              <w:shd w:val="clear" w:color="auto" w:fill="FFFFFF"/>
              <w:jc w:val="both"/>
              <w:rPr>
                <w:b w:val="0"/>
                <w:szCs w:val="24"/>
              </w:rPr>
            </w:pPr>
          </w:p>
          <w:p w14:paraId="202575F3" w14:textId="77777777" w:rsidR="005E0EA5" w:rsidRPr="00DF4D46" w:rsidRDefault="005E0EA5" w:rsidP="00524F3F">
            <w:pPr>
              <w:pStyle w:val="Textoindependiente"/>
              <w:shd w:val="clear" w:color="auto" w:fill="FFFFFF"/>
              <w:jc w:val="both"/>
              <w:rPr>
                <w:b w:val="0"/>
                <w:szCs w:val="24"/>
              </w:rPr>
            </w:pPr>
          </w:p>
          <w:p w14:paraId="582AAA4A" w14:textId="77777777" w:rsidR="005E0EA5" w:rsidRPr="00DF4D46" w:rsidRDefault="005E0EA5" w:rsidP="00524F3F">
            <w:pPr>
              <w:pStyle w:val="Textoindependiente"/>
              <w:shd w:val="clear" w:color="auto" w:fill="FFFFFF"/>
              <w:jc w:val="both"/>
              <w:rPr>
                <w:b w:val="0"/>
                <w:szCs w:val="24"/>
              </w:rPr>
            </w:pPr>
          </w:p>
          <w:p w14:paraId="77D3CFDE" w14:textId="77777777" w:rsidR="005E0EA5" w:rsidRPr="00DF4D46" w:rsidRDefault="005E0EA5" w:rsidP="00524F3F">
            <w:pPr>
              <w:pStyle w:val="Textoindependiente"/>
              <w:shd w:val="clear" w:color="auto" w:fill="FFFFFF"/>
              <w:jc w:val="both"/>
              <w:rPr>
                <w:b w:val="0"/>
                <w:szCs w:val="24"/>
              </w:rPr>
            </w:pPr>
          </w:p>
        </w:tc>
        <w:tc>
          <w:tcPr>
            <w:tcW w:w="2095" w:type="pct"/>
            <w:tcBorders>
              <w:top w:val="single" w:sz="4" w:space="0" w:color="auto"/>
              <w:left w:val="single" w:sz="4" w:space="0" w:color="auto"/>
              <w:bottom w:val="single" w:sz="4" w:space="0" w:color="auto"/>
              <w:right w:val="single" w:sz="4" w:space="0" w:color="auto"/>
            </w:tcBorders>
            <w:shd w:val="clear" w:color="auto" w:fill="FFFFFF"/>
          </w:tcPr>
          <w:p w14:paraId="3C045CAC" w14:textId="77777777" w:rsidR="005E0EA5" w:rsidRPr="00DF4D46" w:rsidRDefault="005E0EA5" w:rsidP="00524F3F">
            <w:pPr>
              <w:pStyle w:val="Textoindependiente"/>
              <w:shd w:val="clear" w:color="auto" w:fill="FFFFFF"/>
              <w:jc w:val="both"/>
              <w:rPr>
                <w:b w:val="0"/>
                <w:szCs w:val="24"/>
              </w:rPr>
            </w:pPr>
          </w:p>
          <w:p w14:paraId="01211BC7" w14:textId="77777777" w:rsidR="005D70E0" w:rsidRPr="00DF4D46" w:rsidRDefault="005D70E0" w:rsidP="00524F3F">
            <w:pPr>
              <w:pStyle w:val="Textoindependiente"/>
              <w:shd w:val="clear" w:color="auto" w:fill="FFFFFF"/>
              <w:jc w:val="both"/>
              <w:rPr>
                <w:b w:val="0"/>
                <w:szCs w:val="24"/>
              </w:rPr>
            </w:pPr>
          </w:p>
          <w:p w14:paraId="0E63FFF7" w14:textId="77777777" w:rsidR="005E0EA5" w:rsidRPr="00DF4D46" w:rsidRDefault="005E0EA5" w:rsidP="00524F3F">
            <w:pPr>
              <w:pStyle w:val="Textoindependiente"/>
              <w:shd w:val="clear" w:color="auto" w:fill="FFFFFF"/>
              <w:jc w:val="both"/>
              <w:rPr>
                <w:b w:val="0"/>
                <w:szCs w:val="24"/>
              </w:rPr>
            </w:pPr>
            <w:r w:rsidRPr="00DF4D46">
              <w:rPr>
                <w:b w:val="0"/>
                <w:szCs w:val="24"/>
              </w:rPr>
              <w:t>Agrario: Abarca los cantones, Central de Alajuela, San Mateo, Atenas, Poás y Orotina de la provincia de Alajuela.</w:t>
            </w:r>
          </w:p>
          <w:p w14:paraId="2D5F532A" w14:textId="77777777" w:rsidR="005E0EA5" w:rsidRPr="00DF4D46" w:rsidRDefault="005E0EA5" w:rsidP="00524F3F">
            <w:pPr>
              <w:pStyle w:val="Textoindependiente"/>
              <w:shd w:val="clear" w:color="auto" w:fill="FFFFFF"/>
              <w:jc w:val="both"/>
              <w:rPr>
                <w:b w:val="0"/>
                <w:szCs w:val="24"/>
              </w:rPr>
            </w:pPr>
          </w:p>
          <w:p w14:paraId="1F7FC82F" w14:textId="5E2928F2" w:rsidR="00786DB7" w:rsidRPr="00DF4D46" w:rsidRDefault="005E0EA5" w:rsidP="00524F3F">
            <w:pPr>
              <w:pStyle w:val="Textoindependiente2"/>
              <w:shd w:val="clear" w:color="auto" w:fill="FFFFFF"/>
              <w:tabs>
                <w:tab w:val="center" w:pos="4279"/>
              </w:tabs>
              <w:spacing w:after="0" w:line="240" w:lineRule="auto"/>
              <w:jc w:val="both"/>
              <w:rPr>
                <w:rFonts w:ascii="Times New Roman" w:hAnsi="Times New Roman"/>
                <w:sz w:val="24"/>
                <w:szCs w:val="24"/>
              </w:rPr>
            </w:pPr>
            <w:r w:rsidRPr="00DF4D46">
              <w:rPr>
                <w:rFonts w:ascii="Times New Roman" w:hAnsi="Times New Roman"/>
                <w:sz w:val="24"/>
                <w:szCs w:val="24"/>
              </w:rPr>
              <w:t>El cantón Central de Heredia, Barva, Santo Domingo, Santa Bárbara, San Rafael, San Isidro, Belén, Flores y San Pablo de la provincia de Heredia.</w:t>
            </w:r>
          </w:p>
          <w:p w14:paraId="33FB9FC4" w14:textId="44DE4EBF" w:rsidR="00786DB7" w:rsidRPr="00DF4D46" w:rsidRDefault="00786DB7" w:rsidP="00524F3F">
            <w:pPr>
              <w:pStyle w:val="Textoindependiente2"/>
              <w:shd w:val="clear" w:color="auto" w:fill="FFFFFF"/>
              <w:tabs>
                <w:tab w:val="center" w:pos="4279"/>
              </w:tabs>
              <w:spacing w:after="0" w:line="240" w:lineRule="auto"/>
              <w:jc w:val="both"/>
              <w:rPr>
                <w:rFonts w:ascii="Times New Roman" w:hAnsi="Times New Roman"/>
                <w:sz w:val="24"/>
                <w:szCs w:val="24"/>
              </w:rPr>
            </w:pPr>
          </w:p>
        </w:tc>
        <w:tc>
          <w:tcPr>
            <w:tcW w:w="1552" w:type="pct"/>
            <w:tcBorders>
              <w:top w:val="single" w:sz="4" w:space="0" w:color="auto"/>
              <w:left w:val="single" w:sz="4" w:space="0" w:color="auto"/>
              <w:bottom w:val="single" w:sz="4" w:space="0" w:color="auto"/>
              <w:right w:val="single" w:sz="4" w:space="0" w:color="auto"/>
            </w:tcBorders>
            <w:shd w:val="clear" w:color="auto" w:fill="FFFFFF"/>
          </w:tcPr>
          <w:p w14:paraId="572CF393" w14:textId="77777777" w:rsidR="005E0EA5" w:rsidRPr="00DF4D46" w:rsidRDefault="005E0EA5" w:rsidP="00524F3F">
            <w:pPr>
              <w:pStyle w:val="Textoindependiente2"/>
              <w:shd w:val="clear" w:color="auto" w:fill="FFFFFF"/>
              <w:tabs>
                <w:tab w:val="center" w:pos="4279"/>
              </w:tabs>
              <w:spacing w:after="0" w:line="240" w:lineRule="auto"/>
              <w:jc w:val="both"/>
              <w:rPr>
                <w:rFonts w:ascii="Times New Roman" w:hAnsi="Times New Roman"/>
                <w:sz w:val="24"/>
                <w:szCs w:val="24"/>
              </w:rPr>
            </w:pPr>
          </w:p>
          <w:p w14:paraId="145AD2DE" w14:textId="77777777" w:rsidR="005E0EA5" w:rsidRPr="00DF4D46" w:rsidRDefault="005E0EA5" w:rsidP="00524F3F">
            <w:pPr>
              <w:pStyle w:val="Textoindependiente2"/>
              <w:shd w:val="clear" w:color="auto" w:fill="FFFFFF"/>
              <w:tabs>
                <w:tab w:val="center" w:pos="4279"/>
              </w:tabs>
              <w:spacing w:after="0" w:line="240" w:lineRule="auto"/>
              <w:jc w:val="both"/>
              <w:rPr>
                <w:rFonts w:ascii="Times New Roman" w:hAnsi="Times New Roman"/>
                <w:sz w:val="24"/>
                <w:szCs w:val="24"/>
              </w:rPr>
            </w:pPr>
          </w:p>
          <w:p w14:paraId="7B5858E6" w14:textId="77777777" w:rsidR="005E0EA5" w:rsidRPr="00DF4D46" w:rsidRDefault="005E0EA5" w:rsidP="00524F3F">
            <w:pPr>
              <w:pStyle w:val="Textoindependiente2"/>
              <w:shd w:val="clear" w:color="auto" w:fill="FFFFFF"/>
              <w:tabs>
                <w:tab w:val="center" w:pos="4279"/>
              </w:tabs>
              <w:spacing w:after="0" w:line="240" w:lineRule="auto"/>
              <w:jc w:val="both"/>
              <w:rPr>
                <w:rFonts w:ascii="Times New Roman" w:hAnsi="Times New Roman"/>
                <w:sz w:val="24"/>
                <w:szCs w:val="24"/>
              </w:rPr>
            </w:pPr>
            <w:r w:rsidRPr="00DF4D46">
              <w:rPr>
                <w:rFonts w:ascii="Times New Roman" w:hAnsi="Times New Roman"/>
                <w:sz w:val="24"/>
                <w:szCs w:val="24"/>
              </w:rPr>
              <w:t>Agrario: Tribunal Agrario</w:t>
            </w:r>
          </w:p>
        </w:tc>
      </w:tr>
      <w:tr w:rsidR="005E0EA5" w:rsidRPr="00DF4D46" w14:paraId="2F041306" w14:textId="77777777" w:rsidTr="006A7377">
        <w:trPr>
          <w:trHeight w:val="1550"/>
        </w:trPr>
        <w:tc>
          <w:tcPr>
            <w:tcW w:w="1353" w:type="pct"/>
            <w:tcBorders>
              <w:top w:val="single" w:sz="4" w:space="0" w:color="auto"/>
              <w:left w:val="single" w:sz="4" w:space="0" w:color="auto"/>
              <w:bottom w:val="single" w:sz="4" w:space="0" w:color="auto"/>
              <w:right w:val="single" w:sz="4" w:space="0" w:color="auto"/>
            </w:tcBorders>
            <w:shd w:val="clear" w:color="auto" w:fill="FFFFFF"/>
          </w:tcPr>
          <w:p w14:paraId="406FD6E9" w14:textId="00C635B2" w:rsidR="005E0EA5" w:rsidRPr="00DF4D46" w:rsidRDefault="005E0EA5" w:rsidP="00524F3F">
            <w:pPr>
              <w:pStyle w:val="Textoindependiente"/>
              <w:shd w:val="clear" w:color="auto" w:fill="FFFFFF"/>
              <w:rPr>
                <w:szCs w:val="24"/>
              </w:rPr>
            </w:pPr>
            <w:r w:rsidRPr="00DF4D46">
              <w:rPr>
                <w:szCs w:val="24"/>
              </w:rPr>
              <w:t>0298</w:t>
            </w:r>
          </w:p>
          <w:p w14:paraId="1D94839C" w14:textId="77777777" w:rsidR="005E0EA5" w:rsidRPr="00DF4D46" w:rsidRDefault="005E0EA5" w:rsidP="00524F3F">
            <w:pPr>
              <w:pStyle w:val="Textoindependiente"/>
              <w:shd w:val="clear" w:color="auto" w:fill="FFFFFF"/>
              <w:rPr>
                <w:b w:val="0"/>
                <w:szCs w:val="24"/>
              </w:rPr>
            </w:pPr>
          </w:p>
          <w:p w14:paraId="6589BEC7" w14:textId="6E86B606" w:rsidR="005D70E0" w:rsidRPr="00DF4D46" w:rsidRDefault="005E0EA5" w:rsidP="006A7377">
            <w:pPr>
              <w:pStyle w:val="Textoindependiente"/>
              <w:shd w:val="clear" w:color="auto" w:fill="FFFFFF"/>
              <w:jc w:val="both"/>
              <w:rPr>
                <w:b w:val="0"/>
                <w:szCs w:val="24"/>
              </w:rPr>
            </w:pPr>
            <w:r w:rsidRPr="00DF4D46">
              <w:rPr>
                <w:b w:val="0"/>
                <w:szCs w:val="24"/>
              </w:rPr>
              <w:t>Juzgado Agrario del II Circuito Judicial de Alajuela, (San Carlos).</w:t>
            </w:r>
          </w:p>
        </w:tc>
        <w:tc>
          <w:tcPr>
            <w:tcW w:w="2095" w:type="pct"/>
            <w:tcBorders>
              <w:top w:val="single" w:sz="4" w:space="0" w:color="auto"/>
              <w:left w:val="single" w:sz="4" w:space="0" w:color="auto"/>
              <w:bottom w:val="single" w:sz="4" w:space="0" w:color="auto"/>
              <w:right w:val="single" w:sz="4" w:space="0" w:color="auto"/>
            </w:tcBorders>
            <w:shd w:val="clear" w:color="auto" w:fill="FFFFFF"/>
          </w:tcPr>
          <w:p w14:paraId="7DB15B0F" w14:textId="77777777" w:rsidR="005E0EA5" w:rsidRPr="00DF4D46" w:rsidRDefault="005E0EA5" w:rsidP="00524F3F">
            <w:pPr>
              <w:pStyle w:val="Textoindependiente"/>
              <w:jc w:val="both"/>
              <w:rPr>
                <w:b w:val="0"/>
                <w:szCs w:val="24"/>
              </w:rPr>
            </w:pPr>
          </w:p>
          <w:p w14:paraId="09ED123D" w14:textId="77777777" w:rsidR="005D70E0" w:rsidRPr="00DF4D46" w:rsidRDefault="005D70E0" w:rsidP="00524F3F">
            <w:pPr>
              <w:pStyle w:val="Textoindependiente"/>
              <w:jc w:val="both"/>
              <w:rPr>
                <w:b w:val="0"/>
                <w:szCs w:val="24"/>
              </w:rPr>
            </w:pPr>
          </w:p>
          <w:p w14:paraId="17FF588B" w14:textId="6C14A18E" w:rsidR="005D70E0" w:rsidRPr="00DF4D46" w:rsidRDefault="005E0EA5" w:rsidP="006A7377">
            <w:pPr>
              <w:pStyle w:val="Textoindependiente"/>
              <w:jc w:val="both"/>
              <w:rPr>
                <w:b w:val="0"/>
                <w:szCs w:val="24"/>
              </w:rPr>
            </w:pPr>
            <w:r w:rsidRPr="00DF4D46">
              <w:rPr>
                <w:b w:val="0"/>
                <w:szCs w:val="24"/>
              </w:rPr>
              <w:t xml:space="preserve">Agrario: Abarca los cantones de San Carlos, Los Chiles, Río Cuarto y el distrito de Peñas Blancas del cantón de San Ramón. </w:t>
            </w:r>
          </w:p>
        </w:tc>
        <w:tc>
          <w:tcPr>
            <w:tcW w:w="1552" w:type="pct"/>
            <w:tcBorders>
              <w:top w:val="single" w:sz="4" w:space="0" w:color="auto"/>
              <w:left w:val="single" w:sz="4" w:space="0" w:color="auto"/>
              <w:bottom w:val="single" w:sz="4" w:space="0" w:color="auto"/>
              <w:right w:val="single" w:sz="4" w:space="0" w:color="auto"/>
            </w:tcBorders>
            <w:shd w:val="clear" w:color="auto" w:fill="FFFFFF"/>
          </w:tcPr>
          <w:p w14:paraId="721A7CFA" w14:textId="77777777" w:rsidR="005D70E0" w:rsidRPr="00DF4D46" w:rsidRDefault="005D70E0" w:rsidP="00524F3F">
            <w:pPr>
              <w:pStyle w:val="Textoindependiente"/>
              <w:jc w:val="both"/>
              <w:rPr>
                <w:b w:val="0"/>
                <w:szCs w:val="24"/>
              </w:rPr>
            </w:pPr>
          </w:p>
          <w:p w14:paraId="7845126E" w14:textId="77777777" w:rsidR="005E0EA5" w:rsidRPr="00DF4D46" w:rsidRDefault="005E0EA5" w:rsidP="00524F3F">
            <w:pPr>
              <w:pStyle w:val="Textoindependiente"/>
              <w:jc w:val="both"/>
              <w:rPr>
                <w:b w:val="0"/>
                <w:szCs w:val="24"/>
              </w:rPr>
            </w:pPr>
          </w:p>
          <w:p w14:paraId="0CE10185" w14:textId="77777777" w:rsidR="005E0EA5" w:rsidRPr="00DF4D46" w:rsidRDefault="005E0EA5" w:rsidP="00524F3F">
            <w:pPr>
              <w:pStyle w:val="Textoindependiente"/>
              <w:jc w:val="both"/>
              <w:rPr>
                <w:b w:val="0"/>
                <w:szCs w:val="24"/>
              </w:rPr>
            </w:pPr>
            <w:r w:rsidRPr="00DF4D46">
              <w:rPr>
                <w:b w:val="0"/>
                <w:szCs w:val="24"/>
              </w:rPr>
              <w:t>Agrario: Tribunal Agrario.</w:t>
            </w:r>
          </w:p>
        </w:tc>
      </w:tr>
      <w:tr w:rsidR="005E0EA5" w:rsidRPr="00DF4D46" w14:paraId="5A78EBC2" w14:textId="77777777" w:rsidTr="00524F3F">
        <w:trPr>
          <w:trHeight w:val="209"/>
        </w:trPr>
        <w:tc>
          <w:tcPr>
            <w:tcW w:w="1353" w:type="pct"/>
            <w:tcBorders>
              <w:top w:val="single" w:sz="4" w:space="0" w:color="auto"/>
              <w:left w:val="single" w:sz="4" w:space="0" w:color="auto"/>
              <w:bottom w:val="single" w:sz="4" w:space="0" w:color="auto"/>
              <w:right w:val="single" w:sz="4" w:space="0" w:color="auto"/>
            </w:tcBorders>
            <w:shd w:val="clear" w:color="auto" w:fill="FFFFFF"/>
          </w:tcPr>
          <w:p w14:paraId="4A5AA080" w14:textId="4B7ECFF8" w:rsidR="005E0EA5" w:rsidRPr="00BB49C8" w:rsidRDefault="005E0EA5" w:rsidP="00524F3F">
            <w:pPr>
              <w:pStyle w:val="Textoindependiente"/>
              <w:shd w:val="clear" w:color="auto" w:fill="FFFFFF"/>
              <w:rPr>
                <w:color w:val="0070C0"/>
                <w:szCs w:val="24"/>
              </w:rPr>
            </w:pPr>
            <w:r w:rsidRPr="00BB49C8">
              <w:rPr>
                <w:color w:val="0070C0"/>
                <w:szCs w:val="24"/>
              </w:rPr>
              <w:t>1520</w:t>
            </w:r>
          </w:p>
          <w:p w14:paraId="11CC27BE" w14:textId="77777777" w:rsidR="005E0EA5" w:rsidRPr="00BB49C8" w:rsidRDefault="005E0EA5" w:rsidP="00524F3F">
            <w:pPr>
              <w:pStyle w:val="Textoindependiente"/>
              <w:shd w:val="clear" w:color="auto" w:fill="FFFFFF"/>
              <w:rPr>
                <w:b w:val="0"/>
                <w:color w:val="0070C0"/>
                <w:szCs w:val="24"/>
              </w:rPr>
            </w:pPr>
          </w:p>
          <w:p w14:paraId="4F4529B3" w14:textId="77777777" w:rsidR="009D7245" w:rsidRDefault="009D7245" w:rsidP="00524F3F">
            <w:pPr>
              <w:pStyle w:val="Textoindependiente"/>
              <w:shd w:val="clear" w:color="auto" w:fill="FFFFFF"/>
              <w:jc w:val="both"/>
              <w:rPr>
                <w:b w:val="0"/>
                <w:color w:val="0070C0"/>
                <w:szCs w:val="24"/>
              </w:rPr>
            </w:pPr>
          </w:p>
          <w:p w14:paraId="601D644F" w14:textId="2B5D85A8" w:rsidR="005E0EA5" w:rsidRPr="00BB49C8" w:rsidRDefault="005E0EA5" w:rsidP="00524F3F">
            <w:pPr>
              <w:pStyle w:val="Textoindependiente"/>
              <w:shd w:val="clear" w:color="auto" w:fill="FFFFFF"/>
              <w:jc w:val="both"/>
              <w:rPr>
                <w:b w:val="0"/>
                <w:color w:val="0070C0"/>
                <w:szCs w:val="24"/>
              </w:rPr>
            </w:pPr>
            <w:r w:rsidRPr="00BB49C8">
              <w:rPr>
                <w:b w:val="0"/>
                <w:color w:val="0070C0"/>
                <w:szCs w:val="24"/>
              </w:rPr>
              <w:t>Juzgado Civil, Trabajo</w:t>
            </w:r>
            <w:r w:rsidR="00F155EE" w:rsidRPr="00BB49C8">
              <w:rPr>
                <w:b w:val="0"/>
                <w:color w:val="0070C0"/>
                <w:szCs w:val="24"/>
              </w:rPr>
              <w:t xml:space="preserve"> y</w:t>
            </w:r>
            <w:r w:rsidRPr="00BB49C8">
              <w:rPr>
                <w:b w:val="0"/>
                <w:color w:val="0070C0"/>
                <w:szCs w:val="24"/>
              </w:rPr>
              <w:t xml:space="preserve"> Agrario del II Circuito Judicial de Alajuela, </w:t>
            </w:r>
            <w:r w:rsidR="00F155EE" w:rsidRPr="00BB49C8">
              <w:rPr>
                <w:b w:val="0"/>
                <w:color w:val="0070C0"/>
                <w:szCs w:val="24"/>
              </w:rPr>
              <w:t>s</w:t>
            </w:r>
            <w:r w:rsidRPr="00BB49C8">
              <w:rPr>
                <w:b w:val="0"/>
                <w:color w:val="0070C0"/>
                <w:szCs w:val="24"/>
              </w:rPr>
              <w:t xml:space="preserve">ede Upala. </w:t>
            </w:r>
          </w:p>
          <w:p w14:paraId="3EE5D409" w14:textId="77777777" w:rsidR="005E0EA5" w:rsidRPr="00BB49C8" w:rsidRDefault="005E0EA5" w:rsidP="00524F3F">
            <w:pPr>
              <w:pStyle w:val="Textoindependiente"/>
              <w:shd w:val="clear" w:color="auto" w:fill="FFFFFF"/>
              <w:jc w:val="both"/>
              <w:rPr>
                <w:b w:val="0"/>
                <w:color w:val="0070C0"/>
                <w:szCs w:val="24"/>
              </w:rPr>
            </w:pPr>
          </w:p>
          <w:p w14:paraId="388B42FC" w14:textId="77777777" w:rsidR="00E13E79" w:rsidRDefault="00E13E79" w:rsidP="00524F3F">
            <w:pPr>
              <w:pStyle w:val="Textoindependiente"/>
              <w:shd w:val="clear" w:color="auto" w:fill="FFFFFF"/>
              <w:jc w:val="both"/>
              <w:rPr>
                <w:b w:val="0"/>
                <w:bCs/>
                <w:i/>
                <w:iCs/>
                <w:color w:val="0070C0"/>
                <w:lang w:eastAsia="en-US"/>
              </w:rPr>
            </w:pPr>
            <w:r w:rsidRPr="00BB49C8">
              <w:rPr>
                <w:b w:val="0"/>
                <w:bCs/>
                <w:i/>
                <w:iCs/>
                <w:color w:val="0070C0"/>
                <w:lang w:eastAsia="en-US"/>
              </w:rPr>
              <w:t>Corte Plena, en sesión N° 08-2025 celebrada el 24 de febrero de 2025, artículo XXIII</w:t>
            </w:r>
          </w:p>
          <w:p w14:paraId="79E6D78D" w14:textId="77777777" w:rsidR="00660C41" w:rsidRDefault="00660C41" w:rsidP="00524F3F">
            <w:pPr>
              <w:pStyle w:val="Textoindependiente"/>
              <w:shd w:val="clear" w:color="auto" w:fill="FFFFFF"/>
              <w:jc w:val="both"/>
              <w:rPr>
                <w:b w:val="0"/>
                <w:bCs/>
                <w:color w:val="0070C0"/>
                <w:lang w:eastAsia="en-US"/>
              </w:rPr>
            </w:pPr>
          </w:p>
          <w:p w14:paraId="7A25A6A3" w14:textId="462B6F3D" w:rsidR="007E55D2" w:rsidRDefault="007E55D2" w:rsidP="00524F3F">
            <w:pPr>
              <w:pStyle w:val="Textoindependiente"/>
              <w:shd w:val="clear" w:color="auto" w:fill="FFFFFF"/>
              <w:jc w:val="both"/>
              <w:rPr>
                <w:b w:val="0"/>
                <w:bCs/>
                <w:color w:val="0070C0"/>
                <w:lang w:eastAsia="en-US"/>
              </w:rPr>
            </w:pPr>
          </w:p>
          <w:p w14:paraId="629E250E" w14:textId="1204364A" w:rsidR="00BB49C8" w:rsidRPr="00BB49C8" w:rsidRDefault="00BB49C8" w:rsidP="00524F3F">
            <w:pPr>
              <w:pStyle w:val="Textoindependiente"/>
              <w:shd w:val="clear" w:color="auto" w:fill="FFFFFF"/>
              <w:jc w:val="both"/>
              <w:rPr>
                <w:b w:val="0"/>
                <w:bCs/>
                <w:i/>
                <w:iCs/>
                <w:color w:val="0070C0"/>
                <w:szCs w:val="24"/>
              </w:rPr>
            </w:pPr>
          </w:p>
        </w:tc>
        <w:tc>
          <w:tcPr>
            <w:tcW w:w="2095" w:type="pct"/>
            <w:tcBorders>
              <w:top w:val="single" w:sz="4" w:space="0" w:color="auto"/>
              <w:left w:val="single" w:sz="4" w:space="0" w:color="auto"/>
              <w:bottom w:val="single" w:sz="4" w:space="0" w:color="auto"/>
              <w:right w:val="single" w:sz="4" w:space="0" w:color="auto"/>
            </w:tcBorders>
            <w:shd w:val="clear" w:color="auto" w:fill="FFFFFF"/>
          </w:tcPr>
          <w:p w14:paraId="68007BAD" w14:textId="77777777" w:rsidR="005E0EA5" w:rsidRPr="00DF4D46" w:rsidRDefault="005E0EA5" w:rsidP="00524F3F">
            <w:pPr>
              <w:pStyle w:val="Textoindependiente"/>
              <w:jc w:val="both"/>
              <w:rPr>
                <w:b w:val="0"/>
                <w:szCs w:val="24"/>
              </w:rPr>
            </w:pPr>
          </w:p>
          <w:p w14:paraId="759583C5" w14:textId="77777777" w:rsidR="005E0EA5" w:rsidRPr="00DF4D46" w:rsidRDefault="005E0EA5" w:rsidP="00524F3F">
            <w:pPr>
              <w:pStyle w:val="Textoindependiente"/>
              <w:jc w:val="both"/>
              <w:rPr>
                <w:b w:val="0"/>
                <w:szCs w:val="24"/>
              </w:rPr>
            </w:pPr>
          </w:p>
          <w:p w14:paraId="03ED1A4D" w14:textId="77777777" w:rsidR="005E0EA5" w:rsidRPr="00DF4D46" w:rsidRDefault="005E0EA5" w:rsidP="00524F3F">
            <w:pPr>
              <w:pStyle w:val="Textoindependiente"/>
              <w:jc w:val="both"/>
              <w:rPr>
                <w:b w:val="0"/>
                <w:szCs w:val="24"/>
              </w:rPr>
            </w:pPr>
            <w:r w:rsidRPr="00DF4D46">
              <w:rPr>
                <w:b w:val="0"/>
                <w:szCs w:val="24"/>
              </w:rPr>
              <w:t>Agrario: Abarca los cantones de Upala y Guatuso.</w:t>
            </w:r>
          </w:p>
        </w:tc>
        <w:tc>
          <w:tcPr>
            <w:tcW w:w="1552" w:type="pct"/>
            <w:tcBorders>
              <w:top w:val="single" w:sz="4" w:space="0" w:color="auto"/>
              <w:left w:val="single" w:sz="4" w:space="0" w:color="auto"/>
              <w:bottom w:val="single" w:sz="4" w:space="0" w:color="auto"/>
              <w:right w:val="single" w:sz="4" w:space="0" w:color="auto"/>
            </w:tcBorders>
            <w:shd w:val="clear" w:color="auto" w:fill="FFFFFF"/>
          </w:tcPr>
          <w:p w14:paraId="3A16A7A8" w14:textId="77777777" w:rsidR="005E0EA5" w:rsidRPr="00DF4D46" w:rsidRDefault="005E0EA5" w:rsidP="00524F3F">
            <w:pPr>
              <w:pStyle w:val="Textoindependiente"/>
              <w:jc w:val="both"/>
              <w:rPr>
                <w:b w:val="0"/>
                <w:szCs w:val="24"/>
              </w:rPr>
            </w:pPr>
          </w:p>
          <w:p w14:paraId="122AADE7" w14:textId="77777777" w:rsidR="005E0EA5" w:rsidRPr="00DF4D46" w:rsidRDefault="005E0EA5" w:rsidP="00524F3F">
            <w:pPr>
              <w:pStyle w:val="Textoindependiente"/>
              <w:jc w:val="both"/>
              <w:rPr>
                <w:b w:val="0"/>
                <w:szCs w:val="24"/>
              </w:rPr>
            </w:pPr>
          </w:p>
          <w:p w14:paraId="0A5E308B" w14:textId="77777777" w:rsidR="005E0EA5" w:rsidRPr="00DF4D46" w:rsidRDefault="005E0EA5" w:rsidP="00524F3F">
            <w:pPr>
              <w:pStyle w:val="Textoindependiente"/>
              <w:jc w:val="both"/>
              <w:rPr>
                <w:b w:val="0"/>
                <w:szCs w:val="24"/>
              </w:rPr>
            </w:pPr>
            <w:r w:rsidRPr="00DF4D46">
              <w:rPr>
                <w:b w:val="0"/>
                <w:szCs w:val="24"/>
              </w:rPr>
              <w:t>Agrario: Tribunal Agrario</w:t>
            </w:r>
          </w:p>
        </w:tc>
      </w:tr>
      <w:tr w:rsidR="005E0EA5" w:rsidRPr="00DF4D46" w14:paraId="109919BD" w14:textId="77777777" w:rsidTr="00524F3F">
        <w:trPr>
          <w:trHeight w:val="209"/>
        </w:trPr>
        <w:tc>
          <w:tcPr>
            <w:tcW w:w="1353" w:type="pct"/>
            <w:tcBorders>
              <w:top w:val="single" w:sz="4" w:space="0" w:color="auto"/>
              <w:left w:val="single" w:sz="4" w:space="0" w:color="auto"/>
              <w:bottom w:val="single" w:sz="4" w:space="0" w:color="auto"/>
              <w:right w:val="single" w:sz="4" w:space="0" w:color="auto"/>
            </w:tcBorders>
            <w:shd w:val="clear" w:color="auto" w:fill="FFFFFF"/>
          </w:tcPr>
          <w:p w14:paraId="6BF95235" w14:textId="562AF229" w:rsidR="005E0EA5" w:rsidRPr="00DF4D46" w:rsidRDefault="005E0EA5" w:rsidP="00524F3F">
            <w:pPr>
              <w:pStyle w:val="Textoindependiente"/>
              <w:shd w:val="clear" w:color="auto" w:fill="FFFFFF"/>
              <w:rPr>
                <w:szCs w:val="24"/>
              </w:rPr>
            </w:pPr>
            <w:bookmarkStart w:id="8" w:name="_Hlk218755205"/>
            <w:r w:rsidRPr="00DF4D46">
              <w:rPr>
                <w:szCs w:val="24"/>
              </w:rPr>
              <w:lastRenderedPageBreak/>
              <w:t>0993</w:t>
            </w:r>
          </w:p>
          <w:p w14:paraId="56D3A833" w14:textId="77777777" w:rsidR="005E0EA5" w:rsidRPr="00DF4D46" w:rsidRDefault="005E0EA5" w:rsidP="00524F3F">
            <w:pPr>
              <w:pStyle w:val="Textoindependiente"/>
              <w:shd w:val="clear" w:color="auto" w:fill="FFFFFF"/>
              <w:rPr>
                <w:b w:val="0"/>
                <w:szCs w:val="24"/>
              </w:rPr>
            </w:pPr>
          </w:p>
          <w:p w14:paraId="7D229C8D" w14:textId="0B1BA7D7" w:rsidR="005E0EA5" w:rsidRPr="00DF4D46" w:rsidRDefault="005E0EA5" w:rsidP="006A7377">
            <w:pPr>
              <w:pStyle w:val="Textoindependiente"/>
              <w:shd w:val="clear" w:color="auto" w:fill="FFFFFF"/>
              <w:jc w:val="both"/>
              <w:rPr>
                <w:b w:val="0"/>
                <w:szCs w:val="24"/>
              </w:rPr>
            </w:pPr>
            <w:r w:rsidRPr="00DF4D46">
              <w:rPr>
                <w:b w:val="0"/>
                <w:szCs w:val="24"/>
              </w:rPr>
              <w:t>Juzgado Agrario del III Circuito Judicial de Alajuela, (San Ramón).</w:t>
            </w:r>
          </w:p>
        </w:tc>
        <w:tc>
          <w:tcPr>
            <w:tcW w:w="2095" w:type="pct"/>
            <w:tcBorders>
              <w:top w:val="single" w:sz="4" w:space="0" w:color="auto"/>
              <w:left w:val="single" w:sz="4" w:space="0" w:color="auto"/>
              <w:bottom w:val="single" w:sz="4" w:space="0" w:color="auto"/>
              <w:right w:val="single" w:sz="4" w:space="0" w:color="auto"/>
            </w:tcBorders>
            <w:shd w:val="clear" w:color="auto" w:fill="FFFFFF"/>
          </w:tcPr>
          <w:p w14:paraId="33DCD6CB" w14:textId="77777777" w:rsidR="005E0EA5" w:rsidRPr="00DF4D46" w:rsidRDefault="005E0EA5" w:rsidP="00524F3F">
            <w:pPr>
              <w:pStyle w:val="Textoindependiente"/>
              <w:shd w:val="clear" w:color="auto" w:fill="FFFFFF"/>
              <w:jc w:val="both"/>
              <w:rPr>
                <w:b w:val="0"/>
                <w:szCs w:val="24"/>
              </w:rPr>
            </w:pPr>
          </w:p>
          <w:p w14:paraId="32E3B2AE" w14:textId="77777777" w:rsidR="005D70E0" w:rsidRPr="00DF4D46" w:rsidRDefault="005D70E0" w:rsidP="00524F3F">
            <w:pPr>
              <w:pStyle w:val="Textoindependiente"/>
              <w:shd w:val="clear" w:color="auto" w:fill="FFFFFF"/>
              <w:jc w:val="both"/>
              <w:rPr>
                <w:b w:val="0"/>
                <w:szCs w:val="24"/>
              </w:rPr>
            </w:pPr>
          </w:p>
          <w:p w14:paraId="7160AA6A" w14:textId="77777777" w:rsidR="005E0EA5" w:rsidRDefault="005E0EA5" w:rsidP="009D7245">
            <w:pPr>
              <w:pStyle w:val="Textoindependiente"/>
              <w:shd w:val="clear" w:color="auto" w:fill="FFFFFF"/>
              <w:jc w:val="both"/>
              <w:rPr>
                <w:b w:val="0"/>
                <w:szCs w:val="24"/>
              </w:rPr>
            </w:pPr>
            <w:r w:rsidRPr="00DF4D46">
              <w:rPr>
                <w:b w:val="0"/>
                <w:szCs w:val="24"/>
              </w:rPr>
              <w:t>Agrario: Abarca los cantones de San Ramón (excepto el distrito de Peñas Blancas)</w:t>
            </w:r>
            <w:r w:rsidRPr="00DF4D46">
              <w:rPr>
                <w:rStyle w:val="Refdenotaalpie"/>
                <w:b w:val="0"/>
                <w:szCs w:val="24"/>
              </w:rPr>
              <w:footnoteReference w:id="40"/>
            </w:r>
            <w:r w:rsidRPr="00DF4D46">
              <w:rPr>
                <w:b w:val="0"/>
                <w:szCs w:val="24"/>
              </w:rPr>
              <w:t xml:space="preserve">, Grecia, Naranjo, Palmares, Zarcero y </w:t>
            </w:r>
            <w:r w:rsidRPr="00DF4D46">
              <w:rPr>
                <w:b w:val="0"/>
                <w:color w:val="0070C0"/>
                <w:szCs w:val="24"/>
              </w:rPr>
              <w:t>Sarchí</w:t>
            </w:r>
            <w:r w:rsidRPr="00DF4D46">
              <w:rPr>
                <w:b w:val="0"/>
                <w:szCs w:val="24"/>
              </w:rPr>
              <w:t>.</w:t>
            </w:r>
          </w:p>
          <w:p w14:paraId="63149013" w14:textId="461879B1" w:rsidR="00660C41" w:rsidRPr="00DF4D46" w:rsidRDefault="00660C41" w:rsidP="009D7245">
            <w:pPr>
              <w:pStyle w:val="Textoindependiente"/>
              <w:shd w:val="clear" w:color="auto" w:fill="FFFFFF"/>
              <w:jc w:val="both"/>
              <w:rPr>
                <w:b w:val="0"/>
                <w:szCs w:val="24"/>
              </w:rPr>
            </w:pPr>
          </w:p>
        </w:tc>
        <w:tc>
          <w:tcPr>
            <w:tcW w:w="1552" w:type="pct"/>
            <w:tcBorders>
              <w:top w:val="single" w:sz="4" w:space="0" w:color="auto"/>
              <w:left w:val="single" w:sz="4" w:space="0" w:color="auto"/>
              <w:bottom w:val="single" w:sz="4" w:space="0" w:color="auto"/>
              <w:right w:val="single" w:sz="4" w:space="0" w:color="auto"/>
            </w:tcBorders>
            <w:shd w:val="clear" w:color="auto" w:fill="FFFFFF"/>
          </w:tcPr>
          <w:p w14:paraId="26E808D0" w14:textId="77777777" w:rsidR="005E0EA5" w:rsidRPr="00DF4D46" w:rsidRDefault="005E0EA5" w:rsidP="00524F3F">
            <w:pPr>
              <w:pStyle w:val="Textoindependiente"/>
              <w:shd w:val="clear" w:color="auto" w:fill="FFFFFF"/>
              <w:jc w:val="both"/>
              <w:rPr>
                <w:b w:val="0"/>
                <w:szCs w:val="24"/>
              </w:rPr>
            </w:pPr>
          </w:p>
          <w:p w14:paraId="1C947F45" w14:textId="77777777" w:rsidR="005D70E0" w:rsidRPr="00DF4D46" w:rsidRDefault="005D70E0" w:rsidP="00524F3F">
            <w:pPr>
              <w:pStyle w:val="Textoindependiente"/>
              <w:shd w:val="clear" w:color="auto" w:fill="FFFFFF"/>
              <w:jc w:val="both"/>
              <w:rPr>
                <w:b w:val="0"/>
                <w:szCs w:val="24"/>
              </w:rPr>
            </w:pPr>
          </w:p>
          <w:p w14:paraId="520E7B32" w14:textId="77777777" w:rsidR="005E0EA5" w:rsidRPr="00DF4D46" w:rsidRDefault="005E0EA5" w:rsidP="00524F3F">
            <w:pPr>
              <w:pStyle w:val="Textoindependiente"/>
              <w:shd w:val="clear" w:color="auto" w:fill="FFFFFF"/>
              <w:jc w:val="both"/>
              <w:rPr>
                <w:b w:val="0"/>
                <w:szCs w:val="24"/>
              </w:rPr>
            </w:pPr>
            <w:r w:rsidRPr="00DF4D46">
              <w:rPr>
                <w:b w:val="0"/>
                <w:szCs w:val="24"/>
              </w:rPr>
              <w:t>Agrario: Tribunal Agrario.</w:t>
            </w:r>
          </w:p>
        </w:tc>
      </w:tr>
      <w:bookmarkEnd w:id="8"/>
      <w:tr w:rsidR="005E0EA5" w:rsidRPr="00DF4D46" w14:paraId="78AF2ECA" w14:textId="77777777" w:rsidTr="00524F3F">
        <w:trPr>
          <w:trHeight w:val="209"/>
        </w:trPr>
        <w:tc>
          <w:tcPr>
            <w:tcW w:w="1353" w:type="pct"/>
            <w:tcBorders>
              <w:top w:val="single" w:sz="4" w:space="0" w:color="auto"/>
              <w:left w:val="single" w:sz="4" w:space="0" w:color="auto"/>
              <w:bottom w:val="single" w:sz="4" w:space="0" w:color="auto"/>
              <w:right w:val="single" w:sz="4" w:space="0" w:color="auto"/>
            </w:tcBorders>
            <w:shd w:val="clear" w:color="auto" w:fill="FFFFFF"/>
          </w:tcPr>
          <w:p w14:paraId="5C7D22B4" w14:textId="07E328FA" w:rsidR="005E0EA5" w:rsidRPr="00DF4D46" w:rsidRDefault="005E0EA5" w:rsidP="00524F3F">
            <w:pPr>
              <w:pStyle w:val="Textoindependiente"/>
              <w:shd w:val="clear" w:color="auto" w:fill="FFFFFF"/>
              <w:rPr>
                <w:szCs w:val="24"/>
              </w:rPr>
            </w:pPr>
            <w:r w:rsidRPr="00DF4D46">
              <w:rPr>
                <w:szCs w:val="24"/>
              </w:rPr>
              <w:t>0699</w:t>
            </w:r>
          </w:p>
          <w:p w14:paraId="47A93253" w14:textId="77777777" w:rsidR="005E0EA5" w:rsidRPr="00DF4D46" w:rsidRDefault="005E0EA5" w:rsidP="00524F3F">
            <w:pPr>
              <w:pStyle w:val="Textoindependiente"/>
              <w:shd w:val="clear" w:color="auto" w:fill="FFFFFF"/>
              <w:jc w:val="both"/>
              <w:rPr>
                <w:b w:val="0"/>
                <w:szCs w:val="24"/>
              </w:rPr>
            </w:pPr>
          </w:p>
          <w:p w14:paraId="40FC7950" w14:textId="77777777" w:rsidR="005E0EA5" w:rsidRPr="00DF4D46" w:rsidRDefault="005E0EA5" w:rsidP="00524F3F">
            <w:pPr>
              <w:pStyle w:val="Textoindependiente"/>
              <w:shd w:val="clear" w:color="auto" w:fill="FFFFFF"/>
              <w:jc w:val="both"/>
              <w:rPr>
                <w:b w:val="0"/>
                <w:szCs w:val="24"/>
              </w:rPr>
            </w:pPr>
            <w:r w:rsidRPr="00DF4D46">
              <w:rPr>
                <w:b w:val="0"/>
                <w:szCs w:val="24"/>
              </w:rPr>
              <w:t>Juzgado Agrario de Cartago.</w:t>
            </w:r>
          </w:p>
        </w:tc>
        <w:tc>
          <w:tcPr>
            <w:tcW w:w="2095" w:type="pct"/>
            <w:tcBorders>
              <w:top w:val="single" w:sz="4" w:space="0" w:color="auto"/>
              <w:left w:val="single" w:sz="4" w:space="0" w:color="auto"/>
              <w:bottom w:val="single" w:sz="4" w:space="0" w:color="auto"/>
              <w:right w:val="single" w:sz="4" w:space="0" w:color="auto"/>
            </w:tcBorders>
            <w:shd w:val="clear" w:color="auto" w:fill="FFFFFF"/>
          </w:tcPr>
          <w:p w14:paraId="30C6BFC4" w14:textId="77777777" w:rsidR="005E0EA5" w:rsidRPr="00DF4D46" w:rsidRDefault="005E0EA5" w:rsidP="00524F3F">
            <w:pPr>
              <w:pStyle w:val="Textoindependiente"/>
              <w:shd w:val="clear" w:color="auto" w:fill="FFFFFF"/>
              <w:jc w:val="both"/>
              <w:rPr>
                <w:b w:val="0"/>
                <w:szCs w:val="24"/>
              </w:rPr>
            </w:pPr>
          </w:p>
          <w:p w14:paraId="3D939AF2" w14:textId="77777777" w:rsidR="005D70E0" w:rsidRPr="00DF4D46" w:rsidRDefault="005D70E0" w:rsidP="00524F3F">
            <w:pPr>
              <w:pStyle w:val="Textoindependiente"/>
              <w:shd w:val="clear" w:color="auto" w:fill="FFFFFF"/>
              <w:jc w:val="both"/>
              <w:rPr>
                <w:b w:val="0"/>
                <w:szCs w:val="24"/>
              </w:rPr>
            </w:pPr>
          </w:p>
          <w:p w14:paraId="00061B9A" w14:textId="77777777" w:rsidR="00DD1E3A" w:rsidRDefault="005E0EA5" w:rsidP="00BB49C8">
            <w:pPr>
              <w:pStyle w:val="Textoindependiente"/>
              <w:shd w:val="clear" w:color="auto" w:fill="FFFFFF"/>
              <w:jc w:val="both"/>
              <w:rPr>
                <w:b w:val="0"/>
                <w:szCs w:val="24"/>
              </w:rPr>
            </w:pPr>
            <w:r w:rsidRPr="00DF4D46">
              <w:rPr>
                <w:b w:val="0"/>
                <w:szCs w:val="24"/>
              </w:rPr>
              <w:t>Agrario: Abarca los cantones, Central de Cartago, Paraíso, La Unión, Alvarado, Oreamuno, el Guarco, Tarrazú, Dota y León Cortes.</w:t>
            </w:r>
          </w:p>
          <w:p w14:paraId="14CA08C9" w14:textId="5195A0C0" w:rsidR="00660C41" w:rsidRPr="00DF4D46" w:rsidRDefault="00660C41" w:rsidP="00BB49C8">
            <w:pPr>
              <w:pStyle w:val="Textoindependiente"/>
              <w:shd w:val="clear" w:color="auto" w:fill="FFFFFF"/>
              <w:jc w:val="both"/>
              <w:rPr>
                <w:b w:val="0"/>
                <w:szCs w:val="24"/>
              </w:rPr>
            </w:pPr>
          </w:p>
        </w:tc>
        <w:tc>
          <w:tcPr>
            <w:tcW w:w="1552" w:type="pct"/>
            <w:tcBorders>
              <w:top w:val="single" w:sz="4" w:space="0" w:color="auto"/>
              <w:left w:val="single" w:sz="4" w:space="0" w:color="auto"/>
              <w:bottom w:val="single" w:sz="4" w:space="0" w:color="auto"/>
              <w:right w:val="single" w:sz="4" w:space="0" w:color="auto"/>
            </w:tcBorders>
            <w:shd w:val="clear" w:color="auto" w:fill="FFFFFF"/>
          </w:tcPr>
          <w:p w14:paraId="48A45D53" w14:textId="77777777" w:rsidR="005E0EA5" w:rsidRPr="00DF4D46" w:rsidRDefault="005E0EA5" w:rsidP="00524F3F">
            <w:pPr>
              <w:pStyle w:val="Textoindependiente2"/>
              <w:tabs>
                <w:tab w:val="center" w:pos="4279"/>
              </w:tabs>
              <w:spacing w:line="240" w:lineRule="auto"/>
              <w:jc w:val="both"/>
              <w:rPr>
                <w:rFonts w:ascii="Times New Roman" w:hAnsi="Times New Roman"/>
                <w:sz w:val="24"/>
                <w:szCs w:val="24"/>
              </w:rPr>
            </w:pPr>
          </w:p>
          <w:p w14:paraId="649D1157" w14:textId="77777777" w:rsidR="005E0EA5" w:rsidRPr="00DF4D46" w:rsidRDefault="005E0EA5" w:rsidP="00524F3F">
            <w:pPr>
              <w:pStyle w:val="Textoindependiente2"/>
              <w:tabs>
                <w:tab w:val="center" w:pos="4279"/>
              </w:tabs>
              <w:spacing w:line="240" w:lineRule="auto"/>
              <w:jc w:val="both"/>
              <w:rPr>
                <w:rFonts w:ascii="Times New Roman" w:hAnsi="Times New Roman"/>
                <w:sz w:val="24"/>
                <w:szCs w:val="24"/>
              </w:rPr>
            </w:pPr>
            <w:r w:rsidRPr="00DF4D46">
              <w:rPr>
                <w:rFonts w:ascii="Times New Roman" w:hAnsi="Times New Roman"/>
                <w:sz w:val="24"/>
                <w:szCs w:val="24"/>
              </w:rPr>
              <w:t>Agrario: Tribunal Agrario.</w:t>
            </w:r>
          </w:p>
        </w:tc>
      </w:tr>
      <w:tr w:rsidR="005E0EA5" w:rsidRPr="00DF4D46" w14:paraId="48636493" w14:textId="77777777" w:rsidTr="00524F3F">
        <w:trPr>
          <w:trHeight w:val="209"/>
        </w:trPr>
        <w:tc>
          <w:tcPr>
            <w:tcW w:w="1353" w:type="pct"/>
            <w:tcBorders>
              <w:top w:val="single" w:sz="4" w:space="0" w:color="auto"/>
              <w:left w:val="single" w:sz="4" w:space="0" w:color="auto"/>
              <w:bottom w:val="single" w:sz="4" w:space="0" w:color="auto"/>
              <w:right w:val="single" w:sz="4" w:space="0" w:color="auto"/>
            </w:tcBorders>
            <w:shd w:val="clear" w:color="auto" w:fill="FFFFFF"/>
          </w:tcPr>
          <w:p w14:paraId="73A2E2B5" w14:textId="51294F29" w:rsidR="005E0EA5" w:rsidRPr="00DF4D46" w:rsidRDefault="005E0EA5" w:rsidP="00524F3F">
            <w:pPr>
              <w:pStyle w:val="Textoindependiente"/>
              <w:shd w:val="clear" w:color="auto" w:fill="FFFFFF"/>
              <w:rPr>
                <w:szCs w:val="24"/>
              </w:rPr>
            </w:pPr>
            <w:r w:rsidRPr="00DF4D46">
              <w:rPr>
                <w:szCs w:val="24"/>
              </w:rPr>
              <w:t>1002</w:t>
            </w:r>
          </w:p>
          <w:p w14:paraId="4AE0262D" w14:textId="77777777" w:rsidR="005E0EA5" w:rsidRPr="00DF4D46" w:rsidRDefault="005E0EA5" w:rsidP="00524F3F">
            <w:pPr>
              <w:pStyle w:val="Textoindependiente"/>
              <w:shd w:val="clear" w:color="auto" w:fill="FFFFFF"/>
              <w:rPr>
                <w:b w:val="0"/>
                <w:szCs w:val="24"/>
              </w:rPr>
            </w:pPr>
          </w:p>
          <w:p w14:paraId="14255FE5" w14:textId="77777777" w:rsidR="005E0EA5" w:rsidRPr="00DF4D46" w:rsidRDefault="005E0EA5" w:rsidP="00524F3F">
            <w:pPr>
              <w:pStyle w:val="Textoindependiente"/>
              <w:shd w:val="clear" w:color="auto" w:fill="FFFFFF"/>
              <w:jc w:val="both"/>
              <w:rPr>
                <w:b w:val="0"/>
                <w:szCs w:val="24"/>
              </w:rPr>
            </w:pPr>
            <w:r w:rsidRPr="00DF4D46">
              <w:rPr>
                <w:b w:val="0"/>
                <w:szCs w:val="24"/>
              </w:rPr>
              <w:t>Juzgado Civil, Trabajo y Agrario de Turrialba.</w:t>
            </w:r>
          </w:p>
          <w:p w14:paraId="78DC9BF8" w14:textId="77777777" w:rsidR="005E0EA5" w:rsidRPr="00DF4D46" w:rsidRDefault="005E0EA5" w:rsidP="00524F3F">
            <w:pPr>
              <w:pStyle w:val="Textoindependiente"/>
              <w:shd w:val="clear" w:color="auto" w:fill="FFFFFF"/>
              <w:jc w:val="both"/>
              <w:rPr>
                <w:b w:val="0"/>
                <w:szCs w:val="24"/>
              </w:rPr>
            </w:pPr>
          </w:p>
        </w:tc>
        <w:tc>
          <w:tcPr>
            <w:tcW w:w="2095" w:type="pct"/>
            <w:tcBorders>
              <w:top w:val="single" w:sz="4" w:space="0" w:color="auto"/>
              <w:left w:val="single" w:sz="4" w:space="0" w:color="auto"/>
              <w:bottom w:val="single" w:sz="4" w:space="0" w:color="auto"/>
              <w:right w:val="single" w:sz="4" w:space="0" w:color="auto"/>
            </w:tcBorders>
            <w:shd w:val="clear" w:color="auto" w:fill="FFFFFF"/>
          </w:tcPr>
          <w:p w14:paraId="425879BF" w14:textId="77777777" w:rsidR="005E0EA5" w:rsidRPr="00DF4D46" w:rsidRDefault="005E0EA5" w:rsidP="00524F3F">
            <w:pPr>
              <w:pStyle w:val="Textoindependiente"/>
              <w:shd w:val="clear" w:color="auto" w:fill="FFFFFF"/>
              <w:jc w:val="both"/>
              <w:rPr>
                <w:b w:val="0"/>
                <w:szCs w:val="24"/>
              </w:rPr>
            </w:pPr>
          </w:p>
          <w:p w14:paraId="6E1A2B4B" w14:textId="77777777" w:rsidR="00876FEE" w:rsidRPr="00DF4D46" w:rsidRDefault="00876FEE" w:rsidP="00524F3F">
            <w:pPr>
              <w:pStyle w:val="Textoindependiente"/>
              <w:shd w:val="clear" w:color="auto" w:fill="FFFFFF"/>
              <w:jc w:val="both"/>
              <w:rPr>
                <w:b w:val="0"/>
                <w:szCs w:val="24"/>
              </w:rPr>
            </w:pPr>
          </w:p>
          <w:p w14:paraId="7019E2FA" w14:textId="29324126" w:rsidR="00737AF1" w:rsidRPr="00FD309B" w:rsidRDefault="005E0EA5" w:rsidP="009D7245">
            <w:pPr>
              <w:autoSpaceDE w:val="0"/>
              <w:autoSpaceDN w:val="0"/>
              <w:adjustRightInd w:val="0"/>
              <w:spacing w:line="240" w:lineRule="auto"/>
              <w:jc w:val="both"/>
              <w:rPr>
                <w:rFonts w:ascii="Times New Roman" w:hAnsi="Times New Roman"/>
                <w:iCs/>
                <w:sz w:val="24"/>
                <w:szCs w:val="24"/>
              </w:rPr>
            </w:pPr>
            <w:r w:rsidRPr="001963D3">
              <w:rPr>
                <w:rFonts w:ascii="Times New Roman" w:hAnsi="Times New Roman"/>
                <w:sz w:val="24"/>
                <w:szCs w:val="24"/>
              </w:rPr>
              <w:t>Agrario: Abarca los cantones de Turrialba</w:t>
            </w:r>
            <w:r w:rsidR="00737AF1" w:rsidRPr="001963D3">
              <w:rPr>
                <w:rFonts w:ascii="Times New Roman" w:hAnsi="Times New Roman"/>
                <w:b/>
                <w:sz w:val="24"/>
                <w:szCs w:val="24"/>
              </w:rPr>
              <w:t>,</w:t>
            </w:r>
            <w:r w:rsidR="00737AF1">
              <w:rPr>
                <w:b/>
                <w:szCs w:val="24"/>
              </w:rPr>
              <w:t xml:space="preserve"> </w:t>
            </w:r>
            <w:r w:rsidR="00737AF1" w:rsidRPr="009D7245">
              <w:rPr>
                <w:rFonts w:ascii="Times New Roman" w:hAnsi="Times New Roman"/>
                <w:iCs/>
                <w:color w:val="0070C0"/>
                <w:sz w:val="24"/>
                <w:szCs w:val="24"/>
              </w:rPr>
              <w:t>además del cantón central de Limón, los poblados indígenas que tienen a</w:t>
            </w:r>
            <w:r w:rsidR="00737AF1" w:rsidRPr="009D7245">
              <w:rPr>
                <w:rFonts w:ascii="Times New Roman" w:hAnsi="Times New Roman"/>
                <w:color w:val="0070C0"/>
                <w:sz w:val="24"/>
                <w:szCs w:val="24"/>
              </w:rPr>
              <w:t xml:space="preserve">cceso por Roca Quemada de Turrialba: Bayei, Alto Almirante, </w:t>
            </w:r>
            <w:proofErr w:type="spellStart"/>
            <w:r w:rsidR="00737AF1" w:rsidRPr="009D7245">
              <w:rPr>
                <w:rFonts w:ascii="Times New Roman" w:hAnsi="Times New Roman"/>
                <w:color w:val="0070C0"/>
                <w:sz w:val="24"/>
                <w:szCs w:val="24"/>
              </w:rPr>
              <w:t>Bayeiñak</w:t>
            </w:r>
            <w:proofErr w:type="spellEnd"/>
            <w:r w:rsidR="00737AF1" w:rsidRPr="009D7245">
              <w:rPr>
                <w:rFonts w:ascii="Times New Roman" w:hAnsi="Times New Roman"/>
                <w:color w:val="0070C0"/>
                <w:sz w:val="24"/>
                <w:szCs w:val="24"/>
              </w:rPr>
              <w:t xml:space="preserve">, </w:t>
            </w:r>
            <w:proofErr w:type="spellStart"/>
            <w:r w:rsidR="00737AF1" w:rsidRPr="009D7245">
              <w:rPr>
                <w:rFonts w:ascii="Times New Roman" w:hAnsi="Times New Roman"/>
                <w:color w:val="0070C0"/>
                <w:sz w:val="24"/>
                <w:szCs w:val="24"/>
              </w:rPr>
              <w:t>Shinabla</w:t>
            </w:r>
            <w:proofErr w:type="spellEnd"/>
            <w:r w:rsidR="00737AF1" w:rsidRPr="009D7245">
              <w:rPr>
                <w:rFonts w:ascii="Times New Roman" w:hAnsi="Times New Roman"/>
                <w:color w:val="0070C0"/>
                <w:sz w:val="24"/>
                <w:szCs w:val="24"/>
              </w:rPr>
              <w:t xml:space="preserve">, </w:t>
            </w:r>
            <w:proofErr w:type="spellStart"/>
            <w:r w:rsidR="00737AF1" w:rsidRPr="009D7245">
              <w:rPr>
                <w:rFonts w:ascii="Times New Roman" w:hAnsi="Times New Roman"/>
                <w:color w:val="0070C0"/>
                <w:sz w:val="24"/>
                <w:szCs w:val="24"/>
              </w:rPr>
              <w:t>Shordi</w:t>
            </w:r>
            <w:proofErr w:type="spellEnd"/>
            <w:r w:rsidR="00737AF1" w:rsidRPr="009D7245">
              <w:rPr>
                <w:rFonts w:ascii="Times New Roman" w:hAnsi="Times New Roman"/>
                <w:color w:val="0070C0"/>
                <w:sz w:val="24"/>
                <w:szCs w:val="24"/>
              </w:rPr>
              <w:t xml:space="preserve">, </w:t>
            </w:r>
            <w:proofErr w:type="spellStart"/>
            <w:r w:rsidR="00737AF1" w:rsidRPr="009D7245">
              <w:rPr>
                <w:rFonts w:ascii="Times New Roman" w:hAnsi="Times New Roman"/>
                <w:color w:val="0070C0"/>
                <w:sz w:val="24"/>
                <w:szCs w:val="24"/>
              </w:rPr>
              <w:t>Dusiriñak</w:t>
            </w:r>
            <w:proofErr w:type="spellEnd"/>
            <w:r w:rsidR="00737AF1" w:rsidRPr="009D7245">
              <w:rPr>
                <w:rFonts w:ascii="Times New Roman" w:hAnsi="Times New Roman"/>
                <w:color w:val="0070C0"/>
                <w:sz w:val="24"/>
                <w:szCs w:val="24"/>
              </w:rPr>
              <w:t xml:space="preserve">, </w:t>
            </w:r>
            <w:proofErr w:type="spellStart"/>
            <w:r w:rsidR="00737AF1" w:rsidRPr="009D7245">
              <w:rPr>
                <w:rFonts w:ascii="Times New Roman" w:hAnsi="Times New Roman"/>
                <w:color w:val="0070C0"/>
                <w:sz w:val="24"/>
                <w:szCs w:val="24"/>
              </w:rPr>
              <w:t>Duchari</w:t>
            </w:r>
            <w:proofErr w:type="spellEnd"/>
            <w:r w:rsidR="00737AF1" w:rsidRPr="009D7245">
              <w:rPr>
                <w:rFonts w:ascii="Times New Roman" w:hAnsi="Times New Roman"/>
                <w:color w:val="0070C0"/>
                <w:sz w:val="24"/>
                <w:szCs w:val="24"/>
              </w:rPr>
              <w:t xml:space="preserve">, </w:t>
            </w:r>
            <w:proofErr w:type="spellStart"/>
            <w:r w:rsidR="00737AF1" w:rsidRPr="009D7245">
              <w:rPr>
                <w:rFonts w:ascii="Times New Roman" w:hAnsi="Times New Roman"/>
                <w:color w:val="0070C0"/>
                <w:sz w:val="24"/>
                <w:szCs w:val="24"/>
              </w:rPr>
              <w:t>Tamiju</w:t>
            </w:r>
            <w:proofErr w:type="spellEnd"/>
            <w:r w:rsidR="00737AF1" w:rsidRPr="009D7245">
              <w:rPr>
                <w:rFonts w:ascii="Times New Roman" w:hAnsi="Times New Roman"/>
                <w:color w:val="0070C0"/>
                <w:sz w:val="24"/>
                <w:szCs w:val="24"/>
              </w:rPr>
              <w:t xml:space="preserve">, </w:t>
            </w:r>
            <w:proofErr w:type="spellStart"/>
            <w:r w:rsidR="00737AF1" w:rsidRPr="009D7245">
              <w:rPr>
                <w:rFonts w:ascii="Times New Roman" w:hAnsi="Times New Roman"/>
                <w:color w:val="0070C0"/>
                <w:sz w:val="24"/>
                <w:szCs w:val="24"/>
              </w:rPr>
              <w:t>Shikiari</w:t>
            </w:r>
            <w:proofErr w:type="spellEnd"/>
            <w:r w:rsidR="00737AF1" w:rsidRPr="009D7245">
              <w:rPr>
                <w:rFonts w:ascii="Times New Roman" w:hAnsi="Times New Roman"/>
                <w:color w:val="0070C0"/>
                <w:sz w:val="24"/>
                <w:szCs w:val="24"/>
              </w:rPr>
              <w:t xml:space="preserve">, </w:t>
            </w:r>
            <w:proofErr w:type="spellStart"/>
            <w:r w:rsidR="00737AF1" w:rsidRPr="009D7245">
              <w:rPr>
                <w:rFonts w:ascii="Times New Roman" w:hAnsi="Times New Roman"/>
                <w:color w:val="0070C0"/>
                <w:sz w:val="24"/>
                <w:szCs w:val="24"/>
              </w:rPr>
              <w:t>Koiyawari</w:t>
            </w:r>
            <w:proofErr w:type="spellEnd"/>
            <w:r w:rsidR="00737AF1" w:rsidRPr="009D7245">
              <w:rPr>
                <w:rFonts w:ascii="Times New Roman" w:hAnsi="Times New Roman"/>
                <w:color w:val="0070C0"/>
                <w:sz w:val="24"/>
                <w:szCs w:val="24"/>
              </w:rPr>
              <w:t xml:space="preserve">, Alto </w:t>
            </w:r>
            <w:proofErr w:type="spellStart"/>
            <w:r w:rsidR="00737AF1" w:rsidRPr="009D7245">
              <w:rPr>
                <w:rFonts w:ascii="Times New Roman" w:hAnsi="Times New Roman"/>
                <w:color w:val="0070C0"/>
                <w:sz w:val="24"/>
                <w:szCs w:val="24"/>
              </w:rPr>
              <w:t>Shikiari</w:t>
            </w:r>
            <w:proofErr w:type="spellEnd"/>
            <w:r w:rsidR="00737AF1" w:rsidRPr="009D7245">
              <w:rPr>
                <w:rFonts w:ascii="Times New Roman" w:hAnsi="Times New Roman"/>
                <w:color w:val="0070C0"/>
                <w:sz w:val="24"/>
                <w:szCs w:val="24"/>
              </w:rPr>
              <w:t xml:space="preserve">, </w:t>
            </w:r>
            <w:proofErr w:type="spellStart"/>
            <w:r w:rsidR="00737AF1" w:rsidRPr="009D7245">
              <w:rPr>
                <w:rFonts w:ascii="Times New Roman" w:hAnsi="Times New Roman"/>
                <w:color w:val="0070C0"/>
                <w:sz w:val="24"/>
                <w:szCs w:val="24"/>
              </w:rPr>
              <w:t>Kjakobata</w:t>
            </w:r>
            <w:proofErr w:type="spellEnd"/>
            <w:r w:rsidR="00737AF1" w:rsidRPr="009D7245">
              <w:rPr>
                <w:rFonts w:ascii="Times New Roman" w:hAnsi="Times New Roman"/>
                <w:color w:val="0070C0"/>
                <w:sz w:val="24"/>
                <w:szCs w:val="24"/>
              </w:rPr>
              <w:t xml:space="preserve">, </w:t>
            </w:r>
            <w:proofErr w:type="spellStart"/>
            <w:r w:rsidR="00737AF1" w:rsidRPr="009D7245">
              <w:rPr>
                <w:rFonts w:ascii="Times New Roman" w:hAnsi="Times New Roman"/>
                <w:color w:val="0070C0"/>
                <w:sz w:val="24"/>
                <w:szCs w:val="24"/>
              </w:rPr>
              <w:t>Kabebata</w:t>
            </w:r>
            <w:proofErr w:type="spellEnd"/>
            <w:r w:rsidR="00737AF1" w:rsidRPr="009D7245">
              <w:rPr>
                <w:rFonts w:ascii="Times New Roman" w:hAnsi="Times New Roman"/>
                <w:color w:val="0070C0"/>
                <w:sz w:val="24"/>
                <w:szCs w:val="24"/>
              </w:rPr>
              <w:t xml:space="preserve">. Que tienen acceso por Quetzal de Turrialba: </w:t>
            </w:r>
            <w:proofErr w:type="spellStart"/>
            <w:r w:rsidR="00737AF1" w:rsidRPr="009D7245">
              <w:rPr>
                <w:rFonts w:ascii="Times New Roman" w:hAnsi="Times New Roman"/>
                <w:color w:val="0070C0"/>
                <w:sz w:val="24"/>
                <w:szCs w:val="24"/>
              </w:rPr>
              <w:t>Sinoli</w:t>
            </w:r>
            <w:proofErr w:type="spellEnd"/>
            <w:r w:rsidR="00737AF1" w:rsidRPr="009D7245">
              <w:rPr>
                <w:rFonts w:ascii="Times New Roman" w:hAnsi="Times New Roman"/>
                <w:color w:val="0070C0"/>
                <w:sz w:val="24"/>
                <w:szCs w:val="24"/>
              </w:rPr>
              <w:t xml:space="preserve">, </w:t>
            </w:r>
            <w:proofErr w:type="spellStart"/>
            <w:r w:rsidR="00737AF1" w:rsidRPr="009D7245">
              <w:rPr>
                <w:rFonts w:ascii="Times New Roman" w:hAnsi="Times New Roman"/>
                <w:color w:val="0070C0"/>
                <w:sz w:val="24"/>
                <w:szCs w:val="24"/>
              </w:rPr>
              <w:t>Ñariñak</w:t>
            </w:r>
            <w:proofErr w:type="spellEnd"/>
            <w:r w:rsidR="00737AF1" w:rsidRPr="009D7245">
              <w:rPr>
                <w:rFonts w:ascii="Times New Roman" w:hAnsi="Times New Roman"/>
                <w:color w:val="0070C0"/>
                <w:sz w:val="24"/>
                <w:szCs w:val="24"/>
              </w:rPr>
              <w:t>, La Colonia, Uka</w:t>
            </w:r>
            <w:r w:rsidR="00737AF1" w:rsidRPr="009C7E20">
              <w:rPr>
                <w:rFonts w:ascii="Times New Roman" w:hAnsi="Times New Roman"/>
                <w:color w:val="0070C0"/>
                <w:sz w:val="24"/>
                <w:szCs w:val="24"/>
                <w:shd w:val="clear" w:color="auto" w:fill="FFF2CC" w:themeFill="accent4" w:themeFillTint="33"/>
              </w:rPr>
              <w:t xml:space="preserve"> </w:t>
            </w:r>
            <w:r w:rsidR="00737AF1" w:rsidRPr="009D7245">
              <w:rPr>
                <w:rFonts w:ascii="Times New Roman" w:hAnsi="Times New Roman"/>
                <w:color w:val="0070C0"/>
                <w:sz w:val="24"/>
                <w:szCs w:val="24"/>
              </w:rPr>
              <w:t xml:space="preserve">Tipei, </w:t>
            </w:r>
            <w:proofErr w:type="spellStart"/>
            <w:r w:rsidR="00737AF1" w:rsidRPr="009D7245">
              <w:rPr>
                <w:rFonts w:ascii="Times New Roman" w:hAnsi="Times New Roman"/>
                <w:color w:val="0070C0"/>
                <w:sz w:val="24"/>
                <w:szCs w:val="24"/>
              </w:rPr>
              <w:t>Tkak-Ri</w:t>
            </w:r>
            <w:proofErr w:type="spellEnd"/>
            <w:r w:rsidR="00737AF1" w:rsidRPr="009D7245">
              <w:rPr>
                <w:rFonts w:ascii="Times New Roman" w:hAnsi="Times New Roman"/>
                <w:color w:val="0070C0"/>
                <w:sz w:val="24"/>
                <w:szCs w:val="24"/>
              </w:rPr>
              <w:t xml:space="preserve">, </w:t>
            </w:r>
            <w:proofErr w:type="spellStart"/>
            <w:r w:rsidR="00737AF1" w:rsidRPr="009D7245">
              <w:rPr>
                <w:rFonts w:ascii="Times New Roman" w:hAnsi="Times New Roman"/>
                <w:color w:val="0070C0"/>
                <w:sz w:val="24"/>
                <w:szCs w:val="24"/>
              </w:rPr>
              <w:t>Suebata</w:t>
            </w:r>
            <w:proofErr w:type="spellEnd"/>
            <w:r w:rsidR="00737AF1" w:rsidRPr="009D7245">
              <w:rPr>
                <w:rFonts w:ascii="Times New Roman" w:hAnsi="Times New Roman"/>
                <w:color w:val="0070C0"/>
                <w:sz w:val="24"/>
                <w:szCs w:val="24"/>
              </w:rPr>
              <w:t xml:space="preserve">, Jamari Tawa, </w:t>
            </w:r>
            <w:proofErr w:type="spellStart"/>
            <w:r w:rsidR="00737AF1" w:rsidRPr="009D7245">
              <w:rPr>
                <w:rFonts w:ascii="Times New Roman" w:hAnsi="Times New Roman"/>
                <w:color w:val="0070C0"/>
                <w:sz w:val="24"/>
                <w:szCs w:val="24"/>
              </w:rPr>
              <w:t>Ulujeriñak</w:t>
            </w:r>
            <w:proofErr w:type="spellEnd"/>
            <w:r w:rsidR="00737AF1" w:rsidRPr="009D7245">
              <w:rPr>
                <w:rFonts w:ascii="Times New Roman" w:hAnsi="Times New Roman"/>
                <w:color w:val="0070C0"/>
                <w:sz w:val="24"/>
                <w:szCs w:val="24"/>
              </w:rPr>
              <w:t xml:space="preserve">, Manzanillo, </w:t>
            </w:r>
            <w:proofErr w:type="spellStart"/>
            <w:r w:rsidR="00737AF1" w:rsidRPr="009D7245">
              <w:rPr>
                <w:rFonts w:ascii="Times New Roman" w:hAnsi="Times New Roman"/>
                <w:color w:val="0070C0"/>
                <w:sz w:val="24"/>
                <w:szCs w:val="24"/>
              </w:rPr>
              <w:t>Tolok</w:t>
            </w:r>
            <w:proofErr w:type="spellEnd"/>
            <w:r w:rsidR="00737AF1" w:rsidRPr="009D7245">
              <w:rPr>
                <w:rFonts w:ascii="Times New Roman" w:hAnsi="Times New Roman"/>
                <w:color w:val="0070C0"/>
                <w:sz w:val="24"/>
                <w:szCs w:val="24"/>
              </w:rPr>
              <w:t xml:space="preserve"> Kicha Chirripo, Alto Koen, Sitio Hilda, Sitio </w:t>
            </w:r>
            <w:r w:rsidR="00737AF1" w:rsidRPr="009D7245">
              <w:rPr>
                <w:rFonts w:ascii="Times New Roman" w:hAnsi="Times New Roman"/>
                <w:color w:val="0070C0"/>
                <w:sz w:val="24"/>
                <w:szCs w:val="24"/>
              </w:rPr>
              <w:lastRenderedPageBreak/>
              <w:t xml:space="preserve">Bache, San Pedro de Tolokisha, </w:t>
            </w:r>
            <w:proofErr w:type="spellStart"/>
            <w:r w:rsidR="00737AF1" w:rsidRPr="009D7245">
              <w:rPr>
                <w:rFonts w:ascii="Times New Roman" w:hAnsi="Times New Roman"/>
                <w:color w:val="0070C0"/>
                <w:sz w:val="24"/>
                <w:szCs w:val="24"/>
              </w:rPr>
              <w:t>Pedragal</w:t>
            </w:r>
            <w:proofErr w:type="spellEnd"/>
            <w:r w:rsidR="00737AF1" w:rsidRPr="009D7245">
              <w:rPr>
                <w:rFonts w:ascii="Times New Roman" w:hAnsi="Times New Roman"/>
                <w:color w:val="0070C0"/>
                <w:sz w:val="24"/>
                <w:szCs w:val="24"/>
              </w:rPr>
              <w:t xml:space="preserve"> de Jarey, Kuen</w:t>
            </w:r>
            <w:r w:rsidR="005A1440" w:rsidRPr="009D7245">
              <w:rPr>
                <w:rFonts w:ascii="Times New Roman" w:hAnsi="Times New Roman"/>
                <w:color w:val="0070C0"/>
                <w:sz w:val="24"/>
                <w:szCs w:val="24"/>
              </w:rPr>
              <w:t xml:space="preserve"> </w:t>
            </w:r>
            <w:r w:rsidR="005A1440" w:rsidRPr="009D7245">
              <w:rPr>
                <w:rFonts w:ascii="Times New Roman" w:hAnsi="Times New Roman"/>
                <w:sz w:val="24"/>
                <w:szCs w:val="24"/>
              </w:rPr>
              <w:t>y Jiménez</w:t>
            </w:r>
            <w:r w:rsidR="00737AF1" w:rsidRPr="009D7245">
              <w:rPr>
                <w:rFonts w:ascii="Times New Roman" w:hAnsi="Times New Roman"/>
                <w:sz w:val="24"/>
                <w:szCs w:val="24"/>
              </w:rPr>
              <w:t>.</w:t>
            </w:r>
            <w:r w:rsidR="00737AF1" w:rsidRPr="005A1440">
              <w:rPr>
                <w:rFonts w:ascii="Times New Roman" w:hAnsi="Times New Roman"/>
                <w:sz w:val="24"/>
                <w:szCs w:val="24"/>
              </w:rPr>
              <w:t xml:space="preserve"> </w:t>
            </w:r>
            <w:r w:rsidR="00737AF1" w:rsidRPr="005A1440">
              <w:rPr>
                <w:rFonts w:ascii="Times New Roman" w:hAnsi="Times New Roman"/>
                <w:iCs/>
                <w:sz w:val="24"/>
                <w:szCs w:val="24"/>
              </w:rPr>
              <w:t xml:space="preserve"> </w:t>
            </w:r>
          </w:p>
          <w:p w14:paraId="27D4844A" w14:textId="38CEF962" w:rsidR="005E0EA5" w:rsidRDefault="00737AF1" w:rsidP="009D7245">
            <w:pPr>
              <w:pStyle w:val="Textoindependiente"/>
              <w:jc w:val="both"/>
              <w:rPr>
                <w:b w:val="0"/>
                <w:szCs w:val="24"/>
              </w:rPr>
            </w:pPr>
            <w:r w:rsidRPr="00660C41">
              <w:rPr>
                <w:b w:val="0"/>
                <w:bCs/>
                <w:i/>
                <w:color w:val="0070C0"/>
                <w:szCs w:val="24"/>
              </w:rPr>
              <w:t>Corte Plena, N° 26-2025, de 9 de junio de 2025, artículo XVIII</w:t>
            </w:r>
            <w:r w:rsidR="005A1440">
              <w:rPr>
                <w:b w:val="0"/>
                <w:bCs/>
                <w:iCs/>
                <w:color w:val="0070C0"/>
                <w:szCs w:val="24"/>
                <w:shd w:val="clear" w:color="auto" w:fill="FFF2CC" w:themeFill="accent4" w:themeFillTint="33"/>
              </w:rPr>
              <w:t>.</w:t>
            </w:r>
          </w:p>
          <w:p w14:paraId="503640C2" w14:textId="77777777" w:rsidR="006A7377" w:rsidRPr="00DF4D46" w:rsidRDefault="006A7377" w:rsidP="00524F3F">
            <w:pPr>
              <w:pStyle w:val="Textoindependiente"/>
              <w:shd w:val="clear" w:color="auto" w:fill="FFFFFF"/>
              <w:jc w:val="both"/>
              <w:rPr>
                <w:b w:val="0"/>
                <w:szCs w:val="24"/>
              </w:rPr>
            </w:pPr>
          </w:p>
        </w:tc>
        <w:tc>
          <w:tcPr>
            <w:tcW w:w="1552" w:type="pct"/>
            <w:tcBorders>
              <w:top w:val="single" w:sz="4" w:space="0" w:color="auto"/>
              <w:left w:val="single" w:sz="4" w:space="0" w:color="auto"/>
              <w:bottom w:val="single" w:sz="4" w:space="0" w:color="auto"/>
              <w:right w:val="single" w:sz="4" w:space="0" w:color="auto"/>
            </w:tcBorders>
            <w:shd w:val="clear" w:color="auto" w:fill="FFFFFF"/>
          </w:tcPr>
          <w:p w14:paraId="4C5F4531" w14:textId="77777777" w:rsidR="005E0EA5" w:rsidRPr="00DF4D46" w:rsidRDefault="005E0EA5" w:rsidP="00524F3F">
            <w:pPr>
              <w:pStyle w:val="Textoindependiente"/>
              <w:shd w:val="clear" w:color="auto" w:fill="FFFFFF"/>
              <w:jc w:val="both"/>
              <w:rPr>
                <w:b w:val="0"/>
                <w:szCs w:val="24"/>
              </w:rPr>
            </w:pPr>
          </w:p>
          <w:p w14:paraId="64A9C081" w14:textId="77777777" w:rsidR="00876FEE" w:rsidRPr="00DF4D46" w:rsidRDefault="00876FEE" w:rsidP="00524F3F">
            <w:pPr>
              <w:pStyle w:val="Textoindependiente"/>
              <w:shd w:val="clear" w:color="auto" w:fill="FFFFFF"/>
              <w:jc w:val="both"/>
              <w:rPr>
                <w:b w:val="0"/>
                <w:szCs w:val="24"/>
              </w:rPr>
            </w:pPr>
          </w:p>
          <w:p w14:paraId="3906792C" w14:textId="77777777" w:rsidR="005E0EA5" w:rsidRPr="00DF4D46" w:rsidRDefault="005E0EA5" w:rsidP="00524F3F">
            <w:pPr>
              <w:pStyle w:val="Textoindependiente"/>
              <w:shd w:val="clear" w:color="auto" w:fill="FFFFFF"/>
              <w:jc w:val="both"/>
              <w:rPr>
                <w:b w:val="0"/>
                <w:szCs w:val="24"/>
              </w:rPr>
            </w:pPr>
            <w:r w:rsidRPr="00DF4D46">
              <w:rPr>
                <w:b w:val="0"/>
                <w:szCs w:val="24"/>
              </w:rPr>
              <w:t xml:space="preserve">Agrario: Tribunal Agrario. </w:t>
            </w:r>
          </w:p>
        </w:tc>
      </w:tr>
      <w:tr w:rsidR="005E0EA5" w:rsidRPr="00DF4D46" w14:paraId="37694D75" w14:textId="77777777" w:rsidTr="00524F3F">
        <w:trPr>
          <w:trHeight w:val="209"/>
        </w:trPr>
        <w:tc>
          <w:tcPr>
            <w:tcW w:w="1353" w:type="pct"/>
            <w:tcBorders>
              <w:top w:val="single" w:sz="4" w:space="0" w:color="auto"/>
              <w:left w:val="single" w:sz="4" w:space="0" w:color="auto"/>
              <w:bottom w:val="single" w:sz="4" w:space="0" w:color="auto"/>
              <w:right w:val="single" w:sz="4" w:space="0" w:color="auto"/>
            </w:tcBorders>
            <w:shd w:val="clear" w:color="auto" w:fill="FFFFFF"/>
          </w:tcPr>
          <w:p w14:paraId="28164235" w14:textId="5F4B1404" w:rsidR="005E0EA5" w:rsidRPr="00DF4D46" w:rsidRDefault="005E0EA5" w:rsidP="00524F3F">
            <w:pPr>
              <w:pStyle w:val="Textoindependiente"/>
              <w:shd w:val="clear" w:color="auto" w:fill="FFFFFF"/>
              <w:rPr>
                <w:szCs w:val="24"/>
              </w:rPr>
            </w:pPr>
            <w:r w:rsidRPr="00DF4D46">
              <w:rPr>
                <w:szCs w:val="24"/>
              </w:rPr>
              <w:lastRenderedPageBreak/>
              <w:t>0387</w:t>
            </w:r>
          </w:p>
          <w:p w14:paraId="78F6A6D2" w14:textId="77777777" w:rsidR="005E0EA5" w:rsidRPr="00DF4D46" w:rsidRDefault="005E0EA5" w:rsidP="00524F3F">
            <w:pPr>
              <w:pStyle w:val="Textoindependiente"/>
              <w:shd w:val="clear" w:color="auto" w:fill="FFFFFF"/>
              <w:rPr>
                <w:b w:val="0"/>
                <w:szCs w:val="24"/>
              </w:rPr>
            </w:pPr>
          </w:p>
          <w:p w14:paraId="296AAFA4" w14:textId="77777777" w:rsidR="005E0EA5" w:rsidRPr="00DF4D46" w:rsidRDefault="005E0EA5" w:rsidP="00524F3F">
            <w:pPr>
              <w:pStyle w:val="Textoindependiente"/>
              <w:shd w:val="clear" w:color="auto" w:fill="FFFFFF"/>
              <w:jc w:val="both"/>
              <w:rPr>
                <w:b w:val="0"/>
                <w:szCs w:val="24"/>
              </w:rPr>
            </w:pPr>
            <w:r w:rsidRPr="00DF4D46">
              <w:rPr>
                <w:b w:val="0"/>
                <w:szCs w:val="24"/>
              </w:rPr>
              <w:t>Juzgado Agrario del I Circuito Judicial de Guanacaste, (Liberia).</w:t>
            </w:r>
          </w:p>
        </w:tc>
        <w:tc>
          <w:tcPr>
            <w:tcW w:w="2095" w:type="pct"/>
            <w:tcBorders>
              <w:top w:val="single" w:sz="4" w:space="0" w:color="auto"/>
              <w:left w:val="single" w:sz="4" w:space="0" w:color="auto"/>
              <w:bottom w:val="single" w:sz="4" w:space="0" w:color="auto"/>
              <w:right w:val="single" w:sz="4" w:space="0" w:color="auto"/>
            </w:tcBorders>
            <w:shd w:val="clear" w:color="auto" w:fill="FFFFFF"/>
          </w:tcPr>
          <w:p w14:paraId="55F08A18" w14:textId="77777777" w:rsidR="00876FEE" w:rsidRPr="00DF4D46" w:rsidRDefault="00876FEE" w:rsidP="00524F3F">
            <w:pPr>
              <w:pStyle w:val="Textoindependiente"/>
              <w:shd w:val="clear" w:color="auto" w:fill="FFFFFF"/>
              <w:jc w:val="both"/>
              <w:rPr>
                <w:b w:val="0"/>
                <w:szCs w:val="24"/>
              </w:rPr>
            </w:pPr>
          </w:p>
          <w:p w14:paraId="5B5902E4" w14:textId="77777777" w:rsidR="005E0EA5" w:rsidRPr="00DF4D46" w:rsidRDefault="005E0EA5" w:rsidP="00524F3F">
            <w:pPr>
              <w:pStyle w:val="Textoindependiente"/>
              <w:shd w:val="clear" w:color="auto" w:fill="FFFFFF"/>
              <w:jc w:val="both"/>
              <w:rPr>
                <w:b w:val="0"/>
                <w:szCs w:val="24"/>
              </w:rPr>
            </w:pPr>
          </w:p>
          <w:p w14:paraId="661AD62B" w14:textId="19E5C4B9" w:rsidR="005E0EA5" w:rsidRPr="00DF4D46" w:rsidRDefault="005E0EA5" w:rsidP="007E55D2">
            <w:pPr>
              <w:pStyle w:val="Textoindependiente"/>
              <w:shd w:val="clear" w:color="auto" w:fill="FFFFFF"/>
              <w:jc w:val="both"/>
              <w:rPr>
                <w:b w:val="0"/>
                <w:szCs w:val="24"/>
              </w:rPr>
            </w:pPr>
            <w:r w:rsidRPr="00DF4D46">
              <w:rPr>
                <w:b w:val="0"/>
                <w:szCs w:val="24"/>
              </w:rPr>
              <w:t xml:space="preserve">Agrario: Abarca los cantones de Liberia, Bagaces, Carrillo, Cañas, Abangares, Tilarán y La Cruz.  </w:t>
            </w:r>
          </w:p>
        </w:tc>
        <w:tc>
          <w:tcPr>
            <w:tcW w:w="1552" w:type="pct"/>
            <w:tcBorders>
              <w:top w:val="single" w:sz="4" w:space="0" w:color="auto"/>
              <w:left w:val="single" w:sz="4" w:space="0" w:color="auto"/>
              <w:bottom w:val="single" w:sz="4" w:space="0" w:color="auto"/>
              <w:right w:val="single" w:sz="4" w:space="0" w:color="auto"/>
            </w:tcBorders>
            <w:shd w:val="clear" w:color="auto" w:fill="FFFFFF"/>
          </w:tcPr>
          <w:p w14:paraId="664D490D" w14:textId="77777777" w:rsidR="00876FEE" w:rsidRPr="00DF4D46" w:rsidRDefault="00876FEE" w:rsidP="00524F3F">
            <w:pPr>
              <w:pStyle w:val="Textoindependiente2"/>
              <w:tabs>
                <w:tab w:val="center" w:pos="4279"/>
              </w:tabs>
              <w:spacing w:line="240" w:lineRule="auto"/>
              <w:jc w:val="both"/>
              <w:rPr>
                <w:rFonts w:ascii="Times New Roman" w:hAnsi="Times New Roman"/>
                <w:sz w:val="24"/>
                <w:szCs w:val="24"/>
              </w:rPr>
            </w:pPr>
          </w:p>
          <w:p w14:paraId="73A90D1F" w14:textId="77777777" w:rsidR="005E0EA5" w:rsidRPr="00DF4D46" w:rsidRDefault="005E0EA5" w:rsidP="00524F3F">
            <w:pPr>
              <w:pStyle w:val="Textoindependiente2"/>
              <w:tabs>
                <w:tab w:val="center" w:pos="4279"/>
              </w:tabs>
              <w:spacing w:line="240" w:lineRule="auto"/>
              <w:jc w:val="both"/>
              <w:rPr>
                <w:rFonts w:ascii="Times New Roman" w:hAnsi="Times New Roman"/>
                <w:sz w:val="24"/>
                <w:szCs w:val="24"/>
              </w:rPr>
            </w:pPr>
            <w:r w:rsidRPr="00DF4D46">
              <w:rPr>
                <w:rFonts w:ascii="Times New Roman" w:hAnsi="Times New Roman"/>
                <w:sz w:val="24"/>
                <w:szCs w:val="24"/>
              </w:rPr>
              <w:t>Agrario:</w:t>
            </w:r>
            <w:r w:rsidRPr="00DF4D46">
              <w:rPr>
                <w:b/>
                <w:szCs w:val="24"/>
              </w:rPr>
              <w:t xml:space="preserve"> </w:t>
            </w:r>
            <w:r w:rsidRPr="00DF4D46">
              <w:rPr>
                <w:rFonts w:ascii="Times New Roman" w:hAnsi="Times New Roman"/>
                <w:sz w:val="24"/>
                <w:szCs w:val="24"/>
              </w:rPr>
              <w:t xml:space="preserve">Tribunal Agrario. </w:t>
            </w:r>
          </w:p>
        </w:tc>
      </w:tr>
      <w:tr w:rsidR="005E0EA5" w:rsidRPr="00DF4D46" w14:paraId="5AB67A40" w14:textId="77777777" w:rsidTr="00524F3F">
        <w:trPr>
          <w:trHeight w:val="209"/>
        </w:trPr>
        <w:tc>
          <w:tcPr>
            <w:tcW w:w="1353" w:type="pct"/>
            <w:tcBorders>
              <w:top w:val="single" w:sz="4" w:space="0" w:color="auto"/>
              <w:left w:val="single" w:sz="4" w:space="0" w:color="auto"/>
              <w:bottom w:val="single" w:sz="4" w:space="0" w:color="auto"/>
              <w:right w:val="single" w:sz="4" w:space="0" w:color="auto"/>
            </w:tcBorders>
            <w:shd w:val="clear" w:color="auto" w:fill="FFFFFF"/>
          </w:tcPr>
          <w:p w14:paraId="5DCD4A42" w14:textId="3DF864BE" w:rsidR="005E0EA5" w:rsidRPr="00DF4D46" w:rsidRDefault="005E0EA5" w:rsidP="00524F3F">
            <w:pPr>
              <w:pStyle w:val="Textoindependiente"/>
              <w:shd w:val="clear" w:color="auto" w:fill="FFFFFF"/>
              <w:rPr>
                <w:szCs w:val="24"/>
              </w:rPr>
            </w:pPr>
            <w:r w:rsidRPr="00DF4D46">
              <w:rPr>
                <w:szCs w:val="24"/>
              </w:rPr>
              <w:t>0391</w:t>
            </w:r>
          </w:p>
          <w:p w14:paraId="27A6AE21" w14:textId="77777777" w:rsidR="005E0EA5" w:rsidRPr="00DF4D46" w:rsidRDefault="005E0EA5" w:rsidP="00524F3F">
            <w:pPr>
              <w:pStyle w:val="Textoindependiente"/>
              <w:shd w:val="clear" w:color="auto" w:fill="FFFFFF"/>
              <w:rPr>
                <w:b w:val="0"/>
                <w:szCs w:val="24"/>
              </w:rPr>
            </w:pPr>
          </w:p>
          <w:p w14:paraId="6C8E8941" w14:textId="77777777" w:rsidR="005E0EA5" w:rsidRPr="00DF4D46" w:rsidRDefault="005E0EA5" w:rsidP="00524F3F">
            <w:pPr>
              <w:pStyle w:val="Textoindependiente"/>
              <w:shd w:val="clear" w:color="auto" w:fill="FFFFFF"/>
              <w:jc w:val="both"/>
              <w:rPr>
                <w:b w:val="0"/>
                <w:szCs w:val="24"/>
              </w:rPr>
            </w:pPr>
            <w:r w:rsidRPr="00DF4D46">
              <w:rPr>
                <w:b w:val="0"/>
                <w:szCs w:val="24"/>
              </w:rPr>
              <w:t>Juzgado Agrario del II Circuito Judicial de Guanacaste (Santa Cruz).</w:t>
            </w:r>
          </w:p>
          <w:p w14:paraId="4072EDE6" w14:textId="3BBA1398" w:rsidR="00876FEE" w:rsidRPr="00DF4D46" w:rsidRDefault="00876FEE" w:rsidP="00524F3F">
            <w:pPr>
              <w:pStyle w:val="Textoindependiente"/>
              <w:shd w:val="clear" w:color="auto" w:fill="FFFFFF"/>
              <w:jc w:val="both"/>
              <w:rPr>
                <w:b w:val="0"/>
                <w:szCs w:val="24"/>
              </w:rPr>
            </w:pPr>
          </w:p>
        </w:tc>
        <w:tc>
          <w:tcPr>
            <w:tcW w:w="2095" w:type="pct"/>
            <w:tcBorders>
              <w:top w:val="single" w:sz="4" w:space="0" w:color="auto"/>
              <w:left w:val="single" w:sz="4" w:space="0" w:color="auto"/>
              <w:bottom w:val="single" w:sz="4" w:space="0" w:color="auto"/>
              <w:right w:val="single" w:sz="4" w:space="0" w:color="auto"/>
            </w:tcBorders>
            <w:shd w:val="clear" w:color="auto" w:fill="FFFFFF"/>
          </w:tcPr>
          <w:p w14:paraId="141D5617" w14:textId="77777777" w:rsidR="005E0EA5" w:rsidRPr="00DF4D46" w:rsidRDefault="005E0EA5" w:rsidP="00524F3F">
            <w:pPr>
              <w:pStyle w:val="Textoindependiente"/>
              <w:shd w:val="clear" w:color="auto" w:fill="FFFFFF"/>
              <w:jc w:val="both"/>
              <w:rPr>
                <w:b w:val="0"/>
                <w:szCs w:val="24"/>
              </w:rPr>
            </w:pPr>
          </w:p>
          <w:p w14:paraId="447C7969" w14:textId="77777777" w:rsidR="005E0EA5" w:rsidRPr="00DF4D46" w:rsidRDefault="005E0EA5" w:rsidP="00524F3F">
            <w:pPr>
              <w:pStyle w:val="Textoindependiente"/>
              <w:shd w:val="clear" w:color="auto" w:fill="FFFFFF"/>
              <w:jc w:val="both"/>
              <w:rPr>
                <w:b w:val="0"/>
                <w:szCs w:val="24"/>
              </w:rPr>
            </w:pPr>
          </w:p>
          <w:p w14:paraId="764A8ECD" w14:textId="77777777" w:rsidR="005E0EA5" w:rsidRPr="00DF4D46" w:rsidRDefault="005E0EA5" w:rsidP="00524F3F">
            <w:pPr>
              <w:pStyle w:val="Textoindependiente"/>
              <w:shd w:val="clear" w:color="auto" w:fill="FFFFFF"/>
              <w:jc w:val="both"/>
              <w:rPr>
                <w:b w:val="0"/>
                <w:szCs w:val="24"/>
              </w:rPr>
            </w:pPr>
            <w:r w:rsidRPr="00DF4D46">
              <w:rPr>
                <w:b w:val="0"/>
                <w:szCs w:val="24"/>
              </w:rPr>
              <w:t xml:space="preserve">Agrario: Abarca los cantones de Nicoya, Santa Cruz y Hojancha. </w:t>
            </w:r>
          </w:p>
          <w:p w14:paraId="255550A0" w14:textId="77777777" w:rsidR="005E0EA5" w:rsidRPr="00DF4D46" w:rsidRDefault="005E0EA5" w:rsidP="00524F3F">
            <w:pPr>
              <w:pStyle w:val="Textoindependiente"/>
              <w:shd w:val="clear" w:color="auto" w:fill="FFFFFF"/>
              <w:jc w:val="both"/>
              <w:rPr>
                <w:b w:val="0"/>
                <w:szCs w:val="24"/>
              </w:rPr>
            </w:pPr>
          </w:p>
          <w:p w14:paraId="5502D13B" w14:textId="77777777" w:rsidR="005E0EA5" w:rsidRPr="00DF4D46" w:rsidRDefault="005E0EA5" w:rsidP="00524F3F">
            <w:pPr>
              <w:pStyle w:val="Textoindependiente"/>
              <w:shd w:val="clear" w:color="auto" w:fill="FFFFFF"/>
              <w:jc w:val="both"/>
              <w:rPr>
                <w:b w:val="0"/>
                <w:szCs w:val="24"/>
              </w:rPr>
            </w:pPr>
          </w:p>
        </w:tc>
        <w:tc>
          <w:tcPr>
            <w:tcW w:w="1552" w:type="pct"/>
            <w:tcBorders>
              <w:top w:val="single" w:sz="4" w:space="0" w:color="auto"/>
              <w:left w:val="single" w:sz="4" w:space="0" w:color="auto"/>
              <w:bottom w:val="single" w:sz="4" w:space="0" w:color="auto"/>
              <w:right w:val="single" w:sz="4" w:space="0" w:color="auto"/>
            </w:tcBorders>
            <w:shd w:val="clear" w:color="auto" w:fill="FFFFFF"/>
          </w:tcPr>
          <w:p w14:paraId="6EEC7C24" w14:textId="77777777" w:rsidR="005E0EA5" w:rsidRPr="00DF4D46" w:rsidRDefault="005E0EA5" w:rsidP="00524F3F">
            <w:pPr>
              <w:pStyle w:val="Textoindependiente2"/>
              <w:tabs>
                <w:tab w:val="center" w:pos="4279"/>
              </w:tabs>
              <w:spacing w:line="240" w:lineRule="auto"/>
              <w:jc w:val="both"/>
              <w:rPr>
                <w:rFonts w:ascii="Times New Roman" w:hAnsi="Times New Roman"/>
                <w:sz w:val="24"/>
                <w:szCs w:val="24"/>
              </w:rPr>
            </w:pPr>
          </w:p>
          <w:p w14:paraId="016354BD" w14:textId="77777777" w:rsidR="005E0EA5" w:rsidRPr="00DF4D46" w:rsidRDefault="005E0EA5" w:rsidP="00524F3F">
            <w:pPr>
              <w:pStyle w:val="Textoindependiente2"/>
              <w:tabs>
                <w:tab w:val="center" w:pos="4279"/>
              </w:tabs>
              <w:spacing w:line="240" w:lineRule="auto"/>
              <w:jc w:val="both"/>
              <w:rPr>
                <w:rFonts w:ascii="Times New Roman" w:hAnsi="Times New Roman"/>
                <w:sz w:val="24"/>
                <w:szCs w:val="24"/>
              </w:rPr>
            </w:pPr>
            <w:r w:rsidRPr="00DF4D46">
              <w:rPr>
                <w:rFonts w:ascii="Times New Roman" w:hAnsi="Times New Roman"/>
                <w:sz w:val="24"/>
                <w:szCs w:val="24"/>
              </w:rPr>
              <w:t>Agrario:</w:t>
            </w:r>
            <w:r w:rsidRPr="00DF4D46">
              <w:rPr>
                <w:b/>
                <w:szCs w:val="24"/>
              </w:rPr>
              <w:t xml:space="preserve"> </w:t>
            </w:r>
            <w:r w:rsidRPr="00DF4D46">
              <w:rPr>
                <w:rFonts w:ascii="Times New Roman" w:hAnsi="Times New Roman"/>
                <w:sz w:val="24"/>
                <w:szCs w:val="24"/>
              </w:rPr>
              <w:t xml:space="preserve">Tribunal Agrario. </w:t>
            </w:r>
          </w:p>
        </w:tc>
      </w:tr>
      <w:tr w:rsidR="005E0EA5" w:rsidRPr="00DF4D46" w14:paraId="183F5DC9" w14:textId="77777777" w:rsidTr="00CF0E60">
        <w:trPr>
          <w:trHeight w:val="702"/>
        </w:trPr>
        <w:tc>
          <w:tcPr>
            <w:tcW w:w="1353" w:type="pct"/>
            <w:tcBorders>
              <w:top w:val="single" w:sz="4" w:space="0" w:color="auto"/>
              <w:left w:val="single" w:sz="4" w:space="0" w:color="auto"/>
              <w:bottom w:val="single" w:sz="4" w:space="0" w:color="auto"/>
              <w:right w:val="single" w:sz="4" w:space="0" w:color="auto"/>
            </w:tcBorders>
            <w:shd w:val="clear" w:color="auto" w:fill="FFFFFF"/>
          </w:tcPr>
          <w:p w14:paraId="257CCDCF" w14:textId="5C695EE1" w:rsidR="005E0EA5" w:rsidRPr="00DF4D46" w:rsidRDefault="005E0EA5" w:rsidP="00524F3F">
            <w:pPr>
              <w:pStyle w:val="Textoindependiente"/>
              <w:shd w:val="clear" w:color="auto" w:fill="FFFFFF"/>
              <w:rPr>
                <w:szCs w:val="24"/>
              </w:rPr>
            </w:pPr>
            <w:r w:rsidRPr="00DF4D46">
              <w:rPr>
                <w:szCs w:val="24"/>
              </w:rPr>
              <w:t>1587</w:t>
            </w:r>
          </w:p>
          <w:p w14:paraId="3FF03400" w14:textId="77777777" w:rsidR="005E0EA5" w:rsidRPr="00DF4D46" w:rsidRDefault="005E0EA5" w:rsidP="00524F3F">
            <w:pPr>
              <w:pStyle w:val="Textoindependiente"/>
              <w:shd w:val="clear" w:color="auto" w:fill="FFFFFF"/>
              <w:rPr>
                <w:b w:val="0"/>
                <w:szCs w:val="24"/>
              </w:rPr>
            </w:pPr>
          </w:p>
          <w:p w14:paraId="7D07A782" w14:textId="77777777" w:rsidR="005E0EA5" w:rsidRPr="00DF4D46" w:rsidRDefault="005E0EA5" w:rsidP="00524F3F">
            <w:pPr>
              <w:pStyle w:val="Textoindependiente"/>
              <w:shd w:val="clear" w:color="auto" w:fill="FFFFFF"/>
              <w:jc w:val="both"/>
              <w:rPr>
                <w:b w:val="0"/>
                <w:szCs w:val="24"/>
              </w:rPr>
            </w:pPr>
            <w:r w:rsidRPr="00DF4D46">
              <w:rPr>
                <w:b w:val="0"/>
                <w:szCs w:val="24"/>
              </w:rPr>
              <w:t>Juzgado Agrario de Puntarenas.</w:t>
            </w:r>
          </w:p>
          <w:p w14:paraId="5A5E9436" w14:textId="77777777" w:rsidR="005E0EA5" w:rsidRPr="00DF4D46" w:rsidRDefault="005E0EA5" w:rsidP="00524F3F">
            <w:pPr>
              <w:pStyle w:val="Textoindependiente"/>
              <w:shd w:val="clear" w:color="auto" w:fill="FFFFFF"/>
              <w:jc w:val="both"/>
              <w:rPr>
                <w:b w:val="0"/>
                <w:szCs w:val="24"/>
              </w:rPr>
            </w:pPr>
          </w:p>
          <w:p w14:paraId="7968CDF4" w14:textId="77777777" w:rsidR="005E0EA5" w:rsidRPr="00DF4D46" w:rsidRDefault="005E0EA5" w:rsidP="00524F3F">
            <w:pPr>
              <w:pStyle w:val="Textoindependiente"/>
              <w:shd w:val="clear" w:color="auto" w:fill="FFFFFF"/>
              <w:jc w:val="both"/>
              <w:rPr>
                <w:b w:val="0"/>
                <w:szCs w:val="24"/>
              </w:rPr>
            </w:pPr>
          </w:p>
        </w:tc>
        <w:tc>
          <w:tcPr>
            <w:tcW w:w="2095" w:type="pct"/>
            <w:tcBorders>
              <w:top w:val="single" w:sz="4" w:space="0" w:color="auto"/>
              <w:left w:val="single" w:sz="4" w:space="0" w:color="auto"/>
              <w:bottom w:val="single" w:sz="4" w:space="0" w:color="auto"/>
              <w:right w:val="single" w:sz="4" w:space="0" w:color="auto"/>
            </w:tcBorders>
            <w:shd w:val="clear" w:color="auto" w:fill="FFFFFF"/>
          </w:tcPr>
          <w:p w14:paraId="533006B3" w14:textId="77777777" w:rsidR="00876FEE" w:rsidRPr="00DF4D46" w:rsidRDefault="00876FEE" w:rsidP="00524F3F">
            <w:pPr>
              <w:pStyle w:val="Textoindependiente"/>
              <w:shd w:val="clear" w:color="auto" w:fill="FFFFFF"/>
              <w:jc w:val="both"/>
              <w:rPr>
                <w:b w:val="0"/>
                <w:color w:val="FF0000"/>
                <w:szCs w:val="24"/>
              </w:rPr>
            </w:pPr>
          </w:p>
          <w:p w14:paraId="7E3EA90E" w14:textId="77777777" w:rsidR="005E0EA5" w:rsidRPr="00DF4D46" w:rsidRDefault="005E0EA5" w:rsidP="00524F3F">
            <w:pPr>
              <w:pStyle w:val="Textoindependiente"/>
              <w:shd w:val="clear" w:color="auto" w:fill="FFFFFF"/>
              <w:jc w:val="both"/>
              <w:rPr>
                <w:b w:val="0"/>
                <w:color w:val="FF0000"/>
                <w:szCs w:val="24"/>
              </w:rPr>
            </w:pPr>
          </w:p>
          <w:p w14:paraId="44E88110" w14:textId="1E7A8103" w:rsidR="005E0EA5" w:rsidRDefault="005E0EA5" w:rsidP="00524F3F">
            <w:pPr>
              <w:pStyle w:val="Textoindependiente"/>
              <w:shd w:val="clear" w:color="auto" w:fill="FFFFFF"/>
              <w:jc w:val="both"/>
              <w:rPr>
                <w:b w:val="0"/>
                <w:szCs w:val="24"/>
              </w:rPr>
            </w:pPr>
            <w:r w:rsidRPr="00DF4D46">
              <w:rPr>
                <w:b w:val="0"/>
                <w:szCs w:val="24"/>
              </w:rPr>
              <w:t xml:space="preserve">Agrario: Abarca del cantón Central de Puntarenas, los distritos de Puntarenas, Pitahaya, </w:t>
            </w:r>
            <w:proofErr w:type="spellStart"/>
            <w:r w:rsidRPr="00DF4D46">
              <w:rPr>
                <w:b w:val="0"/>
                <w:szCs w:val="24"/>
              </w:rPr>
              <w:t>Chomes</w:t>
            </w:r>
            <w:proofErr w:type="spellEnd"/>
            <w:r w:rsidRPr="00DF4D46">
              <w:rPr>
                <w:b w:val="0"/>
                <w:szCs w:val="24"/>
              </w:rPr>
              <w:t xml:space="preserve">, Manzanillo, </w:t>
            </w:r>
            <w:proofErr w:type="spellStart"/>
            <w:r w:rsidRPr="00DF4D46">
              <w:rPr>
                <w:b w:val="0"/>
                <w:szCs w:val="24"/>
              </w:rPr>
              <w:t>Guacimal</w:t>
            </w:r>
            <w:proofErr w:type="spellEnd"/>
            <w:r w:rsidRPr="00DF4D46">
              <w:rPr>
                <w:b w:val="0"/>
                <w:szCs w:val="24"/>
              </w:rPr>
              <w:t>, Barranca, Isla del Coco, Chacarita, Chira, Acapulco, El Roble y Arancibia.</w:t>
            </w:r>
          </w:p>
          <w:p w14:paraId="7F8EA2D9" w14:textId="77777777" w:rsidR="00AF00B2" w:rsidRPr="00DF4D46" w:rsidRDefault="00AF00B2" w:rsidP="00524F3F">
            <w:pPr>
              <w:pStyle w:val="Textoindependiente"/>
              <w:shd w:val="clear" w:color="auto" w:fill="FFFFFF"/>
              <w:jc w:val="both"/>
              <w:rPr>
                <w:b w:val="0"/>
                <w:szCs w:val="24"/>
              </w:rPr>
            </w:pPr>
          </w:p>
          <w:p w14:paraId="0507C972" w14:textId="77777777" w:rsidR="005E0EA5" w:rsidRDefault="005E0EA5" w:rsidP="00CF0E60">
            <w:pPr>
              <w:pStyle w:val="Textoindependiente"/>
              <w:shd w:val="clear" w:color="auto" w:fill="FFFFFF"/>
              <w:jc w:val="both"/>
              <w:rPr>
                <w:b w:val="0"/>
                <w:szCs w:val="24"/>
              </w:rPr>
            </w:pPr>
            <w:r w:rsidRPr="00DF4D46">
              <w:rPr>
                <w:b w:val="0"/>
                <w:szCs w:val="24"/>
              </w:rPr>
              <w:t>Los cantones de Esparza, Montes de Oro, Quepos, Parrita, Garabito</w:t>
            </w:r>
            <w:r w:rsidR="00F83B89" w:rsidRPr="00DF4D46">
              <w:rPr>
                <w:b w:val="0"/>
                <w:szCs w:val="24"/>
              </w:rPr>
              <w:t xml:space="preserve"> y </w:t>
            </w:r>
            <w:r w:rsidR="00F83B89" w:rsidRPr="00DF4D46">
              <w:rPr>
                <w:b w:val="0"/>
                <w:color w:val="0070C0"/>
                <w:szCs w:val="24"/>
              </w:rPr>
              <w:t>Monteverde</w:t>
            </w:r>
            <w:r w:rsidRPr="00DF4D46">
              <w:rPr>
                <w:b w:val="0"/>
                <w:szCs w:val="24"/>
              </w:rPr>
              <w:t>.</w:t>
            </w:r>
          </w:p>
          <w:p w14:paraId="5A671A8C" w14:textId="59EE7B55" w:rsidR="00DD1E3A" w:rsidRPr="00DF4D46" w:rsidRDefault="00DD1E3A" w:rsidP="00CF0E60">
            <w:pPr>
              <w:pStyle w:val="Textoindependiente"/>
              <w:shd w:val="clear" w:color="auto" w:fill="FFFFFF"/>
              <w:jc w:val="both"/>
              <w:rPr>
                <w:b w:val="0"/>
                <w:color w:val="FF0000"/>
                <w:szCs w:val="24"/>
              </w:rPr>
            </w:pPr>
          </w:p>
        </w:tc>
        <w:tc>
          <w:tcPr>
            <w:tcW w:w="1552" w:type="pct"/>
            <w:tcBorders>
              <w:top w:val="single" w:sz="4" w:space="0" w:color="auto"/>
              <w:left w:val="single" w:sz="4" w:space="0" w:color="auto"/>
              <w:bottom w:val="single" w:sz="4" w:space="0" w:color="auto"/>
              <w:right w:val="single" w:sz="4" w:space="0" w:color="auto"/>
            </w:tcBorders>
            <w:shd w:val="clear" w:color="auto" w:fill="FFFFFF"/>
          </w:tcPr>
          <w:p w14:paraId="40724FC4" w14:textId="77777777" w:rsidR="005E0EA5" w:rsidRPr="00DF4D46" w:rsidRDefault="005E0EA5" w:rsidP="00524F3F">
            <w:pPr>
              <w:pStyle w:val="Textoindependiente"/>
              <w:shd w:val="clear" w:color="auto" w:fill="FFFFFF"/>
              <w:jc w:val="both"/>
              <w:rPr>
                <w:b w:val="0"/>
                <w:szCs w:val="24"/>
              </w:rPr>
            </w:pPr>
          </w:p>
          <w:p w14:paraId="7C6AE30C" w14:textId="77777777" w:rsidR="005E0EA5" w:rsidRPr="00DF4D46" w:rsidRDefault="005E0EA5" w:rsidP="00524F3F">
            <w:pPr>
              <w:pStyle w:val="Textoindependiente"/>
              <w:shd w:val="clear" w:color="auto" w:fill="FFFFFF"/>
              <w:jc w:val="both"/>
              <w:rPr>
                <w:b w:val="0"/>
                <w:szCs w:val="24"/>
              </w:rPr>
            </w:pPr>
          </w:p>
          <w:p w14:paraId="2B954330" w14:textId="77777777" w:rsidR="005E0EA5" w:rsidRPr="00DF4D46" w:rsidRDefault="005E0EA5" w:rsidP="00524F3F">
            <w:pPr>
              <w:pStyle w:val="Textoindependiente"/>
              <w:shd w:val="clear" w:color="auto" w:fill="FFFFFF"/>
              <w:jc w:val="both"/>
              <w:rPr>
                <w:b w:val="0"/>
                <w:szCs w:val="24"/>
              </w:rPr>
            </w:pPr>
            <w:r w:rsidRPr="00DF4D46">
              <w:rPr>
                <w:b w:val="0"/>
                <w:szCs w:val="24"/>
              </w:rPr>
              <w:t xml:space="preserve">Agrario: Tribunal Agrario. </w:t>
            </w:r>
          </w:p>
        </w:tc>
      </w:tr>
      <w:tr w:rsidR="005E0EA5" w:rsidRPr="00DF4D46" w14:paraId="53E34810" w14:textId="77777777" w:rsidTr="00524F3F">
        <w:trPr>
          <w:trHeight w:val="209"/>
        </w:trPr>
        <w:tc>
          <w:tcPr>
            <w:tcW w:w="1353" w:type="pct"/>
            <w:tcBorders>
              <w:top w:val="single" w:sz="4" w:space="0" w:color="auto"/>
              <w:left w:val="single" w:sz="4" w:space="0" w:color="auto"/>
              <w:bottom w:val="single" w:sz="4" w:space="0" w:color="auto"/>
              <w:right w:val="single" w:sz="4" w:space="0" w:color="auto"/>
            </w:tcBorders>
            <w:shd w:val="clear" w:color="auto" w:fill="FFFFFF"/>
          </w:tcPr>
          <w:p w14:paraId="51FD9739" w14:textId="0A111C70" w:rsidR="005E0EA5" w:rsidRPr="00DF4D46" w:rsidRDefault="005E0EA5" w:rsidP="00524F3F">
            <w:pPr>
              <w:pStyle w:val="Textoindependiente"/>
              <w:shd w:val="clear" w:color="auto" w:fill="FFFFFF"/>
              <w:rPr>
                <w:bCs/>
                <w:szCs w:val="24"/>
              </w:rPr>
            </w:pPr>
            <w:r w:rsidRPr="00DF4D46">
              <w:rPr>
                <w:bCs/>
                <w:szCs w:val="24"/>
              </w:rPr>
              <w:t>1870</w:t>
            </w:r>
          </w:p>
          <w:p w14:paraId="084F9DB5" w14:textId="77777777" w:rsidR="00876FEE" w:rsidRPr="00DF4D46" w:rsidRDefault="00876FEE" w:rsidP="00524F3F">
            <w:pPr>
              <w:pStyle w:val="Textoindependiente"/>
              <w:shd w:val="clear" w:color="auto" w:fill="FFFFFF"/>
              <w:rPr>
                <w:bCs/>
                <w:szCs w:val="24"/>
              </w:rPr>
            </w:pPr>
          </w:p>
          <w:p w14:paraId="089F502F" w14:textId="77777777" w:rsidR="005E0EA5" w:rsidRPr="00DF4D46" w:rsidRDefault="005E0EA5" w:rsidP="00524F3F">
            <w:pPr>
              <w:pStyle w:val="Textoindependiente"/>
              <w:shd w:val="clear" w:color="auto" w:fill="FFFFFF"/>
              <w:rPr>
                <w:szCs w:val="24"/>
              </w:rPr>
            </w:pPr>
            <w:r w:rsidRPr="00DF4D46">
              <w:rPr>
                <w:b w:val="0"/>
                <w:szCs w:val="24"/>
              </w:rPr>
              <w:t>Juzgado Agrario de Puntarenas Sede, Jicaral</w:t>
            </w:r>
          </w:p>
        </w:tc>
        <w:tc>
          <w:tcPr>
            <w:tcW w:w="2095" w:type="pct"/>
            <w:tcBorders>
              <w:top w:val="single" w:sz="4" w:space="0" w:color="auto"/>
              <w:left w:val="single" w:sz="4" w:space="0" w:color="auto"/>
              <w:bottom w:val="single" w:sz="4" w:space="0" w:color="auto"/>
              <w:right w:val="single" w:sz="4" w:space="0" w:color="auto"/>
            </w:tcBorders>
            <w:shd w:val="clear" w:color="auto" w:fill="FFFFFF"/>
          </w:tcPr>
          <w:p w14:paraId="53E8827B" w14:textId="77777777" w:rsidR="00876FEE" w:rsidRPr="00DF4D46" w:rsidRDefault="00876FEE" w:rsidP="00524F3F">
            <w:pPr>
              <w:pStyle w:val="Textoindependiente"/>
              <w:shd w:val="clear" w:color="auto" w:fill="FFFFFF"/>
              <w:jc w:val="both"/>
              <w:rPr>
                <w:b w:val="0"/>
                <w:szCs w:val="24"/>
              </w:rPr>
            </w:pPr>
          </w:p>
          <w:p w14:paraId="2EFAEC81" w14:textId="77777777" w:rsidR="006A7377" w:rsidRPr="00DF4D46" w:rsidRDefault="006A7377" w:rsidP="00524F3F">
            <w:pPr>
              <w:pStyle w:val="Textoindependiente"/>
              <w:shd w:val="clear" w:color="auto" w:fill="FFFFFF"/>
              <w:jc w:val="both"/>
              <w:rPr>
                <w:b w:val="0"/>
                <w:szCs w:val="24"/>
              </w:rPr>
            </w:pPr>
          </w:p>
          <w:p w14:paraId="1DE86E90" w14:textId="14AE46C8" w:rsidR="00876FEE" w:rsidRPr="00DF4D46" w:rsidRDefault="00A80251" w:rsidP="00524F3F">
            <w:pPr>
              <w:pStyle w:val="Textoindependiente"/>
              <w:shd w:val="clear" w:color="auto" w:fill="FFFFFF"/>
              <w:jc w:val="both"/>
              <w:rPr>
                <w:b w:val="0"/>
                <w:szCs w:val="24"/>
              </w:rPr>
            </w:pPr>
            <w:r>
              <w:rPr>
                <w:b w:val="0"/>
                <w:szCs w:val="24"/>
              </w:rPr>
              <w:t xml:space="preserve">Agrario: </w:t>
            </w:r>
            <w:r w:rsidR="005E0EA5" w:rsidRPr="00DF4D46">
              <w:rPr>
                <w:b w:val="0"/>
                <w:szCs w:val="24"/>
              </w:rPr>
              <w:t xml:space="preserve">Abarca del cantón de Nandayure, los distritos de Carmona, Santa Rita, Zapotal, San Pablo, Porvenir y Bejuco. Del cantón Central de Puntarenas, los distritos de Lepanto, </w:t>
            </w:r>
            <w:r w:rsidR="00A91BDA">
              <w:rPr>
                <w:b w:val="0"/>
                <w:szCs w:val="24"/>
              </w:rPr>
              <w:t xml:space="preserve">Paquera y </w:t>
            </w:r>
            <w:proofErr w:type="spellStart"/>
            <w:r w:rsidR="00A91BDA">
              <w:rPr>
                <w:b w:val="0"/>
                <w:szCs w:val="24"/>
              </w:rPr>
              <w:t>Cóbano</w:t>
            </w:r>
            <w:proofErr w:type="spellEnd"/>
            <w:r w:rsidR="00A91BDA">
              <w:rPr>
                <w:b w:val="0"/>
                <w:szCs w:val="24"/>
              </w:rPr>
              <w:t>.</w:t>
            </w:r>
          </w:p>
          <w:p w14:paraId="734BA185" w14:textId="77777777" w:rsidR="005E0EA5" w:rsidRPr="00DF4D46" w:rsidRDefault="005E0EA5" w:rsidP="00524F3F">
            <w:pPr>
              <w:pStyle w:val="Textoindependiente"/>
              <w:shd w:val="clear" w:color="auto" w:fill="FFFFFF"/>
              <w:jc w:val="both"/>
              <w:rPr>
                <w:b w:val="0"/>
                <w:szCs w:val="24"/>
              </w:rPr>
            </w:pPr>
          </w:p>
        </w:tc>
        <w:tc>
          <w:tcPr>
            <w:tcW w:w="1552" w:type="pct"/>
            <w:tcBorders>
              <w:top w:val="single" w:sz="4" w:space="0" w:color="auto"/>
              <w:left w:val="single" w:sz="4" w:space="0" w:color="auto"/>
              <w:bottom w:val="single" w:sz="4" w:space="0" w:color="auto"/>
              <w:right w:val="single" w:sz="4" w:space="0" w:color="auto"/>
            </w:tcBorders>
            <w:shd w:val="clear" w:color="auto" w:fill="FFFFFF"/>
          </w:tcPr>
          <w:p w14:paraId="24B87DB2" w14:textId="77777777" w:rsidR="00876FEE" w:rsidRPr="00DF4D46" w:rsidRDefault="00876FEE" w:rsidP="00524F3F">
            <w:pPr>
              <w:pStyle w:val="Textoindependiente"/>
              <w:shd w:val="clear" w:color="auto" w:fill="FFFFFF"/>
              <w:jc w:val="both"/>
              <w:rPr>
                <w:b w:val="0"/>
                <w:szCs w:val="24"/>
              </w:rPr>
            </w:pPr>
          </w:p>
          <w:p w14:paraId="7498454D" w14:textId="77777777" w:rsidR="006A7377" w:rsidRPr="00DF4D46" w:rsidRDefault="006A7377" w:rsidP="00524F3F">
            <w:pPr>
              <w:pStyle w:val="Textoindependiente"/>
              <w:shd w:val="clear" w:color="auto" w:fill="FFFFFF"/>
              <w:jc w:val="both"/>
              <w:rPr>
                <w:b w:val="0"/>
                <w:szCs w:val="24"/>
              </w:rPr>
            </w:pPr>
          </w:p>
          <w:p w14:paraId="37806659" w14:textId="19E2969B" w:rsidR="005E0EA5" w:rsidRPr="00DF4D46" w:rsidRDefault="005E0EA5" w:rsidP="00524F3F">
            <w:pPr>
              <w:pStyle w:val="Textoindependiente"/>
              <w:shd w:val="clear" w:color="auto" w:fill="FFFFFF"/>
              <w:jc w:val="both"/>
              <w:rPr>
                <w:b w:val="0"/>
                <w:szCs w:val="24"/>
              </w:rPr>
            </w:pPr>
            <w:r w:rsidRPr="00DF4D46">
              <w:rPr>
                <w:b w:val="0"/>
                <w:szCs w:val="24"/>
              </w:rPr>
              <w:t>Agrario: Tribunal Agrario</w:t>
            </w:r>
          </w:p>
        </w:tc>
      </w:tr>
      <w:tr w:rsidR="005E0EA5" w:rsidRPr="00DF4D46" w14:paraId="7EB0C766" w14:textId="77777777" w:rsidTr="00574545">
        <w:trPr>
          <w:trHeight w:val="209"/>
        </w:trPr>
        <w:tc>
          <w:tcPr>
            <w:tcW w:w="1353" w:type="pct"/>
            <w:tcBorders>
              <w:top w:val="single" w:sz="4" w:space="0" w:color="auto"/>
              <w:left w:val="single" w:sz="4" w:space="0" w:color="auto"/>
              <w:bottom w:val="single" w:sz="4" w:space="0" w:color="auto"/>
              <w:right w:val="single" w:sz="4" w:space="0" w:color="auto"/>
            </w:tcBorders>
            <w:shd w:val="clear" w:color="auto" w:fill="FFFFFF"/>
          </w:tcPr>
          <w:p w14:paraId="51505E96" w14:textId="2E55D0E1" w:rsidR="005E0EA5" w:rsidRPr="00DF4D46" w:rsidRDefault="005E0EA5" w:rsidP="00524F3F">
            <w:pPr>
              <w:pStyle w:val="Textoindependiente"/>
              <w:shd w:val="clear" w:color="auto" w:fill="FFFFFF"/>
              <w:rPr>
                <w:szCs w:val="24"/>
              </w:rPr>
            </w:pPr>
            <w:r w:rsidRPr="00DF4D46">
              <w:rPr>
                <w:szCs w:val="24"/>
              </w:rPr>
              <w:t>0465</w:t>
            </w:r>
          </w:p>
          <w:p w14:paraId="134972FE" w14:textId="77777777" w:rsidR="005E0EA5" w:rsidRPr="00DF4D46" w:rsidRDefault="005E0EA5" w:rsidP="00524F3F">
            <w:pPr>
              <w:pStyle w:val="Textoindependiente"/>
              <w:shd w:val="clear" w:color="auto" w:fill="FFFFFF"/>
              <w:rPr>
                <w:b w:val="0"/>
                <w:szCs w:val="24"/>
              </w:rPr>
            </w:pPr>
          </w:p>
          <w:p w14:paraId="714CD153" w14:textId="029A2E43" w:rsidR="00B24B62" w:rsidRPr="00DF4D46" w:rsidRDefault="005E0EA5" w:rsidP="00B24B62">
            <w:pPr>
              <w:pStyle w:val="Textoindependiente"/>
              <w:shd w:val="clear" w:color="auto" w:fill="FFFFFF"/>
              <w:jc w:val="both"/>
              <w:rPr>
                <w:b w:val="0"/>
                <w:szCs w:val="24"/>
              </w:rPr>
            </w:pPr>
            <w:r w:rsidRPr="00DF4D46">
              <w:rPr>
                <w:b w:val="0"/>
                <w:szCs w:val="24"/>
              </w:rPr>
              <w:t>Juzgado Agrario del I Circuito Judicial de la Zona Atlántica</w:t>
            </w:r>
          </w:p>
        </w:tc>
        <w:tc>
          <w:tcPr>
            <w:tcW w:w="2095" w:type="pct"/>
            <w:tcBorders>
              <w:top w:val="single" w:sz="4" w:space="0" w:color="auto"/>
              <w:left w:val="single" w:sz="4" w:space="0" w:color="auto"/>
              <w:bottom w:val="single" w:sz="4" w:space="0" w:color="auto"/>
              <w:right w:val="single" w:sz="4" w:space="0" w:color="auto"/>
            </w:tcBorders>
          </w:tcPr>
          <w:p w14:paraId="5316EF14" w14:textId="77777777" w:rsidR="005E0EA5" w:rsidRPr="00DF4D46" w:rsidRDefault="005E0EA5" w:rsidP="00524F3F">
            <w:pPr>
              <w:pStyle w:val="Textoindependiente"/>
              <w:shd w:val="clear" w:color="auto" w:fill="FFFFFF"/>
              <w:jc w:val="both"/>
              <w:rPr>
                <w:b w:val="0"/>
                <w:szCs w:val="24"/>
              </w:rPr>
            </w:pPr>
          </w:p>
          <w:p w14:paraId="362C4FEC" w14:textId="77777777" w:rsidR="00876FEE" w:rsidRPr="00DF4D46" w:rsidRDefault="00876FEE" w:rsidP="00524F3F">
            <w:pPr>
              <w:pStyle w:val="Textoindependiente"/>
              <w:shd w:val="clear" w:color="auto" w:fill="FFFFFF"/>
              <w:jc w:val="both"/>
              <w:rPr>
                <w:b w:val="0"/>
                <w:szCs w:val="24"/>
              </w:rPr>
            </w:pPr>
          </w:p>
          <w:p w14:paraId="2CF7AB25" w14:textId="46721EB4" w:rsidR="00AB7C58" w:rsidRDefault="005E0EA5" w:rsidP="00574545">
            <w:pPr>
              <w:pStyle w:val="Textoindependiente"/>
              <w:jc w:val="both"/>
              <w:rPr>
                <w:b w:val="0"/>
                <w:bCs/>
                <w:szCs w:val="24"/>
              </w:rPr>
            </w:pPr>
            <w:r w:rsidRPr="00DF4D46">
              <w:rPr>
                <w:b w:val="0"/>
                <w:szCs w:val="24"/>
              </w:rPr>
              <w:t>Agrario: Abarca los cantones de Limón,</w:t>
            </w:r>
            <w:r w:rsidR="00AB7C58">
              <w:rPr>
                <w:b w:val="0"/>
                <w:szCs w:val="24"/>
              </w:rPr>
              <w:t xml:space="preserve"> </w:t>
            </w:r>
            <w:r w:rsidR="00AB7C58" w:rsidRPr="00574545">
              <w:rPr>
                <w:b w:val="0"/>
                <w:bCs/>
                <w:iCs/>
                <w:sz w:val="20"/>
              </w:rPr>
              <w:t>(</w:t>
            </w:r>
            <w:r w:rsidR="00AB7C58" w:rsidRPr="00574545">
              <w:rPr>
                <w:b w:val="0"/>
                <w:bCs/>
                <w:iCs/>
                <w:color w:val="0070C0"/>
                <w:szCs w:val="24"/>
              </w:rPr>
              <w:t>excepto del cantón Central de Limón, los poblados indígenas. que tienen a</w:t>
            </w:r>
            <w:r w:rsidR="00AB7C58" w:rsidRPr="00574545">
              <w:rPr>
                <w:b w:val="0"/>
                <w:bCs/>
                <w:color w:val="0070C0"/>
                <w:szCs w:val="24"/>
              </w:rPr>
              <w:t xml:space="preserve">cceso por Roca Quemada de Turrialba: Bayei, Alto Almirante, </w:t>
            </w:r>
            <w:proofErr w:type="spellStart"/>
            <w:r w:rsidR="00AB7C58" w:rsidRPr="00574545">
              <w:rPr>
                <w:b w:val="0"/>
                <w:bCs/>
                <w:color w:val="0070C0"/>
                <w:szCs w:val="24"/>
              </w:rPr>
              <w:t>Bayeiñak</w:t>
            </w:r>
            <w:proofErr w:type="spellEnd"/>
            <w:r w:rsidR="00AB7C58" w:rsidRPr="00574545">
              <w:rPr>
                <w:b w:val="0"/>
                <w:bCs/>
                <w:color w:val="0070C0"/>
                <w:szCs w:val="24"/>
              </w:rPr>
              <w:t xml:space="preserve">, </w:t>
            </w:r>
            <w:proofErr w:type="spellStart"/>
            <w:r w:rsidR="00AB7C58" w:rsidRPr="00574545">
              <w:rPr>
                <w:b w:val="0"/>
                <w:bCs/>
                <w:color w:val="0070C0"/>
                <w:szCs w:val="24"/>
              </w:rPr>
              <w:t>Shinabla</w:t>
            </w:r>
            <w:proofErr w:type="spellEnd"/>
            <w:r w:rsidR="00AB7C58" w:rsidRPr="00574545">
              <w:rPr>
                <w:b w:val="0"/>
                <w:bCs/>
                <w:color w:val="0070C0"/>
                <w:szCs w:val="24"/>
              </w:rPr>
              <w:t xml:space="preserve">, </w:t>
            </w:r>
            <w:proofErr w:type="spellStart"/>
            <w:r w:rsidR="00AB7C58" w:rsidRPr="00574545">
              <w:rPr>
                <w:b w:val="0"/>
                <w:bCs/>
                <w:color w:val="0070C0"/>
                <w:szCs w:val="24"/>
              </w:rPr>
              <w:t>Shordi</w:t>
            </w:r>
            <w:proofErr w:type="spellEnd"/>
            <w:r w:rsidR="00AB7C58" w:rsidRPr="00574545">
              <w:rPr>
                <w:b w:val="0"/>
                <w:bCs/>
                <w:color w:val="0070C0"/>
                <w:szCs w:val="24"/>
              </w:rPr>
              <w:t xml:space="preserve">, </w:t>
            </w:r>
            <w:proofErr w:type="spellStart"/>
            <w:r w:rsidR="00AB7C58" w:rsidRPr="00574545">
              <w:rPr>
                <w:b w:val="0"/>
                <w:bCs/>
                <w:color w:val="0070C0"/>
                <w:szCs w:val="24"/>
              </w:rPr>
              <w:t>Dusiriñak</w:t>
            </w:r>
            <w:proofErr w:type="spellEnd"/>
            <w:r w:rsidR="00AB7C58" w:rsidRPr="00574545">
              <w:rPr>
                <w:b w:val="0"/>
                <w:bCs/>
                <w:color w:val="0070C0"/>
                <w:szCs w:val="24"/>
              </w:rPr>
              <w:t xml:space="preserve">, </w:t>
            </w:r>
            <w:proofErr w:type="spellStart"/>
            <w:r w:rsidR="00AB7C58" w:rsidRPr="00574545">
              <w:rPr>
                <w:b w:val="0"/>
                <w:bCs/>
                <w:color w:val="0070C0"/>
                <w:szCs w:val="24"/>
              </w:rPr>
              <w:t>Duchari</w:t>
            </w:r>
            <w:proofErr w:type="spellEnd"/>
            <w:r w:rsidR="00AB7C58" w:rsidRPr="00574545">
              <w:rPr>
                <w:b w:val="0"/>
                <w:bCs/>
                <w:color w:val="0070C0"/>
                <w:szCs w:val="24"/>
              </w:rPr>
              <w:t xml:space="preserve">, </w:t>
            </w:r>
            <w:proofErr w:type="spellStart"/>
            <w:r w:rsidR="00AB7C58" w:rsidRPr="00574545">
              <w:rPr>
                <w:b w:val="0"/>
                <w:bCs/>
                <w:color w:val="0070C0"/>
                <w:szCs w:val="24"/>
              </w:rPr>
              <w:t>Tamiju</w:t>
            </w:r>
            <w:proofErr w:type="spellEnd"/>
            <w:r w:rsidR="00AB7C58" w:rsidRPr="00574545">
              <w:rPr>
                <w:b w:val="0"/>
                <w:bCs/>
                <w:color w:val="0070C0"/>
                <w:szCs w:val="24"/>
              </w:rPr>
              <w:t xml:space="preserve">, </w:t>
            </w:r>
            <w:proofErr w:type="spellStart"/>
            <w:r w:rsidR="00AB7C58" w:rsidRPr="00574545">
              <w:rPr>
                <w:b w:val="0"/>
                <w:bCs/>
                <w:color w:val="0070C0"/>
                <w:szCs w:val="24"/>
              </w:rPr>
              <w:t>Shikiari</w:t>
            </w:r>
            <w:proofErr w:type="spellEnd"/>
            <w:r w:rsidR="00AB7C58" w:rsidRPr="00574545">
              <w:rPr>
                <w:b w:val="0"/>
                <w:bCs/>
                <w:color w:val="0070C0"/>
                <w:szCs w:val="24"/>
              </w:rPr>
              <w:t xml:space="preserve">, </w:t>
            </w:r>
            <w:proofErr w:type="spellStart"/>
            <w:r w:rsidR="00AB7C58" w:rsidRPr="00574545">
              <w:rPr>
                <w:b w:val="0"/>
                <w:bCs/>
                <w:color w:val="0070C0"/>
                <w:szCs w:val="24"/>
              </w:rPr>
              <w:t>Koiyawari</w:t>
            </w:r>
            <w:proofErr w:type="spellEnd"/>
            <w:r w:rsidR="00AB7C58" w:rsidRPr="00574545">
              <w:rPr>
                <w:b w:val="0"/>
                <w:bCs/>
                <w:color w:val="0070C0"/>
                <w:szCs w:val="24"/>
              </w:rPr>
              <w:t xml:space="preserve">, Alto </w:t>
            </w:r>
            <w:proofErr w:type="spellStart"/>
            <w:r w:rsidR="00AB7C58" w:rsidRPr="00574545">
              <w:rPr>
                <w:b w:val="0"/>
                <w:bCs/>
                <w:color w:val="0070C0"/>
                <w:szCs w:val="24"/>
              </w:rPr>
              <w:t>Shikiari</w:t>
            </w:r>
            <w:proofErr w:type="spellEnd"/>
            <w:r w:rsidR="00AB7C58" w:rsidRPr="00574545">
              <w:rPr>
                <w:b w:val="0"/>
                <w:bCs/>
                <w:color w:val="0070C0"/>
                <w:szCs w:val="24"/>
              </w:rPr>
              <w:t xml:space="preserve">, </w:t>
            </w:r>
            <w:proofErr w:type="spellStart"/>
            <w:r w:rsidR="00AB7C58" w:rsidRPr="00574545">
              <w:rPr>
                <w:b w:val="0"/>
                <w:bCs/>
                <w:color w:val="0070C0"/>
                <w:szCs w:val="24"/>
              </w:rPr>
              <w:t>Kjakobata</w:t>
            </w:r>
            <w:proofErr w:type="spellEnd"/>
            <w:r w:rsidR="00AB7C58" w:rsidRPr="00574545">
              <w:rPr>
                <w:b w:val="0"/>
                <w:bCs/>
                <w:color w:val="0070C0"/>
                <w:szCs w:val="24"/>
              </w:rPr>
              <w:t xml:space="preserve">, </w:t>
            </w:r>
            <w:proofErr w:type="spellStart"/>
            <w:r w:rsidR="00AB7C58" w:rsidRPr="00574545">
              <w:rPr>
                <w:b w:val="0"/>
                <w:bCs/>
                <w:color w:val="0070C0"/>
                <w:szCs w:val="24"/>
              </w:rPr>
              <w:lastRenderedPageBreak/>
              <w:t>Kabebata</w:t>
            </w:r>
            <w:proofErr w:type="spellEnd"/>
            <w:r w:rsidR="00AB7C58" w:rsidRPr="00574545">
              <w:rPr>
                <w:b w:val="0"/>
                <w:bCs/>
                <w:color w:val="0070C0"/>
                <w:szCs w:val="24"/>
              </w:rPr>
              <w:t>). Que tienen acceso por Quetzal de Turrialba: (</w:t>
            </w:r>
            <w:proofErr w:type="spellStart"/>
            <w:r w:rsidR="00AB7C58" w:rsidRPr="00574545">
              <w:rPr>
                <w:b w:val="0"/>
                <w:bCs/>
                <w:color w:val="0070C0"/>
                <w:szCs w:val="24"/>
              </w:rPr>
              <w:t>Sinoli</w:t>
            </w:r>
            <w:proofErr w:type="spellEnd"/>
            <w:r w:rsidR="00AB7C58" w:rsidRPr="00574545">
              <w:rPr>
                <w:b w:val="0"/>
                <w:bCs/>
                <w:color w:val="0070C0"/>
                <w:szCs w:val="24"/>
              </w:rPr>
              <w:t xml:space="preserve">, </w:t>
            </w:r>
            <w:proofErr w:type="spellStart"/>
            <w:r w:rsidR="00AB7C58" w:rsidRPr="00574545">
              <w:rPr>
                <w:b w:val="0"/>
                <w:bCs/>
                <w:color w:val="0070C0"/>
                <w:szCs w:val="24"/>
              </w:rPr>
              <w:t>Ñariñak</w:t>
            </w:r>
            <w:proofErr w:type="spellEnd"/>
            <w:r w:rsidR="00AB7C58" w:rsidRPr="00574545">
              <w:rPr>
                <w:b w:val="0"/>
                <w:bCs/>
                <w:color w:val="0070C0"/>
                <w:szCs w:val="24"/>
              </w:rPr>
              <w:t xml:space="preserve">, La Colonia, Uka Tipei, </w:t>
            </w:r>
            <w:proofErr w:type="spellStart"/>
            <w:r w:rsidR="00AB7C58" w:rsidRPr="00574545">
              <w:rPr>
                <w:b w:val="0"/>
                <w:bCs/>
                <w:color w:val="0070C0"/>
                <w:szCs w:val="24"/>
              </w:rPr>
              <w:t>Tkak-Ri</w:t>
            </w:r>
            <w:proofErr w:type="spellEnd"/>
            <w:r w:rsidR="00AB7C58" w:rsidRPr="00574545">
              <w:rPr>
                <w:b w:val="0"/>
                <w:bCs/>
                <w:color w:val="0070C0"/>
                <w:szCs w:val="24"/>
              </w:rPr>
              <w:t xml:space="preserve">, </w:t>
            </w:r>
            <w:proofErr w:type="spellStart"/>
            <w:r w:rsidR="00AB7C58" w:rsidRPr="00574545">
              <w:rPr>
                <w:b w:val="0"/>
                <w:bCs/>
                <w:color w:val="0070C0"/>
                <w:szCs w:val="24"/>
              </w:rPr>
              <w:t>Suebata</w:t>
            </w:r>
            <w:proofErr w:type="spellEnd"/>
            <w:r w:rsidR="00AB7C58" w:rsidRPr="00574545">
              <w:rPr>
                <w:b w:val="0"/>
                <w:bCs/>
                <w:color w:val="0070C0"/>
                <w:szCs w:val="24"/>
              </w:rPr>
              <w:t>, Jamari Tawa</w:t>
            </w:r>
            <w:r w:rsidR="00AB7C58" w:rsidRPr="009C7E20">
              <w:rPr>
                <w:b w:val="0"/>
                <w:bCs/>
                <w:color w:val="0070C0"/>
                <w:szCs w:val="24"/>
                <w:shd w:val="clear" w:color="auto" w:fill="FFF2CC" w:themeFill="accent4" w:themeFillTint="33"/>
              </w:rPr>
              <w:t xml:space="preserve">, </w:t>
            </w:r>
            <w:proofErr w:type="spellStart"/>
            <w:r w:rsidR="00AB7C58" w:rsidRPr="00574545">
              <w:rPr>
                <w:b w:val="0"/>
                <w:bCs/>
                <w:color w:val="0070C0"/>
                <w:szCs w:val="24"/>
              </w:rPr>
              <w:t>Ulujeriñak</w:t>
            </w:r>
            <w:proofErr w:type="spellEnd"/>
            <w:r w:rsidR="00AB7C58" w:rsidRPr="00574545">
              <w:rPr>
                <w:b w:val="0"/>
                <w:bCs/>
                <w:color w:val="0070C0"/>
                <w:szCs w:val="24"/>
              </w:rPr>
              <w:t xml:space="preserve">, Manzanillo, </w:t>
            </w:r>
            <w:proofErr w:type="spellStart"/>
            <w:r w:rsidR="00AB7C58" w:rsidRPr="00574545">
              <w:rPr>
                <w:b w:val="0"/>
                <w:bCs/>
                <w:color w:val="0070C0"/>
                <w:szCs w:val="24"/>
              </w:rPr>
              <w:t>Tolok</w:t>
            </w:r>
            <w:proofErr w:type="spellEnd"/>
            <w:r w:rsidR="00AB7C58" w:rsidRPr="00574545">
              <w:rPr>
                <w:b w:val="0"/>
                <w:bCs/>
                <w:color w:val="0070C0"/>
                <w:szCs w:val="24"/>
              </w:rPr>
              <w:t xml:space="preserve"> Kicha Chirripo, Alto Koen, Sitio Hilda, Sitio Bache, San Pedro de Tolokisha, </w:t>
            </w:r>
            <w:proofErr w:type="spellStart"/>
            <w:r w:rsidR="00AB7C58" w:rsidRPr="00574545">
              <w:rPr>
                <w:b w:val="0"/>
                <w:bCs/>
                <w:color w:val="0070C0"/>
                <w:szCs w:val="24"/>
              </w:rPr>
              <w:t>Pedragal</w:t>
            </w:r>
            <w:proofErr w:type="spellEnd"/>
            <w:r w:rsidR="00AB7C58" w:rsidRPr="00574545">
              <w:rPr>
                <w:b w:val="0"/>
                <w:bCs/>
                <w:color w:val="0070C0"/>
                <w:szCs w:val="24"/>
              </w:rPr>
              <w:t xml:space="preserve"> de Jarey, Kuen)</w:t>
            </w:r>
            <w:r w:rsidR="00554039" w:rsidRPr="00574545">
              <w:rPr>
                <w:b w:val="0"/>
                <w:bCs/>
                <w:color w:val="0070C0"/>
                <w:szCs w:val="24"/>
              </w:rPr>
              <w:t>,</w:t>
            </w:r>
            <w:r w:rsidR="00554039">
              <w:rPr>
                <w:b w:val="0"/>
                <w:bCs/>
                <w:color w:val="0070C0"/>
                <w:szCs w:val="24"/>
              </w:rPr>
              <w:t xml:space="preserve"> </w:t>
            </w:r>
            <w:r w:rsidR="00554039" w:rsidRPr="00554039">
              <w:rPr>
                <w:b w:val="0"/>
                <w:bCs/>
                <w:szCs w:val="24"/>
              </w:rPr>
              <w:t>Talamanca y Matina</w:t>
            </w:r>
            <w:r w:rsidR="00554039">
              <w:rPr>
                <w:b w:val="0"/>
                <w:bCs/>
                <w:szCs w:val="24"/>
              </w:rPr>
              <w:t>.</w:t>
            </w:r>
          </w:p>
          <w:p w14:paraId="0F719A41" w14:textId="77777777" w:rsidR="00660C41" w:rsidRDefault="00660C41" w:rsidP="00574545">
            <w:pPr>
              <w:pStyle w:val="Textoindependiente"/>
              <w:jc w:val="both"/>
              <w:rPr>
                <w:b w:val="0"/>
                <w:bCs/>
                <w:szCs w:val="24"/>
              </w:rPr>
            </w:pPr>
          </w:p>
          <w:p w14:paraId="31DEC49B" w14:textId="2E372021" w:rsidR="00DD1E3A" w:rsidRPr="00DF4D46" w:rsidRDefault="00660C41" w:rsidP="00660C41">
            <w:pPr>
              <w:pStyle w:val="Textoindependiente"/>
              <w:jc w:val="both"/>
              <w:rPr>
                <w:b w:val="0"/>
                <w:szCs w:val="24"/>
              </w:rPr>
            </w:pPr>
            <w:r w:rsidRPr="00660C41">
              <w:rPr>
                <w:b w:val="0"/>
                <w:bCs/>
                <w:i/>
                <w:color w:val="0070C0"/>
                <w:szCs w:val="24"/>
              </w:rPr>
              <w:t xml:space="preserve">Corte Plena, N° 26-2025, de 9 de junio de 2025, artículo XVIII.  </w:t>
            </w:r>
            <w:r w:rsidRPr="00660C41">
              <w:rPr>
                <w:b w:val="0"/>
                <w:bCs/>
                <w:szCs w:val="24"/>
                <w:lang w:eastAsia="en-US"/>
              </w:rPr>
              <w:t xml:space="preserve"> </w:t>
            </w:r>
          </w:p>
        </w:tc>
        <w:tc>
          <w:tcPr>
            <w:tcW w:w="1552" w:type="pct"/>
            <w:tcBorders>
              <w:top w:val="single" w:sz="4" w:space="0" w:color="auto"/>
              <w:left w:val="single" w:sz="4" w:space="0" w:color="auto"/>
              <w:bottom w:val="single" w:sz="4" w:space="0" w:color="auto"/>
              <w:right w:val="single" w:sz="4" w:space="0" w:color="auto"/>
            </w:tcBorders>
            <w:shd w:val="clear" w:color="auto" w:fill="FFFFFF"/>
          </w:tcPr>
          <w:p w14:paraId="4A294F31" w14:textId="77777777" w:rsidR="005E0EA5" w:rsidRPr="00DF4D46" w:rsidRDefault="005E0EA5" w:rsidP="00524F3F">
            <w:pPr>
              <w:pStyle w:val="Textoindependiente"/>
              <w:shd w:val="clear" w:color="auto" w:fill="FFFFFF"/>
              <w:jc w:val="both"/>
              <w:rPr>
                <w:b w:val="0"/>
                <w:szCs w:val="24"/>
              </w:rPr>
            </w:pPr>
          </w:p>
          <w:p w14:paraId="52ABE98F" w14:textId="77777777" w:rsidR="00876FEE" w:rsidRPr="00DF4D46" w:rsidRDefault="00876FEE" w:rsidP="00524F3F">
            <w:pPr>
              <w:pStyle w:val="Textoindependiente"/>
              <w:shd w:val="clear" w:color="auto" w:fill="FFFFFF"/>
              <w:jc w:val="both"/>
              <w:rPr>
                <w:b w:val="0"/>
                <w:szCs w:val="24"/>
              </w:rPr>
            </w:pPr>
          </w:p>
          <w:p w14:paraId="1AB7226F" w14:textId="77777777" w:rsidR="005E0EA5" w:rsidRPr="00DF4D46" w:rsidRDefault="005E0EA5" w:rsidP="00524F3F">
            <w:pPr>
              <w:pStyle w:val="Textoindependiente"/>
              <w:shd w:val="clear" w:color="auto" w:fill="FFFFFF"/>
              <w:jc w:val="both"/>
              <w:rPr>
                <w:b w:val="0"/>
                <w:szCs w:val="24"/>
              </w:rPr>
            </w:pPr>
            <w:r w:rsidRPr="00DF4D46">
              <w:rPr>
                <w:b w:val="0"/>
                <w:szCs w:val="24"/>
              </w:rPr>
              <w:t xml:space="preserve">Agrario: Tribunal Agrario. </w:t>
            </w:r>
          </w:p>
        </w:tc>
      </w:tr>
      <w:tr w:rsidR="005E0EA5" w:rsidRPr="00DF4D46" w14:paraId="14358289" w14:textId="77777777" w:rsidTr="00524F3F">
        <w:trPr>
          <w:trHeight w:val="209"/>
        </w:trPr>
        <w:tc>
          <w:tcPr>
            <w:tcW w:w="1353" w:type="pct"/>
            <w:tcBorders>
              <w:top w:val="single" w:sz="4" w:space="0" w:color="auto"/>
              <w:left w:val="single" w:sz="4" w:space="0" w:color="auto"/>
              <w:bottom w:val="single" w:sz="4" w:space="0" w:color="auto"/>
              <w:right w:val="single" w:sz="4" w:space="0" w:color="auto"/>
            </w:tcBorders>
            <w:shd w:val="clear" w:color="auto" w:fill="FFFFFF"/>
          </w:tcPr>
          <w:p w14:paraId="5EDE9468" w14:textId="282BED8A" w:rsidR="005E0EA5" w:rsidRPr="00DF4D46" w:rsidRDefault="005E0EA5" w:rsidP="00524F3F">
            <w:pPr>
              <w:pStyle w:val="Textoindependiente"/>
              <w:shd w:val="clear" w:color="auto" w:fill="FFFFFF"/>
              <w:rPr>
                <w:szCs w:val="24"/>
              </w:rPr>
            </w:pPr>
            <w:r w:rsidRPr="00DF4D46">
              <w:rPr>
                <w:szCs w:val="24"/>
              </w:rPr>
              <w:t>0507</w:t>
            </w:r>
          </w:p>
          <w:p w14:paraId="1BF03978" w14:textId="77777777" w:rsidR="005E0EA5" w:rsidRPr="00DF4D46" w:rsidRDefault="005E0EA5" w:rsidP="00524F3F">
            <w:pPr>
              <w:pStyle w:val="Textoindependiente"/>
              <w:shd w:val="clear" w:color="auto" w:fill="FFFFFF"/>
              <w:rPr>
                <w:b w:val="0"/>
                <w:szCs w:val="24"/>
              </w:rPr>
            </w:pPr>
          </w:p>
          <w:p w14:paraId="69D96258" w14:textId="77777777" w:rsidR="005E0EA5" w:rsidRPr="00DF4D46" w:rsidRDefault="005E0EA5" w:rsidP="00524F3F">
            <w:pPr>
              <w:pStyle w:val="Textoindependiente"/>
              <w:shd w:val="clear" w:color="auto" w:fill="FFFFFF"/>
              <w:jc w:val="both"/>
              <w:rPr>
                <w:b w:val="0"/>
                <w:szCs w:val="24"/>
              </w:rPr>
            </w:pPr>
            <w:r w:rsidRPr="00DF4D46">
              <w:rPr>
                <w:b w:val="0"/>
                <w:szCs w:val="24"/>
              </w:rPr>
              <w:t>Juzgado Agrario del II Circuito Judicial de la Zona Atlántica, Pococí.</w:t>
            </w:r>
          </w:p>
        </w:tc>
        <w:tc>
          <w:tcPr>
            <w:tcW w:w="2095" w:type="pct"/>
            <w:tcBorders>
              <w:top w:val="single" w:sz="4" w:space="0" w:color="auto"/>
              <w:left w:val="single" w:sz="4" w:space="0" w:color="auto"/>
              <w:bottom w:val="single" w:sz="4" w:space="0" w:color="auto"/>
              <w:right w:val="single" w:sz="4" w:space="0" w:color="auto"/>
            </w:tcBorders>
            <w:shd w:val="clear" w:color="auto" w:fill="FFFFFF"/>
          </w:tcPr>
          <w:p w14:paraId="0B7FE586" w14:textId="77777777" w:rsidR="005E0EA5" w:rsidRPr="00DF4D46" w:rsidRDefault="005E0EA5" w:rsidP="00524F3F">
            <w:pPr>
              <w:pStyle w:val="Textoindependiente"/>
              <w:shd w:val="clear" w:color="auto" w:fill="FFFFFF"/>
              <w:jc w:val="both"/>
              <w:rPr>
                <w:b w:val="0"/>
                <w:szCs w:val="24"/>
              </w:rPr>
            </w:pPr>
          </w:p>
          <w:p w14:paraId="337FCD93" w14:textId="77777777" w:rsidR="00876FEE" w:rsidRPr="00DF4D46" w:rsidRDefault="00876FEE" w:rsidP="00524F3F">
            <w:pPr>
              <w:pStyle w:val="Textoindependiente"/>
              <w:shd w:val="clear" w:color="auto" w:fill="FFFFFF"/>
              <w:jc w:val="both"/>
              <w:rPr>
                <w:b w:val="0"/>
                <w:szCs w:val="24"/>
              </w:rPr>
            </w:pPr>
          </w:p>
          <w:p w14:paraId="44950B4A" w14:textId="77777777" w:rsidR="005E0EA5" w:rsidRPr="00DF4D46" w:rsidRDefault="005E0EA5" w:rsidP="00524F3F">
            <w:pPr>
              <w:pStyle w:val="Textoindependiente"/>
              <w:shd w:val="clear" w:color="auto" w:fill="FFFFFF"/>
              <w:jc w:val="both"/>
              <w:rPr>
                <w:b w:val="0"/>
                <w:szCs w:val="24"/>
              </w:rPr>
            </w:pPr>
            <w:r w:rsidRPr="00DF4D46">
              <w:rPr>
                <w:b w:val="0"/>
                <w:szCs w:val="24"/>
              </w:rPr>
              <w:t>Agrario: Abarca los cantones de Pococí, Siquirres y Guácimo.</w:t>
            </w:r>
          </w:p>
          <w:p w14:paraId="24DEE5E9" w14:textId="77777777" w:rsidR="005E0EA5" w:rsidRPr="00DF4D46" w:rsidRDefault="005E0EA5" w:rsidP="00524F3F">
            <w:pPr>
              <w:pStyle w:val="Textoindependiente"/>
              <w:shd w:val="clear" w:color="auto" w:fill="FFFFFF"/>
              <w:jc w:val="both"/>
              <w:rPr>
                <w:b w:val="0"/>
                <w:szCs w:val="24"/>
              </w:rPr>
            </w:pPr>
          </w:p>
          <w:p w14:paraId="6139B135" w14:textId="77777777" w:rsidR="005E0EA5" w:rsidRPr="00DF4D46" w:rsidRDefault="005E0EA5" w:rsidP="00524F3F">
            <w:pPr>
              <w:pStyle w:val="Textoindependiente"/>
              <w:shd w:val="clear" w:color="auto" w:fill="FFFFFF"/>
              <w:jc w:val="both"/>
              <w:rPr>
                <w:b w:val="0"/>
                <w:szCs w:val="24"/>
              </w:rPr>
            </w:pPr>
            <w:r w:rsidRPr="00DF4D46">
              <w:rPr>
                <w:b w:val="0"/>
                <w:szCs w:val="24"/>
              </w:rPr>
              <w:t>De la provincia de Heredia el cantón de Sarapiquí.</w:t>
            </w:r>
          </w:p>
          <w:p w14:paraId="1626CED3" w14:textId="1442C985" w:rsidR="00876FEE" w:rsidRPr="00DF4D46" w:rsidRDefault="00876FEE" w:rsidP="00524F3F">
            <w:pPr>
              <w:pStyle w:val="Textoindependiente"/>
              <w:shd w:val="clear" w:color="auto" w:fill="FFFFFF"/>
              <w:jc w:val="both"/>
              <w:rPr>
                <w:b w:val="0"/>
                <w:szCs w:val="24"/>
              </w:rPr>
            </w:pPr>
          </w:p>
        </w:tc>
        <w:tc>
          <w:tcPr>
            <w:tcW w:w="1552" w:type="pct"/>
            <w:tcBorders>
              <w:top w:val="single" w:sz="4" w:space="0" w:color="auto"/>
              <w:left w:val="single" w:sz="4" w:space="0" w:color="auto"/>
              <w:bottom w:val="single" w:sz="4" w:space="0" w:color="auto"/>
              <w:right w:val="single" w:sz="4" w:space="0" w:color="auto"/>
            </w:tcBorders>
            <w:shd w:val="clear" w:color="auto" w:fill="FFFFFF"/>
          </w:tcPr>
          <w:p w14:paraId="5F352113" w14:textId="77777777" w:rsidR="00876FEE" w:rsidRPr="00DF4D46" w:rsidRDefault="00876FEE" w:rsidP="00524F3F">
            <w:pPr>
              <w:pStyle w:val="Textoindependiente"/>
              <w:shd w:val="clear" w:color="auto" w:fill="FFFFFF"/>
              <w:jc w:val="both"/>
              <w:rPr>
                <w:b w:val="0"/>
                <w:szCs w:val="24"/>
              </w:rPr>
            </w:pPr>
          </w:p>
          <w:p w14:paraId="4B3E67A7" w14:textId="77777777" w:rsidR="005E0EA5" w:rsidRPr="00DF4D46" w:rsidRDefault="005E0EA5" w:rsidP="00524F3F">
            <w:pPr>
              <w:pStyle w:val="Textoindependiente"/>
              <w:shd w:val="clear" w:color="auto" w:fill="FFFFFF"/>
              <w:jc w:val="both"/>
              <w:rPr>
                <w:b w:val="0"/>
                <w:szCs w:val="24"/>
              </w:rPr>
            </w:pPr>
          </w:p>
          <w:p w14:paraId="341B3E65" w14:textId="77777777" w:rsidR="005E0EA5" w:rsidRPr="00DF4D46" w:rsidRDefault="005E0EA5" w:rsidP="00524F3F">
            <w:pPr>
              <w:pStyle w:val="Textoindependiente"/>
              <w:shd w:val="clear" w:color="auto" w:fill="FFFFFF"/>
              <w:jc w:val="both"/>
              <w:rPr>
                <w:b w:val="0"/>
                <w:szCs w:val="24"/>
              </w:rPr>
            </w:pPr>
            <w:r w:rsidRPr="00DF4D46">
              <w:rPr>
                <w:b w:val="0"/>
                <w:szCs w:val="24"/>
              </w:rPr>
              <w:t xml:space="preserve">Agrario: Tribunal Agrario. </w:t>
            </w:r>
          </w:p>
        </w:tc>
      </w:tr>
      <w:bookmarkEnd w:id="7"/>
    </w:tbl>
    <w:p w14:paraId="1CD4069F" w14:textId="77777777" w:rsidR="003E55DA" w:rsidRPr="00DF4D46" w:rsidRDefault="003E55DA" w:rsidP="005E0EA5">
      <w:pPr>
        <w:spacing w:line="240" w:lineRule="auto"/>
        <w:jc w:val="center"/>
        <w:rPr>
          <w:rFonts w:ascii="Times New Roman" w:hAnsi="Times New Roman"/>
          <w:b/>
          <w:sz w:val="24"/>
          <w:szCs w:val="24"/>
          <w:u w:val="single"/>
        </w:rPr>
      </w:pPr>
    </w:p>
    <w:p w14:paraId="2D3C349A" w14:textId="77777777" w:rsidR="00CD2803" w:rsidRDefault="00CD2803" w:rsidP="005E0EA5">
      <w:pPr>
        <w:spacing w:line="240" w:lineRule="auto"/>
        <w:jc w:val="center"/>
        <w:rPr>
          <w:rFonts w:ascii="Times New Roman" w:hAnsi="Times New Roman"/>
          <w:b/>
          <w:sz w:val="24"/>
          <w:szCs w:val="24"/>
          <w:u w:val="single"/>
        </w:rPr>
      </w:pPr>
    </w:p>
    <w:p w14:paraId="5898B4A0" w14:textId="77777777" w:rsidR="00BB49C8" w:rsidRDefault="00BB49C8" w:rsidP="005E0EA5">
      <w:pPr>
        <w:spacing w:line="240" w:lineRule="auto"/>
        <w:jc w:val="center"/>
        <w:rPr>
          <w:rFonts w:ascii="Times New Roman" w:hAnsi="Times New Roman"/>
          <w:b/>
          <w:sz w:val="24"/>
          <w:szCs w:val="24"/>
          <w:u w:val="single"/>
        </w:rPr>
      </w:pPr>
    </w:p>
    <w:p w14:paraId="63DD6D14" w14:textId="709F4CF2" w:rsidR="005E0EA5" w:rsidRPr="00DF4D46" w:rsidRDefault="005E0EA5" w:rsidP="005E0EA5">
      <w:pPr>
        <w:spacing w:line="240" w:lineRule="auto"/>
        <w:jc w:val="center"/>
        <w:rPr>
          <w:rFonts w:ascii="Times New Roman" w:hAnsi="Times New Roman"/>
          <w:b/>
          <w:sz w:val="24"/>
          <w:szCs w:val="24"/>
          <w:u w:val="single"/>
        </w:rPr>
      </w:pPr>
      <w:r w:rsidRPr="00DF4D46">
        <w:rPr>
          <w:rFonts w:ascii="Times New Roman" w:hAnsi="Times New Roman"/>
          <w:b/>
          <w:sz w:val="24"/>
          <w:szCs w:val="24"/>
          <w:u w:val="single"/>
        </w:rPr>
        <w:t>MATERIA FAMILIA</w:t>
      </w:r>
    </w:p>
    <w:p w14:paraId="40AE71A8" w14:textId="77777777" w:rsidR="005E0EA5" w:rsidRPr="00DF4D46" w:rsidRDefault="005E0EA5" w:rsidP="005E0EA5">
      <w:pPr>
        <w:spacing w:line="240" w:lineRule="auto"/>
        <w:jc w:val="center"/>
        <w:rPr>
          <w:rFonts w:ascii="Times New Roman" w:hAnsi="Times New Roman"/>
          <w:b/>
          <w:sz w:val="24"/>
          <w:szCs w:val="24"/>
          <w:u w:val="single"/>
        </w:rPr>
      </w:pPr>
    </w:p>
    <w:tbl>
      <w:tblPr>
        <w:tblW w:w="6015"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4"/>
        <w:gridCol w:w="4452"/>
        <w:gridCol w:w="3294"/>
      </w:tblGrid>
      <w:tr w:rsidR="005E0EA5" w:rsidRPr="00DF4D46" w14:paraId="4FC62779" w14:textId="77777777" w:rsidTr="008550A0">
        <w:trPr>
          <w:trHeight w:val="209"/>
          <w:tblHeader/>
        </w:trPr>
        <w:tc>
          <w:tcPr>
            <w:tcW w:w="1353" w:type="pct"/>
            <w:tcBorders>
              <w:top w:val="single" w:sz="4" w:space="0" w:color="auto"/>
              <w:left w:val="single" w:sz="4" w:space="0" w:color="auto"/>
              <w:bottom w:val="single" w:sz="4" w:space="0" w:color="auto"/>
              <w:right w:val="single" w:sz="4" w:space="0" w:color="auto"/>
            </w:tcBorders>
            <w:shd w:val="clear" w:color="auto" w:fill="FFFFFF"/>
          </w:tcPr>
          <w:p w14:paraId="7F4B0841" w14:textId="77777777" w:rsidR="005E0EA5" w:rsidRPr="00DF4D46" w:rsidRDefault="005E0EA5" w:rsidP="00524F3F">
            <w:pPr>
              <w:pStyle w:val="Textoindependiente"/>
              <w:shd w:val="clear" w:color="auto" w:fill="FFFFFF"/>
              <w:rPr>
                <w:szCs w:val="24"/>
              </w:rPr>
            </w:pPr>
            <w:r w:rsidRPr="00DF4D46">
              <w:rPr>
                <w:szCs w:val="24"/>
              </w:rPr>
              <w:t>Código/Oficina</w:t>
            </w:r>
          </w:p>
        </w:tc>
        <w:tc>
          <w:tcPr>
            <w:tcW w:w="2096" w:type="pct"/>
            <w:tcBorders>
              <w:top w:val="single" w:sz="4" w:space="0" w:color="auto"/>
              <w:left w:val="single" w:sz="4" w:space="0" w:color="auto"/>
              <w:bottom w:val="single" w:sz="4" w:space="0" w:color="auto"/>
              <w:right w:val="single" w:sz="4" w:space="0" w:color="auto"/>
            </w:tcBorders>
            <w:shd w:val="clear" w:color="auto" w:fill="FFFFFF"/>
          </w:tcPr>
          <w:p w14:paraId="7C8897BA" w14:textId="2B4CF285" w:rsidR="005E0EA5" w:rsidRPr="00DF4D46" w:rsidRDefault="005E0EA5" w:rsidP="00524F3F">
            <w:pPr>
              <w:pStyle w:val="Textoindependiente"/>
              <w:shd w:val="clear" w:color="auto" w:fill="FFFFFF"/>
              <w:rPr>
                <w:szCs w:val="24"/>
              </w:rPr>
            </w:pPr>
            <w:r w:rsidRPr="00DF4D46">
              <w:rPr>
                <w:szCs w:val="24"/>
              </w:rPr>
              <w:t xml:space="preserve">Competencia Territorial </w:t>
            </w:r>
          </w:p>
        </w:tc>
        <w:tc>
          <w:tcPr>
            <w:tcW w:w="1552" w:type="pct"/>
            <w:tcBorders>
              <w:top w:val="single" w:sz="4" w:space="0" w:color="auto"/>
              <w:left w:val="single" w:sz="4" w:space="0" w:color="auto"/>
              <w:bottom w:val="single" w:sz="4" w:space="0" w:color="auto"/>
              <w:right w:val="single" w:sz="4" w:space="0" w:color="auto"/>
            </w:tcBorders>
            <w:shd w:val="clear" w:color="auto" w:fill="FFFFFF"/>
          </w:tcPr>
          <w:p w14:paraId="1F31ACFD" w14:textId="77777777" w:rsidR="005E0EA5" w:rsidRPr="00DF4D46" w:rsidRDefault="005E0EA5" w:rsidP="00524F3F">
            <w:pPr>
              <w:pStyle w:val="Textoindependiente"/>
              <w:shd w:val="clear" w:color="auto" w:fill="FFFFFF"/>
              <w:rPr>
                <w:szCs w:val="24"/>
              </w:rPr>
            </w:pPr>
            <w:r w:rsidRPr="00DF4D46">
              <w:rPr>
                <w:szCs w:val="24"/>
              </w:rPr>
              <w:t>Órgano Jurisdiccional que conoce en Alzada</w:t>
            </w:r>
          </w:p>
        </w:tc>
      </w:tr>
      <w:tr w:rsidR="005E0EA5" w:rsidRPr="00DF4D46" w14:paraId="4137BBC0" w14:textId="77777777" w:rsidTr="008550A0">
        <w:trPr>
          <w:trHeight w:val="209"/>
        </w:trPr>
        <w:tc>
          <w:tcPr>
            <w:tcW w:w="1353" w:type="pct"/>
            <w:tcBorders>
              <w:top w:val="single" w:sz="4" w:space="0" w:color="auto"/>
              <w:left w:val="single" w:sz="4" w:space="0" w:color="auto"/>
              <w:bottom w:val="single" w:sz="4" w:space="0" w:color="auto"/>
              <w:right w:val="single" w:sz="4" w:space="0" w:color="auto"/>
            </w:tcBorders>
            <w:shd w:val="clear" w:color="auto" w:fill="FFFFFF"/>
          </w:tcPr>
          <w:p w14:paraId="7FE52452" w14:textId="7D501970" w:rsidR="005E0EA5" w:rsidRPr="00DF4D46" w:rsidRDefault="005E0EA5" w:rsidP="00524F3F">
            <w:pPr>
              <w:pStyle w:val="Textoindependiente"/>
              <w:shd w:val="clear" w:color="auto" w:fill="FFFFFF"/>
              <w:rPr>
                <w:iCs/>
                <w:szCs w:val="24"/>
                <w:lang w:eastAsia="en-US"/>
              </w:rPr>
            </w:pPr>
            <w:r w:rsidRPr="00DF4D46">
              <w:rPr>
                <w:iCs/>
                <w:szCs w:val="24"/>
                <w:lang w:eastAsia="en-US"/>
              </w:rPr>
              <w:t>0005</w:t>
            </w:r>
          </w:p>
          <w:p w14:paraId="14AF560D" w14:textId="77777777" w:rsidR="005E0EA5" w:rsidRPr="00DF4D46" w:rsidRDefault="005E0EA5" w:rsidP="00524F3F">
            <w:pPr>
              <w:pStyle w:val="Textoindependiente"/>
              <w:shd w:val="clear" w:color="auto" w:fill="FFFFFF"/>
              <w:rPr>
                <w:b w:val="0"/>
                <w:iCs/>
                <w:szCs w:val="24"/>
                <w:lang w:eastAsia="en-US"/>
              </w:rPr>
            </w:pPr>
          </w:p>
          <w:p w14:paraId="2584F8BB" w14:textId="4E912182" w:rsidR="00786DB7" w:rsidRPr="00DF4D46" w:rsidRDefault="005E0EA5" w:rsidP="00EF6525">
            <w:pPr>
              <w:pStyle w:val="Textoindependiente"/>
              <w:shd w:val="clear" w:color="auto" w:fill="FFFFFF"/>
              <w:jc w:val="both"/>
              <w:rPr>
                <w:b w:val="0"/>
                <w:iCs/>
                <w:szCs w:val="24"/>
                <w:lang w:eastAsia="en-US"/>
              </w:rPr>
            </w:pPr>
            <w:r w:rsidRPr="00DF4D46">
              <w:rPr>
                <w:b w:val="0"/>
                <w:iCs/>
                <w:szCs w:val="24"/>
                <w:lang w:eastAsia="en-US"/>
              </w:rPr>
              <w:t xml:space="preserve">Sala Segunda. </w:t>
            </w:r>
          </w:p>
        </w:tc>
        <w:tc>
          <w:tcPr>
            <w:tcW w:w="2096" w:type="pct"/>
            <w:tcBorders>
              <w:top w:val="single" w:sz="4" w:space="0" w:color="auto"/>
              <w:left w:val="single" w:sz="4" w:space="0" w:color="auto"/>
              <w:bottom w:val="single" w:sz="4" w:space="0" w:color="auto"/>
              <w:right w:val="single" w:sz="4" w:space="0" w:color="auto"/>
            </w:tcBorders>
            <w:shd w:val="clear" w:color="auto" w:fill="FFFFFF"/>
          </w:tcPr>
          <w:p w14:paraId="300FB5F6" w14:textId="77777777" w:rsidR="005E0EA5" w:rsidRPr="00DF4D46" w:rsidRDefault="005E0EA5" w:rsidP="00524F3F">
            <w:pPr>
              <w:pStyle w:val="Textoindependiente"/>
              <w:shd w:val="clear" w:color="auto" w:fill="FFFFFF"/>
              <w:jc w:val="both"/>
              <w:rPr>
                <w:b w:val="0"/>
                <w:iCs/>
                <w:szCs w:val="24"/>
                <w:lang w:eastAsia="en-US"/>
              </w:rPr>
            </w:pPr>
          </w:p>
          <w:p w14:paraId="12B617B9" w14:textId="77777777" w:rsidR="00876FEE" w:rsidRPr="00DF4D46" w:rsidRDefault="00876FEE" w:rsidP="00524F3F">
            <w:pPr>
              <w:pStyle w:val="Textoindependiente"/>
              <w:shd w:val="clear" w:color="auto" w:fill="FFFFFF"/>
              <w:jc w:val="both"/>
              <w:rPr>
                <w:b w:val="0"/>
                <w:iCs/>
                <w:szCs w:val="24"/>
                <w:lang w:eastAsia="en-US"/>
              </w:rPr>
            </w:pPr>
          </w:p>
          <w:p w14:paraId="040BB7FF" w14:textId="30BF55E3" w:rsidR="00876FEE" w:rsidRPr="00DF4D46" w:rsidRDefault="005E0EA5" w:rsidP="00524F3F">
            <w:pPr>
              <w:pStyle w:val="Textoindependiente"/>
              <w:shd w:val="clear" w:color="auto" w:fill="FFFFFF"/>
              <w:jc w:val="both"/>
              <w:rPr>
                <w:b w:val="0"/>
                <w:iCs/>
                <w:szCs w:val="24"/>
                <w:lang w:eastAsia="en-US"/>
              </w:rPr>
            </w:pPr>
            <w:r w:rsidRPr="00DF4D46">
              <w:rPr>
                <w:b w:val="0"/>
                <w:iCs/>
                <w:szCs w:val="24"/>
                <w:lang w:eastAsia="en-US"/>
              </w:rPr>
              <w:t>Familia: Abarca todo el territorio nacional.</w:t>
            </w:r>
          </w:p>
          <w:p w14:paraId="39AC8450" w14:textId="77777777" w:rsidR="005E0EA5" w:rsidRPr="00DF4D46" w:rsidRDefault="005E0EA5" w:rsidP="00524F3F">
            <w:pPr>
              <w:pStyle w:val="Textoindependiente"/>
              <w:shd w:val="clear" w:color="auto" w:fill="FFFFFF"/>
              <w:jc w:val="both"/>
              <w:rPr>
                <w:b w:val="0"/>
                <w:iCs/>
                <w:szCs w:val="24"/>
                <w:lang w:eastAsia="en-US"/>
              </w:rPr>
            </w:pPr>
          </w:p>
        </w:tc>
        <w:tc>
          <w:tcPr>
            <w:tcW w:w="1552" w:type="pct"/>
            <w:tcBorders>
              <w:top w:val="single" w:sz="4" w:space="0" w:color="auto"/>
              <w:left w:val="single" w:sz="4" w:space="0" w:color="auto"/>
              <w:bottom w:val="single" w:sz="4" w:space="0" w:color="auto"/>
              <w:right w:val="single" w:sz="4" w:space="0" w:color="auto"/>
            </w:tcBorders>
            <w:shd w:val="clear" w:color="auto" w:fill="FFFFFF"/>
          </w:tcPr>
          <w:p w14:paraId="2A5CB27A" w14:textId="77777777" w:rsidR="005E0EA5" w:rsidRPr="00DF4D46" w:rsidRDefault="005E0EA5" w:rsidP="00524F3F">
            <w:pPr>
              <w:pStyle w:val="Textoindependiente"/>
              <w:shd w:val="clear" w:color="auto" w:fill="FFFFFF"/>
              <w:jc w:val="both"/>
              <w:rPr>
                <w:b w:val="0"/>
                <w:iCs/>
                <w:szCs w:val="24"/>
                <w:lang w:eastAsia="en-US"/>
              </w:rPr>
            </w:pPr>
          </w:p>
        </w:tc>
      </w:tr>
      <w:tr w:rsidR="005E0EA5" w:rsidRPr="00DF4D46" w14:paraId="7A282E88" w14:textId="77777777" w:rsidTr="008550A0">
        <w:trPr>
          <w:trHeight w:val="209"/>
        </w:trPr>
        <w:tc>
          <w:tcPr>
            <w:tcW w:w="1353" w:type="pct"/>
            <w:tcBorders>
              <w:top w:val="single" w:sz="4" w:space="0" w:color="auto"/>
              <w:left w:val="single" w:sz="4" w:space="0" w:color="auto"/>
              <w:bottom w:val="single" w:sz="4" w:space="0" w:color="auto"/>
              <w:right w:val="single" w:sz="4" w:space="0" w:color="auto"/>
            </w:tcBorders>
            <w:shd w:val="clear" w:color="auto" w:fill="FFFFFF"/>
          </w:tcPr>
          <w:p w14:paraId="154CA7F1" w14:textId="642CF35A" w:rsidR="005E0EA5" w:rsidRPr="00DF4D46" w:rsidRDefault="00B15251" w:rsidP="00B15251">
            <w:pPr>
              <w:pStyle w:val="Textoindependiente"/>
              <w:shd w:val="clear" w:color="auto" w:fill="FFFFFF"/>
              <w:rPr>
                <w:bCs/>
                <w:iCs/>
                <w:szCs w:val="24"/>
                <w:lang w:eastAsia="en-US"/>
              </w:rPr>
            </w:pPr>
            <w:bookmarkStart w:id="9" w:name="_Hlk139377888"/>
            <w:r w:rsidRPr="00DF4D46">
              <w:rPr>
                <w:bCs/>
                <w:iCs/>
                <w:szCs w:val="24"/>
                <w:lang w:eastAsia="en-US"/>
              </w:rPr>
              <w:t>0012</w:t>
            </w:r>
          </w:p>
          <w:p w14:paraId="28603B24" w14:textId="77777777" w:rsidR="00E80265" w:rsidRPr="00DF4D46" w:rsidRDefault="00E80265" w:rsidP="00524F3F">
            <w:pPr>
              <w:pStyle w:val="Textoindependiente"/>
              <w:shd w:val="clear" w:color="auto" w:fill="FFFFFF"/>
              <w:jc w:val="both"/>
              <w:rPr>
                <w:b w:val="0"/>
                <w:iCs/>
                <w:szCs w:val="24"/>
                <w:lang w:eastAsia="en-US"/>
              </w:rPr>
            </w:pPr>
          </w:p>
          <w:p w14:paraId="0469D16E" w14:textId="77777777" w:rsidR="00E80265" w:rsidRPr="00DF4D46" w:rsidRDefault="00E80265" w:rsidP="00524F3F">
            <w:pPr>
              <w:pStyle w:val="Textoindependiente"/>
              <w:shd w:val="clear" w:color="auto" w:fill="FFFFFF"/>
              <w:jc w:val="both"/>
              <w:rPr>
                <w:b w:val="0"/>
                <w:iCs/>
                <w:szCs w:val="24"/>
                <w:lang w:eastAsia="en-US"/>
              </w:rPr>
            </w:pPr>
            <w:r w:rsidRPr="00DF4D46">
              <w:rPr>
                <w:b w:val="0"/>
                <w:iCs/>
                <w:szCs w:val="24"/>
                <w:lang w:eastAsia="en-US"/>
              </w:rPr>
              <w:t>Tribunal de Familia</w:t>
            </w:r>
          </w:p>
          <w:p w14:paraId="1346A400" w14:textId="17B6C9B5" w:rsidR="00B15251" w:rsidRPr="00DF4D46" w:rsidRDefault="00B15251" w:rsidP="00524F3F">
            <w:pPr>
              <w:pStyle w:val="Textoindependiente"/>
              <w:shd w:val="clear" w:color="auto" w:fill="FFFFFF"/>
              <w:jc w:val="both"/>
              <w:rPr>
                <w:b w:val="0"/>
                <w:iCs/>
                <w:szCs w:val="24"/>
                <w:lang w:eastAsia="en-US"/>
              </w:rPr>
            </w:pPr>
          </w:p>
        </w:tc>
        <w:tc>
          <w:tcPr>
            <w:tcW w:w="2096" w:type="pct"/>
            <w:tcBorders>
              <w:top w:val="single" w:sz="4" w:space="0" w:color="auto"/>
              <w:left w:val="single" w:sz="4" w:space="0" w:color="auto"/>
              <w:bottom w:val="single" w:sz="4" w:space="0" w:color="auto"/>
              <w:right w:val="single" w:sz="4" w:space="0" w:color="auto"/>
            </w:tcBorders>
            <w:shd w:val="clear" w:color="auto" w:fill="FFFFFF"/>
          </w:tcPr>
          <w:p w14:paraId="7554D673" w14:textId="77777777" w:rsidR="005E0EA5" w:rsidRPr="00DF4D46" w:rsidRDefault="005E0EA5" w:rsidP="00524F3F">
            <w:pPr>
              <w:pStyle w:val="Textoindependiente"/>
              <w:shd w:val="clear" w:color="auto" w:fill="FFFFFF"/>
              <w:jc w:val="both"/>
              <w:rPr>
                <w:b w:val="0"/>
                <w:iCs/>
                <w:szCs w:val="24"/>
                <w:lang w:eastAsia="en-US"/>
              </w:rPr>
            </w:pPr>
          </w:p>
          <w:p w14:paraId="649ACE87" w14:textId="77777777" w:rsidR="00876FEE" w:rsidRPr="00DF4D46" w:rsidRDefault="00876FEE" w:rsidP="00524F3F">
            <w:pPr>
              <w:pStyle w:val="Textoindependiente"/>
              <w:shd w:val="clear" w:color="auto" w:fill="FFFFFF"/>
              <w:jc w:val="both"/>
              <w:rPr>
                <w:b w:val="0"/>
                <w:iCs/>
                <w:szCs w:val="24"/>
                <w:lang w:eastAsia="en-US"/>
              </w:rPr>
            </w:pPr>
          </w:p>
          <w:p w14:paraId="5A9BA5C2" w14:textId="03476D31" w:rsidR="00CF0E60" w:rsidRPr="00DF4D46" w:rsidRDefault="005E0EA5" w:rsidP="00B24B62">
            <w:pPr>
              <w:pStyle w:val="Textoindependiente"/>
              <w:shd w:val="clear" w:color="auto" w:fill="FFFFFF"/>
              <w:jc w:val="both"/>
              <w:rPr>
                <w:b w:val="0"/>
                <w:iCs/>
                <w:szCs w:val="24"/>
                <w:lang w:eastAsia="en-US"/>
              </w:rPr>
            </w:pPr>
            <w:r w:rsidRPr="00DF4D46">
              <w:rPr>
                <w:b w:val="0"/>
                <w:iCs/>
                <w:szCs w:val="24"/>
                <w:lang w:eastAsia="en-US"/>
              </w:rPr>
              <w:t>Familia: Abarca todo el territorio nacional</w:t>
            </w:r>
            <w:r w:rsidR="00A26DB3" w:rsidRPr="00DF4D46">
              <w:rPr>
                <w:b w:val="0"/>
                <w:iCs/>
                <w:szCs w:val="24"/>
                <w:lang w:eastAsia="en-US"/>
              </w:rPr>
              <w:t>.</w:t>
            </w:r>
            <w:r w:rsidRPr="00DF4D46">
              <w:rPr>
                <w:b w:val="0"/>
                <w:iCs/>
                <w:szCs w:val="24"/>
                <w:lang w:eastAsia="en-US"/>
              </w:rPr>
              <w:t xml:space="preserve"> </w:t>
            </w:r>
          </w:p>
        </w:tc>
        <w:tc>
          <w:tcPr>
            <w:tcW w:w="1552" w:type="pct"/>
            <w:tcBorders>
              <w:top w:val="single" w:sz="4" w:space="0" w:color="auto"/>
              <w:left w:val="single" w:sz="4" w:space="0" w:color="auto"/>
              <w:bottom w:val="single" w:sz="4" w:space="0" w:color="auto"/>
              <w:right w:val="single" w:sz="4" w:space="0" w:color="auto"/>
            </w:tcBorders>
            <w:shd w:val="clear" w:color="auto" w:fill="FFFFFF"/>
          </w:tcPr>
          <w:p w14:paraId="2032EC3B" w14:textId="77777777" w:rsidR="005E0EA5" w:rsidRPr="00DF4D46" w:rsidRDefault="005E0EA5" w:rsidP="00524F3F">
            <w:pPr>
              <w:pStyle w:val="Textoindependiente"/>
              <w:shd w:val="clear" w:color="auto" w:fill="FFFFFF"/>
              <w:jc w:val="both"/>
              <w:rPr>
                <w:b w:val="0"/>
                <w:iCs/>
                <w:szCs w:val="24"/>
                <w:lang w:eastAsia="en-US"/>
              </w:rPr>
            </w:pPr>
          </w:p>
          <w:p w14:paraId="5C9D445C" w14:textId="77777777" w:rsidR="005E0EA5" w:rsidRPr="00DF4D46" w:rsidRDefault="005E0EA5" w:rsidP="00524F3F">
            <w:pPr>
              <w:pStyle w:val="Textoindependiente"/>
              <w:shd w:val="clear" w:color="auto" w:fill="FFFFFF"/>
              <w:jc w:val="both"/>
              <w:rPr>
                <w:b w:val="0"/>
                <w:iCs/>
                <w:szCs w:val="24"/>
                <w:lang w:eastAsia="en-US"/>
              </w:rPr>
            </w:pPr>
          </w:p>
          <w:p w14:paraId="46A6DCF4" w14:textId="0B0DDACD" w:rsidR="002D4A60" w:rsidRDefault="005E0EA5" w:rsidP="00DD1E3A">
            <w:pPr>
              <w:pStyle w:val="Textoindependiente"/>
              <w:shd w:val="clear" w:color="auto" w:fill="FFFFFF"/>
              <w:jc w:val="both"/>
              <w:rPr>
                <w:b w:val="0"/>
                <w:iCs/>
                <w:szCs w:val="24"/>
                <w:lang w:eastAsia="en-US"/>
              </w:rPr>
            </w:pPr>
            <w:r w:rsidRPr="00DF4D46">
              <w:rPr>
                <w:b w:val="0"/>
                <w:iCs/>
                <w:szCs w:val="24"/>
                <w:lang w:eastAsia="en-US"/>
              </w:rPr>
              <w:t>Sala Segunda.</w:t>
            </w:r>
          </w:p>
          <w:p w14:paraId="18546EB7" w14:textId="7482F58C" w:rsidR="002D4A60" w:rsidRPr="00DF4D46" w:rsidRDefault="002D4A60" w:rsidP="00DD1E3A">
            <w:pPr>
              <w:pStyle w:val="Textoindependiente"/>
              <w:shd w:val="clear" w:color="auto" w:fill="FFFFFF"/>
              <w:jc w:val="both"/>
              <w:rPr>
                <w:b w:val="0"/>
                <w:iCs/>
                <w:szCs w:val="24"/>
                <w:lang w:eastAsia="en-US"/>
              </w:rPr>
            </w:pPr>
          </w:p>
        </w:tc>
      </w:tr>
      <w:tr w:rsidR="005E0EA5" w:rsidRPr="00DF4D46" w14:paraId="57BC1346" w14:textId="77777777" w:rsidTr="008550A0">
        <w:trPr>
          <w:trHeight w:val="209"/>
        </w:trPr>
        <w:tc>
          <w:tcPr>
            <w:tcW w:w="1353" w:type="pct"/>
            <w:tcBorders>
              <w:top w:val="single" w:sz="4" w:space="0" w:color="auto"/>
              <w:left w:val="single" w:sz="4" w:space="0" w:color="auto"/>
              <w:bottom w:val="single" w:sz="4" w:space="0" w:color="auto"/>
              <w:right w:val="single" w:sz="4" w:space="0" w:color="auto"/>
            </w:tcBorders>
            <w:shd w:val="clear" w:color="auto" w:fill="FFFFFF"/>
          </w:tcPr>
          <w:p w14:paraId="728DFF41" w14:textId="4E96A0C4" w:rsidR="005E0EA5" w:rsidRPr="00DF4D46" w:rsidRDefault="005E0EA5" w:rsidP="00524F3F">
            <w:pPr>
              <w:pStyle w:val="Textoindependiente"/>
              <w:shd w:val="clear" w:color="auto" w:fill="FFFFFF"/>
              <w:rPr>
                <w:iCs/>
                <w:szCs w:val="24"/>
                <w:lang w:eastAsia="en-US"/>
              </w:rPr>
            </w:pPr>
            <w:r w:rsidRPr="00DF4D46">
              <w:rPr>
                <w:iCs/>
                <w:szCs w:val="24"/>
                <w:lang w:eastAsia="en-US"/>
              </w:rPr>
              <w:t>0186</w:t>
            </w:r>
          </w:p>
          <w:p w14:paraId="4C865786" w14:textId="77777777" w:rsidR="005E0EA5" w:rsidRPr="00DF4D46" w:rsidRDefault="005E0EA5" w:rsidP="00524F3F">
            <w:pPr>
              <w:pStyle w:val="Textoindependiente"/>
              <w:shd w:val="clear" w:color="auto" w:fill="FFFFFF"/>
              <w:rPr>
                <w:b w:val="0"/>
                <w:iCs/>
                <w:szCs w:val="24"/>
                <w:lang w:eastAsia="en-US"/>
              </w:rPr>
            </w:pPr>
          </w:p>
          <w:p w14:paraId="326A0BFB" w14:textId="77777777" w:rsidR="00BF3CF3" w:rsidRPr="00574545" w:rsidRDefault="00BF3CF3" w:rsidP="00BF3CF3">
            <w:pPr>
              <w:spacing w:line="240" w:lineRule="auto"/>
              <w:jc w:val="both"/>
              <w:rPr>
                <w:rFonts w:ascii="Times New Roman" w:hAnsi="Times New Roman"/>
                <w:sz w:val="24"/>
                <w:szCs w:val="24"/>
                <w:lang w:eastAsia="es-CR"/>
              </w:rPr>
            </w:pPr>
            <w:r w:rsidRPr="00574545">
              <w:rPr>
                <w:rFonts w:ascii="Times New Roman" w:hAnsi="Times New Roman"/>
                <w:sz w:val="24"/>
                <w:szCs w:val="24"/>
                <w:lang w:eastAsia="es-CR"/>
              </w:rPr>
              <w:t>Juzgado de Familia Especializado en Apelaciones de Pensiones Alimentarias.</w:t>
            </w:r>
          </w:p>
          <w:p w14:paraId="295A6AB6" w14:textId="77777777" w:rsidR="00BF3CF3" w:rsidRPr="009C1193" w:rsidRDefault="00BF3CF3" w:rsidP="00BF3CF3">
            <w:pPr>
              <w:keepNext/>
              <w:spacing w:line="240" w:lineRule="auto"/>
              <w:jc w:val="both"/>
              <w:outlineLvl w:val="1"/>
              <w:rPr>
                <w:rFonts w:ascii="Times New Roman" w:hAnsi="Times New Roman"/>
                <w:color w:val="0070C0"/>
                <w:sz w:val="24"/>
                <w:szCs w:val="24"/>
              </w:rPr>
            </w:pPr>
            <w:r w:rsidRPr="009C1193">
              <w:rPr>
                <w:rFonts w:ascii="Times New Roman" w:hAnsi="Times New Roman"/>
                <w:color w:val="0070C0"/>
                <w:sz w:val="24"/>
                <w:szCs w:val="24"/>
              </w:rPr>
              <w:lastRenderedPageBreak/>
              <w:t>Se modifica el nombre, antes Juzgado Primero de Familia de San José.</w:t>
            </w:r>
          </w:p>
          <w:p w14:paraId="58D893B5" w14:textId="7DE6A1DC" w:rsidR="00BB49C8" w:rsidRPr="00BF3CF3" w:rsidRDefault="00BF3CF3" w:rsidP="00574545">
            <w:pPr>
              <w:keepNext/>
              <w:spacing w:line="240" w:lineRule="auto"/>
              <w:jc w:val="both"/>
              <w:outlineLvl w:val="1"/>
              <w:rPr>
                <w:b/>
                <w:iCs/>
                <w:szCs w:val="24"/>
                <w:lang w:val="es-CR"/>
              </w:rPr>
            </w:pPr>
            <w:r w:rsidRPr="009C1193">
              <w:rPr>
                <w:rFonts w:ascii="Times New Roman" w:hAnsi="Times New Roman"/>
                <w:color w:val="0070C0"/>
                <w:sz w:val="24"/>
                <w:szCs w:val="24"/>
              </w:rPr>
              <w:t xml:space="preserve">CS sesión N° 06-2024 celebrada el 25 de enero de 2024, artículo </w:t>
            </w:r>
            <w:r w:rsidRPr="009C1193">
              <w:rPr>
                <w:rFonts w:ascii="Times New Roman" w:hAnsi="Times New Roman"/>
                <w:color w:val="0070C0"/>
                <w:sz w:val="24"/>
                <w:szCs w:val="24"/>
                <w:u w:val="single"/>
                <w:lang w:val="es-CR"/>
              </w:rPr>
              <w:t>XLIX</w:t>
            </w:r>
          </w:p>
        </w:tc>
        <w:tc>
          <w:tcPr>
            <w:tcW w:w="2096" w:type="pct"/>
            <w:tcBorders>
              <w:top w:val="single" w:sz="4" w:space="0" w:color="auto"/>
              <w:left w:val="single" w:sz="4" w:space="0" w:color="auto"/>
              <w:bottom w:val="single" w:sz="4" w:space="0" w:color="auto"/>
              <w:right w:val="single" w:sz="4" w:space="0" w:color="auto"/>
            </w:tcBorders>
            <w:shd w:val="clear" w:color="auto" w:fill="FFFFFF"/>
          </w:tcPr>
          <w:p w14:paraId="666E5288" w14:textId="57B6D4D9" w:rsidR="005E0EA5" w:rsidRDefault="005E0EA5" w:rsidP="00524F3F">
            <w:pPr>
              <w:pStyle w:val="Textoindependiente"/>
              <w:shd w:val="clear" w:color="auto" w:fill="FFFFFF"/>
              <w:jc w:val="both"/>
              <w:rPr>
                <w:b w:val="0"/>
                <w:iCs/>
                <w:color w:val="FF0000"/>
                <w:szCs w:val="24"/>
                <w:lang w:eastAsia="en-US"/>
              </w:rPr>
            </w:pPr>
          </w:p>
          <w:p w14:paraId="36CC75E2" w14:textId="77777777" w:rsidR="00B7536F" w:rsidRDefault="00B7536F" w:rsidP="00524F3F">
            <w:pPr>
              <w:pStyle w:val="Textoindependiente"/>
              <w:shd w:val="clear" w:color="auto" w:fill="FFFFFF"/>
              <w:jc w:val="both"/>
              <w:rPr>
                <w:b w:val="0"/>
                <w:iCs/>
                <w:color w:val="FF0000"/>
                <w:szCs w:val="24"/>
                <w:lang w:eastAsia="en-US"/>
              </w:rPr>
            </w:pPr>
          </w:p>
          <w:p w14:paraId="725BE2CF" w14:textId="77777777" w:rsidR="00B7536F" w:rsidRDefault="00B7536F" w:rsidP="00524F3F">
            <w:pPr>
              <w:pStyle w:val="Textoindependiente"/>
              <w:shd w:val="clear" w:color="auto" w:fill="FFFFFF"/>
              <w:jc w:val="both"/>
              <w:rPr>
                <w:b w:val="0"/>
                <w:iCs/>
                <w:color w:val="FF0000"/>
                <w:szCs w:val="24"/>
                <w:lang w:eastAsia="en-US"/>
              </w:rPr>
            </w:pPr>
          </w:p>
          <w:p w14:paraId="2563C4FB" w14:textId="77777777" w:rsidR="00B7536F" w:rsidRPr="00052343" w:rsidRDefault="00B7536F" w:rsidP="00524F3F">
            <w:pPr>
              <w:pStyle w:val="Textoindependiente"/>
              <w:shd w:val="clear" w:color="auto" w:fill="FFFFFF"/>
              <w:jc w:val="both"/>
              <w:rPr>
                <w:b w:val="0"/>
                <w:iCs/>
                <w:szCs w:val="24"/>
                <w:lang w:eastAsia="en-US"/>
              </w:rPr>
            </w:pPr>
            <w:r w:rsidRPr="00052343">
              <w:rPr>
                <w:b w:val="0"/>
                <w:iCs/>
                <w:szCs w:val="24"/>
                <w:lang w:eastAsia="en-US"/>
              </w:rPr>
              <w:t>Abarca todo el territorio Nacional</w:t>
            </w:r>
          </w:p>
          <w:p w14:paraId="3791C850" w14:textId="77777777" w:rsidR="00B7536F" w:rsidRPr="00052343" w:rsidRDefault="00B7536F" w:rsidP="00524F3F">
            <w:pPr>
              <w:pStyle w:val="Textoindependiente"/>
              <w:shd w:val="clear" w:color="auto" w:fill="FFFFFF"/>
              <w:jc w:val="both"/>
              <w:rPr>
                <w:b w:val="0"/>
                <w:iCs/>
                <w:color w:val="FF0000"/>
                <w:szCs w:val="24"/>
                <w:lang w:eastAsia="en-US"/>
              </w:rPr>
            </w:pPr>
          </w:p>
          <w:p w14:paraId="568A7C69" w14:textId="6EBE6B6B" w:rsidR="00B7536F" w:rsidRPr="00CD2803" w:rsidRDefault="00B7536F" w:rsidP="00524F3F">
            <w:pPr>
              <w:pStyle w:val="Textoindependiente"/>
              <w:shd w:val="clear" w:color="auto" w:fill="FFFFFF"/>
              <w:jc w:val="both"/>
              <w:rPr>
                <w:b w:val="0"/>
                <w:bCs/>
                <w:iCs/>
                <w:color w:val="FF0000"/>
                <w:szCs w:val="24"/>
                <w:lang w:eastAsia="en-US"/>
              </w:rPr>
            </w:pPr>
            <w:r w:rsidRPr="00574545">
              <w:rPr>
                <w:b w:val="0"/>
                <w:bCs/>
                <w:i/>
                <w:iCs/>
                <w:color w:val="0070C0"/>
                <w:szCs w:val="24"/>
              </w:rPr>
              <w:t xml:space="preserve">CP sesión N° 43-2024 celebrada el 30 de setiembre de 2024, artículo </w:t>
            </w:r>
            <w:r w:rsidRPr="00574545">
              <w:rPr>
                <w:b w:val="0"/>
                <w:bCs/>
                <w:i/>
                <w:iCs/>
                <w:color w:val="0070C0"/>
                <w:szCs w:val="24"/>
                <w:u w:val="single"/>
                <w:lang w:val="es-CR"/>
              </w:rPr>
              <w:t>XIX.</w:t>
            </w:r>
          </w:p>
        </w:tc>
        <w:tc>
          <w:tcPr>
            <w:tcW w:w="1552" w:type="pct"/>
            <w:tcBorders>
              <w:top w:val="single" w:sz="4" w:space="0" w:color="auto"/>
              <w:left w:val="single" w:sz="4" w:space="0" w:color="auto"/>
              <w:bottom w:val="single" w:sz="4" w:space="0" w:color="auto"/>
              <w:right w:val="single" w:sz="4" w:space="0" w:color="auto"/>
            </w:tcBorders>
            <w:shd w:val="clear" w:color="auto" w:fill="FFFFFF"/>
          </w:tcPr>
          <w:p w14:paraId="19D39B3E" w14:textId="77777777" w:rsidR="005E0EA5" w:rsidRPr="00A04C79" w:rsidRDefault="005E0EA5" w:rsidP="00524F3F">
            <w:pPr>
              <w:pStyle w:val="Textoindependiente"/>
              <w:shd w:val="clear" w:color="auto" w:fill="FFFFFF"/>
              <w:jc w:val="both"/>
              <w:rPr>
                <w:b w:val="0"/>
                <w:iCs/>
                <w:szCs w:val="24"/>
                <w:lang w:eastAsia="en-US"/>
              </w:rPr>
            </w:pPr>
          </w:p>
          <w:p w14:paraId="7E0F1033" w14:textId="77777777" w:rsidR="00876FEE" w:rsidRPr="00A04C79" w:rsidRDefault="00876FEE" w:rsidP="00524F3F">
            <w:pPr>
              <w:pStyle w:val="Textoindependiente"/>
              <w:shd w:val="clear" w:color="auto" w:fill="FFFFFF"/>
              <w:jc w:val="both"/>
              <w:rPr>
                <w:b w:val="0"/>
                <w:iCs/>
                <w:szCs w:val="24"/>
                <w:lang w:eastAsia="en-US"/>
              </w:rPr>
            </w:pPr>
          </w:p>
          <w:p w14:paraId="5DD88D92" w14:textId="77777777" w:rsidR="005E0EA5" w:rsidRPr="002F148F" w:rsidRDefault="005E0EA5" w:rsidP="00524F3F">
            <w:pPr>
              <w:pStyle w:val="Textoindependiente"/>
              <w:shd w:val="clear" w:color="auto" w:fill="FFFFFF"/>
              <w:jc w:val="both"/>
              <w:rPr>
                <w:b w:val="0"/>
                <w:iCs/>
                <w:color w:val="FF0000"/>
                <w:szCs w:val="24"/>
                <w:lang w:eastAsia="en-US"/>
              </w:rPr>
            </w:pPr>
            <w:r w:rsidRPr="00A04C79">
              <w:rPr>
                <w:b w:val="0"/>
                <w:iCs/>
                <w:szCs w:val="24"/>
                <w:lang w:eastAsia="en-US"/>
              </w:rPr>
              <w:t>Familia: Tribunal de Familia.</w:t>
            </w:r>
          </w:p>
        </w:tc>
      </w:tr>
      <w:tr w:rsidR="005E0EA5" w:rsidRPr="00DF4D46" w14:paraId="3D1E842B" w14:textId="77777777" w:rsidTr="00574545">
        <w:trPr>
          <w:trHeight w:val="2403"/>
        </w:trPr>
        <w:tc>
          <w:tcPr>
            <w:tcW w:w="1353" w:type="pct"/>
            <w:tcBorders>
              <w:top w:val="single" w:sz="4" w:space="0" w:color="auto"/>
              <w:left w:val="single" w:sz="4" w:space="0" w:color="auto"/>
              <w:bottom w:val="single" w:sz="4" w:space="0" w:color="auto"/>
              <w:right w:val="single" w:sz="4" w:space="0" w:color="auto"/>
            </w:tcBorders>
            <w:shd w:val="clear" w:color="auto" w:fill="FFFFFF"/>
          </w:tcPr>
          <w:p w14:paraId="653C3A38" w14:textId="22ED6C91" w:rsidR="005E0EA5" w:rsidRPr="00DF4D46" w:rsidRDefault="005E0EA5" w:rsidP="00524F3F">
            <w:pPr>
              <w:pStyle w:val="Textoindependiente"/>
              <w:shd w:val="clear" w:color="auto" w:fill="FFFFFF"/>
              <w:rPr>
                <w:iCs/>
                <w:szCs w:val="24"/>
                <w:lang w:eastAsia="en-US"/>
              </w:rPr>
            </w:pPr>
            <w:r w:rsidRPr="00DF4D46">
              <w:rPr>
                <w:iCs/>
                <w:szCs w:val="24"/>
                <w:lang w:eastAsia="en-US"/>
              </w:rPr>
              <w:lastRenderedPageBreak/>
              <w:t>0187</w:t>
            </w:r>
          </w:p>
          <w:p w14:paraId="529275B9" w14:textId="77777777" w:rsidR="005E0EA5" w:rsidRPr="00DF4D46" w:rsidRDefault="005E0EA5" w:rsidP="00524F3F">
            <w:pPr>
              <w:pStyle w:val="Textoindependiente"/>
              <w:shd w:val="clear" w:color="auto" w:fill="FFFFFF"/>
              <w:rPr>
                <w:b w:val="0"/>
                <w:iCs/>
                <w:szCs w:val="24"/>
                <w:lang w:eastAsia="en-US"/>
              </w:rPr>
            </w:pPr>
          </w:p>
          <w:p w14:paraId="5BCD2648" w14:textId="63F77732" w:rsidR="00BF3CF3" w:rsidRDefault="00BF3CF3" w:rsidP="000B0060">
            <w:pPr>
              <w:pStyle w:val="Textoindependiente"/>
              <w:jc w:val="both"/>
              <w:rPr>
                <w:b w:val="0"/>
                <w:bCs/>
              </w:rPr>
            </w:pPr>
            <w:r w:rsidRPr="00574545">
              <w:rPr>
                <w:b w:val="0"/>
                <w:bCs/>
              </w:rPr>
              <w:t>Juzgado de Familia del Primer Circuito Judicial de San José.</w:t>
            </w:r>
          </w:p>
          <w:p w14:paraId="7040B82E" w14:textId="77777777" w:rsidR="00574545" w:rsidRPr="000B0060" w:rsidRDefault="00574545" w:rsidP="000B0060">
            <w:pPr>
              <w:pStyle w:val="Textoindependiente"/>
              <w:jc w:val="both"/>
              <w:rPr>
                <w:b w:val="0"/>
                <w:iCs/>
                <w:szCs w:val="24"/>
                <w:lang w:eastAsia="en-US"/>
              </w:rPr>
            </w:pPr>
          </w:p>
          <w:p w14:paraId="6842767E" w14:textId="77777777" w:rsidR="00BF3CF3" w:rsidRPr="000B0060" w:rsidRDefault="00BF3CF3" w:rsidP="000B0060">
            <w:pPr>
              <w:keepNext/>
              <w:spacing w:line="240" w:lineRule="auto"/>
              <w:jc w:val="both"/>
              <w:outlineLvl w:val="1"/>
              <w:rPr>
                <w:rFonts w:ascii="Times New Roman" w:hAnsi="Times New Roman"/>
                <w:color w:val="0070C0"/>
                <w:sz w:val="24"/>
                <w:szCs w:val="24"/>
              </w:rPr>
            </w:pPr>
            <w:r w:rsidRPr="000B0060">
              <w:rPr>
                <w:rFonts w:ascii="Times New Roman" w:hAnsi="Times New Roman"/>
                <w:color w:val="0070C0"/>
                <w:sz w:val="24"/>
                <w:szCs w:val="24"/>
              </w:rPr>
              <w:t>Se modifica el nombre, antes Juzgado Segundo de Familia de San José.</w:t>
            </w:r>
          </w:p>
          <w:p w14:paraId="60C5A4A5" w14:textId="294BC0C5" w:rsidR="005E0EA5" w:rsidRPr="00DF4D46" w:rsidRDefault="00BF3CF3" w:rsidP="00574545">
            <w:pPr>
              <w:keepNext/>
              <w:spacing w:line="240" w:lineRule="auto"/>
              <w:jc w:val="both"/>
              <w:outlineLvl w:val="1"/>
              <w:rPr>
                <w:b/>
                <w:iCs/>
                <w:szCs w:val="24"/>
              </w:rPr>
            </w:pPr>
            <w:r w:rsidRPr="000B0060">
              <w:rPr>
                <w:rFonts w:ascii="Times New Roman" w:hAnsi="Times New Roman"/>
                <w:color w:val="0070C0"/>
                <w:sz w:val="24"/>
                <w:szCs w:val="24"/>
              </w:rPr>
              <w:t xml:space="preserve">CS sesión N° 06-2024 celebrada el 25 de enero de 2024, artículo </w:t>
            </w:r>
            <w:r w:rsidRPr="000B0060">
              <w:rPr>
                <w:rFonts w:ascii="Times New Roman" w:hAnsi="Times New Roman"/>
                <w:color w:val="0070C0"/>
                <w:sz w:val="24"/>
                <w:szCs w:val="24"/>
                <w:u w:val="single"/>
                <w:lang w:val="es-CR"/>
              </w:rPr>
              <w:t>XLIX</w:t>
            </w:r>
          </w:p>
        </w:tc>
        <w:tc>
          <w:tcPr>
            <w:tcW w:w="2096" w:type="pct"/>
            <w:tcBorders>
              <w:top w:val="single" w:sz="4" w:space="0" w:color="auto"/>
              <w:left w:val="single" w:sz="4" w:space="0" w:color="auto"/>
              <w:bottom w:val="single" w:sz="4" w:space="0" w:color="auto"/>
              <w:right w:val="single" w:sz="4" w:space="0" w:color="auto"/>
            </w:tcBorders>
            <w:shd w:val="clear" w:color="auto" w:fill="FFFFFF"/>
          </w:tcPr>
          <w:p w14:paraId="4C9478F3" w14:textId="77777777" w:rsidR="005E0EA5" w:rsidRPr="00DF4D46" w:rsidRDefault="005E0EA5" w:rsidP="00524F3F">
            <w:pPr>
              <w:pStyle w:val="Textoindependiente"/>
              <w:shd w:val="clear" w:color="auto" w:fill="FFFFFF"/>
              <w:jc w:val="both"/>
              <w:rPr>
                <w:b w:val="0"/>
                <w:iCs/>
                <w:szCs w:val="24"/>
                <w:lang w:eastAsia="en-US"/>
              </w:rPr>
            </w:pPr>
          </w:p>
          <w:p w14:paraId="773248EE" w14:textId="77777777" w:rsidR="00876FEE" w:rsidRPr="00DF4D46" w:rsidRDefault="00876FEE" w:rsidP="00524F3F">
            <w:pPr>
              <w:pStyle w:val="Textoindependiente"/>
              <w:shd w:val="clear" w:color="auto" w:fill="FFFFFF"/>
              <w:jc w:val="both"/>
              <w:rPr>
                <w:b w:val="0"/>
                <w:iCs/>
                <w:szCs w:val="24"/>
                <w:lang w:eastAsia="en-US"/>
              </w:rPr>
            </w:pPr>
          </w:p>
          <w:p w14:paraId="76F0DBF7" w14:textId="77777777" w:rsidR="005E0EA5" w:rsidRPr="00DF4D46" w:rsidRDefault="005E0EA5" w:rsidP="00524F3F">
            <w:pPr>
              <w:pStyle w:val="Textoindependiente"/>
              <w:shd w:val="clear" w:color="auto" w:fill="FFFFFF"/>
              <w:jc w:val="both"/>
              <w:rPr>
                <w:b w:val="0"/>
                <w:iCs/>
                <w:szCs w:val="24"/>
                <w:lang w:eastAsia="en-US"/>
              </w:rPr>
            </w:pPr>
            <w:r w:rsidRPr="00DF4D46">
              <w:rPr>
                <w:b w:val="0"/>
                <w:iCs/>
                <w:szCs w:val="24"/>
                <w:lang w:eastAsia="en-US"/>
              </w:rPr>
              <w:t xml:space="preserve">Familia: Abarca del cantón Central San José, los distritos del Carmen, Merced, Hospital, Catedral, Zapote, San Francisco de Dos Ríos, Uruca, Mata Redonda y Pavas; del cantón de Mora el distrito de Colón. </w:t>
            </w:r>
          </w:p>
          <w:p w14:paraId="11337CD5" w14:textId="77777777" w:rsidR="005E0EA5" w:rsidRPr="00DF4D46" w:rsidRDefault="005E0EA5" w:rsidP="00524F3F">
            <w:pPr>
              <w:pStyle w:val="Textoindependiente"/>
              <w:shd w:val="clear" w:color="auto" w:fill="FFFFFF"/>
              <w:jc w:val="both"/>
              <w:rPr>
                <w:b w:val="0"/>
                <w:iCs/>
                <w:szCs w:val="24"/>
                <w:lang w:eastAsia="en-US"/>
              </w:rPr>
            </w:pPr>
          </w:p>
          <w:p w14:paraId="24E53678" w14:textId="77777777" w:rsidR="005650BD" w:rsidRDefault="005E0EA5" w:rsidP="00574545">
            <w:pPr>
              <w:pStyle w:val="Textoindependiente"/>
              <w:shd w:val="clear" w:color="auto" w:fill="FFFFFF"/>
              <w:jc w:val="both"/>
              <w:rPr>
                <w:b w:val="0"/>
                <w:iCs/>
                <w:szCs w:val="24"/>
                <w:lang w:eastAsia="en-US"/>
              </w:rPr>
            </w:pPr>
            <w:r w:rsidRPr="00DF4D46">
              <w:rPr>
                <w:b w:val="0"/>
                <w:iCs/>
                <w:szCs w:val="24"/>
                <w:lang w:eastAsia="en-US"/>
              </w:rPr>
              <w:t>Los cantones de Escazú y Santa Ana.</w:t>
            </w:r>
          </w:p>
          <w:p w14:paraId="75A43247" w14:textId="77777777" w:rsidR="00574545" w:rsidRDefault="00574545" w:rsidP="00574545">
            <w:pPr>
              <w:pStyle w:val="Textoindependiente"/>
              <w:shd w:val="clear" w:color="auto" w:fill="FFFFFF"/>
              <w:jc w:val="both"/>
              <w:rPr>
                <w:b w:val="0"/>
                <w:iCs/>
                <w:szCs w:val="24"/>
                <w:lang w:eastAsia="en-US"/>
              </w:rPr>
            </w:pPr>
          </w:p>
          <w:p w14:paraId="22FA57C8" w14:textId="60E59E51" w:rsidR="00574545" w:rsidRPr="00DF4D46" w:rsidRDefault="00574545" w:rsidP="00574545">
            <w:pPr>
              <w:pStyle w:val="Textoindependiente"/>
              <w:shd w:val="clear" w:color="auto" w:fill="FFFFFF"/>
              <w:jc w:val="both"/>
              <w:rPr>
                <w:b w:val="0"/>
                <w:iCs/>
                <w:szCs w:val="24"/>
                <w:lang w:eastAsia="en-US"/>
              </w:rPr>
            </w:pPr>
          </w:p>
        </w:tc>
        <w:tc>
          <w:tcPr>
            <w:tcW w:w="1552" w:type="pct"/>
            <w:tcBorders>
              <w:top w:val="single" w:sz="4" w:space="0" w:color="auto"/>
              <w:left w:val="single" w:sz="4" w:space="0" w:color="auto"/>
              <w:bottom w:val="single" w:sz="4" w:space="0" w:color="auto"/>
              <w:right w:val="single" w:sz="4" w:space="0" w:color="auto"/>
            </w:tcBorders>
            <w:shd w:val="clear" w:color="auto" w:fill="FFFFFF"/>
          </w:tcPr>
          <w:p w14:paraId="20BB8C10" w14:textId="77777777" w:rsidR="00876FEE" w:rsidRPr="00DF4D46" w:rsidRDefault="00876FEE" w:rsidP="00524F3F">
            <w:pPr>
              <w:pStyle w:val="Textoindependiente"/>
              <w:shd w:val="clear" w:color="auto" w:fill="FFFFFF"/>
              <w:jc w:val="both"/>
              <w:rPr>
                <w:b w:val="0"/>
                <w:iCs/>
                <w:szCs w:val="24"/>
                <w:lang w:eastAsia="en-US"/>
              </w:rPr>
            </w:pPr>
          </w:p>
          <w:p w14:paraId="059AFEB6" w14:textId="77777777" w:rsidR="005E0EA5" w:rsidRPr="00DF4D46" w:rsidRDefault="005E0EA5" w:rsidP="00524F3F">
            <w:pPr>
              <w:pStyle w:val="Textoindependiente"/>
              <w:shd w:val="clear" w:color="auto" w:fill="FFFFFF"/>
              <w:jc w:val="both"/>
              <w:rPr>
                <w:b w:val="0"/>
                <w:iCs/>
                <w:szCs w:val="24"/>
                <w:lang w:eastAsia="en-US"/>
              </w:rPr>
            </w:pPr>
          </w:p>
          <w:p w14:paraId="00F87B34" w14:textId="77777777" w:rsidR="005E0EA5" w:rsidRDefault="005E0EA5" w:rsidP="00524F3F">
            <w:pPr>
              <w:pStyle w:val="Textoindependiente"/>
              <w:shd w:val="clear" w:color="auto" w:fill="FFFFFF"/>
              <w:jc w:val="both"/>
              <w:rPr>
                <w:b w:val="0"/>
                <w:iCs/>
                <w:szCs w:val="24"/>
                <w:lang w:eastAsia="en-US"/>
              </w:rPr>
            </w:pPr>
            <w:r w:rsidRPr="00DF4D46">
              <w:rPr>
                <w:b w:val="0"/>
                <w:iCs/>
                <w:szCs w:val="24"/>
                <w:lang w:eastAsia="en-US"/>
              </w:rPr>
              <w:t>Familia: Tribunal de Familia.</w:t>
            </w:r>
          </w:p>
          <w:p w14:paraId="262A3ACD" w14:textId="77777777" w:rsidR="00574545" w:rsidRPr="00DF4D46" w:rsidRDefault="00574545" w:rsidP="00524F3F">
            <w:pPr>
              <w:pStyle w:val="Textoindependiente"/>
              <w:shd w:val="clear" w:color="auto" w:fill="FFFFFF"/>
              <w:jc w:val="both"/>
              <w:rPr>
                <w:b w:val="0"/>
                <w:iCs/>
                <w:szCs w:val="24"/>
                <w:lang w:eastAsia="en-US"/>
              </w:rPr>
            </w:pPr>
          </w:p>
        </w:tc>
      </w:tr>
      <w:bookmarkEnd w:id="9"/>
      <w:tr w:rsidR="005E0EA5" w:rsidRPr="00DF4D46" w14:paraId="32EE05B3" w14:textId="77777777" w:rsidTr="008550A0">
        <w:trPr>
          <w:trHeight w:val="209"/>
        </w:trPr>
        <w:tc>
          <w:tcPr>
            <w:tcW w:w="1353" w:type="pct"/>
            <w:tcBorders>
              <w:top w:val="single" w:sz="4" w:space="0" w:color="auto"/>
              <w:left w:val="single" w:sz="4" w:space="0" w:color="auto"/>
              <w:bottom w:val="single" w:sz="4" w:space="0" w:color="auto"/>
              <w:right w:val="single" w:sz="4" w:space="0" w:color="auto"/>
            </w:tcBorders>
            <w:shd w:val="clear" w:color="auto" w:fill="FFFFFF"/>
          </w:tcPr>
          <w:p w14:paraId="56C13A37" w14:textId="55F9137C" w:rsidR="005E0EA5" w:rsidRPr="00DE4D78" w:rsidRDefault="005E0EA5" w:rsidP="00524F3F">
            <w:pPr>
              <w:pStyle w:val="Textoindependiente"/>
              <w:shd w:val="clear" w:color="auto" w:fill="FFFFFF"/>
              <w:rPr>
                <w:iCs/>
                <w:szCs w:val="24"/>
                <w:lang w:eastAsia="en-US"/>
              </w:rPr>
            </w:pPr>
            <w:r w:rsidRPr="00DE4D78">
              <w:rPr>
                <w:iCs/>
                <w:szCs w:val="24"/>
                <w:lang w:eastAsia="en-US"/>
              </w:rPr>
              <w:t>1530</w:t>
            </w:r>
          </w:p>
          <w:p w14:paraId="4DE32C97" w14:textId="77777777" w:rsidR="005E0EA5" w:rsidRPr="00DE4D78" w:rsidRDefault="005E0EA5" w:rsidP="00524F3F">
            <w:pPr>
              <w:pStyle w:val="Textoindependiente"/>
              <w:shd w:val="clear" w:color="auto" w:fill="FFFFFF"/>
              <w:jc w:val="both"/>
              <w:rPr>
                <w:b w:val="0"/>
                <w:iCs/>
                <w:szCs w:val="24"/>
                <w:lang w:eastAsia="en-US"/>
              </w:rPr>
            </w:pPr>
          </w:p>
          <w:p w14:paraId="35AEBCE4" w14:textId="6E8BB420" w:rsidR="00DE4D78" w:rsidRPr="00BB49C8" w:rsidRDefault="00DE4D78" w:rsidP="00DE4D78">
            <w:pPr>
              <w:spacing w:line="240" w:lineRule="auto"/>
              <w:jc w:val="both"/>
              <w:rPr>
                <w:rFonts w:ascii="Times New Roman" w:eastAsia="Calibri" w:hAnsi="Times New Roman"/>
                <w:bCs/>
                <w:iCs/>
                <w:color w:val="0070C0"/>
                <w:sz w:val="24"/>
                <w:szCs w:val="24"/>
                <w:lang w:val="es-ES_tradnl" w:eastAsia="es-CR"/>
              </w:rPr>
            </w:pPr>
            <w:r w:rsidRPr="00BB49C8">
              <w:rPr>
                <w:rFonts w:ascii="Times New Roman" w:eastAsia="Calibri" w:hAnsi="Times New Roman"/>
                <w:bCs/>
                <w:iCs/>
                <w:color w:val="0070C0"/>
                <w:sz w:val="24"/>
                <w:szCs w:val="24"/>
                <w:lang w:val="es-ES_tradnl" w:eastAsia="es-CR"/>
              </w:rPr>
              <w:t>Juzgado de Familia, Penal Juvenil, Contra Violencia Doméstica y Protección Cautelar de Puriscal.</w:t>
            </w:r>
          </w:p>
          <w:p w14:paraId="49F181C9" w14:textId="77777777" w:rsidR="005E0EA5" w:rsidRDefault="00DE4D78" w:rsidP="00474C6F">
            <w:pPr>
              <w:spacing w:line="240" w:lineRule="auto"/>
              <w:jc w:val="both"/>
              <w:rPr>
                <w:rFonts w:ascii="Times New Roman" w:hAnsi="Times New Roman"/>
                <w:i/>
                <w:iCs/>
                <w:color w:val="0070C0"/>
                <w:sz w:val="24"/>
                <w:szCs w:val="24"/>
                <w:u w:val="single"/>
                <w:lang w:val="es-CR"/>
              </w:rPr>
            </w:pPr>
            <w:r w:rsidRPr="00BB49C8">
              <w:rPr>
                <w:rFonts w:ascii="Times New Roman" w:hAnsi="Times New Roman"/>
                <w:i/>
                <w:iCs/>
                <w:color w:val="0070C0"/>
                <w:sz w:val="24"/>
                <w:szCs w:val="24"/>
              </w:rPr>
              <w:t xml:space="preserve">CS sesión N° 03-2025 celebrada el 14 de enero de 2025, artículo </w:t>
            </w:r>
            <w:r w:rsidRPr="00BB49C8">
              <w:rPr>
                <w:rFonts w:ascii="Times New Roman" w:hAnsi="Times New Roman"/>
                <w:i/>
                <w:iCs/>
                <w:color w:val="0070C0"/>
                <w:sz w:val="24"/>
                <w:szCs w:val="24"/>
                <w:u w:val="single"/>
                <w:lang w:val="es-CR"/>
              </w:rPr>
              <w:t>XLIV.</w:t>
            </w:r>
          </w:p>
          <w:p w14:paraId="1F328A2E" w14:textId="0B5749A9" w:rsidR="007E55D2" w:rsidRPr="00DE4D78" w:rsidRDefault="007E55D2" w:rsidP="00474C6F">
            <w:pPr>
              <w:spacing w:line="240" w:lineRule="auto"/>
              <w:jc w:val="both"/>
              <w:rPr>
                <w:b/>
                <w:iCs/>
                <w:szCs w:val="24"/>
                <w:lang w:val="es-ES_tradnl"/>
              </w:rPr>
            </w:pPr>
          </w:p>
        </w:tc>
        <w:tc>
          <w:tcPr>
            <w:tcW w:w="2096" w:type="pct"/>
            <w:tcBorders>
              <w:top w:val="single" w:sz="4" w:space="0" w:color="auto"/>
              <w:left w:val="single" w:sz="4" w:space="0" w:color="auto"/>
              <w:bottom w:val="single" w:sz="4" w:space="0" w:color="auto"/>
              <w:right w:val="single" w:sz="4" w:space="0" w:color="auto"/>
            </w:tcBorders>
            <w:shd w:val="clear" w:color="auto" w:fill="FFFFFF"/>
          </w:tcPr>
          <w:p w14:paraId="70EBBAB5" w14:textId="77777777" w:rsidR="005E0EA5" w:rsidRPr="00DF4D46" w:rsidRDefault="005E0EA5" w:rsidP="00524F3F">
            <w:pPr>
              <w:pStyle w:val="Textoindependiente"/>
              <w:shd w:val="clear" w:color="auto" w:fill="FFFFFF"/>
              <w:jc w:val="both"/>
              <w:rPr>
                <w:b w:val="0"/>
                <w:iCs/>
                <w:szCs w:val="24"/>
                <w:lang w:eastAsia="en-US"/>
              </w:rPr>
            </w:pPr>
          </w:p>
          <w:p w14:paraId="58CC17C2" w14:textId="77777777" w:rsidR="00876FEE" w:rsidRPr="00DF4D46" w:rsidRDefault="00876FEE" w:rsidP="00524F3F">
            <w:pPr>
              <w:pStyle w:val="Textoindependiente"/>
              <w:shd w:val="clear" w:color="auto" w:fill="FFFFFF"/>
              <w:jc w:val="both"/>
              <w:rPr>
                <w:b w:val="0"/>
                <w:iCs/>
                <w:szCs w:val="24"/>
                <w:lang w:eastAsia="en-US"/>
              </w:rPr>
            </w:pPr>
          </w:p>
          <w:p w14:paraId="651C11DE" w14:textId="77777777" w:rsidR="005E0EA5" w:rsidRPr="00DF4D46" w:rsidRDefault="005E0EA5" w:rsidP="00524F3F">
            <w:pPr>
              <w:pStyle w:val="Textoindependiente"/>
              <w:shd w:val="clear" w:color="auto" w:fill="FFFFFF"/>
              <w:jc w:val="both"/>
              <w:rPr>
                <w:b w:val="0"/>
                <w:iCs/>
                <w:szCs w:val="24"/>
                <w:lang w:eastAsia="en-US"/>
              </w:rPr>
            </w:pPr>
            <w:r w:rsidRPr="00DF4D46">
              <w:rPr>
                <w:b w:val="0"/>
                <w:iCs/>
                <w:szCs w:val="24"/>
                <w:lang w:eastAsia="en-US"/>
              </w:rPr>
              <w:t xml:space="preserve">Familia: Abarca los cantones de Puriscal y Turrubares.  </w:t>
            </w:r>
          </w:p>
          <w:p w14:paraId="00E66FD5" w14:textId="77777777" w:rsidR="005E0EA5" w:rsidRPr="00DF4D46" w:rsidRDefault="005E0EA5" w:rsidP="00524F3F">
            <w:pPr>
              <w:pStyle w:val="Textoindependiente"/>
              <w:shd w:val="clear" w:color="auto" w:fill="FFFFFF"/>
              <w:jc w:val="both"/>
              <w:rPr>
                <w:b w:val="0"/>
                <w:iCs/>
                <w:szCs w:val="24"/>
                <w:lang w:eastAsia="en-US"/>
              </w:rPr>
            </w:pPr>
          </w:p>
          <w:p w14:paraId="235CED5C" w14:textId="6350BEF5" w:rsidR="005E0EA5" w:rsidRPr="00DF4D46" w:rsidRDefault="005E0EA5" w:rsidP="00524F3F">
            <w:pPr>
              <w:pStyle w:val="Textoindependiente"/>
              <w:shd w:val="clear" w:color="auto" w:fill="FFFFFF"/>
              <w:jc w:val="both"/>
              <w:rPr>
                <w:b w:val="0"/>
                <w:iCs/>
                <w:szCs w:val="24"/>
                <w:lang w:eastAsia="en-US"/>
              </w:rPr>
            </w:pPr>
            <w:r w:rsidRPr="00DF4D46">
              <w:rPr>
                <w:b w:val="0"/>
                <w:iCs/>
                <w:szCs w:val="24"/>
                <w:lang w:eastAsia="en-US"/>
              </w:rPr>
              <w:t xml:space="preserve">Del cantón de Mora los distritos de, Guayabo, </w:t>
            </w:r>
            <w:proofErr w:type="spellStart"/>
            <w:r w:rsidRPr="00DF4D46">
              <w:rPr>
                <w:b w:val="0"/>
                <w:iCs/>
                <w:szCs w:val="24"/>
                <w:lang w:eastAsia="en-US"/>
              </w:rPr>
              <w:t>Tabarcia</w:t>
            </w:r>
            <w:proofErr w:type="spellEnd"/>
            <w:r w:rsidRPr="00DF4D46">
              <w:rPr>
                <w:b w:val="0"/>
                <w:iCs/>
                <w:szCs w:val="24"/>
                <w:lang w:eastAsia="en-US"/>
              </w:rPr>
              <w:t xml:space="preserve">, Piedras Negras, </w:t>
            </w:r>
            <w:proofErr w:type="spellStart"/>
            <w:r w:rsidRPr="00DF4D46">
              <w:rPr>
                <w:b w:val="0"/>
                <w:iCs/>
                <w:szCs w:val="24"/>
                <w:lang w:eastAsia="en-US"/>
              </w:rPr>
              <w:t>Picagres</w:t>
            </w:r>
            <w:proofErr w:type="spellEnd"/>
            <w:r w:rsidRPr="00DF4D46">
              <w:rPr>
                <w:b w:val="0"/>
                <w:iCs/>
                <w:szCs w:val="24"/>
                <w:lang w:eastAsia="en-US"/>
              </w:rPr>
              <w:t xml:space="preserve">, Jaris y </w:t>
            </w:r>
            <w:proofErr w:type="spellStart"/>
            <w:r w:rsidRPr="00DF4D46">
              <w:rPr>
                <w:b w:val="0"/>
                <w:iCs/>
                <w:szCs w:val="24"/>
                <w:lang w:eastAsia="en-US"/>
              </w:rPr>
              <w:t>Quitirrisí</w:t>
            </w:r>
            <w:proofErr w:type="spellEnd"/>
            <w:r w:rsidR="00FA7B2E" w:rsidRPr="00DF4D46">
              <w:rPr>
                <w:b w:val="0"/>
                <w:iCs/>
                <w:szCs w:val="24"/>
                <w:lang w:eastAsia="en-US"/>
              </w:rPr>
              <w:t xml:space="preserve"> (</w:t>
            </w:r>
            <w:r w:rsidR="00FA7B2E" w:rsidRPr="003731FB">
              <w:rPr>
                <w:b w:val="0"/>
                <w:iCs/>
                <w:szCs w:val="24"/>
                <w:lang w:eastAsia="en-US"/>
              </w:rPr>
              <w:t xml:space="preserve">excepto el poblado de Quebrada </w:t>
            </w:r>
            <w:r w:rsidR="00FA7B2E" w:rsidRPr="00A04C79">
              <w:rPr>
                <w:b w:val="0"/>
                <w:iCs/>
                <w:szCs w:val="24"/>
                <w:lang w:eastAsia="en-US"/>
              </w:rPr>
              <w:t>Honda).</w:t>
            </w:r>
          </w:p>
          <w:p w14:paraId="3F0AB7FE" w14:textId="77777777" w:rsidR="005E0EA5" w:rsidRPr="00DF4D46" w:rsidRDefault="005E0EA5" w:rsidP="00524F3F">
            <w:pPr>
              <w:pStyle w:val="Textoindependiente"/>
              <w:shd w:val="clear" w:color="auto" w:fill="FFFFFF"/>
              <w:jc w:val="both"/>
              <w:rPr>
                <w:b w:val="0"/>
                <w:iCs/>
                <w:szCs w:val="24"/>
                <w:lang w:eastAsia="en-US"/>
              </w:rPr>
            </w:pPr>
          </w:p>
          <w:p w14:paraId="2277A5D5" w14:textId="6CFC8BC5" w:rsidR="003731FB" w:rsidRDefault="005E0EA5" w:rsidP="002D4A60">
            <w:pPr>
              <w:pStyle w:val="Textoindependiente"/>
              <w:shd w:val="clear" w:color="auto" w:fill="FFFFFF"/>
              <w:jc w:val="both"/>
              <w:rPr>
                <w:b w:val="0"/>
                <w:bCs/>
                <w:iCs/>
                <w:color w:val="7030A0"/>
                <w:szCs w:val="24"/>
                <w:u w:val="single"/>
                <w:lang w:eastAsia="en-US"/>
              </w:rPr>
            </w:pPr>
            <w:r w:rsidRPr="00DF4D46">
              <w:rPr>
                <w:b w:val="0"/>
                <w:iCs/>
                <w:szCs w:val="24"/>
                <w:lang w:eastAsia="en-US"/>
              </w:rPr>
              <w:t>Del cantón de Acosta el distrito de Palmichal, excepto los poblados de Sevilla y Bajos de Jorco</w:t>
            </w:r>
            <w:r w:rsidRPr="00DF4D46">
              <w:rPr>
                <w:rStyle w:val="Refdenotaalpie"/>
                <w:b w:val="0"/>
                <w:iCs/>
                <w:szCs w:val="24"/>
                <w:lang w:eastAsia="en-US"/>
              </w:rPr>
              <w:footnoteReference w:id="41"/>
            </w:r>
            <w:r w:rsidRPr="00DF4D46">
              <w:rPr>
                <w:b w:val="0"/>
                <w:iCs/>
                <w:szCs w:val="24"/>
                <w:lang w:eastAsia="en-US"/>
              </w:rPr>
              <w:t>.</w:t>
            </w:r>
          </w:p>
          <w:p w14:paraId="19F771F7" w14:textId="77777777" w:rsidR="003731FB" w:rsidRDefault="003731FB" w:rsidP="002D4A60">
            <w:pPr>
              <w:pStyle w:val="Textoindependiente"/>
              <w:shd w:val="clear" w:color="auto" w:fill="FFFFFF"/>
              <w:jc w:val="both"/>
              <w:rPr>
                <w:b w:val="0"/>
                <w:bCs/>
                <w:iCs/>
                <w:color w:val="7030A0"/>
                <w:szCs w:val="24"/>
                <w:u w:val="single"/>
                <w:lang w:eastAsia="en-US"/>
              </w:rPr>
            </w:pPr>
          </w:p>
          <w:p w14:paraId="765221B7" w14:textId="77777777" w:rsidR="001963D3" w:rsidRDefault="001963D3" w:rsidP="002D4A60">
            <w:pPr>
              <w:pStyle w:val="Textoindependiente"/>
              <w:shd w:val="clear" w:color="auto" w:fill="FFFFFF"/>
              <w:jc w:val="both"/>
              <w:rPr>
                <w:b w:val="0"/>
                <w:bCs/>
                <w:iCs/>
                <w:color w:val="7030A0"/>
                <w:szCs w:val="24"/>
                <w:u w:val="single"/>
                <w:lang w:eastAsia="en-US"/>
              </w:rPr>
            </w:pPr>
          </w:p>
          <w:p w14:paraId="217207D8" w14:textId="77777777" w:rsidR="001963D3" w:rsidRDefault="001963D3" w:rsidP="002D4A60">
            <w:pPr>
              <w:pStyle w:val="Textoindependiente"/>
              <w:shd w:val="clear" w:color="auto" w:fill="FFFFFF"/>
              <w:jc w:val="both"/>
              <w:rPr>
                <w:b w:val="0"/>
                <w:bCs/>
                <w:iCs/>
                <w:color w:val="7030A0"/>
                <w:szCs w:val="24"/>
                <w:u w:val="single"/>
                <w:lang w:eastAsia="en-US"/>
              </w:rPr>
            </w:pPr>
          </w:p>
          <w:p w14:paraId="7B487CE5" w14:textId="4F0F0521" w:rsidR="001963D3" w:rsidRPr="00183469" w:rsidRDefault="001963D3" w:rsidP="002D4A60">
            <w:pPr>
              <w:pStyle w:val="Textoindependiente"/>
              <w:shd w:val="clear" w:color="auto" w:fill="FFFFFF"/>
              <w:jc w:val="both"/>
              <w:rPr>
                <w:b w:val="0"/>
                <w:bCs/>
                <w:iCs/>
                <w:szCs w:val="24"/>
                <w:lang w:eastAsia="en-US"/>
              </w:rPr>
            </w:pPr>
          </w:p>
        </w:tc>
        <w:tc>
          <w:tcPr>
            <w:tcW w:w="1552" w:type="pct"/>
            <w:tcBorders>
              <w:top w:val="single" w:sz="4" w:space="0" w:color="auto"/>
              <w:left w:val="single" w:sz="4" w:space="0" w:color="auto"/>
              <w:bottom w:val="single" w:sz="4" w:space="0" w:color="auto"/>
              <w:right w:val="single" w:sz="4" w:space="0" w:color="auto"/>
            </w:tcBorders>
            <w:shd w:val="clear" w:color="auto" w:fill="FFFFFF"/>
          </w:tcPr>
          <w:p w14:paraId="26EC5381" w14:textId="77777777" w:rsidR="005E0EA5" w:rsidRPr="00DF4D46" w:rsidRDefault="005E0EA5" w:rsidP="00524F3F">
            <w:pPr>
              <w:pStyle w:val="Textoindependiente"/>
              <w:shd w:val="clear" w:color="auto" w:fill="FFFFFF"/>
              <w:jc w:val="both"/>
              <w:rPr>
                <w:b w:val="0"/>
                <w:iCs/>
                <w:szCs w:val="24"/>
                <w:lang w:eastAsia="en-US"/>
              </w:rPr>
            </w:pPr>
          </w:p>
          <w:p w14:paraId="4440B5CF" w14:textId="77777777" w:rsidR="00876FEE" w:rsidRPr="00DF4D46" w:rsidRDefault="00876FEE" w:rsidP="00524F3F">
            <w:pPr>
              <w:pStyle w:val="Textoindependiente"/>
              <w:shd w:val="clear" w:color="auto" w:fill="FFFFFF"/>
              <w:jc w:val="both"/>
              <w:rPr>
                <w:b w:val="0"/>
                <w:iCs/>
                <w:szCs w:val="24"/>
                <w:lang w:eastAsia="en-US"/>
              </w:rPr>
            </w:pPr>
          </w:p>
          <w:p w14:paraId="316CB87B" w14:textId="77777777" w:rsidR="005E0EA5" w:rsidRPr="00DF4D46" w:rsidRDefault="005E0EA5" w:rsidP="00524F3F">
            <w:pPr>
              <w:pStyle w:val="Textoindependiente"/>
              <w:shd w:val="clear" w:color="auto" w:fill="FFFFFF"/>
              <w:jc w:val="both"/>
              <w:rPr>
                <w:b w:val="0"/>
                <w:iCs/>
                <w:szCs w:val="24"/>
                <w:lang w:eastAsia="en-US"/>
              </w:rPr>
            </w:pPr>
            <w:r w:rsidRPr="00DF4D46">
              <w:rPr>
                <w:b w:val="0"/>
                <w:iCs/>
                <w:szCs w:val="24"/>
                <w:lang w:eastAsia="en-US"/>
              </w:rPr>
              <w:t>Familia: Tribunal de Familia.</w:t>
            </w:r>
          </w:p>
        </w:tc>
      </w:tr>
      <w:tr w:rsidR="005E0EA5" w:rsidRPr="00DF4D46" w14:paraId="61F6C6EF" w14:textId="77777777" w:rsidTr="008550A0">
        <w:trPr>
          <w:trHeight w:val="209"/>
        </w:trPr>
        <w:tc>
          <w:tcPr>
            <w:tcW w:w="1353" w:type="pct"/>
            <w:tcBorders>
              <w:top w:val="single" w:sz="4" w:space="0" w:color="auto"/>
              <w:left w:val="single" w:sz="4" w:space="0" w:color="auto"/>
              <w:bottom w:val="single" w:sz="4" w:space="0" w:color="auto"/>
              <w:right w:val="single" w:sz="4" w:space="0" w:color="auto"/>
            </w:tcBorders>
            <w:shd w:val="clear" w:color="auto" w:fill="FFFFFF"/>
          </w:tcPr>
          <w:p w14:paraId="705D74A6" w14:textId="018B9AB9" w:rsidR="005E0EA5" w:rsidRPr="00DF4D46" w:rsidRDefault="005E0EA5" w:rsidP="00524F3F">
            <w:pPr>
              <w:pStyle w:val="Textoindependiente"/>
              <w:shd w:val="clear" w:color="auto" w:fill="FFFFFF"/>
              <w:rPr>
                <w:iCs/>
                <w:szCs w:val="24"/>
                <w:lang w:eastAsia="en-US"/>
              </w:rPr>
            </w:pPr>
            <w:r w:rsidRPr="00DF4D46">
              <w:rPr>
                <w:iCs/>
                <w:szCs w:val="24"/>
                <w:lang w:eastAsia="en-US"/>
              </w:rPr>
              <w:t>0165</w:t>
            </w:r>
          </w:p>
          <w:p w14:paraId="4C50EF3A" w14:textId="77777777" w:rsidR="005E0EA5" w:rsidRPr="00DF4D46" w:rsidRDefault="005E0EA5" w:rsidP="00524F3F">
            <w:pPr>
              <w:pStyle w:val="Textoindependiente"/>
              <w:shd w:val="clear" w:color="auto" w:fill="FFFFFF"/>
              <w:rPr>
                <w:b w:val="0"/>
                <w:iCs/>
                <w:szCs w:val="24"/>
                <w:lang w:eastAsia="en-US"/>
              </w:rPr>
            </w:pPr>
          </w:p>
          <w:p w14:paraId="57F665B3" w14:textId="77777777" w:rsidR="005E0EA5" w:rsidRPr="00DF4D46" w:rsidRDefault="005E0EA5" w:rsidP="00524F3F">
            <w:pPr>
              <w:pStyle w:val="Textoindependiente"/>
              <w:shd w:val="clear" w:color="auto" w:fill="FFFFFF"/>
              <w:jc w:val="both"/>
              <w:rPr>
                <w:b w:val="0"/>
                <w:iCs/>
                <w:szCs w:val="24"/>
                <w:lang w:eastAsia="en-US"/>
              </w:rPr>
            </w:pPr>
            <w:r w:rsidRPr="00DF4D46">
              <w:rPr>
                <w:b w:val="0"/>
                <w:iCs/>
                <w:szCs w:val="24"/>
                <w:lang w:eastAsia="en-US"/>
              </w:rPr>
              <w:lastRenderedPageBreak/>
              <w:t>Juzgado de Familia del II Circuito Judicial de San José.</w:t>
            </w:r>
          </w:p>
        </w:tc>
        <w:tc>
          <w:tcPr>
            <w:tcW w:w="2096" w:type="pct"/>
            <w:tcBorders>
              <w:top w:val="single" w:sz="4" w:space="0" w:color="auto"/>
              <w:left w:val="single" w:sz="4" w:space="0" w:color="auto"/>
              <w:bottom w:val="single" w:sz="4" w:space="0" w:color="auto"/>
              <w:right w:val="single" w:sz="4" w:space="0" w:color="auto"/>
            </w:tcBorders>
            <w:shd w:val="clear" w:color="auto" w:fill="FFFFFF"/>
          </w:tcPr>
          <w:p w14:paraId="340B5272" w14:textId="77777777" w:rsidR="005E0EA5" w:rsidRPr="00DF4D46" w:rsidRDefault="005E0EA5" w:rsidP="00524F3F">
            <w:pPr>
              <w:pStyle w:val="Textoindependiente"/>
              <w:shd w:val="clear" w:color="auto" w:fill="FFFFFF"/>
              <w:jc w:val="both"/>
              <w:rPr>
                <w:b w:val="0"/>
                <w:iCs/>
                <w:szCs w:val="24"/>
                <w:lang w:eastAsia="en-US"/>
              </w:rPr>
            </w:pPr>
          </w:p>
          <w:p w14:paraId="6902F8DC" w14:textId="77777777" w:rsidR="00876FEE" w:rsidRPr="00DF4D46" w:rsidRDefault="00876FEE" w:rsidP="00524F3F">
            <w:pPr>
              <w:pStyle w:val="Textoindependiente"/>
              <w:shd w:val="clear" w:color="auto" w:fill="FFFFFF"/>
              <w:jc w:val="both"/>
              <w:rPr>
                <w:b w:val="0"/>
                <w:iCs/>
                <w:szCs w:val="24"/>
                <w:lang w:eastAsia="en-US"/>
              </w:rPr>
            </w:pPr>
          </w:p>
          <w:p w14:paraId="75ACF3D8" w14:textId="7B45D5A7" w:rsidR="00CF0E60" w:rsidRPr="00DF4D46" w:rsidRDefault="005E0EA5" w:rsidP="00261994">
            <w:pPr>
              <w:pStyle w:val="Textoindependiente"/>
              <w:shd w:val="clear" w:color="auto" w:fill="FFFFFF"/>
              <w:jc w:val="both"/>
              <w:rPr>
                <w:b w:val="0"/>
                <w:iCs/>
                <w:szCs w:val="24"/>
                <w:lang w:eastAsia="en-US"/>
              </w:rPr>
            </w:pPr>
            <w:r w:rsidRPr="00DF4D46">
              <w:rPr>
                <w:b w:val="0"/>
                <w:iCs/>
                <w:szCs w:val="24"/>
                <w:lang w:eastAsia="en-US"/>
              </w:rPr>
              <w:lastRenderedPageBreak/>
              <w:t xml:space="preserve">Familia: Abarca los cantones de Goicoechea, Vásquez de Coronado, Tibás, Moravia, Montes de Oca, y Curridabat. </w:t>
            </w:r>
          </w:p>
          <w:p w14:paraId="4B37374C" w14:textId="5F1D8FC3" w:rsidR="006A7377" w:rsidRPr="00DF4D46" w:rsidRDefault="006A7377" w:rsidP="00261994">
            <w:pPr>
              <w:pStyle w:val="Textoindependiente"/>
              <w:shd w:val="clear" w:color="auto" w:fill="FFFFFF"/>
              <w:jc w:val="both"/>
              <w:rPr>
                <w:b w:val="0"/>
                <w:iCs/>
                <w:szCs w:val="24"/>
                <w:lang w:eastAsia="en-US"/>
              </w:rPr>
            </w:pPr>
          </w:p>
        </w:tc>
        <w:tc>
          <w:tcPr>
            <w:tcW w:w="1552" w:type="pct"/>
            <w:tcBorders>
              <w:top w:val="single" w:sz="4" w:space="0" w:color="auto"/>
              <w:left w:val="single" w:sz="4" w:space="0" w:color="auto"/>
              <w:bottom w:val="single" w:sz="4" w:space="0" w:color="auto"/>
              <w:right w:val="single" w:sz="4" w:space="0" w:color="auto"/>
            </w:tcBorders>
            <w:shd w:val="clear" w:color="auto" w:fill="FFFFFF"/>
          </w:tcPr>
          <w:p w14:paraId="20512FFC" w14:textId="77777777" w:rsidR="005E0EA5" w:rsidRPr="00DF4D46" w:rsidRDefault="005E0EA5" w:rsidP="00524F3F">
            <w:pPr>
              <w:pStyle w:val="Textoindependiente"/>
              <w:shd w:val="clear" w:color="auto" w:fill="FFFFFF"/>
              <w:jc w:val="both"/>
              <w:rPr>
                <w:b w:val="0"/>
                <w:iCs/>
                <w:szCs w:val="24"/>
                <w:lang w:eastAsia="en-US"/>
              </w:rPr>
            </w:pPr>
          </w:p>
          <w:p w14:paraId="79AB312C" w14:textId="77777777" w:rsidR="00876FEE" w:rsidRPr="00DF4D46" w:rsidRDefault="00876FEE" w:rsidP="00524F3F">
            <w:pPr>
              <w:pStyle w:val="Textoindependiente"/>
              <w:shd w:val="clear" w:color="auto" w:fill="FFFFFF"/>
              <w:jc w:val="both"/>
              <w:rPr>
                <w:b w:val="0"/>
                <w:iCs/>
                <w:szCs w:val="24"/>
                <w:lang w:eastAsia="en-US"/>
              </w:rPr>
            </w:pPr>
          </w:p>
          <w:p w14:paraId="5BFF0885" w14:textId="77777777" w:rsidR="005E0EA5" w:rsidRPr="00DF4D46" w:rsidRDefault="005E0EA5" w:rsidP="00524F3F">
            <w:pPr>
              <w:pStyle w:val="Textoindependiente"/>
              <w:shd w:val="clear" w:color="auto" w:fill="FFFFFF"/>
              <w:jc w:val="both"/>
              <w:rPr>
                <w:b w:val="0"/>
                <w:iCs/>
                <w:szCs w:val="24"/>
                <w:lang w:eastAsia="en-US"/>
              </w:rPr>
            </w:pPr>
            <w:r w:rsidRPr="00DF4D46">
              <w:rPr>
                <w:b w:val="0"/>
                <w:iCs/>
                <w:szCs w:val="24"/>
                <w:lang w:eastAsia="en-US"/>
              </w:rPr>
              <w:t>Familia: Tribunal de Familia.</w:t>
            </w:r>
          </w:p>
        </w:tc>
      </w:tr>
      <w:tr w:rsidR="005E0EA5" w:rsidRPr="00DF4D46" w14:paraId="2250F00F" w14:textId="77777777" w:rsidTr="008550A0">
        <w:trPr>
          <w:trHeight w:val="209"/>
        </w:trPr>
        <w:tc>
          <w:tcPr>
            <w:tcW w:w="1353" w:type="pct"/>
            <w:tcBorders>
              <w:top w:val="single" w:sz="4" w:space="0" w:color="auto"/>
              <w:left w:val="single" w:sz="4" w:space="0" w:color="auto"/>
              <w:bottom w:val="single" w:sz="4" w:space="0" w:color="auto"/>
              <w:right w:val="single" w:sz="4" w:space="0" w:color="auto"/>
            </w:tcBorders>
            <w:shd w:val="clear" w:color="auto" w:fill="FFFFFF"/>
          </w:tcPr>
          <w:p w14:paraId="533A98E3" w14:textId="77777777" w:rsidR="005E0EA5" w:rsidRPr="00DF4D46" w:rsidRDefault="005E0EA5" w:rsidP="00524F3F">
            <w:pPr>
              <w:pStyle w:val="Textoindependiente"/>
              <w:shd w:val="clear" w:color="auto" w:fill="FFFFFF"/>
              <w:rPr>
                <w:iCs/>
                <w:szCs w:val="24"/>
                <w:lang w:eastAsia="en-US"/>
              </w:rPr>
            </w:pPr>
            <w:r w:rsidRPr="00DF4D46">
              <w:rPr>
                <w:iCs/>
                <w:szCs w:val="24"/>
                <w:lang w:eastAsia="en-US"/>
              </w:rPr>
              <w:t>0637</w:t>
            </w:r>
          </w:p>
          <w:p w14:paraId="0A08230C" w14:textId="77777777" w:rsidR="005E0EA5" w:rsidRPr="00DF4D46" w:rsidRDefault="005E0EA5" w:rsidP="00524F3F">
            <w:pPr>
              <w:pStyle w:val="Textoindependiente"/>
              <w:shd w:val="clear" w:color="auto" w:fill="FFFFFF"/>
              <w:rPr>
                <w:b w:val="0"/>
                <w:iCs/>
                <w:szCs w:val="24"/>
                <w:lang w:eastAsia="en-US"/>
              </w:rPr>
            </w:pPr>
          </w:p>
          <w:p w14:paraId="75352A05" w14:textId="77777777" w:rsidR="005E0EA5" w:rsidRPr="00DF4D46" w:rsidRDefault="005E0EA5" w:rsidP="00524F3F">
            <w:pPr>
              <w:pStyle w:val="Textoindependiente"/>
              <w:shd w:val="clear" w:color="auto" w:fill="FFFFFF"/>
              <w:jc w:val="both"/>
              <w:rPr>
                <w:b w:val="0"/>
                <w:iCs/>
                <w:szCs w:val="24"/>
                <w:lang w:eastAsia="en-US"/>
              </w:rPr>
            </w:pPr>
            <w:r w:rsidRPr="00DF4D46">
              <w:rPr>
                <w:b w:val="0"/>
                <w:iCs/>
                <w:szCs w:val="24"/>
                <w:lang w:eastAsia="en-US"/>
              </w:rPr>
              <w:t>Juzgado de Familia del III Circuito Judicial de San José, (Desamparados).</w:t>
            </w:r>
          </w:p>
          <w:p w14:paraId="1399F788" w14:textId="77777777" w:rsidR="005E0EA5" w:rsidRPr="00DF4D46" w:rsidRDefault="005E0EA5" w:rsidP="00524F3F">
            <w:pPr>
              <w:pStyle w:val="Textoindependiente"/>
              <w:shd w:val="clear" w:color="auto" w:fill="FFFFFF"/>
              <w:jc w:val="both"/>
              <w:rPr>
                <w:b w:val="0"/>
                <w:iCs/>
                <w:szCs w:val="24"/>
                <w:lang w:eastAsia="en-US"/>
              </w:rPr>
            </w:pPr>
          </w:p>
          <w:p w14:paraId="14B9DDAC" w14:textId="77777777" w:rsidR="005E0EA5" w:rsidRPr="00DF4D46" w:rsidRDefault="005E0EA5" w:rsidP="00524F3F">
            <w:pPr>
              <w:pStyle w:val="Textoindependiente"/>
              <w:shd w:val="clear" w:color="auto" w:fill="FFFFFF"/>
              <w:jc w:val="both"/>
              <w:rPr>
                <w:b w:val="0"/>
                <w:iCs/>
                <w:szCs w:val="24"/>
                <w:lang w:eastAsia="en-US"/>
              </w:rPr>
            </w:pPr>
          </w:p>
          <w:p w14:paraId="3979CAFA" w14:textId="77777777" w:rsidR="005E0EA5" w:rsidRPr="00DF4D46" w:rsidRDefault="005E0EA5" w:rsidP="00524F3F">
            <w:pPr>
              <w:pStyle w:val="Textoindependiente"/>
              <w:shd w:val="clear" w:color="auto" w:fill="FFFFFF"/>
              <w:jc w:val="both"/>
              <w:rPr>
                <w:b w:val="0"/>
                <w:iCs/>
                <w:szCs w:val="24"/>
                <w:lang w:eastAsia="en-US"/>
              </w:rPr>
            </w:pPr>
          </w:p>
          <w:p w14:paraId="106CBB34" w14:textId="77777777" w:rsidR="005E0EA5" w:rsidRPr="00DF4D46" w:rsidRDefault="005E0EA5" w:rsidP="00524F3F">
            <w:pPr>
              <w:pStyle w:val="Textoindependiente"/>
              <w:shd w:val="clear" w:color="auto" w:fill="FFFFFF"/>
              <w:jc w:val="both"/>
              <w:rPr>
                <w:b w:val="0"/>
                <w:iCs/>
                <w:szCs w:val="24"/>
                <w:lang w:eastAsia="en-US"/>
              </w:rPr>
            </w:pPr>
          </w:p>
        </w:tc>
        <w:tc>
          <w:tcPr>
            <w:tcW w:w="2096" w:type="pct"/>
            <w:tcBorders>
              <w:top w:val="single" w:sz="4" w:space="0" w:color="auto"/>
              <w:left w:val="single" w:sz="4" w:space="0" w:color="auto"/>
              <w:bottom w:val="single" w:sz="4" w:space="0" w:color="auto"/>
              <w:right w:val="single" w:sz="4" w:space="0" w:color="auto"/>
            </w:tcBorders>
            <w:shd w:val="clear" w:color="auto" w:fill="FFFFFF"/>
          </w:tcPr>
          <w:p w14:paraId="36568053" w14:textId="77777777" w:rsidR="005E0EA5" w:rsidRPr="00DF4D46" w:rsidRDefault="005E0EA5" w:rsidP="00524F3F">
            <w:pPr>
              <w:pStyle w:val="Textoindependiente"/>
              <w:shd w:val="clear" w:color="auto" w:fill="FFFFFF"/>
              <w:jc w:val="both"/>
              <w:rPr>
                <w:b w:val="0"/>
                <w:iCs/>
                <w:szCs w:val="24"/>
                <w:lang w:eastAsia="en-US"/>
              </w:rPr>
            </w:pPr>
          </w:p>
          <w:p w14:paraId="2F85C01A" w14:textId="77777777" w:rsidR="005E0EA5" w:rsidRPr="00DF4D46" w:rsidRDefault="005E0EA5" w:rsidP="00524F3F">
            <w:pPr>
              <w:pStyle w:val="Textoindependiente"/>
              <w:shd w:val="clear" w:color="auto" w:fill="FFFFFF"/>
              <w:jc w:val="both"/>
              <w:rPr>
                <w:b w:val="0"/>
                <w:iCs/>
                <w:szCs w:val="24"/>
                <w:lang w:eastAsia="en-US"/>
              </w:rPr>
            </w:pPr>
          </w:p>
          <w:p w14:paraId="39277804" w14:textId="77777777" w:rsidR="005E0EA5" w:rsidRPr="00DF4D46" w:rsidRDefault="005E0EA5" w:rsidP="00524F3F">
            <w:pPr>
              <w:pStyle w:val="Textoindependiente"/>
              <w:shd w:val="clear" w:color="auto" w:fill="FFFFFF"/>
              <w:jc w:val="both"/>
              <w:rPr>
                <w:b w:val="0"/>
                <w:iCs/>
                <w:szCs w:val="24"/>
                <w:lang w:eastAsia="en-US"/>
              </w:rPr>
            </w:pPr>
            <w:r w:rsidRPr="00DF4D46">
              <w:rPr>
                <w:b w:val="0"/>
                <w:iCs/>
                <w:szCs w:val="24"/>
                <w:lang w:eastAsia="en-US"/>
              </w:rPr>
              <w:t>Familia: Abarca los cantones de Desamparados, y Aserrí.</w:t>
            </w:r>
          </w:p>
          <w:p w14:paraId="3A3411BD" w14:textId="77777777" w:rsidR="005E0EA5" w:rsidRPr="00DF4D46" w:rsidRDefault="005E0EA5" w:rsidP="00524F3F">
            <w:pPr>
              <w:pStyle w:val="Textoindependiente"/>
              <w:shd w:val="clear" w:color="auto" w:fill="FFFFFF"/>
              <w:jc w:val="both"/>
              <w:rPr>
                <w:b w:val="0"/>
                <w:iCs/>
                <w:szCs w:val="24"/>
                <w:lang w:eastAsia="en-US"/>
              </w:rPr>
            </w:pPr>
          </w:p>
          <w:p w14:paraId="7A9942CB" w14:textId="77777777" w:rsidR="005E0EA5" w:rsidRPr="00DF4D46" w:rsidRDefault="005E0EA5" w:rsidP="00524F3F">
            <w:pPr>
              <w:pStyle w:val="Textoindependiente"/>
              <w:shd w:val="clear" w:color="auto" w:fill="FFFFFF"/>
              <w:jc w:val="both"/>
              <w:rPr>
                <w:b w:val="0"/>
                <w:iCs/>
                <w:szCs w:val="24"/>
                <w:lang w:eastAsia="en-US"/>
              </w:rPr>
            </w:pPr>
            <w:r w:rsidRPr="00DF4D46">
              <w:rPr>
                <w:b w:val="0"/>
                <w:iCs/>
                <w:szCs w:val="24"/>
                <w:lang w:eastAsia="en-US"/>
              </w:rPr>
              <w:t xml:space="preserve">Del cantón de Acosta, los distritos de San Ignacio, </w:t>
            </w:r>
            <w:proofErr w:type="spellStart"/>
            <w:r w:rsidRPr="00DF4D46">
              <w:rPr>
                <w:b w:val="0"/>
                <w:iCs/>
                <w:szCs w:val="24"/>
                <w:lang w:eastAsia="en-US"/>
              </w:rPr>
              <w:t>Guaitil</w:t>
            </w:r>
            <w:proofErr w:type="spellEnd"/>
            <w:r w:rsidRPr="00DF4D46">
              <w:rPr>
                <w:b w:val="0"/>
                <w:iCs/>
                <w:szCs w:val="24"/>
                <w:lang w:eastAsia="en-US"/>
              </w:rPr>
              <w:t xml:space="preserve">, Cangrejal, Sabanillas y los poblados de Sevilla y Bajos de Jorco, del distrito de Palmichal. </w:t>
            </w:r>
          </w:p>
          <w:p w14:paraId="64A45C5B" w14:textId="77777777" w:rsidR="005E0EA5" w:rsidRPr="00DF4D46" w:rsidRDefault="005E0EA5" w:rsidP="00524F3F">
            <w:pPr>
              <w:pStyle w:val="Textoindependiente"/>
              <w:shd w:val="clear" w:color="auto" w:fill="FFFFFF"/>
              <w:jc w:val="both"/>
              <w:rPr>
                <w:b w:val="0"/>
                <w:iCs/>
                <w:szCs w:val="24"/>
                <w:lang w:eastAsia="en-US"/>
              </w:rPr>
            </w:pPr>
          </w:p>
        </w:tc>
        <w:tc>
          <w:tcPr>
            <w:tcW w:w="1552" w:type="pct"/>
            <w:tcBorders>
              <w:top w:val="single" w:sz="4" w:space="0" w:color="auto"/>
              <w:left w:val="single" w:sz="4" w:space="0" w:color="auto"/>
              <w:bottom w:val="single" w:sz="4" w:space="0" w:color="auto"/>
              <w:right w:val="single" w:sz="4" w:space="0" w:color="auto"/>
            </w:tcBorders>
            <w:shd w:val="clear" w:color="auto" w:fill="FFFFFF"/>
          </w:tcPr>
          <w:p w14:paraId="1077FD95" w14:textId="77777777" w:rsidR="005E0EA5" w:rsidRPr="00DF4D46" w:rsidRDefault="005E0EA5" w:rsidP="00524F3F">
            <w:pPr>
              <w:pStyle w:val="Textoindependiente"/>
              <w:shd w:val="clear" w:color="auto" w:fill="FFFFFF"/>
              <w:jc w:val="both"/>
              <w:rPr>
                <w:b w:val="0"/>
                <w:iCs/>
                <w:szCs w:val="24"/>
                <w:lang w:eastAsia="en-US"/>
              </w:rPr>
            </w:pPr>
          </w:p>
          <w:p w14:paraId="6647ED88" w14:textId="77777777" w:rsidR="005E0EA5" w:rsidRPr="00DF4D46" w:rsidRDefault="005E0EA5" w:rsidP="00524F3F">
            <w:pPr>
              <w:pStyle w:val="Textoindependiente"/>
              <w:shd w:val="clear" w:color="auto" w:fill="FFFFFF"/>
              <w:jc w:val="both"/>
              <w:rPr>
                <w:b w:val="0"/>
                <w:iCs/>
                <w:szCs w:val="24"/>
                <w:lang w:eastAsia="en-US"/>
              </w:rPr>
            </w:pPr>
          </w:p>
          <w:p w14:paraId="70706148" w14:textId="77777777" w:rsidR="005E0EA5" w:rsidRPr="00DF4D46" w:rsidRDefault="005E0EA5" w:rsidP="00524F3F">
            <w:pPr>
              <w:pStyle w:val="Textoindependiente"/>
              <w:shd w:val="clear" w:color="auto" w:fill="FFFFFF"/>
              <w:jc w:val="both"/>
              <w:rPr>
                <w:b w:val="0"/>
                <w:iCs/>
                <w:szCs w:val="24"/>
                <w:lang w:eastAsia="en-US"/>
              </w:rPr>
            </w:pPr>
            <w:r w:rsidRPr="00DF4D46">
              <w:rPr>
                <w:b w:val="0"/>
                <w:iCs/>
                <w:szCs w:val="24"/>
                <w:lang w:eastAsia="en-US"/>
              </w:rPr>
              <w:t>Familia: Tribunal de Familia.</w:t>
            </w:r>
          </w:p>
        </w:tc>
      </w:tr>
      <w:tr w:rsidR="005E0EA5" w:rsidRPr="00DF4D46" w14:paraId="3580497E" w14:textId="77777777" w:rsidTr="008550A0">
        <w:trPr>
          <w:trHeight w:val="209"/>
        </w:trPr>
        <w:tc>
          <w:tcPr>
            <w:tcW w:w="1353" w:type="pct"/>
            <w:tcBorders>
              <w:top w:val="single" w:sz="4" w:space="0" w:color="auto"/>
              <w:left w:val="single" w:sz="4" w:space="0" w:color="auto"/>
              <w:bottom w:val="single" w:sz="4" w:space="0" w:color="auto"/>
              <w:right w:val="single" w:sz="4" w:space="0" w:color="auto"/>
            </w:tcBorders>
            <w:shd w:val="clear" w:color="auto" w:fill="FFFFFF"/>
          </w:tcPr>
          <w:p w14:paraId="16162E51" w14:textId="0B35FE59" w:rsidR="005E0EA5" w:rsidRPr="00DF4D46" w:rsidRDefault="005E0EA5" w:rsidP="00524F3F">
            <w:pPr>
              <w:pStyle w:val="Textoindependiente"/>
              <w:shd w:val="clear" w:color="auto" w:fill="FFFFFF"/>
              <w:rPr>
                <w:iCs/>
                <w:szCs w:val="24"/>
                <w:lang w:eastAsia="en-US"/>
              </w:rPr>
            </w:pPr>
            <w:r w:rsidRPr="00DF4D46">
              <w:rPr>
                <w:iCs/>
                <w:szCs w:val="24"/>
                <w:lang w:eastAsia="en-US"/>
              </w:rPr>
              <w:t>1534</w:t>
            </w:r>
          </w:p>
          <w:p w14:paraId="6BFB9C1C" w14:textId="77777777" w:rsidR="005E0EA5" w:rsidRPr="00DF4D46" w:rsidRDefault="005E0EA5" w:rsidP="00524F3F">
            <w:pPr>
              <w:pStyle w:val="Textoindependiente"/>
              <w:shd w:val="clear" w:color="auto" w:fill="FFFFFF"/>
              <w:rPr>
                <w:b w:val="0"/>
                <w:iCs/>
                <w:szCs w:val="24"/>
                <w:lang w:eastAsia="en-US"/>
              </w:rPr>
            </w:pPr>
          </w:p>
          <w:p w14:paraId="6A8BB11F" w14:textId="550134B7" w:rsidR="005E0EA5" w:rsidRPr="00DF4D46" w:rsidRDefault="005E0EA5" w:rsidP="00524F3F">
            <w:pPr>
              <w:pStyle w:val="Textoindependiente"/>
              <w:shd w:val="clear" w:color="auto" w:fill="FFFFFF"/>
              <w:jc w:val="both"/>
              <w:rPr>
                <w:b w:val="0"/>
                <w:iCs/>
                <w:szCs w:val="24"/>
                <w:lang w:eastAsia="en-US"/>
              </w:rPr>
            </w:pPr>
            <w:r w:rsidRPr="00DF4D46">
              <w:rPr>
                <w:b w:val="0"/>
                <w:iCs/>
                <w:szCs w:val="24"/>
                <w:lang w:eastAsia="en-US"/>
              </w:rPr>
              <w:t>Juzgado de Trabajo y Familia de Hatillo, San Sebastián y Alajuelita.</w:t>
            </w:r>
          </w:p>
          <w:p w14:paraId="0C16ED26" w14:textId="77777777" w:rsidR="005E0EA5" w:rsidRPr="00DF4D46" w:rsidRDefault="005E0EA5" w:rsidP="00524F3F">
            <w:pPr>
              <w:pStyle w:val="Textoindependiente"/>
              <w:shd w:val="clear" w:color="auto" w:fill="FFFFFF"/>
              <w:jc w:val="both"/>
              <w:rPr>
                <w:b w:val="0"/>
                <w:iCs/>
                <w:szCs w:val="24"/>
                <w:lang w:eastAsia="en-US"/>
              </w:rPr>
            </w:pPr>
          </w:p>
          <w:p w14:paraId="66947A15" w14:textId="77777777" w:rsidR="005E0EA5" w:rsidRPr="00DF4D46" w:rsidRDefault="005E0EA5" w:rsidP="00524F3F">
            <w:pPr>
              <w:pStyle w:val="Textoindependiente"/>
              <w:shd w:val="clear" w:color="auto" w:fill="FFFFFF"/>
              <w:jc w:val="both"/>
              <w:rPr>
                <w:b w:val="0"/>
                <w:iCs/>
                <w:szCs w:val="24"/>
                <w:lang w:eastAsia="en-US"/>
              </w:rPr>
            </w:pPr>
          </w:p>
        </w:tc>
        <w:tc>
          <w:tcPr>
            <w:tcW w:w="2096" w:type="pct"/>
            <w:tcBorders>
              <w:top w:val="single" w:sz="4" w:space="0" w:color="auto"/>
              <w:left w:val="single" w:sz="4" w:space="0" w:color="auto"/>
              <w:bottom w:val="single" w:sz="4" w:space="0" w:color="auto"/>
              <w:right w:val="single" w:sz="4" w:space="0" w:color="auto"/>
            </w:tcBorders>
            <w:shd w:val="clear" w:color="auto" w:fill="FFFFFF"/>
          </w:tcPr>
          <w:p w14:paraId="1B115512" w14:textId="77777777" w:rsidR="00876FEE" w:rsidRPr="00DF4D46" w:rsidRDefault="00876FEE" w:rsidP="00524F3F">
            <w:pPr>
              <w:pStyle w:val="Textoindependiente"/>
              <w:shd w:val="clear" w:color="auto" w:fill="FFFFFF"/>
              <w:jc w:val="both"/>
              <w:rPr>
                <w:b w:val="0"/>
                <w:iCs/>
                <w:szCs w:val="24"/>
                <w:lang w:eastAsia="en-US"/>
              </w:rPr>
            </w:pPr>
          </w:p>
          <w:p w14:paraId="01F7B188" w14:textId="77777777" w:rsidR="005E0EA5" w:rsidRPr="00DF4D46" w:rsidRDefault="005E0EA5" w:rsidP="00524F3F">
            <w:pPr>
              <w:pStyle w:val="Textoindependiente"/>
              <w:shd w:val="clear" w:color="auto" w:fill="FFFFFF"/>
              <w:jc w:val="both"/>
              <w:rPr>
                <w:b w:val="0"/>
                <w:iCs/>
                <w:szCs w:val="24"/>
                <w:lang w:eastAsia="en-US"/>
              </w:rPr>
            </w:pPr>
          </w:p>
          <w:p w14:paraId="166267A8" w14:textId="77777777" w:rsidR="005E0EA5" w:rsidRPr="00DF4D46" w:rsidRDefault="005E0EA5" w:rsidP="00524F3F">
            <w:pPr>
              <w:pStyle w:val="Textoindependiente"/>
              <w:shd w:val="clear" w:color="auto" w:fill="FFFFFF"/>
              <w:jc w:val="both"/>
              <w:rPr>
                <w:b w:val="0"/>
                <w:iCs/>
                <w:szCs w:val="24"/>
                <w:lang w:eastAsia="en-US"/>
              </w:rPr>
            </w:pPr>
            <w:r w:rsidRPr="00DF4D46">
              <w:rPr>
                <w:b w:val="0"/>
                <w:iCs/>
                <w:szCs w:val="24"/>
                <w:lang w:eastAsia="en-US"/>
              </w:rPr>
              <w:t>Familia: Abarca del cantón Central de San José, los distritos de Hatillo y San Sebastián.</w:t>
            </w:r>
          </w:p>
          <w:p w14:paraId="582F42D1" w14:textId="77777777" w:rsidR="005E0EA5" w:rsidRPr="00DF4D46" w:rsidRDefault="005E0EA5" w:rsidP="00524F3F">
            <w:pPr>
              <w:pStyle w:val="Textoindependiente"/>
              <w:shd w:val="clear" w:color="auto" w:fill="FFFFFF"/>
              <w:jc w:val="both"/>
              <w:rPr>
                <w:b w:val="0"/>
                <w:iCs/>
                <w:szCs w:val="24"/>
                <w:lang w:eastAsia="en-US"/>
              </w:rPr>
            </w:pPr>
          </w:p>
          <w:p w14:paraId="282331E8" w14:textId="77777777" w:rsidR="005E0EA5" w:rsidRPr="00DF4D46" w:rsidRDefault="005E0EA5" w:rsidP="00524F3F">
            <w:pPr>
              <w:pStyle w:val="Textoindependiente"/>
              <w:shd w:val="clear" w:color="auto" w:fill="FFFFFF"/>
              <w:jc w:val="both"/>
              <w:rPr>
                <w:b w:val="0"/>
                <w:iCs/>
                <w:szCs w:val="24"/>
                <w:lang w:eastAsia="en-US"/>
              </w:rPr>
            </w:pPr>
            <w:r w:rsidRPr="00DF4D46">
              <w:rPr>
                <w:b w:val="0"/>
                <w:iCs/>
                <w:szCs w:val="24"/>
                <w:lang w:eastAsia="en-US"/>
              </w:rPr>
              <w:t xml:space="preserve">El cantón de Alajuelita. </w:t>
            </w:r>
          </w:p>
        </w:tc>
        <w:tc>
          <w:tcPr>
            <w:tcW w:w="1552" w:type="pct"/>
            <w:tcBorders>
              <w:top w:val="single" w:sz="4" w:space="0" w:color="auto"/>
              <w:left w:val="single" w:sz="4" w:space="0" w:color="auto"/>
              <w:bottom w:val="single" w:sz="4" w:space="0" w:color="auto"/>
              <w:right w:val="single" w:sz="4" w:space="0" w:color="auto"/>
            </w:tcBorders>
            <w:shd w:val="clear" w:color="auto" w:fill="FFFFFF"/>
          </w:tcPr>
          <w:p w14:paraId="1619EA0E" w14:textId="77777777" w:rsidR="005E0EA5" w:rsidRPr="00DF4D46" w:rsidRDefault="005E0EA5" w:rsidP="00524F3F">
            <w:pPr>
              <w:pStyle w:val="Textoindependiente"/>
              <w:shd w:val="clear" w:color="auto" w:fill="FFFFFF"/>
              <w:jc w:val="both"/>
              <w:rPr>
                <w:b w:val="0"/>
                <w:iCs/>
                <w:szCs w:val="24"/>
                <w:lang w:eastAsia="en-US"/>
              </w:rPr>
            </w:pPr>
          </w:p>
          <w:p w14:paraId="32E39692" w14:textId="77777777" w:rsidR="00876FEE" w:rsidRPr="00DF4D46" w:rsidRDefault="00876FEE" w:rsidP="00524F3F">
            <w:pPr>
              <w:pStyle w:val="Textoindependiente"/>
              <w:shd w:val="clear" w:color="auto" w:fill="FFFFFF"/>
              <w:jc w:val="both"/>
              <w:rPr>
                <w:b w:val="0"/>
                <w:iCs/>
                <w:szCs w:val="24"/>
                <w:lang w:eastAsia="en-US"/>
              </w:rPr>
            </w:pPr>
          </w:p>
          <w:p w14:paraId="7B34D946" w14:textId="77777777" w:rsidR="005E0EA5" w:rsidRPr="00DF4D46" w:rsidRDefault="005E0EA5" w:rsidP="00524F3F">
            <w:pPr>
              <w:pStyle w:val="Textoindependiente"/>
              <w:shd w:val="clear" w:color="auto" w:fill="FFFFFF"/>
              <w:jc w:val="both"/>
              <w:rPr>
                <w:b w:val="0"/>
                <w:iCs/>
                <w:szCs w:val="24"/>
                <w:lang w:eastAsia="en-US"/>
              </w:rPr>
            </w:pPr>
            <w:r w:rsidRPr="00DF4D46">
              <w:rPr>
                <w:b w:val="0"/>
                <w:iCs/>
                <w:szCs w:val="24"/>
                <w:lang w:eastAsia="en-US"/>
              </w:rPr>
              <w:t>Familia: Tribunal de Familia.</w:t>
            </w:r>
          </w:p>
        </w:tc>
      </w:tr>
      <w:tr w:rsidR="005E0EA5" w:rsidRPr="00DF4D46" w14:paraId="6BB4BA67" w14:textId="77777777" w:rsidTr="008550A0">
        <w:trPr>
          <w:trHeight w:val="209"/>
        </w:trPr>
        <w:tc>
          <w:tcPr>
            <w:tcW w:w="1353" w:type="pct"/>
            <w:tcBorders>
              <w:top w:val="single" w:sz="4" w:space="0" w:color="auto"/>
              <w:left w:val="single" w:sz="4" w:space="0" w:color="auto"/>
              <w:bottom w:val="single" w:sz="4" w:space="0" w:color="auto"/>
              <w:right w:val="single" w:sz="4" w:space="0" w:color="auto"/>
            </w:tcBorders>
            <w:shd w:val="clear" w:color="auto" w:fill="FFFFFF"/>
          </w:tcPr>
          <w:p w14:paraId="15903261" w14:textId="60143056" w:rsidR="005E0EA5" w:rsidRPr="00DF4D46" w:rsidRDefault="005E0EA5" w:rsidP="00524F3F">
            <w:pPr>
              <w:pStyle w:val="Textoindependiente"/>
              <w:shd w:val="clear" w:color="auto" w:fill="FFFFFF"/>
              <w:rPr>
                <w:iCs/>
                <w:szCs w:val="24"/>
                <w:lang w:eastAsia="en-US"/>
              </w:rPr>
            </w:pPr>
            <w:r w:rsidRPr="00DF4D46">
              <w:rPr>
                <w:iCs/>
                <w:szCs w:val="24"/>
                <w:lang w:eastAsia="en-US"/>
              </w:rPr>
              <w:t>1303</w:t>
            </w:r>
          </w:p>
          <w:p w14:paraId="57E97147" w14:textId="77777777" w:rsidR="005E0EA5" w:rsidRPr="00DF4D46" w:rsidRDefault="005E0EA5" w:rsidP="00524F3F">
            <w:pPr>
              <w:pStyle w:val="Textoindependiente"/>
              <w:shd w:val="clear" w:color="auto" w:fill="FFFFFF"/>
              <w:rPr>
                <w:b w:val="0"/>
                <w:iCs/>
                <w:szCs w:val="24"/>
                <w:lang w:eastAsia="en-US"/>
              </w:rPr>
            </w:pPr>
          </w:p>
          <w:p w14:paraId="26F1282E" w14:textId="77777777" w:rsidR="005E0EA5" w:rsidRDefault="005E0EA5" w:rsidP="006A7377">
            <w:pPr>
              <w:pStyle w:val="Textoindependiente"/>
              <w:shd w:val="clear" w:color="auto" w:fill="FFFFFF"/>
              <w:jc w:val="both"/>
              <w:rPr>
                <w:b w:val="0"/>
                <w:iCs/>
                <w:szCs w:val="24"/>
                <w:lang w:eastAsia="en-US"/>
              </w:rPr>
            </w:pPr>
            <w:r w:rsidRPr="00DF4D46">
              <w:rPr>
                <w:b w:val="0"/>
                <w:iCs/>
                <w:szCs w:val="24"/>
                <w:lang w:eastAsia="en-US"/>
              </w:rPr>
              <w:t>Juzgado de Familia del I Circuito Judicial de la Zona Sur.</w:t>
            </w:r>
          </w:p>
          <w:p w14:paraId="1F3CA025" w14:textId="303A4F34" w:rsidR="008E1C72" w:rsidRPr="00DF4D46" w:rsidRDefault="008E1C72" w:rsidP="006A7377">
            <w:pPr>
              <w:pStyle w:val="Textoindependiente"/>
              <w:shd w:val="clear" w:color="auto" w:fill="FFFFFF"/>
              <w:jc w:val="both"/>
              <w:rPr>
                <w:b w:val="0"/>
                <w:iCs/>
                <w:szCs w:val="24"/>
                <w:lang w:eastAsia="en-US"/>
              </w:rPr>
            </w:pPr>
          </w:p>
        </w:tc>
        <w:tc>
          <w:tcPr>
            <w:tcW w:w="2096" w:type="pct"/>
            <w:tcBorders>
              <w:top w:val="single" w:sz="4" w:space="0" w:color="auto"/>
              <w:left w:val="single" w:sz="4" w:space="0" w:color="auto"/>
              <w:bottom w:val="single" w:sz="4" w:space="0" w:color="auto"/>
              <w:right w:val="single" w:sz="4" w:space="0" w:color="auto"/>
            </w:tcBorders>
            <w:shd w:val="clear" w:color="auto" w:fill="FFFFFF"/>
          </w:tcPr>
          <w:p w14:paraId="36EA6551" w14:textId="77777777" w:rsidR="00876FEE" w:rsidRPr="00DF4D46" w:rsidRDefault="00876FEE" w:rsidP="00524F3F">
            <w:pPr>
              <w:pStyle w:val="Textoindependiente"/>
              <w:shd w:val="clear" w:color="auto" w:fill="FFFFFF"/>
              <w:jc w:val="both"/>
              <w:rPr>
                <w:b w:val="0"/>
                <w:iCs/>
                <w:szCs w:val="24"/>
                <w:lang w:eastAsia="en-US"/>
              </w:rPr>
            </w:pPr>
          </w:p>
          <w:p w14:paraId="4F2B6A21" w14:textId="77777777" w:rsidR="005E0EA5" w:rsidRPr="00DF4D46" w:rsidRDefault="005E0EA5" w:rsidP="00524F3F">
            <w:pPr>
              <w:pStyle w:val="Textoindependiente"/>
              <w:shd w:val="clear" w:color="auto" w:fill="FFFFFF"/>
              <w:jc w:val="both"/>
              <w:rPr>
                <w:b w:val="0"/>
                <w:iCs/>
                <w:szCs w:val="24"/>
                <w:lang w:eastAsia="en-US"/>
              </w:rPr>
            </w:pPr>
          </w:p>
          <w:p w14:paraId="626C0DD0" w14:textId="2C3BCC3A" w:rsidR="005E0EA5" w:rsidRPr="00537B5A" w:rsidRDefault="00537B5A" w:rsidP="00524F3F">
            <w:pPr>
              <w:pStyle w:val="Textoindependiente"/>
              <w:shd w:val="clear" w:color="auto" w:fill="FFFFFF"/>
              <w:jc w:val="both"/>
              <w:rPr>
                <w:b w:val="0"/>
                <w:iCs/>
                <w:color w:val="0070C0"/>
                <w:szCs w:val="24"/>
                <w:lang w:eastAsia="en-US"/>
              </w:rPr>
            </w:pPr>
            <w:r w:rsidRPr="00537B5A">
              <w:rPr>
                <w:b w:val="0"/>
                <w:bCs/>
                <w:color w:val="0070C0"/>
              </w:rPr>
              <w:t xml:space="preserve">En </w:t>
            </w:r>
            <w:r w:rsidR="002A60C9" w:rsidRPr="00537B5A">
              <w:rPr>
                <w:b w:val="0"/>
                <w:bCs/>
                <w:color w:val="0070C0"/>
              </w:rPr>
              <w:t>Familia</w:t>
            </w:r>
            <w:r w:rsidR="00DC3D59">
              <w:rPr>
                <w:b w:val="0"/>
                <w:bCs/>
                <w:color w:val="0070C0"/>
              </w:rPr>
              <w:t xml:space="preserve">, </w:t>
            </w:r>
            <w:r w:rsidR="002A60C9" w:rsidRPr="00537B5A">
              <w:rPr>
                <w:b w:val="0"/>
                <w:bCs/>
                <w:color w:val="0070C0"/>
              </w:rPr>
              <w:t xml:space="preserve">Niñez y Adolescencia: </w:t>
            </w:r>
            <w:r w:rsidR="002A60C9" w:rsidRPr="00537B5A">
              <w:rPr>
                <w:b w:val="0"/>
                <w:iCs/>
                <w:color w:val="0070C0"/>
                <w:szCs w:val="24"/>
                <w:lang w:eastAsia="en-US"/>
              </w:rPr>
              <w:t>Abarca el cantón de Pérez Zeledón.</w:t>
            </w:r>
          </w:p>
          <w:p w14:paraId="10900795" w14:textId="77777777" w:rsidR="002A60C9" w:rsidRPr="00537B5A" w:rsidRDefault="002A60C9" w:rsidP="00524F3F">
            <w:pPr>
              <w:pStyle w:val="Textoindependiente"/>
              <w:shd w:val="clear" w:color="auto" w:fill="FFFFFF"/>
              <w:jc w:val="both"/>
              <w:rPr>
                <w:b w:val="0"/>
                <w:bCs/>
                <w:iCs/>
                <w:color w:val="0070C0"/>
                <w:szCs w:val="24"/>
                <w:lang w:eastAsia="en-US"/>
              </w:rPr>
            </w:pPr>
          </w:p>
          <w:p w14:paraId="7DA3398A" w14:textId="77777777" w:rsidR="006B359C" w:rsidRDefault="006B359C" w:rsidP="006B359C">
            <w:pPr>
              <w:pStyle w:val="Textoindependiente"/>
              <w:shd w:val="clear" w:color="auto" w:fill="FFFFFF"/>
              <w:spacing w:line="254" w:lineRule="auto"/>
              <w:jc w:val="both"/>
              <w:rPr>
                <w:b w:val="0"/>
                <w:bCs/>
                <w:i/>
                <w:iCs/>
                <w:color w:val="0070C0"/>
                <w:kern w:val="2"/>
                <w:szCs w:val="24"/>
                <w14:ligatures w14:val="standardContextual"/>
              </w:rPr>
            </w:pPr>
            <w:r>
              <w:rPr>
                <w:b w:val="0"/>
                <w:bCs/>
                <w:i/>
                <w:iCs/>
                <w:color w:val="0070C0"/>
                <w:kern w:val="2"/>
                <w14:ligatures w14:val="standardContextual"/>
              </w:rPr>
              <w:t>Corte Plena en sesión N° 40-2023, celebrada el 4 de setiembre de 2023, artículo XX.</w:t>
            </w:r>
          </w:p>
          <w:p w14:paraId="18EA5194" w14:textId="24A14E0A" w:rsidR="00537B5A" w:rsidRPr="00537B5A" w:rsidRDefault="00537B5A" w:rsidP="006B359C">
            <w:pPr>
              <w:pStyle w:val="Textoindependiente"/>
              <w:shd w:val="clear" w:color="auto" w:fill="FFFFFF"/>
              <w:jc w:val="both"/>
              <w:rPr>
                <w:b w:val="0"/>
                <w:bCs/>
                <w:iCs/>
                <w:szCs w:val="24"/>
                <w:lang w:eastAsia="en-US"/>
              </w:rPr>
            </w:pPr>
          </w:p>
        </w:tc>
        <w:tc>
          <w:tcPr>
            <w:tcW w:w="1552" w:type="pct"/>
            <w:tcBorders>
              <w:top w:val="single" w:sz="4" w:space="0" w:color="auto"/>
              <w:left w:val="single" w:sz="4" w:space="0" w:color="auto"/>
              <w:bottom w:val="single" w:sz="4" w:space="0" w:color="auto"/>
              <w:right w:val="single" w:sz="4" w:space="0" w:color="auto"/>
            </w:tcBorders>
            <w:shd w:val="clear" w:color="auto" w:fill="FFFFFF"/>
          </w:tcPr>
          <w:p w14:paraId="223EC311" w14:textId="77777777" w:rsidR="005E0EA5" w:rsidRPr="00DF4D46" w:rsidRDefault="005E0EA5" w:rsidP="00524F3F">
            <w:pPr>
              <w:pStyle w:val="Textoindependiente"/>
              <w:shd w:val="clear" w:color="auto" w:fill="FFFFFF"/>
              <w:jc w:val="both"/>
              <w:rPr>
                <w:b w:val="0"/>
                <w:iCs/>
                <w:szCs w:val="24"/>
                <w:lang w:eastAsia="en-US"/>
              </w:rPr>
            </w:pPr>
          </w:p>
          <w:p w14:paraId="2ADDE035" w14:textId="77777777" w:rsidR="00876FEE" w:rsidRPr="00DF4D46" w:rsidRDefault="00876FEE" w:rsidP="00524F3F">
            <w:pPr>
              <w:pStyle w:val="Textoindependiente"/>
              <w:shd w:val="clear" w:color="auto" w:fill="FFFFFF"/>
              <w:jc w:val="both"/>
              <w:rPr>
                <w:b w:val="0"/>
                <w:iCs/>
                <w:szCs w:val="24"/>
                <w:lang w:eastAsia="en-US"/>
              </w:rPr>
            </w:pPr>
          </w:p>
          <w:p w14:paraId="5CCE26D6" w14:textId="77777777" w:rsidR="005E0EA5" w:rsidRPr="00DF4D46" w:rsidRDefault="005E0EA5" w:rsidP="00524F3F">
            <w:pPr>
              <w:pStyle w:val="Textoindependiente"/>
              <w:shd w:val="clear" w:color="auto" w:fill="FFFFFF"/>
              <w:jc w:val="both"/>
              <w:rPr>
                <w:b w:val="0"/>
                <w:iCs/>
                <w:szCs w:val="24"/>
                <w:lang w:eastAsia="en-US"/>
              </w:rPr>
            </w:pPr>
            <w:r w:rsidRPr="00DF4D46">
              <w:rPr>
                <w:b w:val="0"/>
                <w:iCs/>
                <w:szCs w:val="24"/>
                <w:lang w:eastAsia="en-US"/>
              </w:rPr>
              <w:t>Familia: Tribunal de Familia.</w:t>
            </w:r>
          </w:p>
        </w:tc>
      </w:tr>
      <w:tr w:rsidR="005E0EA5" w:rsidRPr="00DF4D46" w14:paraId="62AF4217" w14:textId="77777777" w:rsidTr="008550A0">
        <w:trPr>
          <w:trHeight w:val="209"/>
        </w:trPr>
        <w:tc>
          <w:tcPr>
            <w:tcW w:w="1353" w:type="pct"/>
            <w:tcBorders>
              <w:top w:val="single" w:sz="4" w:space="0" w:color="auto"/>
              <w:left w:val="single" w:sz="4" w:space="0" w:color="auto"/>
              <w:bottom w:val="single" w:sz="4" w:space="0" w:color="auto"/>
              <w:right w:val="single" w:sz="4" w:space="0" w:color="auto"/>
            </w:tcBorders>
            <w:shd w:val="clear" w:color="auto" w:fill="FFFFFF"/>
          </w:tcPr>
          <w:p w14:paraId="0F5FF962" w14:textId="1CEF2DF1" w:rsidR="005E0EA5" w:rsidRPr="00872447" w:rsidRDefault="005E0EA5" w:rsidP="00524F3F">
            <w:pPr>
              <w:pStyle w:val="Textoindependiente"/>
              <w:shd w:val="clear" w:color="auto" w:fill="FFFFFF"/>
              <w:rPr>
                <w:iCs/>
                <w:color w:val="0070C0"/>
                <w:szCs w:val="24"/>
                <w:lang w:eastAsia="en-US"/>
              </w:rPr>
            </w:pPr>
            <w:r w:rsidRPr="00872447">
              <w:rPr>
                <w:iCs/>
                <w:color w:val="0070C0"/>
                <w:szCs w:val="24"/>
                <w:lang w:eastAsia="en-US"/>
              </w:rPr>
              <w:t>1552</w:t>
            </w:r>
          </w:p>
          <w:p w14:paraId="7BE658CC" w14:textId="77777777" w:rsidR="00A904FC" w:rsidRPr="00DF4D46" w:rsidRDefault="00A904FC" w:rsidP="00524F3F">
            <w:pPr>
              <w:pStyle w:val="Textoindependiente"/>
              <w:shd w:val="clear" w:color="auto" w:fill="FFFFFF"/>
              <w:rPr>
                <w:iCs/>
                <w:szCs w:val="24"/>
                <w:lang w:eastAsia="en-US"/>
              </w:rPr>
            </w:pPr>
          </w:p>
          <w:p w14:paraId="168DB45A" w14:textId="277788ED" w:rsidR="00A904FC" w:rsidRPr="00BB49C8" w:rsidRDefault="00A904FC" w:rsidP="00A904FC">
            <w:pPr>
              <w:spacing w:line="240" w:lineRule="auto"/>
              <w:jc w:val="both"/>
              <w:rPr>
                <w:rFonts w:ascii="Times New Roman" w:eastAsia="Calibri" w:hAnsi="Times New Roman"/>
                <w:bCs/>
                <w:iCs/>
                <w:color w:val="0070C0"/>
                <w:sz w:val="24"/>
                <w:szCs w:val="24"/>
                <w:lang w:val="es-ES_tradnl" w:eastAsia="es-CR"/>
              </w:rPr>
            </w:pPr>
            <w:r w:rsidRPr="00BB49C8">
              <w:rPr>
                <w:rFonts w:ascii="Times New Roman" w:eastAsia="Calibri" w:hAnsi="Times New Roman"/>
                <w:bCs/>
                <w:iCs/>
                <w:color w:val="0070C0"/>
                <w:sz w:val="24"/>
                <w:szCs w:val="24"/>
                <w:lang w:val="es-ES_tradnl" w:eastAsia="es-CR"/>
              </w:rPr>
              <w:t xml:space="preserve">Juzgado de Familia, Penal Juvenil, Contra Violencia Doméstica </w:t>
            </w:r>
            <w:r w:rsidR="00872447" w:rsidRPr="00BB49C8">
              <w:rPr>
                <w:rFonts w:ascii="Times New Roman" w:eastAsia="Calibri" w:hAnsi="Times New Roman"/>
                <w:bCs/>
                <w:iCs/>
                <w:color w:val="0070C0"/>
                <w:sz w:val="24"/>
                <w:szCs w:val="24"/>
                <w:lang w:val="es-ES_tradnl" w:eastAsia="es-CR"/>
              </w:rPr>
              <w:t xml:space="preserve">y Protección Cautelar </w:t>
            </w:r>
            <w:r w:rsidRPr="00BB49C8">
              <w:rPr>
                <w:rFonts w:ascii="Times New Roman" w:eastAsia="Calibri" w:hAnsi="Times New Roman"/>
                <w:bCs/>
                <w:iCs/>
                <w:color w:val="0070C0"/>
                <w:sz w:val="24"/>
                <w:szCs w:val="24"/>
                <w:lang w:val="es-ES_tradnl" w:eastAsia="es-CR"/>
              </w:rPr>
              <w:t>de Buenos Aires.</w:t>
            </w:r>
          </w:p>
          <w:p w14:paraId="550E93CF" w14:textId="77777777" w:rsidR="00786DB7" w:rsidRDefault="00A904FC" w:rsidP="001963D3">
            <w:pPr>
              <w:spacing w:line="240" w:lineRule="auto"/>
              <w:jc w:val="both"/>
              <w:rPr>
                <w:rFonts w:ascii="Times New Roman" w:hAnsi="Times New Roman"/>
                <w:i/>
                <w:iCs/>
                <w:color w:val="0070C0"/>
                <w:sz w:val="24"/>
                <w:szCs w:val="24"/>
                <w:u w:val="single"/>
                <w:lang w:val="es-CR"/>
              </w:rPr>
            </w:pPr>
            <w:r w:rsidRPr="00BB49C8">
              <w:rPr>
                <w:rFonts w:ascii="Times New Roman" w:hAnsi="Times New Roman"/>
                <w:i/>
                <w:iCs/>
                <w:color w:val="0070C0"/>
                <w:sz w:val="24"/>
                <w:szCs w:val="24"/>
              </w:rPr>
              <w:t xml:space="preserve">CS sesión N° 03-2025 celebrada el 14 de enero de 2025, artículo </w:t>
            </w:r>
            <w:r w:rsidRPr="00BB49C8">
              <w:rPr>
                <w:rFonts w:ascii="Times New Roman" w:hAnsi="Times New Roman"/>
                <w:i/>
                <w:iCs/>
                <w:color w:val="0070C0"/>
                <w:sz w:val="24"/>
                <w:szCs w:val="24"/>
                <w:u w:val="single"/>
                <w:lang w:val="es-CR"/>
              </w:rPr>
              <w:t>XLIV.</w:t>
            </w:r>
          </w:p>
          <w:p w14:paraId="7E305103" w14:textId="2EB18B59" w:rsidR="007E55D2" w:rsidRPr="00DF4D46" w:rsidRDefault="007E55D2" w:rsidP="001963D3">
            <w:pPr>
              <w:spacing w:line="240" w:lineRule="auto"/>
              <w:jc w:val="both"/>
              <w:rPr>
                <w:b/>
                <w:iCs/>
                <w:szCs w:val="24"/>
              </w:rPr>
            </w:pPr>
          </w:p>
        </w:tc>
        <w:tc>
          <w:tcPr>
            <w:tcW w:w="2096" w:type="pct"/>
            <w:tcBorders>
              <w:top w:val="single" w:sz="4" w:space="0" w:color="auto"/>
              <w:left w:val="single" w:sz="4" w:space="0" w:color="auto"/>
              <w:bottom w:val="single" w:sz="4" w:space="0" w:color="auto"/>
              <w:right w:val="single" w:sz="4" w:space="0" w:color="auto"/>
            </w:tcBorders>
            <w:shd w:val="clear" w:color="auto" w:fill="FFFFFF"/>
          </w:tcPr>
          <w:p w14:paraId="1AB5A6FF" w14:textId="77777777" w:rsidR="005E0EA5" w:rsidRPr="00DF4D46" w:rsidRDefault="005E0EA5" w:rsidP="00524F3F">
            <w:pPr>
              <w:pStyle w:val="Textoindependiente"/>
              <w:shd w:val="clear" w:color="auto" w:fill="FFFFFF"/>
              <w:jc w:val="both"/>
              <w:rPr>
                <w:b w:val="0"/>
                <w:iCs/>
                <w:szCs w:val="24"/>
                <w:lang w:eastAsia="en-US"/>
              </w:rPr>
            </w:pPr>
          </w:p>
          <w:p w14:paraId="629FBAC6" w14:textId="77777777" w:rsidR="00876FEE" w:rsidRPr="00DF4D46" w:rsidRDefault="00876FEE" w:rsidP="00524F3F">
            <w:pPr>
              <w:pStyle w:val="Textoindependiente"/>
              <w:shd w:val="clear" w:color="auto" w:fill="FFFFFF"/>
              <w:jc w:val="both"/>
              <w:rPr>
                <w:b w:val="0"/>
                <w:iCs/>
                <w:szCs w:val="24"/>
                <w:lang w:eastAsia="en-US"/>
              </w:rPr>
            </w:pPr>
          </w:p>
          <w:p w14:paraId="45D440BB" w14:textId="77777777" w:rsidR="005E0EA5" w:rsidRPr="00DF4D46" w:rsidRDefault="005E0EA5" w:rsidP="00524F3F">
            <w:pPr>
              <w:pStyle w:val="Textoindependiente"/>
              <w:shd w:val="clear" w:color="auto" w:fill="FFFFFF"/>
              <w:jc w:val="both"/>
              <w:rPr>
                <w:b w:val="0"/>
                <w:iCs/>
                <w:szCs w:val="24"/>
                <w:lang w:eastAsia="en-US"/>
              </w:rPr>
            </w:pPr>
            <w:r w:rsidRPr="00DF4D46">
              <w:rPr>
                <w:b w:val="0"/>
                <w:iCs/>
                <w:szCs w:val="24"/>
                <w:lang w:eastAsia="en-US"/>
              </w:rPr>
              <w:t xml:space="preserve">Familia: Abarca el cantón de Buenos Aires. </w:t>
            </w:r>
          </w:p>
          <w:p w14:paraId="7AC41355" w14:textId="77777777" w:rsidR="005E0EA5" w:rsidRPr="00DF4D46" w:rsidRDefault="005E0EA5" w:rsidP="00524F3F">
            <w:pPr>
              <w:pStyle w:val="Textoindependiente"/>
              <w:shd w:val="clear" w:color="auto" w:fill="FFFFFF"/>
              <w:jc w:val="both"/>
              <w:rPr>
                <w:b w:val="0"/>
                <w:iCs/>
                <w:szCs w:val="24"/>
                <w:lang w:eastAsia="en-US"/>
              </w:rPr>
            </w:pPr>
          </w:p>
        </w:tc>
        <w:tc>
          <w:tcPr>
            <w:tcW w:w="1552" w:type="pct"/>
            <w:tcBorders>
              <w:top w:val="single" w:sz="4" w:space="0" w:color="auto"/>
              <w:left w:val="single" w:sz="4" w:space="0" w:color="auto"/>
              <w:bottom w:val="single" w:sz="4" w:space="0" w:color="auto"/>
              <w:right w:val="single" w:sz="4" w:space="0" w:color="auto"/>
            </w:tcBorders>
            <w:shd w:val="clear" w:color="auto" w:fill="FFFFFF"/>
          </w:tcPr>
          <w:p w14:paraId="4F269612" w14:textId="77777777" w:rsidR="005E0EA5" w:rsidRPr="00DF4D46" w:rsidRDefault="005E0EA5" w:rsidP="00524F3F">
            <w:pPr>
              <w:pStyle w:val="Textoindependiente"/>
              <w:shd w:val="clear" w:color="auto" w:fill="FFFFFF"/>
              <w:jc w:val="both"/>
              <w:rPr>
                <w:b w:val="0"/>
                <w:iCs/>
                <w:szCs w:val="24"/>
                <w:lang w:eastAsia="en-US"/>
              </w:rPr>
            </w:pPr>
          </w:p>
          <w:p w14:paraId="6BEA68AA" w14:textId="77777777" w:rsidR="00876FEE" w:rsidRPr="00DF4D46" w:rsidRDefault="00876FEE" w:rsidP="00524F3F">
            <w:pPr>
              <w:pStyle w:val="Textoindependiente"/>
              <w:shd w:val="clear" w:color="auto" w:fill="FFFFFF"/>
              <w:jc w:val="both"/>
              <w:rPr>
                <w:b w:val="0"/>
                <w:iCs/>
                <w:szCs w:val="24"/>
                <w:lang w:eastAsia="en-US"/>
              </w:rPr>
            </w:pPr>
          </w:p>
          <w:p w14:paraId="498A88CF" w14:textId="77777777" w:rsidR="005E0EA5" w:rsidRPr="00DF4D46" w:rsidRDefault="005E0EA5" w:rsidP="00524F3F">
            <w:pPr>
              <w:pStyle w:val="Textoindependiente"/>
              <w:shd w:val="clear" w:color="auto" w:fill="FFFFFF"/>
              <w:jc w:val="both"/>
              <w:rPr>
                <w:b w:val="0"/>
                <w:iCs/>
                <w:szCs w:val="24"/>
                <w:lang w:eastAsia="en-US"/>
              </w:rPr>
            </w:pPr>
            <w:r w:rsidRPr="00DF4D46">
              <w:rPr>
                <w:b w:val="0"/>
                <w:iCs/>
                <w:szCs w:val="24"/>
                <w:lang w:eastAsia="en-US"/>
              </w:rPr>
              <w:t>Familia: Tribunal de Familia.</w:t>
            </w:r>
          </w:p>
        </w:tc>
      </w:tr>
      <w:tr w:rsidR="005E0EA5" w:rsidRPr="00DF4D46" w14:paraId="23E65194" w14:textId="77777777" w:rsidTr="008550A0">
        <w:trPr>
          <w:trHeight w:val="209"/>
        </w:trPr>
        <w:tc>
          <w:tcPr>
            <w:tcW w:w="1353" w:type="pct"/>
            <w:tcBorders>
              <w:top w:val="single" w:sz="4" w:space="0" w:color="auto"/>
              <w:left w:val="single" w:sz="4" w:space="0" w:color="auto"/>
              <w:bottom w:val="single" w:sz="4" w:space="0" w:color="auto"/>
              <w:right w:val="single" w:sz="4" w:space="0" w:color="auto"/>
            </w:tcBorders>
            <w:shd w:val="clear" w:color="auto" w:fill="FFFFFF"/>
          </w:tcPr>
          <w:p w14:paraId="788764D6" w14:textId="1ABE4376" w:rsidR="005E0EA5" w:rsidRPr="00DF4D46" w:rsidRDefault="005E0EA5" w:rsidP="00524F3F">
            <w:pPr>
              <w:pStyle w:val="Textoindependiente"/>
              <w:shd w:val="clear" w:color="auto" w:fill="FFFFFF"/>
              <w:rPr>
                <w:iCs/>
                <w:szCs w:val="24"/>
                <w:lang w:eastAsia="en-US"/>
              </w:rPr>
            </w:pPr>
            <w:r w:rsidRPr="00DF4D46">
              <w:rPr>
                <w:iCs/>
                <w:szCs w:val="24"/>
                <w:lang w:eastAsia="en-US"/>
              </w:rPr>
              <w:t>1304</w:t>
            </w:r>
          </w:p>
          <w:p w14:paraId="7D3468F0" w14:textId="77777777" w:rsidR="005E0EA5" w:rsidRPr="00DF4D46" w:rsidRDefault="005E0EA5" w:rsidP="00524F3F">
            <w:pPr>
              <w:pStyle w:val="Textoindependiente"/>
              <w:shd w:val="clear" w:color="auto" w:fill="FFFFFF"/>
              <w:rPr>
                <w:b w:val="0"/>
                <w:iCs/>
                <w:szCs w:val="24"/>
                <w:lang w:eastAsia="en-US"/>
              </w:rPr>
            </w:pPr>
          </w:p>
          <w:p w14:paraId="57CDAD74" w14:textId="13D85E32" w:rsidR="005643E7" w:rsidRPr="00DF4D46" w:rsidRDefault="005E0EA5" w:rsidP="00660C41">
            <w:pPr>
              <w:pStyle w:val="Textoindependiente"/>
              <w:shd w:val="clear" w:color="auto" w:fill="FFFFFF"/>
              <w:jc w:val="both"/>
              <w:rPr>
                <w:b w:val="0"/>
                <w:iCs/>
                <w:szCs w:val="24"/>
                <w:lang w:eastAsia="en-US"/>
              </w:rPr>
            </w:pPr>
            <w:r w:rsidRPr="00DF4D46">
              <w:rPr>
                <w:b w:val="0"/>
                <w:iCs/>
                <w:szCs w:val="24"/>
                <w:lang w:eastAsia="en-US"/>
              </w:rPr>
              <w:lastRenderedPageBreak/>
              <w:t>Juzgado de Familia, Contra Violencia Doméstica y Protección Cautelar del II Circuito Judicial de la Zona Sur, (Corredores).</w:t>
            </w:r>
          </w:p>
        </w:tc>
        <w:tc>
          <w:tcPr>
            <w:tcW w:w="2096" w:type="pct"/>
            <w:tcBorders>
              <w:top w:val="single" w:sz="4" w:space="0" w:color="auto"/>
              <w:left w:val="single" w:sz="4" w:space="0" w:color="auto"/>
              <w:bottom w:val="single" w:sz="4" w:space="0" w:color="auto"/>
              <w:right w:val="single" w:sz="4" w:space="0" w:color="auto"/>
            </w:tcBorders>
            <w:shd w:val="clear" w:color="auto" w:fill="FFFFFF"/>
          </w:tcPr>
          <w:p w14:paraId="156B635B" w14:textId="77777777" w:rsidR="00876FEE" w:rsidRPr="00DF4D46" w:rsidRDefault="00876FEE" w:rsidP="00524F3F">
            <w:pPr>
              <w:pStyle w:val="Textoindependiente"/>
              <w:shd w:val="clear" w:color="auto" w:fill="FFFFFF"/>
              <w:jc w:val="both"/>
              <w:rPr>
                <w:b w:val="0"/>
                <w:iCs/>
                <w:szCs w:val="24"/>
                <w:lang w:eastAsia="en-US"/>
              </w:rPr>
            </w:pPr>
          </w:p>
          <w:p w14:paraId="4F14481F" w14:textId="77777777" w:rsidR="005E0EA5" w:rsidRPr="00DF4D46" w:rsidRDefault="005E0EA5" w:rsidP="00524F3F">
            <w:pPr>
              <w:pStyle w:val="Textoindependiente"/>
              <w:shd w:val="clear" w:color="auto" w:fill="FFFFFF"/>
              <w:jc w:val="both"/>
              <w:rPr>
                <w:b w:val="0"/>
                <w:iCs/>
                <w:szCs w:val="24"/>
                <w:lang w:eastAsia="en-US"/>
              </w:rPr>
            </w:pPr>
          </w:p>
          <w:p w14:paraId="581FA9DF" w14:textId="77777777" w:rsidR="005E0EA5" w:rsidRPr="00DF4D46" w:rsidRDefault="005E0EA5" w:rsidP="00524F3F">
            <w:pPr>
              <w:pStyle w:val="Textoindependiente"/>
              <w:shd w:val="clear" w:color="auto" w:fill="FFFFFF"/>
              <w:jc w:val="both"/>
              <w:rPr>
                <w:b w:val="0"/>
                <w:iCs/>
                <w:szCs w:val="24"/>
                <w:lang w:eastAsia="en-US"/>
              </w:rPr>
            </w:pPr>
            <w:r w:rsidRPr="00DF4D46">
              <w:rPr>
                <w:b w:val="0"/>
                <w:iCs/>
                <w:szCs w:val="24"/>
                <w:lang w:eastAsia="en-US"/>
              </w:rPr>
              <w:lastRenderedPageBreak/>
              <w:t xml:space="preserve">Familia: Abarca el cantón de Corredores y Coto Brus. </w:t>
            </w:r>
          </w:p>
        </w:tc>
        <w:tc>
          <w:tcPr>
            <w:tcW w:w="1552" w:type="pct"/>
            <w:tcBorders>
              <w:top w:val="single" w:sz="4" w:space="0" w:color="auto"/>
              <w:left w:val="single" w:sz="4" w:space="0" w:color="auto"/>
              <w:bottom w:val="single" w:sz="4" w:space="0" w:color="auto"/>
              <w:right w:val="single" w:sz="4" w:space="0" w:color="auto"/>
            </w:tcBorders>
            <w:shd w:val="clear" w:color="auto" w:fill="FFFFFF"/>
          </w:tcPr>
          <w:p w14:paraId="03A0403F" w14:textId="77777777" w:rsidR="005E0EA5" w:rsidRPr="00DF4D46" w:rsidRDefault="005E0EA5" w:rsidP="00524F3F">
            <w:pPr>
              <w:pStyle w:val="Textoindependiente"/>
              <w:shd w:val="clear" w:color="auto" w:fill="FFFFFF"/>
              <w:jc w:val="both"/>
              <w:rPr>
                <w:b w:val="0"/>
                <w:iCs/>
                <w:szCs w:val="24"/>
                <w:lang w:eastAsia="en-US"/>
              </w:rPr>
            </w:pPr>
          </w:p>
          <w:p w14:paraId="51C49F1D" w14:textId="77777777" w:rsidR="00876FEE" w:rsidRPr="00DF4D46" w:rsidRDefault="00876FEE" w:rsidP="00524F3F">
            <w:pPr>
              <w:pStyle w:val="Textoindependiente"/>
              <w:shd w:val="clear" w:color="auto" w:fill="FFFFFF"/>
              <w:jc w:val="both"/>
              <w:rPr>
                <w:b w:val="0"/>
                <w:iCs/>
                <w:szCs w:val="24"/>
                <w:lang w:eastAsia="en-US"/>
              </w:rPr>
            </w:pPr>
          </w:p>
          <w:p w14:paraId="35CD669C" w14:textId="77777777" w:rsidR="005E0EA5" w:rsidRPr="00DF4D46" w:rsidRDefault="005E0EA5" w:rsidP="00524F3F">
            <w:pPr>
              <w:pStyle w:val="Textoindependiente"/>
              <w:shd w:val="clear" w:color="auto" w:fill="FFFFFF"/>
              <w:jc w:val="both"/>
              <w:rPr>
                <w:b w:val="0"/>
                <w:iCs/>
                <w:szCs w:val="24"/>
                <w:lang w:eastAsia="en-US"/>
              </w:rPr>
            </w:pPr>
            <w:r w:rsidRPr="00DF4D46">
              <w:rPr>
                <w:b w:val="0"/>
                <w:iCs/>
                <w:szCs w:val="24"/>
                <w:lang w:eastAsia="en-US"/>
              </w:rPr>
              <w:lastRenderedPageBreak/>
              <w:t xml:space="preserve">Familia: Tribunal de Familia. </w:t>
            </w:r>
          </w:p>
        </w:tc>
      </w:tr>
      <w:tr w:rsidR="005E0EA5" w:rsidRPr="00DF4D46" w14:paraId="71AE3569" w14:textId="77777777" w:rsidTr="008550A0">
        <w:trPr>
          <w:trHeight w:val="209"/>
        </w:trPr>
        <w:tc>
          <w:tcPr>
            <w:tcW w:w="1353" w:type="pct"/>
            <w:tcBorders>
              <w:top w:val="single" w:sz="4" w:space="0" w:color="auto"/>
              <w:left w:val="single" w:sz="4" w:space="0" w:color="auto"/>
              <w:bottom w:val="single" w:sz="4" w:space="0" w:color="auto"/>
              <w:right w:val="single" w:sz="4" w:space="0" w:color="auto"/>
            </w:tcBorders>
            <w:shd w:val="clear" w:color="auto" w:fill="FFFFFF"/>
          </w:tcPr>
          <w:p w14:paraId="55D46B9D" w14:textId="7F190927" w:rsidR="005E0EA5" w:rsidRPr="00DF4D46" w:rsidRDefault="005E0EA5" w:rsidP="00524F3F">
            <w:pPr>
              <w:pStyle w:val="Textoindependiente"/>
              <w:shd w:val="clear" w:color="auto" w:fill="FFFFFF"/>
              <w:rPr>
                <w:iCs/>
                <w:szCs w:val="24"/>
                <w:lang w:eastAsia="en-US"/>
              </w:rPr>
            </w:pPr>
            <w:r w:rsidRPr="00DF4D46">
              <w:rPr>
                <w:iCs/>
                <w:szCs w:val="24"/>
                <w:lang w:eastAsia="en-US"/>
              </w:rPr>
              <w:lastRenderedPageBreak/>
              <w:t>1086</w:t>
            </w:r>
          </w:p>
          <w:p w14:paraId="51313F80" w14:textId="77777777" w:rsidR="005E0EA5" w:rsidRPr="00DF4D46" w:rsidRDefault="005E0EA5" w:rsidP="00524F3F">
            <w:pPr>
              <w:pStyle w:val="Textoindependiente"/>
              <w:shd w:val="clear" w:color="auto" w:fill="FFFFFF"/>
              <w:rPr>
                <w:b w:val="0"/>
                <w:iCs/>
                <w:szCs w:val="24"/>
                <w:lang w:eastAsia="en-US"/>
              </w:rPr>
            </w:pPr>
          </w:p>
          <w:p w14:paraId="63797239" w14:textId="77777777" w:rsidR="00DD1E3A" w:rsidRDefault="005E0EA5" w:rsidP="00B24B62">
            <w:pPr>
              <w:pStyle w:val="Textoindependiente"/>
              <w:shd w:val="clear" w:color="auto" w:fill="FFFFFF"/>
              <w:jc w:val="both"/>
              <w:rPr>
                <w:b w:val="0"/>
                <w:iCs/>
                <w:szCs w:val="24"/>
                <w:lang w:eastAsia="en-US"/>
              </w:rPr>
            </w:pPr>
            <w:r w:rsidRPr="00DF4D46">
              <w:rPr>
                <w:b w:val="0"/>
                <w:iCs/>
                <w:szCs w:val="24"/>
                <w:lang w:eastAsia="en-US"/>
              </w:rPr>
              <w:t>Juzgado Familia, Contra Violencia Doméstica y Protección Cautelar de Golfito.</w:t>
            </w:r>
          </w:p>
          <w:p w14:paraId="5268024B" w14:textId="2D8F9D47" w:rsidR="00660C41" w:rsidRPr="00DF4D46" w:rsidRDefault="00660C41" w:rsidP="00B24B62">
            <w:pPr>
              <w:pStyle w:val="Textoindependiente"/>
              <w:shd w:val="clear" w:color="auto" w:fill="FFFFFF"/>
              <w:jc w:val="both"/>
              <w:rPr>
                <w:b w:val="0"/>
                <w:iCs/>
                <w:szCs w:val="24"/>
                <w:lang w:eastAsia="en-US"/>
              </w:rPr>
            </w:pPr>
          </w:p>
        </w:tc>
        <w:tc>
          <w:tcPr>
            <w:tcW w:w="2096" w:type="pct"/>
            <w:tcBorders>
              <w:top w:val="single" w:sz="4" w:space="0" w:color="auto"/>
              <w:left w:val="single" w:sz="4" w:space="0" w:color="auto"/>
              <w:bottom w:val="single" w:sz="4" w:space="0" w:color="auto"/>
              <w:right w:val="single" w:sz="4" w:space="0" w:color="auto"/>
            </w:tcBorders>
            <w:shd w:val="clear" w:color="auto" w:fill="FFFFFF"/>
          </w:tcPr>
          <w:p w14:paraId="7B2CE9F5" w14:textId="77777777" w:rsidR="005E0EA5" w:rsidRPr="00DF4D46" w:rsidRDefault="005E0EA5" w:rsidP="00524F3F">
            <w:pPr>
              <w:pStyle w:val="Textoindependiente"/>
              <w:shd w:val="clear" w:color="auto" w:fill="FFFFFF"/>
              <w:jc w:val="both"/>
              <w:rPr>
                <w:b w:val="0"/>
                <w:iCs/>
                <w:szCs w:val="24"/>
                <w:lang w:eastAsia="en-US"/>
              </w:rPr>
            </w:pPr>
          </w:p>
          <w:p w14:paraId="05185FBB" w14:textId="77777777" w:rsidR="005E0EA5" w:rsidRPr="00DF4D46" w:rsidRDefault="005E0EA5" w:rsidP="00524F3F">
            <w:pPr>
              <w:pStyle w:val="Textoindependiente"/>
              <w:shd w:val="clear" w:color="auto" w:fill="FFFFFF"/>
              <w:jc w:val="both"/>
              <w:rPr>
                <w:b w:val="0"/>
                <w:iCs/>
                <w:szCs w:val="24"/>
                <w:lang w:eastAsia="en-US"/>
              </w:rPr>
            </w:pPr>
          </w:p>
          <w:p w14:paraId="3FA5C4CF" w14:textId="5CB8467A" w:rsidR="005E0EA5" w:rsidRPr="00DF4D46" w:rsidRDefault="005E0EA5" w:rsidP="00524F3F">
            <w:pPr>
              <w:pStyle w:val="Textoindependiente"/>
              <w:shd w:val="clear" w:color="auto" w:fill="FFFFFF"/>
              <w:jc w:val="both"/>
              <w:rPr>
                <w:b w:val="0"/>
                <w:iCs/>
                <w:szCs w:val="24"/>
                <w:lang w:eastAsia="en-US"/>
              </w:rPr>
            </w:pPr>
            <w:r w:rsidRPr="00DF4D46">
              <w:rPr>
                <w:b w:val="0"/>
                <w:iCs/>
                <w:szCs w:val="24"/>
                <w:lang w:eastAsia="en-US"/>
              </w:rPr>
              <w:t xml:space="preserve">Familia: Abarca </w:t>
            </w:r>
            <w:r w:rsidR="00C81A99" w:rsidRPr="00DF4D46">
              <w:rPr>
                <w:b w:val="0"/>
                <w:iCs/>
                <w:color w:val="0070C0"/>
                <w:szCs w:val="24"/>
                <w:lang w:eastAsia="en-US"/>
              </w:rPr>
              <w:t xml:space="preserve">los cantones </w:t>
            </w:r>
            <w:r w:rsidRPr="00DF4D46">
              <w:rPr>
                <w:b w:val="0"/>
                <w:iCs/>
                <w:szCs w:val="24"/>
                <w:lang w:eastAsia="en-US"/>
              </w:rPr>
              <w:t>de Golfito</w:t>
            </w:r>
            <w:r w:rsidR="00C81A99" w:rsidRPr="00DF4D46">
              <w:rPr>
                <w:b w:val="0"/>
                <w:iCs/>
                <w:szCs w:val="24"/>
                <w:lang w:eastAsia="en-US"/>
              </w:rPr>
              <w:t xml:space="preserve"> y </w:t>
            </w:r>
            <w:r w:rsidR="00C81A99" w:rsidRPr="00DF4D46">
              <w:rPr>
                <w:b w:val="0"/>
                <w:iCs/>
                <w:color w:val="0070C0"/>
                <w:szCs w:val="24"/>
                <w:lang w:eastAsia="en-US"/>
              </w:rPr>
              <w:t>Pue</w:t>
            </w:r>
            <w:r w:rsidR="00886DFD" w:rsidRPr="00DF4D46">
              <w:rPr>
                <w:b w:val="0"/>
                <w:iCs/>
                <w:color w:val="0070C0"/>
                <w:szCs w:val="24"/>
                <w:lang w:eastAsia="en-US"/>
              </w:rPr>
              <w:t>rt</w:t>
            </w:r>
            <w:r w:rsidR="00C81A99" w:rsidRPr="00DF4D46">
              <w:rPr>
                <w:b w:val="0"/>
                <w:iCs/>
                <w:color w:val="0070C0"/>
                <w:szCs w:val="24"/>
                <w:lang w:eastAsia="en-US"/>
              </w:rPr>
              <w:t>o Jiménez</w:t>
            </w:r>
            <w:r w:rsidRPr="00DF4D46">
              <w:rPr>
                <w:b w:val="0"/>
                <w:iCs/>
                <w:szCs w:val="24"/>
                <w:lang w:eastAsia="en-US"/>
              </w:rPr>
              <w:t>.</w:t>
            </w:r>
          </w:p>
          <w:p w14:paraId="131D4900" w14:textId="24749B07" w:rsidR="009F1947" w:rsidRPr="00DF4D46" w:rsidRDefault="009F1947" w:rsidP="00524F3F">
            <w:pPr>
              <w:pStyle w:val="Textoindependiente"/>
              <w:shd w:val="clear" w:color="auto" w:fill="FFFFFF"/>
              <w:jc w:val="both"/>
              <w:rPr>
                <w:b w:val="0"/>
                <w:iCs/>
                <w:szCs w:val="24"/>
                <w:lang w:eastAsia="en-US"/>
              </w:rPr>
            </w:pPr>
          </w:p>
        </w:tc>
        <w:tc>
          <w:tcPr>
            <w:tcW w:w="1552" w:type="pct"/>
            <w:tcBorders>
              <w:top w:val="single" w:sz="4" w:space="0" w:color="auto"/>
              <w:left w:val="single" w:sz="4" w:space="0" w:color="auto"/>
              <w:bottom w:val="single" w:sz="4" w:space="0" w:color="auto"/>
              <w:right w:val="single" w:sz="4" w:space="0" w:color="auto"/>
            </w:tcBorders>
            <w:shd w:val="clear" w:color="auto" w:fill="FFFFFF"/>
          </w:tcPr>
          <w:p w14:paraId="65864416" w14:textId="77777777" w:rsidR="005E0EA5" w:rsidRPr="00DF4D46" w:rsidRDefault="005E0EA5" w:rsidP="00524F3F">
            <w:pPr>
              <w:pStyle w:val="Textoindependiente"/>
              <w:shd w:val="clear" w:color="auto" w:fill="FFFFFF"/>
              <w:jc w:val="both"/>
              <w:rPr>
                <w:b w:val="0"/>
                <w:iCs/>
                <w:szCs w:val="24"/>
                <w:lang w:eastAsia="en-US"/>
              </w:rPr>
            </w:pPr>
          </w:p>
          <w:p w14:paraId="6AEEFDF2" w14:textId="77777777" w:rsidR="005E0EA5" w:rsidRPr="00DF4D46" w:rsidRDefault="005E0EA5" w:rsidP="00524F3F">
            <w:pPr>
              <w:pStyle w:val="Textoindependiente"/>
              <w:shd w:val="clear" w:color="auto" w:fill="FFFFFF"/>
              <w:jc w:val="both"/>
              <w:rPr>
                <w:b w:val="0"/>
                <w:iCs/>
                <w:szCs w:val="24"/>
                <w:lang w:eastAsia="en-US"/>
              </w:rPr>
            </w:pPr>
          </w:p>
          <w:p w14:paraId="6D9113B7" w14:textId="77777777" w:rsidR="005E0EA5" w:rsidRPr="00DF4D46" w:rsidRDefault="005E0EA5" w:rsidP="00524F3F">
            <w:pPr>
              <w:pStyle w:val="Textoindependiente"/>
              <w:shd w:val="clear" w:color="auto" w:fill="FFFFFF"/>
              <w:jc w:val="both"/>
              <w:rPr>
                <w:b w:val="0"/>
                <w:iCs/>
                <w:szCs w:val="24"/>
                <w:lang w:eastAsia="en-US"/>
              </w:rPr>
            </w:pPr>
            <w:r w:rsidRPr="00DF4D46">
              <w:rPr>
                <w:b w:val="0"/>
                <w:iCs/>
                <w:szCs w:val="24"/>
                <w:lang w:eastAsia="en-US"/>
              </w:rPr>
              <w:t>Familia: Tribunal de Familia.</w:t>
            </w:r>
          </w:p>
        </w:tc>
      </w:tr>
      <w:tr w:rsidR="005E0EA5" w:rsidRPr="00DF4D46" w14:paraId="1FBBC9F3" w14:textId="77777777" w:rsidTr="008550A0">
        <w:trPr>
          <w:trHeight w:val="209"/>
        </w:trPr>
        <w:tc>
          <w:tcPr>
            <w:tcW w:w="1353" w:type="pct"/>
            <w:tcBorders>
              <w:top w:val="single" w:sz="4" w:space="0" w:color="auto"/>
              <w:left w:val="single" w:sz="4" w:space="0" w:color="auto"/>
              <w:bottom w:val="single" w:sz="4" w:space="0" w:color="auto"/>
              <w:right w:val="single" w:sz="4" w:space="0" w:color="auto"/>
            </w:tcBorders>
            <w:shd w:val="clear" w:color="auto" w:fill="FFFFFF"/>
          </w:tcPr>
          <w:p w14:paraId="4343E692" w14:textId="76357BD2" w:rsidR="005E0EA5" w:rsidRPr="00DF4D46" w:rsidRDefault="005E0EA5" w:rsidP="00524F3F">
            <w:pPr>
              <w:pStyle w:val="Textoindependiente"/>
              <w:shd w:val="clear" w:color="auto" w:fill="FFFFFF"/>
              <w:rPr>
                <w:iCs/>
                <w:szCs w:val="24"/>
                <w:lang w:eastAsia="en-US"/>
              </w:rPr>
            </w:pPr>
            <w:r w:rsidRPr="00DF4D46">
              <w:rPr>
                <w:iCs/>
                <w:szCs w:val="24"/>
                <w:lang w:eastAsia="en-US"/>
              </w:rPr>
              <w:t>1420</w:t>
            </w:r>
          </w:p>
          <w:p w14:paraId="1EF13865" w14:textId="77777777" w:rsidR="005E0EA5" w:rsidRPr="00DF4D46" w:rsidRDefault="005E0EA5" w:rsidP="00524F3F">
            <w:pPr>
              <w:pStyle w:val="Textoindependiente"/>
              <w:shd w:val="clear" w:color="auto" w:fill="FFFFFF"/>
              <w:rPr>
                <w:b w:val="0"/>
                <w:iCs/>
                <w:szCs w:val="24"/>
                <w:lang w:eastAsia="en-US"/>
              </w:rPr>
            </w:pPr>
          </w:p>
          <w:p w14:paraId="1B678860" w14:textId="7590657D" w:rsidR="00574545" w:rsidRPr="00DF4D46" w:rsidRDefault="005E0EA5" w:rsidP="00524F3F">
            <w:pPr>
              <w:pStyle w:val="Textoindependiente"/>
              <w:shd w:val="clear" w:color="auto" w:fill="FFFFFF"/>
              <w:jc w:val="both"/>
              <w:rPr>
                <w:b w:val="0"/>
                <w:iCs/>
                <w:szCs w:val="24"/>
                <w:lang w:eastAsia="en-US"/>
              </w:rPr>
            </w:pPr>
            <w:r w:rsidRPr="00DF4D46">
              <w:rPr>
                <w:b w:val="0"/>
                <w:iCs/>
                <w:szCs w:val="24"/>
                <w:lang w:eastAsia="en-US"/>
              </w:rPr>
              <w:t>Juzgado Civil, Trabajo, Familia, Penal Juvenil, Contra Violencia Doméstica y Protección Cautelar de Osa.</w:t>
            </w:r>
          </w:p>
          <w:p w14:paraId="4470E297" w14:textId="77777777" w:rsidR="005E0EA5" w:rsidRPr="00DF4D46" w:rsidRDefault="005E0EA5" w:rsidP="00524F3F">
            <w:pPr>
              <w:pStyle w:val="Textoindependiente"/>
              <w:shd w:val="clear" w:color="auto" w:fill="FFFFFF"/>
              <w:jc w:val="both"/>
              <w:rPr>
                <w:b w:val="0"/>
                <w:iCs/>
                <w:szCs w:val="24"/>
                <w:lang w:eastAsia="en-US"/>
              </w:rPr>
            </w:pPr>
          </w:p>
        </w:tc>
        <w:tc>
          <w:tcPr>
            <w:tcW w:w="2096" w:type="pct"/>
            <w:tcBorders>
              <w:top w:val="single" w:sz="4" w:space="0" w:color="auto"/>
              <w:left w:val="single" w:sz="4" w:space="0" w:color="auto"/>
              <w:bottom w:val="single" w:sz="4" w:space="0" w:color="auto"/>
              <w:right w:val="single" w:sz="4" w:space="0" w:color="auto"/>
            </w:tcBorders>
            <w:shd w:val="clear" w:color="auto" w:fill="FFFFFF"/>
          </w:tcPr>
          <w:p w14:paraId="39B18363" w14:textId="77777777" w:rsidR="005E0EA5" w:rsidRPr="00DF4D46" w:rsidRDefault="005E0EA5" w:rsidP="00524F3F">
            <w:pPr>
              <w:pStyle w:val="Textoindependiente"/>
              <w:shd w:val="clear" w:color="auto" w:fill="FFFFFF"/>
              <w:jc w:val="both"/>
              <w:rPr>
                <w:b w:val="0"/>
                <w:iCs/>
                <w:szCs w:val="24"/>
                <w:lang w:eastAsia="en-US"/>
              </w:rPr>
            </w:pPr>
          </w:p>
          <w:p w14:paraId="557AE627" w14:textId="77777777" w:rsidR="00876FEE" w:rsidRPr="00DF4D46" w:rsidRDefault="00876FEE" w:rsidP="00524F3F">
            <w:pPr>
              <w:pStyle w:val="Textoindependiente"/>
              <w:shd w:val="clear" w:color="auto" w:fill="FFFFFF"/>
              <w:jc w:val="both"/>
              <w:rPr>
                <w:b w:val="0"/>
                <w:iCs/>
                <w:szCs w:val="24"/>
                <w:lang w:eastAsia="en-US"/>
              </w:rPr>
            </w:pPr>
          </w:p>
          <w:p w14:paraId="264E29E4" w14:textId="77777777" w:rsidR="005E0EA5" w:rsidRPr="00DF4D46" w:rsidRDefault="005E0EA5" w:rsidP="00524F3F">
            <w:pPr>
              <w:pStyle w:val="Textoindependiente"/>
              <w:shd w:val="clear" w:color="auto" w:fill="FFFFFF"/>
              <w:jc w:val="both"/>
              <w:rPr>
                <w:b w:val="0"/>
                <w:iCs/>
                <w:szCs w:val="24"/>
                <w:lang w:eastAsia="en-US"/>
              </w:rPr>
            </w:pPr>
            <w:r w:rsidRPr="00DF4D46">
              <w:rPr>
                <w:b w:val="0"/>
                <w:iCs/>
                <w:szCs w:val="24"/>
                <w:lang w:eastAsia="en-US"/>
              </w:rPr>
              <w:t>Familia: Abarca el cantón de Osa.</w:t>
            </w:r>
          </w:p>
        </w:tc>
        <w:tc>
          <w:tcPr>
            <w:tcW w:w="1552" w:type="pct"/>
            <w:tcBorders>
              <w:top w:val="single" w:sz="4" w:space="0" w:color="auto"/>
              <w:left w:val="single" w:sz="4" w:space="0" w:color="auto"/>
              <w:bottom w:val="single" w:sz="4" w:space="0" w:color="auto"/>
              <w:right w:val="single" w:sz="4" w:space="0" w:color="auto"/>
            </w:tcBorders>
            <w:shd w:val="clear" w:color="auto" w:fill="FFFFFF"/>
          </w:tcPr>
          <w:p w14:paraId="2D61DDF0" w14:textId="77777777" w:rsidR="00876FEE" w:rsidRPr="00DF4D46" w:rsidRDefault="00876FEE" w:rsidP="00524F3F">
            <w:pPr>
              <w:pStyle w:val="Textoindependiente"/>
              <w:shd w:val="clear" w:color="auto" w:fill="FFFFFF"/>
              <w:jc w:val="both"/>
              <w:rPr>
                <w:b w:val="0"/>
                <w:iCs/>
                <w:szCs w:val="24"/>
                <w:lang w:eastAsia="en-US"/>
              </w:rPr>
            </w:pPr>
          </w:p>
          <w:p w14:paraId="513FFBC8" w14:textId="77777777" w:rsidR="005E0EA5" w:rsidRPr="00DF4D46" w:rsidRDefault="005E0EA5" w:rsidP="00524F3F">
            <w:pPr>
              <w:pStyle w:val="Textoindependiente"/>
              <w:shd w:val="clear" w:color="auto" w:fill="FFFFFF"/>
              <w:jc w:val="both"/>
              <w:rPr>
                <w:b w:val="0"/>
                <w:iCs/>
                <w:szCs w:val="24"/>
                <w:lang w:eastAsia="en-US"/>
              </w:rPr>
            </w:pPr>
          </w:p>
          <w:p w14:paraId="1EAAF669" w14:textId="77777777" w:rsidR="005E0EA5" w:rsidRPr="00DF4D46" w:rsidRDefault="005E0EA5" w:rsidP="00524F3F">
            <w:pPr>
              <w:pStyle w:val="Textoindependiente"/>
              <w:shd w:val="clear" w:color="auto" w:fill="FFFFFF"/>
              <w:jc w:val="both"/>
              <w:rPr>
                <w:b w:val="0"/>
                <w:iCs/>
                <w:szCs w:val="24"/>
                <w:lang w:eastAsia="en-US"/>
              </w:rPr>
            </w:pPr>
            <w:r w:rsidRPr="00DF4D46">
              <w:rPr>
                <w:b w:val="0"/>
                <w:iCs/>
                <w:szCs w:val="24"/>
                <w:lang w:eastAsia="en-US"/>
              </w:rPr>
              <w:t>Familia: Tribunal de Familia.</w:t>
            </w:r>
          </w:p>
        </w:tc>
      </w:tr>
      <w:tr w:rsidR="005E0EA5" w:rsidRPr="00DF4D46" w14:paraId="540EB755" w14:textId="77777777" w:rsidTr="008550A0">
        <w:trPr>
          <w:trHeight w:val="209"/>
        </w:trPr>
        <w:tc>
          <w:tcPr>
            <w:tcW w:w="1353" w:type="pct"/>
            <w:tcBorders>
              <w:top w:val="single" w:sz="4" w:space="0" w:color="auto"/>
              <w:left w:val="single" w:sz="4" w:space="0" w:color="auto"/>
              <w:bottom w:val="single" w:sz="4" w:space="0" w:color="auto"/>
              <w:right w:val="single" w:sz="4" w:space="0" w:color="auto"/>
            </w:tcBorders>
            <w:shd w:val="clear" w:color="auto" w:fill="FFFFFF"/>
          </w:tcPr>
          <w:p w14:paraId="023F44C6" w14:textId="1E8C1B01" w:rsidR="005E0EA5" w:rsidRPr="00DF4D46" w:rsidRDefault="005E0EA5" w:rsidP="00524F3F">
            <w:pPr>
              <w:pStyle w:val="Textoindependiente"/>
              <w:shd w:val="clear" w:color="auto" w:fill="FFFFFF"/>
              <w:rPr>
                <w:iCs/>
                <w:szCs w:val="24"/>
                <w:lang w:eastAsia="en-US"/>
              </w:rPr>
            </w:pPr>
            <w:r w:rsidRPr="00DF4D46">
              <w:rPr>
                <w:iCs/>
                <w:szCs w:val="24"/>
                <w:lang w:eastAsia="en-US"/>
              </w:rPr>
              <w:t>0292</w:t>
            </w:r>
          </w:p>
          <w:p w14:paraId="503E1D12" w14:textId="77777777" w:rsidR="005E0EA5" w:rsidRPr="00DF4D46" w:rsidRDefault="005E0EA5" w:rsidP="00524F3F">
            <w:pPr>
              <w:pStyle w:val="Textoindependiente"/>
              <w:shd w:val="clear" w:color="auto" w:fill="FFFFFF"/>
              <w:rPr>
                <w:b w:val="0"/>
                <w:iCs/>
                <w:szCs w:val="24"/>
                <w:lang w:eastAsia="en-US"/>
              </w:rPr>
            </w:pPr>
          </w:p>
          <w:p w14:paraId="79EE1DC5" w14:textId="49E6E858" w:rsidR="00876FEE" w:rsidRPr="00DF4D46" w:rsidRDefault="005E0EA5" w:rsidP="00BC1341">
            <w:pPr>
              <w:pStyle w:val="Textoindependiente"/>
              <w:shd w:val="clear" w:color="auto" w:fill="FFFFFF"/>
              <w:jc w:val="both"/>
              <w:rPr>
                <w:b w:val="0"/>
                <w:iCs/>
                <w:szCs w:val="24"/>
                <w:lang w:eastAsia="en-US"/>
              </w:rPr>
            </w:pPr>
            <w:r w:rsidRPr="00DF4D46">
              <w:rPr>
                <w:b w:val="0"/>
                <w:iCs/>
                <w:szCs w:val="24"/>
                <w:lang w:eastAsia="en-US"/>
              </w:rPr>
              <w:t>Juzgado de Familia del I Circuito Judicial de Alajuela.</w:t>
            </w:r>
          </w:p>
        </w:tc>
        <w:tc>
          <w:tcPr>
            <w:tcW w:w="2096" w:type="pct"/>
            <w:tcBorders>
              <w:top w:val="single" w:sz="4" w:space="0" w:color="auto"/>
              <w:left w:val="single" w:sz="4" w:space="0" w:color="auto"/>
              <w:bottom w:val="single" w:sz="4" w:space="0" w:color="auto"/>
              <w:right w:val="single" w:sz="4" w:space="0" w:color="auto"/>
            </w:tcBorders>
            <w:shd w:val="clear" w:color="auto" w:fill="FFFFFF"/>
          </w:tcPr>
          <w:p w14:paraId="55E44886" w14:textId="77777777" w:rsidR="00876FEE" w:rsidRPr="00DF4D46" w:rsidRDefault="00876FEE" w:rsidP="00524F3F">
            <w:pPr>
              <w:pStyle w:val="Textoindependiente"/>
              <w:shd w:val="clear" w:color="auto" w:fill="FFFFFF"/>
              <w:jc w:val="both"/>
              <w:rPr>
                <w:b w:val="0"/>
                <w:iCs/>
                <w:szCs w:val="24"/>
                <w:lang w:eastAsia="en-US"/>
              </w:rPr>
            </w:pPr>
          </w:p>
          <w:p w14:paraId="722BBF28" w14:textId="77777777" w:rsidR="005E0EA5" w:rsidRPr="00DF4D46" w:rsidRDefault="005E0EA5" w:rsidP="00524F3F">
            <w:pPr>
              <w:pStyle w:val="Textoindependiente"/>
              <w:shd w:val="clear" w:color="auto" w:fill="FFFFFF"/>
              <w:jc w:val="both"/>
              <w:rPr>
                <w:b w:val="0"/>
                <w:iCs/>
                <w:szCs w:val="24"/>
                <w:lang w:eastAsia="en-US"/>
              </w:rPr>
            </w:pPr>
          </w:p>
          <w:p w14:paraId="30222450" w14:textId="3A6C5C26" w:rsidR="004C02DD" w:rsidRPr="00DF4D46" w:rsidRDefault="005E0EA5" w:rsidP="00524F3F">
            <w:pPr>
              <w:pStyle w:val="Textoindependiente"/>
              <w:shd w:val="clear" w:color="auto" w:fill="FFFFFF"/>
              <w:jc w:val="both"/>
              <w:rPr>
                <w:b w:val="0"/>
                <w:iCs/>
                <w:szCs w:val="24"/>
                <w:lang w:eastAsia="en-US"/>
              </w:rPr>
            </w:pPr>
            <w:r w:rsidRPr="00DF4D46">
              <w:rPr>
                <w:b w:val="0"/>
                <w:iCs/>
                <w:szCs w:val="24"/>
                <w:lang w:eastAsia="en-US"/>
              </w:rPr>
              <w:t xml:space="preserve">Familia: Abarca los cantones, Central de Alajuela (excepto el distrito 14, Sarapiquí), </w:t>
            </w:r>
            <w:proofErr w:type="spellStart"/>
            <w:r w:rsidRPr="00DF4D46">
              <w:rPr>
                <w:b w:val="0"/>
                <w:iCs/>
                <w:szCs w:val="24"/>
                <w:lang w:eastAsia="en-US"/>
              </w:rPr>
              <w:t>Póas</w:t>
            </w:r>
            <w:proofErr w:type="spellEnd"/>
            <w:r w:rsidRPr="00DF4D46">
              <w:rPr>
                <w:b w:val="0"/>
                <w:iCs/>
                <w:szCs w:val="24"/>
                <w:lang w:eastAsia="en-US"/>
              </w:rPr>
              <w:t>, Atenas, San Mateo y Orotina.</w:t>
            </w:r>
          </w:p>
          <w:p w14:paraId="34169B5C" w14:textId="77777777" w:rsidR="005E0EA5" w:rsidRPr="00DF4D46" w:rsidRDefault="005E0EA5" w:rsidP="00524F3F">
            <w:pPr>
              <w:pStyle w:val="Textoindependiente"/>
              <w:shd w:val="clear" w:color="auto" w:fill="FFFFFF"/>
              <w:jc w:val="both"/>
              <w:rPr>
                <w:b w:val="0"/>
                <w:iCs/>
                <w:szCs w:val="24"/>
                <w:lang w:eastAsia="en-US"/>
              </w:rPr>
            </w:pPr>
          </w:p>
        </w:tc>
        <w:tc>
          <w:tcPr>
            <w:tcW w:w="1552" w:type="pct"/>
            <w:tcBorders>
              <w:top w:val="single" w:sz="4" w:space="0" w:color="auto"/>
              <w:left w:val="single" w:sz="4" w:space="0" w:color="auto"/>
              <w:bottom w:val="single" w:sz="4" w:space="0" w:color="auto"/>
              <w:right w:val="single" w:sz="4" w:space="0" w:color="auto"/>
            </w:tcBorders>
            <w:shd w:val="clear" w:color="auto" w:fill="FFFFFF"/>
          </w:tcPr>
          <w:p w14:paraId="6252D7CF" w14:textId="77777777" w:rsidR="005E0EA5" w:rsidRPr="00DF4D46" w:rsidRDefault="005E0EA5" w:rsidP="00524F3F">
            <w:pPr>
              <w:pStyle w:val="Textoindependiente"/>
              <w:shd w:val="clear" w:color="auto" w:fill="FFFFFF"/>
              <w:jc w:val="both"/>
              <w:rPr>
                <w:b w:val="0"/>
                <w:iCs/>
                <w:szCs w:val="24"/>
                <w:lang w:eastAsia="en-US"/>
              </w:rPr>
            </w:pPr>
          </w:p>
          <w:p w14:paraId="09AD6B0E" w14:textId="77777777" w:rsidR="00876FEE" w:rsidRPr="00DF4D46" w:rsidRDefault="00876FEE" w:rsidP="00524F3F">
            <w:pPr>
              <w:pStyle w:val="Textoindependiente"/>
              <w:shd w:val="clear" w:color="auto" w:fill="FFFFFF"/>
              <w:jc w:val="both"/>
              <w:rPr>
                <w:b w:val="0"/>
                <w:iCs/>
                <w:szCs w:val="24"/>
                <w:lang w:eastAsia="en-US"/>
              </w:rPr>
            </w:pPr>
          </w:p>
          <w:p w14:paraId="45B53713" w14:textId="77777777" w:rsidR="005E0EA5" w:rsidRPr="00DF4D46" w:rsidRDefault="005E0EA5" w:rsidP="00524F3F">
            <w:pPr>
              <w:pStyle w:val="Textoindependiente"/>
              <w:shd w:val="clear" w:color="auto" w:fill="FFFFFF"/>
              <w:jc w:val="both"/>
              <w:rPr>
                <w:b w:val="0"/>
                <w:iCs/>
                <w:szCs w:val="24"/>
                <w:lang w:eastAsia="en-US"/>
              </w:rPr>
            </w:pPr>
            <w:r w:rsidRPr="00DF4D46">
              <w:rPr>
                <w:b w:val="0"/>
                <w:iCs/>
                <w:szCs w:val="24"/>
                <w:lang w:eastAsia="en-US"/>
              </w:rPr>
              <w:t>Familia: Tribunal de Familia.</w:t>
            </w:r>
          </w:p>
        </w:tc>
      </w:tr>
      <w:tr w:rsidR="005E0EA5" w:rsidRPr="00DF4D46" w14:paraId="380696E1" w14:textId="77777777" w:rsidTr="008550A0">
        <w:trPr>
          <w:trHeight w:val="209"/>
        </w:trPr>
        <w:tc>
          <w:tcPr>
            <w:tcW w:w="1353" w:type="pct"/>
            <w:tcBorders>
              <w:top w:val="single" w:sz="4" w:space="0" w:color="auto"/>
              <w:left w:val="single" w:sz="4" w:space="0" w:color="auto"/>
              <w:bottom w:val="single" w:sz="4" w:space="0" w:color="auto"/>
              <w:right w:val="single" w:sz="4" w:space="0" w:color="auto"/>
            </w:tcBorders>
            <w:shd w:val="clear" w:color="auto" w:fill="FFFFFF"/>
          </w:tcPr>
          <w:p w14:paraId="539C1324" w14:textId="0D103C04" w:rsidR="005E0EA5" w:rsidRPr="00DF4D46" w:rsidRDefault="005E0EA5" w:rsidP="00524F3F">
            <w:pPr>
              <w:pStyle w:val="Textoindependiente"/>
              <w:shd w:val="clear" w:color="auto" w:fill="FFFFFF"/>
              <w:rPr>
                <w:iCs/>
                <w:szCs w:val="24"/>
                <w:lang w:eastAsia="en-US"/>
              </w:rPr>
            </w:pPr>
            <w:r w:rsidRPr="00DF4D46">
              <w:rPr>
                <w:iCs/>
                <w:szCs w:val="24"/>
                <w:lang w:eastAsia="en-US"/>
              </w:rPr>
              <w:t>1302</w:t>
            </w:r>
          </w:p>
          <w:p w14:paraId="25972F0F" w14:textId="77777777" w:rsidR="005E0EA5" w:rsidRPr="00DF4D46" w:rsidRDefault="005E0EA5" w:rsidP="00524F3F">
            <w:pPr>
              <w:pStyle w:val="Textoindependiente"/>
              <w:shd w:val="clear" w:color="auto" w:fill="FFFFFF"/>
              <w:rPr>
                <w:b w:val="0"/>
                <w:iCs/>
                <w:szCs w:val="24"/>
                <w:lang w:eastAsia="en-US"/>
              </w:rPr>
            </w:pPr>
          </w:p>
          <w:p w14:paraId="5F63480B" w14:textId="23212C4B" w:rsidR="005E0EA5" w:rsidRPr="00DF4D46" w:rsidRDefault="005E0EA5" w:rsidP="00524F3F">
            <w:pPr>
              <w:pStyle w:val="Textoindependiente"/>
              <w:shd w:val="clear" w:color="auto" w:fill="FFFFFF"/>
              <w:jc w:val="both"/>
              <w:rPr>
                <w:b w:val="0"/>
                <w:iCs/>
                <w:szCs w:val="24"/>
                <w:lang w:eastAsia="en-US"/>
              </w:rPr>
            </w:pPr>
            <w:r w:rsidRPr="00DF4D46">
              <w:rPr>
                <w:b w:val="0"/>
                <w:iCs/>
                <w:szCs w:val="24"/>
                <w:lang w:eastAsia="en-US"/>
              </w:rPr>
              <w:t>Juzgado de Familia del II Circuito Judicial de Alajuela, (San Carlos).</w:t>
            </w:r>
          </w:p>
          <w:p w14:paraId="7ECFC9ED" w14:textId="77777777" w:rsidR="005E0EA5" w:rsidRPr="00DF4D46" w:rsidRDefault="005E0EA5" w:rsidP="00524F3F">
            <w:pPr>
              <w:pStyle w:val="Textoindependiente"/>
              <w:shd w:val="clear" w:color="auto" w:fill="FFFFFF"/>
              <w:jc w:val="both"/>
              <w:rPr>
                <w:b w:val="0"/>
                <w:iCs/>
                <w:szCs w:val="24"/>
                <w:lang w:eastAsia="en-US"/>
              </w:rPr>
            </w:pPr>
          </w:p>
        </w:tc>
        <w:tc>
          <w:tcPr>
            <w:tcW w:w="2096" w:type="pct"/>
            <w:tcBorders>
              <w:top w:val="single" w:sz="4" w:space="0" w:color="auto"/>
              <w:left w:val="single" w:sz="4" w:space="0" w:color="auto"/>
              <w:bottom w:val="single" w:sz="4" w:space="0" w:color="auto"/>
              <w:right w:val="single" w:sz="4" w:space="0" w:color="auto"/>
            </w:tcBorders>
            <w:shd w:val="clear" w:color="auto" w:fill="FFFFFF"/>
          </w:tcPr>
          <w:p w14:paraId="58E0D815" w14:textId="77777777" w:rsidR="00876FEE" w:rsidRPr="00DF4D46" w:rsidRDefault="00876FEE" w:rsidP="00524F3F">
            <w:pPr>
              <w:pStyle w:val="Textoindependiente"/>
              <w:shd w:val="clear" w:color="auto" w:fill="FFFFFF"/>
              <w:jc w:val="both"/>
              <w:rPr>
                <w:b w:val="0"/>
                <w:iCs/>
                <w:szCs w:val="24"/>
                <w:lang w:eastAsia="en-US"/>
              </w:rPr>
            </w:pPr>
          </w:p>
          <w:p w14:paraId="1B98863A" w14:textId="77777777" w:rsidR="005E0EA5" w:rsidRPr="00DF4D46" w:rsidRDefault="005E0EA5" w:rsidP="00524F3F">
            <w:pPr>
              <w:pStyle w:val="Textoindependiente"/>
              <w:shd w:val="clear" w:color="auto" w:fill="FFFFFF"/>
              <w:jc w:val="both"/>
              <w:rPr>
                <w:b w:val="0"/>
                <w:iCs/>
                <w:szCs w:val="24"/>
                <w:lang w:eastAsia="en-US"/>
              </w:rPr>
            </w:pPr>
          </w:p>
          <w:p w14:paraId="184A3C16" w14:textId="154C45E4" w:rsidR="00786DB7" w:rsidRPr="00DF4D46" w:rsidRDefault="005E0EA5" w:rsidP="00524F3F">
            <w:pPr>
              <w:pStyle w:val="Textoindependiente"/>
              <w:shd w:val="clear" w:color="auto" w:fill="FFFFFF"/>
              <w:jc w:val="both"/>
              <w:rPr>
                <w:b w:val="0"/>
                <w:iCs/>
                <w:color w:val="FF0000"/>
                <w:szCs w:val="24"/>
                <w:lang w:eastAsia="en-US"/>
              </w:rPr>
            </w:pPr>
            <w:r w:rsidRPr="00DF4D46">
              <w:rPr>
                <w:b w:val="0"/>
                <w:iCs/>
                <w:szCs w:val="24"/>
                <w:lang w:eastAsia="en-US"/>
              </w:rPr>
              <w:t xml:space="preserve">Familia: Abarca los cantones de San Carlos, Los Chiles, Río Cuarto y el distrito de Peñas Blancas del cantón de San Ramón. </w:t>
            </w:r>
            <w:r w:rsidRPr="00DF4D46">
              <w:rPr>
                <w:b w:val="0"/>
                <w:iCs/>
                <w:color w:val="FF0000"/>
                <w:szCs w:val="24"/>
                <w:lang w:eastAsia="en-US"/>
              </w:rPr>
              <w:t xml:space="preserve"> </w:t>
            </w:r>
          </w:p>
          <w:p w14:paraId="45621EE9" w14:textId="1FEE694C" w:rsidR="00786DB7" w:rsidRPr="00DF4D46" w:rsidRDefault="00786DB7" w:rsidP="00524F3F">
            <w:pPr>
              <w:pStyle w:val="Textoindependiente"/>
              <w:shd w:val="clear" w:color="auto" w:fill="FFFFFF"/>
              <w:jc w:val="both"/>
              <w:rPr>
                <w:b w:val="0"/>
                <w:iCs/>
                <w:szCs w:val="24"/>
                <w:lang w:eastAsia="en-US"/>
              </w:rPr>
            </w:pPr>
          </w:p>
        </w:tc>
        <w:tc>
          <w:tcPr>
            <w:tcW w:w="1552" w:type="pct"/>
            <w:tcBorders>
              <w:top w:val="single" w:sz="4" w:space="0" w:color="auto"/>
              <w:left w:val="single" w:sz="4" w:space="0" w:color="auto"/>
              <w:bottom w:val="single" w:sz="4" w:space="0" w:color="auto"/>
              <w:right w:val="single" w:sz="4" w:space="0" w:color="auto"/>
            </w:tcBorders>
            <w:shd w:val="clear" w:color="auto" w:fill="FFFFFF"/>
          </w:tcPr>
          <w:p w14:paraId="408A9F9A" w14:textId="77777777" w:rsidR="00876FEE" w:rsidRPr="00DF4D46" w:rsidRDefault="00876FEE" w:rsidP="00524F3F">
            <w:pPr>
              <w:pStyle w:val="Textoindependiente"/>
              <w:shd w:val="clear" w:color="auto" w:fill="FFFFFF"/>
              <w:jc w:val="both"/>
              <w:rPr>
                <w:b w:val="0"/>
                <w:iCs/>
                <w:szCs w:val="24"/>
                <w:lang w:eastAsia="en-US"/>
              </w:rPr>
            </w:pPr>
          </w:p>
          <w:p w14:paraId="5D5CB8C1" w14:textId="77777777" w:rsidR="005E0EA5" w:rsidRPr="00DF4D46" w:rsidRDefault="005E0EA5" w:rsidP="00524F3F">
            <w:pPr>
              <w:pStyle w:val="Textoindependiente"/>
              <w:shd w:val="clear" w:color="auto" w:fill="FFFFFF"/>
              <w:jc w:val="both"/>
              <w:rPr>
                <w:b w:val="0"/>
                <w:iCs/>
                <w:szCs w:val="24"/>
                <w:lang w:eastAsia="en-US"/>
              </w:rPr>
            </w:pPr>
          </w:p>
          <w:p w14:paraId="4928A9CA" w14:textId="77777777" w:rsidR="005E0EA5" w:rsidRPr="00DF4D46" w:rsidRDefault="005E0EA5" w:rsidP="00524F3F">
            <w:pPr>
              <w:pStyle w:val="Textoindependiente"/>
              <w:shd w:val="clear" w:color="auto" w:fill="FFFFFF"/>
              <w:jc w:val="both"/>
              <w:rPr>
                <w:b w:val="0"/>
                <w:iCs/>
                <w:szCs w:val="24"/>
                <w:lang w:eastAsia="en-US"/>
              </w:rPr>
            </w:pPr>
            <w:r w:rsidRPr="00DF4D46">
              <w:rPr>
                <w:b w:val="0"/>
                <w:iCs/>
                <w:szCs w:val="24"/>
                <w:lang w:eastAsia="en-US"/>
              </w:rPr>
              <w:t>Familia: Tribunal de Familia.</w:t>
            </w:r>
          </w:p>
        </w:tc>
      </w:tr>
      <w:tr w:rsidR="005E0EA5" w:rsidRPr="00DF4D46" w14:paraId="255FB363" w14:textId="77777777" w:rsidTr="008550A0">
        <w:trPr>
          <w:trHeight w:val="209"/>
        </w:trPr>
        <w:tc>
          <w:tcPr>
            <w:tcW w:w="1353" w:type="pct"/>
            <w:tcBorders>
              <w:top w:val="single" w:sz="4" w:space="0" w:color="auto"/>
              <w:left w:val="single" w:sz="4" w:space="0" w:color="auto"/>
              <w:bottom w:val="single" w:sz="4" w:space="0" w:color="auto"/>
              <w:right w:val="single" w:sz="4" w:space="0" w:color="auto"/>
            </w:tcBorders>
            <w:shd w:val="clear" w:color="auto" w:fill="FFFFFF"/>
          </w:tcPr>
          <w:p w14:paraId="6FD7102D" w14:textId="2119A8C5" w:rsidR="005E0EA5" w:rsidRPr="00BB49C8" w:rsidRDefault="005E0EA5" w:rsidP="00524F3F">
            <w:pPr>
              <w:pStyle w:val="Textoindependiente"/>
              <w:shd w:val="clear" w:color="auto" w:fill="FFFFFF"/>
              <w:rPr>
                <w:iCs/>
                <w:color w:val="0070C0"/>
                <w:szCs w:val="24"/>
                <w:lang w:eastAsia="en-US"/>
              </w:rPr>
            </w:pPr>
            <w:r w:rsidRPr="00BB49C8">
              <w:rPr>
                <w:iCs/>
                <w:color w:val="0070C0"/>
                <w:szCs w:val="24"/>
                <w:lang w:eastAsia="en-US"/>
              </w:rPr>
              <w:t>1517</w:t>
            </w:r>
          </w:p>
          <w:p w14:paraId="28947168" w14:textId="77777777" w:rsidR="005E0EA5" w:rsidRPr="00BB49C8" w:rsidRDefault="005E0EA5" w:rsidP="00524F3F">
            <w:pPr>
              <w:pStyle w:val="Textoindependiente"/>
              <w:shd w:val="clear" w:color="auto" w:fill="FFFFFF"/>
              <w:rPr>
                <w:b w:val="0"/>
                <w:iCs/>
                <w:color w:val="0070C0"/>
                <w:szCs w:val="24"/>
                <w:lang w:eastAsia="en-US"/>
              </w:rPr>
            </w:pPr>
          </w:p>
          <w:p w14:paraId="44C35D13" w14:textId="77777777" w:rsidR="00E520C9" w:rsidRDefault="00E520C9" w:rsidP="001963D3">
            <w:pPr>
              <w:pStyle w:val="Textoindependiente"/>
              <w:shd w:val="clear" w:color="auto" w:fill="FFFFFF"/>
              <w:jc w:val="both"/>
              <w:rPr>
                <w:b w:val="0"/>
                <w:iCs/>
                <w:color w:val="0070C0"/>
                <w:szCs w:val="24"/>
                <w:lang w:eastAsia="en-US"/>
              </w:rPr>
            </w:pPr>
          </w:p>
          <w:p w14:paraId="5D61C7FB" w14:textId="15D67C32" w:rsidR="00742E9F" w:rsidRPr="00BB49C8" w:rsidRDefault="005E0EA5" w:rsidP="001963D3">
            <w:pPr>
              <w:pStyle w:val="Textoindependiente"/>
              <w:shd w:val="clear" w:color="auto" w:fill="FFFFFF"/>
              <w:jc w:val="both"/>
              <w:rPr>
                <w:b w:val="0"/>
                <w:iCs/>
                <w:color w:val="0070C0"/>
                <w:szCs w:val="24"/>
                <w:lang w:eastAsia="en-US"/>
              </w:rPr>
            </w:pPr>
            <w:r w:rsidRPr="00BB49C8">
              <w:rPr>
                <w:b w:val="0"/>
                <w:iCs/>
                <w:color w:val="0070C0"/>
                <w:szCs w:val="24"/>
                <w:lang w:eastAsia="en-US"/>
              </w:rPr>
              <w:t xml:space="preserve">Juzgado </w:t>
            </w:r>
            <w:r w:rsidR="005C6C6A" w:rsidRPr="00BB49C8">
              <w:rPr>
                <w:b w:val="0"/>
                <w:iCs/>
                <w:color w:val="0070C0"/>
                <w:szCs w:val="24"/>
                <w:lang w:eastAsia="en-US"/>
              </w:rPr>
              <w:t xml:space="preserve">de </w:t>
            </w:r>
            <w:r w:rsidRPr="00BB49C8">
              <w:rPr>
                <w:b w:val="0"/>
                <w:iCs/>
                <w:color w:val="0070C0"/>
                <w:szCs w:val="24"/>
                <w:lang w:eastAsia="en-US"/>
              </w:rPr>
              <w:t xml:space="preserve">Familia, Penal Juvenil, Contra Violencia Doméstica y Protección Cautelar del II Circuito Judicial de Alajuela, </w:t>
            </w:r>
            <w:r w:rsidR="005C6C6A" w:rsidRPr="00BB49C8">
              <w:rPr>
                <w:b w:val="0"/>
                <w:iCs/>
                <w:color w:val="0070C0"/>
                <w:szCs w:val="24"/>
                <w:lang w:eastAsia="en-US"/>
              </w:rPr>
              <w:t>s</w:t>
            </w:r>
            <w:r w:rsidRPr="00BB49C8">
              <w:rPr>
                <w:b w:val="0"/>
                <w:iCs/>
                <w:color w:val="0070C0"/>
                <w:szCs w:val="24"/>
                <w:lang w:eastAsia="en-US"/>
              </w:rPr>
              <w:t>ede Upala.</w:t>
            </w:r>
          </w:p>
          <w:p w14:paraId="74727536" w14:textId="77777777" w:rsidR="00E00C26" w:rsidRPr="00BB49C8" w:rsidRDefault="00E00C26" w:rsidP="001963D3">
            <w:pPr>
              <w:pStyle w:val="Textoindependiente"/>
              <w:shd w:val="clear" w:color="auto" w:fill="FFFFFF"/>
              <w:jc w:val="both"/>
              <w:rPr>
                <w:b w:val="0"/>
                <w:iCs/>
                <w:color w:val="0070C0"/>
                <w:szCs w:val="24"/>
                <w:lang w:eastAsia="en-US"/>
              </w:rPr>
            </w:pPr>
          </w:p>
          <w:p w14:paraId="7766973D" w14:textId="77777777" w:rsidR="00E00C26" w:rsidRDefault="00E00C26" w:rsidP="001963D3">
            <w:pPr>
              <w:pStyle w:val="Textoindependiente"/>
              <w:shd w:val="clear" w:color="auto" w:fill="FFFFFF"/>
              <w:jc w:val="both"/>
              <w:rPr>
                <w:b w:val="0"/>
                <w:bCs/>
                <w:i/>
                <w:iCs/>
                <w:color w:val="0070C0"/>
                <w:lang w:eastAsia="en-US"/>
              </w:rPr>
            </w:pPr>
            <w:r w:rsidRPr="00BB49C8">
              <w:rPr>
                <w:b w:val="0"/>
                <w:bCs/>
                <w:i/>
                <w:iCs/>
                <w:color w:val="0070C0"/>
                <w:lang w:eastAsia="en-US"/>
              </w:rPr>
              <w:t xml:space="preserve">Corte Plena, en sesión N° 08-2025 celebrada el 24 de </w:t>
            </w:r>
            <w:r w:rsidRPr="00BB49C8">
              <w:rPr>
                <w:b w:val="0"/>
                <w:bCs/>
                <w:i/>
                <w:iCs/>
                <w:color w:val="0070C0"/>
                <w:lang w:eastAsia="en-US"/>
              </w:rPr>
              <w:lastRenderedPageBreak/>
              <w:t>febrero de 2025, artículo XXIII</w:t>
            </w:r>
          </w:p>
          <w:p w14:paraId="5186A673" w14:textId="77777777" w:rsidR="00BB49C8" w:rsidRDefault="00BB49C8" w:rsidP="001963D3">
            <w:pPr>
              <w:pStyle w:val="Textoindependiente"/>
              <w:shd w:val="clear" w:color="auto" w:fill="FFFFFF"/>
              <w:jc w:val="both"/>
              <w:rPr>
                <w:b w:val="0"/>
                <w:iCs/>
                <w:szCs w:val="24"/>
                <w:lang w:eastAsia="en-US"/>
              </w:rPr>
            </w:pPr>
          </w:p>
          <w:p w14:paraId="2DDD5FBA" w14:textId="6C3B9C96" w:rsidR="007E55D2" w:rsidRDefault="007E55D2" w:rsidP="001963D3">
            <w:pPr>
              <w:pStyle w:val="Textoindependiente"/>
              <w:shd w:val="clear" w:color="auto" w:fill="FFFFFF"/>
              <w:jc w:val="both"/>
              <w:rPr>
                <w:rStyle w:val="Ttulo2Car"/>
                <w:rFonts w:ascii="Book Antiqua" w:eastAsia="Calibri" w:hAnsi="Book Antiqua"/>
                <w:b/>
                <w:bCs w:val="0"/>
                <w:i w:val="0"/>
                <w:iCs w:val="0"/>
                <w:sz w:val="20"/>
                <w:szCs w:val="20"/>
                <w:lang w:val="es-ES_tradnl"/>
              </w:rPr>
            </w:pPr>
          </w:p>
          <w:p w14:paraId="24402143" w14:textId="35AC6783" w:rsidR="007E55D2" w:rsidRPr="00DF4D46" w:rsidRDefault="007E55D2" w:rsidP="001963D3">
            <w:pPr>
              <w:pStyle w:val="Textoindependiente"/>
              <w:shd w:val="clear" w:color="auto" w:fill="FFFFFF"/>
              <w:jc w:val="both"/>
              <w:rPr>
                <w:b w:val="0"/>
                <w:iCs/>
                <w:szCs w:val="24"/>
                <w:lang w:eastAsia="en-US"/>
              </w:rPr>
            </w:pPr>
          </w:p>
        </w:tc>
        <w:tc>
          <w:tcPr>
            <w:tcW w:w="2096" w:type="pct"/>
            <w:tcBorders>
              <w:top w:val="single" w:sz="4" w:space="0" w:color="auto"/>
              <w:left w:val="single" w:sz="4" w:space="0" w:color="auto"/>
              <w:bottom w:val="single" w:sz="4" w:space="0" w:color="auto"/>
              <w:right w:val="single" w:sz="4" w:space="0" w:color="auto"/>
            </w:tcBorders>
            <w:shd w:val="clear" w:color="auto" w:fill="FFFFFF"/>
          </w:tcPr>
          <w:p w14:paraId="424A5D8B" w14:textId="77777777" w:rsidR="005E0EA5" w:rsidRPr="00DF4D46" w:rsidRDefault="005E0EA5" w:rsidP="00524F3F">
            <w:pPr>
              <w:pStyle w:val="Textoindependiente"/>
              <w:shd w:val="clear" w:color="auto" w:fill="FFFFFF"/>
              <w:jc w:val="both"/>
              <w:rPr>
                <w:b w:val="0"/>
                <w:iCs/>
                <w:szCs w:val="24"/>
                <w:lang w:eastAsia="en-US"/>
              </w:rPr>
            </w:pPr>
          </w:p>
          <w:p w14:paraId="2B6517E1" w14:textId="77777777" w:rsidR="00876FEE" w:rsidRPr="00DF4D46" w:rsidRDefault="00876FEE" w:rsidP="00524F3F">
            <w:pPr>
              <w:pStyle w:val="Textoindependiente"/>
              <w:shd w:val="clear" w:color="auto" w:fill="FFFFFF"/>
              <w:jc w:val="both"/>
              <w:rPr>
                <w:b w:val="0"/>
                <w:iCs/>
                <w:szCs w:val="24"/>
                <w:lang w:eastAsia="en-US"/>
              </w:rPr>
            </w:pPr>
          </w:p>
          <w:p w14:paraId="39F377A3" w14:textId="77777777" w:rsidR="005E0EA5" w:rsidRPr="00DF4D46" w:rsidRDefault="005E0EA5" w:rsidP="00524F3F">
            <w:pPr>
              <w:pStyle w:val="Textoindependiente"/>
              <w:shd w:val="clear" w:color="auto" w:fill="FFFFFF"/>
              <w:jc w:val="both"/>
              <w:rPr>
                <w:b w:val="0"/>
                <w:iCs/>
                <w:szCs w:val="24"/>
                <w:lang w:eastAsia="en-US"/>
              </w:rPr>
            </w:pPr>
            <w:r w:rsidRPr="00DF4D46">
              <w:rPr>
                <w:b w:val="0"/>
                <w:iCs/>
                <w:szCs w:val="24"/>
                <w:lang w:eastAsia="en-US"/>
              </w:rPr>
              <w:t>Familia: Abarca los cantones de Upala y Guatuso.</w:t>
            </w:r>
          </w:p>
        </w:tc>
        <w:tc>
          <w:tcPr>
            <w:tcW w:w="1552" w:type="pct"/>
            <w:tcBorders>
              <w:top w:val="single" w:sz="4" w:space="0" w:color="auto"/>
              <w:left w:val="single" w:sz="4" w:space="0" w:color="auto"/>
              <w:bottom w:val="single" w:sz="4" w:space="0" w:color="auto"/>
              <w:right w:val="single" w:sz="4" w:space="0" w:color="auto"/>
            </w:tcBorders>
            <w:shd w:val="clear" w:color="auto" w:fill="FFFFFF"/>
          </w:tcPr>
          <w:p w14:paraId="4C416F65" w14:textId="77777777" w:rsidR="005E0EA5" w:rsidRPr="00DF4D46" w:rsidRDefault="005E0EA5" w:rsidP="00524F3F">
            <w:pPr>
              <w:pStyle w:val="Textoindependiente"/>
              <w:shd w:val="clear" w:color="auto" w:fill="FFFFFF"/>
              <w:jc w:val="both"/>
              <w:rPr>
                <w:b w:val="0"/>
                <w:iCs/>
                <w:szCs w:val="24"/>
                <w:lang w:eastAsia="en-US"/>
              </w:rPr>
            </w:pPr>
          </w:p>
          <w:p w14:paraId="41CE1CDC" w14:textId="77777777" w:rsidR="00876FEE" w:rsidRPr="00DF4D46" w:rsidRDefault="00876FEE" w:rsidP="00524F3F">
            <w:pPr>
              <w:pStyle w:val="Textoindependiente"/>
              <w:shd w:val="clear" w:color="auto" w:fill="FFFFFF"/>
              <w:jc w:val="both"/>
              <w:rPr>
                <w:b w:val="0"/>
                <w:iCs/>
                <w:szCs w:val="24"/>
                <w:lang w:eastAsia="en-US"/>
              </w:rPr>
            </w:pPr>
          </w:p>
          <w:p w14:paraId="1E3D0118" w14:textId="77777777" w:rsidR="005E0EA5" w:rsidRPr="00DF4D46" w:rsidRDefault="005E0EA5" w:rsidP="00524F3F">
            <w:pPr>
              <w:pStyle w:val="Textoindependiente"/>
              <w:shd w:val="clear" w:color="auto" w:fill="FFFFFF"/>
              <w:jc w:val="both"/>
              <w:rPr>
                <w:b w:val="0"/>
                <w:iCs/>
                <w:szCs w:val="24"/>
                <w:lang w:eastAsia="en-US"/>
              </w:rPr>
            </w:pPr>
            <w:r w:rsidRPr="00DF4D46">
              <w:rPr>
                <w:b w:val="0"/>
                <w:iCs/>
                <w:szCs w:val="24"/>
                <w:lang w:eastAsia="en-US"/>
              </w:rPr>
              <w:t>Familia: Tribunal de Familia.</w:t>
            </w:r>
          </w:p>
        </w:tc>
      </w:tr>
      <w:tr w:rsidR="005E0EA5" w:rsidRPr="00DF4D46" w14:paraId="26F83B6A" w14:textId="77777777" w:rsidTr="008550A0">
        <w:trPr>
          <w:trHeight w:val="209"/>
        </w:trPr>
        <w:tc>
          <w:tcPr>
            <w:tcW w:w="1353" w:type="pct"/>
            <w:tcBorders>
              <w:top w:val="single" w:sz="4" w:space="0" w:color="auto"/>
              <w:left w:val="single" w:sz="4" w:space="0" w:color="auto"/>
              <w:bottom w:val="single" w:sz="4" w:space="0" w:color="auto"/>
              <w:right w:val="single" w:sz="4" w:space="0" w:color="auto"/>
            </w:tcBorders>
            <w:shd w:val="clear" w:color="auto" w:fill="FFFFFF"/>
          </w:tcPr>
          <w:p w14:paraId="6371A33F" w14:textId="542C44A1" w:rsidR="005E0EA5" w:rsidRPr="009A43A3" w:rsidRDefault="00530A20" w:rsidP="00524F3F">
            <w:pPr>
              <w:pStyle w:val="Textoindependiente"/>
              <w:shd w:val="clear" w:color="auto" w:fill="FFFFFF"/>
              <w:rPr>
                <w:iCs/>
                <w:color w:val="0070C0"/>
                <w:szCs w:val="24"/>
                <w:lang w:eastAsia="en-US"/>
              </w:rPr>
            </w:pPr>
            <w:r w:rsidRPr="009A43A3">
              <w:rPr>
                <w:iCs/>
                <w:color w:val="0070C0"/>
                <w:szCs w:val="24"/>
                <w:lang w:eastAsia="en-US"/>
              </w:rPr>
              <w:t>2021</w:t>
            </w:r>
          </w:p>
          <w:p w14:paraId="19909044" w14:textId="77777777" w:rsidR="005E0EA5" w:rsidRPr="009A43A3" w:rsidRDefault="005E0EA5" w:rsidP="00524F3F">
            <w:pPr>
              <w:pStyle w:val="Textoindependiente"/>
              <w:shd w:val="clear" w:color="auto" w:fill="FFFFFF"/>
              <w:rPr>
                <w:b w:val="0"/>
                <w:iCs/>
                <w:szCs w:val="24"/>
                <w:lang w:eastAsia="en-US"/>
              </w:rPr>
            </w:pPr>
          </w:p>
          <w:p w14:paraId="1E4920E8" w14:textId="4B763908" w:rsidR="00E520C9" w:rsidRDefault="005E0EA5" w:rsidP="00F73570">
            <w:pPr>
              <w:pStyle w:val="Textoindependiente"/>
              <w:shd w:val="clear" w:color="auto" w:fill="FFFFFF"/>
              <w:jc w:val="both"/>
              <w:rPr>
                <w:b w:val="0"/>
                <w:iCs/>
                <w:szCs w:val="24"/>
                <w:lang w:eastAsia="en-US"/>
              </w:rPr>
            </w:pPr>
            <w:r w:rsidRPr="009A43A3">
              <w:rPr>
                <w:b w:val="0"/>
                <w:iCs/>
                <w:szCs w:val="24"/>
                <w:lang w:eastAsia="en-US"/>
              </w:rPr>
              <w:t>Juzgado de Familia, Contra Violencia Doméstica y Protección Cautelar del III Circuito Judicial de Alajuela, (San Ramón).</w:t>
            </w:r>
          </w:p>
          <w:p w14:paraId="1532F8B4" w14:textId="37E8EC0D" w:rsidR="004D33DE" w:rsidRPr="009A43A3" w:rsidRDefault="004D33DE" w:rsidP="00F73570">
            <w:pPr>
              <w:pStyle w:val="Textoindependiente"/>
              <w:shd w:val="clear" w:color="auto" w:fill="FFFFFF"/>
              <w:jc w:val="both"/>
              <w:rPr>
                <w:b w:val="0"/>
                <w:iCs/>
                <w:szCs w:val="24"/>
                <w:lang w:eastAsia="en-US"/>
              </w:rPr>
            </w:pPr>
          </w:p>
        </w:tc>
        <w:tc>
          <w:tcPr>
            <w:tcW w:w="2096" w:type="pct"/>
            <w:tcBorders>
              <w:top w:val="single" w:sz="4" w:space="0" w:color="auto"/>
              <w:left w:val="single" w:sz="4" w:space="0" w:color="auto"/>
              <w:bottom w:val="single" w:sz="4" w:space="0" w:color="auto"/>
              <w:right w:val="single" w:sz="4" w:space="0" w:color="auto"/>
            </w:tcBorders>
            <w:shd w:val="clear" w:color="auto" w:fill="FFFFFF"/>
          </w:tcPr>
          <w:p w14:paraId="5F7BDB91" w14:textId="77777777" w:rsidR="005E0EA5" w:rsidRPr="009A43A3" w:rsidRDefault="005E0EA5" w:rsidP="00524F3F">
            <w:pPr>
              <w:pStyle w:val="Textoindependiente"/>
              <w:shd w:val="clear" w:color="auto" w:fill="FFFFFF"/>
              <w:jc w:val="both"/>
              <w:rPr>
                <w:b w:val="0"/>
                <w:iCs/>
                <w:szCs w:val="24"/>
                <w:lang w:eastAsia="en-US"/>
              </w:rPr>
            </w:pPr>
          </w:p>
          <w:p w14:paraId="2DA34323" w14:textId="77777777" w:rsidR="005E0EA5" w:rsidRPr="009A43A3" w:rsidRDefault="005E0EA5" w:rsidP="00524F3F">
            <w:pPr>
              <w:pStyle w:val="Textoindependiente"/>
              <w:shd w:val="clear" w:color="auto" w:fill="FFFFFF"/>
              <w:jc w:val="both"/>
              <w:rPr>
                <w:b w:val="0"/>
                <w:iCs/>
                <w:szCs w:val="24"/>
                <w:lang w:eastAsia="en-US"/>
              </w:rPr>
            </w:pPr>
          </w:p>
          <w:p w14:paraId="6B535A0C" w14:textId="77777777" w:rsidR="005E0EA5" w:rsidRPr="009A43A3" w:rsidRDefault="005E0EA5" w:rsidP="00524F3F">
            <w:pPr>
              <w:pStyle w:val="Textoindependiente"/>
              <w:shd w:val="clear" w:color="auto" w:fill="FFFFFF"/>
              <w:jc w:val="both"/>
              <w:rPr>
                <w:b w:val="0"/>
                <w:iCs/>
                <w:szCs w:val="24"/>
                <w:lang w:eastAsia="en-US"/>
              </w:rPr>
            </w:pPr>
            <w:r w:rsidRPr="009A43A3">
              <w:rPr>
                <w:b w:val="0"/>
                <w:iCs/>
                <w:szCs w:val="24"/>
                <w:lang w:eastAsia="en-US"/>
              </w:rPr>
              <w:t>Familia: Abarca los cantones de San Ramón (excepto el distrito de Peñas Blancas) y Palmares.</w:t>
            </w:r>
          </w:p>
          <w:p w14:paraId="74F4D27F" w14:textId="77777777" w:rsidR="00833EA7" w:rsidRPr="009A43A3" w:rsidRDefault="00833EA7" w:rsidP="00524F3F">
            <w:pPr>
              <w:pStyle w:val="Textoindependiente"/>
              <w:shd w:val="clear" w:color="auto" w:fill="FFFFFF"/>
              <w:jc w:val="both"/>
              <w:rPr>
                <w:b w:val="0"/>
                <w:iCs/>
                <w:szCs w:val="24"/>
                <w:lang w:eastAsia="en-US"/>
              </w:rPr>
            </w:pPr>
          </w:p>
          <w:p w14:paraId="77B2715F" w14:textId="53AC468E" w:rsidR="005E0EA5" w:rsidRPr="009A43A3" w:rsidRDefault="005E0EA5" w:rsidP="00F73570">
            <w:pPr>
              <w:pStyle w:val="Textoindependiente"/>
              <w:shd w:val="clear" w:color="auto" w:fill="FFFFFF"/>
              <w:jc w:val="both"/>
              <w:rPr>
                <w:b w:val="0"/>
                <w:iCs/>
                <w:szCs w:val="24"/>
                <w:lang w:eastAsia="en-US"/>
              </w:rPr>
            </w:pPr>
          </w:p>
        </w:tc>
        <w:tc>
          <w:tcPr>
            <w:tcW w:w="1552" w:type="pct"/>
            <w:tcBorders>
              <w:top w:val="single" w:sz="4" w:space="0" w:color="auto"/>
              <w:left w:val="single" w:sz="4" w:space="0" w:color="auto"/>
              <w:bottom w:val="single" w:sz="4" w:space="0" w:color="auto"/>
              <w:right w:val="single" w:sz="4" w:space="0" w:color="auto"/>
            </w:tcBorders>
            <w:shd w:val="clear" w:color="auto" w:fill="FFFFFF"/>
          </w:tcPr>
          <w:p w14:paraId="13B442D3" w14:textId="77777777" w:rsidR="005E0EA5" w:rsidRPr="00DF4D46" w:rsidRDefault="005E0EA5" w:rsidP="00524F3F">
            <w:pPr>
              <w:pStyle w:val="Textoindependiente"/>
              <w:shd w:val="clear" w:color="auto" w:fill="FFFFFF"/>
              <w:jc w:val="both"/>
              <w:rPr>
                <w:b w:val="0"/>
                <w:iCs/>
                <w:szCs w:val="24"/>
                <w:lang w:eastAsia="en-US"/>
              </w:rPr>
            </w:pPr>
          </w:p>
          <w:p w14:paraId="05744F21" w14:textId="77777777" w:rsidR="005E0EA5" w:rsidRPr="00DF4D46" w:rsidRDefault="005E0EA5" w:rsidP="00524F3F">
            <w:pPr>
              <w:pStyle w:val="Textoindependiente"/>
              <w:shd w:val="clear" w:color="auto" w:fill="FFFFFF"/>
              <w:jc w:val="both"/>
              <w:rPr>
                <w:b w:val="0"/>
                <w:iCs/>
                <w:szCs w:val="24"/>
                <w:lang w:eastAsia="en-US"/>
              </w:rPr>
            </w:pPr>
          </w:p>
          <w:p w14:paraId="5A0C5A7C" w14:textId="77777777" w:rsidR="005E0EA5" w:rsidRPr="00DF4D46" w:rsidRDefault="005E0EA5" w:rsidP="00524F3F">
            <w:pPr>
              <w:pStyle w:val="Textoindependiente"/>
              <w:shd w:val="clear" w:color="auto" w:fill="FFFFFF"/>
              <w:jc w:val="both"/>
              <w:rPr>
                <w:b w:val="0"/>
                <w:iCs/>
                <w:szCs w:val="24"/>
                <w:lang w:eastAsia="en-US"/>
              </w:rPr>
            </w:pPr>
            <w:r w:rsidRPr="00DF4D46">
              <w:rPr>
                <w:b w:val="0"/>
                <w:iCs/>
                <w:szCs w:val="24"/>
                <w:lang w:eastAsia="en-US"/>
              </w:rPr>
              <w:t>Familia: Tribunal de Familia.</w:t>
            </w:r>
          </w:p>
        </w:tc>
      </w:tr>
      <w:tr w:rsidR="005E0EA5" w:rsidRPr="00DF4D46" w14:paraId="63710B0C" w14:textId="77777777" w:rsidTr="008550A0">
        <w:trPr>
          <w:trHeight w:val="209"/>
        </w:trPr>
        <w:tc>
          <w:tcPr>
            <w:tcW w:w="1353" w:type="pct"/>
            <w:tcBorders>
              <w:top w:val="single" w:sz="4" w:space="0" w:color="auto"/>
              <w:left w:val="single" w:sz="4" w:space="0" w:color="auto"/>
              <w:bottom w:val="single" w:sz="4" w:space="0" w:color="auto"/>
              <w:right w:val="single" w:sz="4" w:space="0" w:color="auto"/>
            </w:tcBorders>
            <w:shd w:val="clear" w:color="auto" w:fill="FFFFFF"/>
          </w:tcPr>
          <w:p w14:paraId="1C0C085C" w14:textId="2CFCBE78" w:rsidR="005E0EA5" w:rsidRPr="00DF4D46" w:rsidRDefault="005E0EA5" w:rsidP="00524F3F">
            <w:pPr>
              <w:pStyle w:val="Textoindependiente"/>
              <w:shd w:val="clear" w:color="auto" w:fill="FFFFFF"/>
              <w:rPr>
                <w:iCs/>
                <w:szCs w:val="24"/>
                <w:lang w:eastAsia="en-US"/>
              </w:rPr>
            </w:pPr>
            <w:r w:rsidRPr="00DF4D46">
              <w:rPr>
                <w:iCs/>
                <w:szCs w:val="24"/>
                <w:lang w:eastAsia="en-US"/>
              </w:rPr>
              <w:t>0687</w:t>
            </w:r>
          </w:p>
          <w:p w14:paraId="14A96367" w14:textId="77777777" w:rsidR="005E0EA5" w:rsidRPr="00DF4D46" w:rsidRDefault="005E0EA5" w:rsidP="00524F3F">
            <w:pPr>
              <w:pStyle w:val="Textoindependiente"/>
              <w:shd w:val="clear" w:color="auto" w:fill="FFFFFF"/>
              <w:rPr>
                <w:b w:val="0"/>
                <w:iCs/>
                <w:szCs w:val="24"/>
                <w:lang w:eastAsia="en-US"/>
              </w:rPr>
            </w:pPr>
          </w:p>
          <w:p w14:paraId="581EAFC3" w14:textId="77777777" w:rsidR="008E1C72" w:rsidRDefault="005E0EA5" w:rsidP="00742E9F">
            <w:pPr>
              <w:pStyle w:val="Textoindependiente"/>
              <w:shd w:val="clear" w:color="auto" w:fill="FFFFFF"/>
              <w:jc w:val="both"/>
              <w:rPr>
                <w:b w:val="0"/>
                <w:iCs/>
                <w:szCs w:val="24"/>
                <w:lang w:eastAsia="en-US"/>
              </w:rPr>
            </w:pPr>
            <w:r w:rsidRPr="00DF4D46">
              <w:rPr>
                <w:b w:val="0"/>
                <w:iCs/>
                <w:szCs w:val="24"/>
                <w:lang w:eastAsia="en-US"/>
              </w:rPr>
              <w:t>Juzgado de Familia, Contra Violencia Doméstica y Protección Cautelar de Grecia.</w:t>
            </w:r>
          </w:p>
          <w:p w14:paraId="466C4DA5" w14:textId="1C741F94" w:rsidR="00F73570" w:rsidRPr="00DF4D46" w:rsidRDefault="00F73570" w:rsidP="00742E9F">
            <w:pPr>
              <w:pStyle w:val="Textoindependiente"/>
              <w:shd w:val="clear" w:color="auto" w:fill="FFFFFF"/>
              <w:jc w:val="both"/>
              <w:rPr>
                <w:b w:val="0"/>
                <w:iCs/>
                <w:szCs w:val="24"/>
                <w:lang w:eastAsia="en-US"/>
              </w:rPr>
            </w:pPr>
          </w:p>
        </w:tc>
        <w:tc>
          <w:tcPr>
            <w:tcW w:w="2096" w:type="pct"/>
            <w:tcBorders>
              <w:top w:val="single" w:sz="4" w:space="0" w:color="auto"/>
              <w:left w:val="single" w:sz="4" w:space="0" w:color="auto"/>
              <w:bottom w:val="single" w:sz="4" w:space="0" w:color="auto"/>
              <w:right w:val="single" w:sz="4" w:space="0" w:color="auto"/>
            </w:tcBorders>
            <w:shd w:val="clear" w:color="auto" w:fill="FFFFFF"/>
          </w:tcPr>
          <w:p w14:paraId="41676517" w14:textId="77777777" w:rsidR="005E0EA5" w:rsidRPr="00DF4D46" w:rsidRDefault="005E0EA5" w:rsidP="00524F3F">
            <w:pPr>
              <w:pStyle w:val="Textoindependiente"/>
              <w:shd w:val="clear" w:color="auto" w:fill="FFFFFF"/>
              <w:jc w:val="both"/>
              <w:rPr>
                <w:b w:val="0"/>
                <w:iCs/>
                <w:szCs w:val="24"/>
                <w:lang w:eastAsia="en-US"/>
              </w:rPr>
            </w:pPr>
          </w:p>
          <w:p w14:paraId="50704BC3" w14:textId="77777777" w:rsidR="00876FEE" w:rsidRPr="00DF4D46" w:rsidRDefault="00876FEE" w:rsidP="00524F3F">
            <w:pPr>
              <w:pStyle w:val="Textoindependiente"/>
              <w:shd w:val="clear" w:color="auto" w:fill="FFFFFF"/>
              <w:jc w:val="both"/>
              <w:rPr>
                <w:b w:val="0"/>
                <w:iCs/>
                <w:szCs w:val="24"/>
                <w:lang w:eastAsia="en-US"/>
              </w:rPr>
            </w:pPr>
          </w:p>
          <w:p w14:paraId="369E0BCE" w14:textId="77777777" w:rsidR="005E0EA5" w:rsidRPr="00DF4D46" w:rsidRDefault="005E0EA5" w:rsidP="00524F3F">
            <w:pPr>
              <w:pStyle w:val="Textoindependiente"/>
              <w:shd w:val="clear" w:color="auto" w:fill="FFFFFF"/>
              <w:jc w:val="both"/>
              <w:rPr>
                <w:b w:val="0"/>
                <w:iCs/>
                <w:szCs w:val="24"/>
                <w:lang w:eastAsia="en-US"/>
              </w:rPr>
            </w:pPr>
            <w:r w:rsidRPr="00DF4D46">
              <w:rPr>
                <w:b w:val="0"/>
                <w:iCs/>
                <w:szCs w:val="24"/>
                <w:lang w:eastAsia="en-US"/>
              </w:rPr>
              <w:t xml:space="preserve">Familia: Abarca los cantones de Grecia, Naranjo, Zarcero y </w:t>
            </w:r>
            <w:r w:rsidRPr="00DF4D46">
              <w:rPr>
                <w:b w:val="0"/>
                <w:iCs/>
                <w:color w:val="0070C0"/>
                <w:szCs w:val="24"/>
                <w:lang w:eastAsia="en-US"/>
              </w:rPr>
              <w:t>Sarchí.</w:t>
            </w:r>
            <w:r w:rsidRPr="00DF4D46">
              <w:rPr>
                <w:b w:val="0"/>
                <w:iCs/>
                <w:szCs w:val="24"/>
                <w:lang w:eastAsia="en-US"/>
              </w:rPr>
              <w:t xml:space="preserve"> </w:t>
            </w:r>
          </w:p>
          <w:p w14:paraId="6837BF9D" w14:textId="286C13D1" w:rsidR="005E0EA5" w:rsidRPr="00DF4D46" w:rsidRDefault="005E0EA5" w:rsidP="00524F3F">
            <w:pPr>
              <w:pStyle w:val="Textoindependiente"/>
              <w:shd w:val="clear" w:color="auto" w:fill="FFFFFF"/>
              <w:jc w:val="both"/>
              <w:rPr>
                <w:b w:val="0"/>
                <w:iCs/>
                <w:szCs w:val="24"/>
                <w:lang w:eastAsia="en-US"/>
              </w:rPr>
            </w:pPr>
          </w:p>
        </w:tc>
        <w:tc>
          <w:tcPr>
            <w:tcW w:w="1552" w:type="pct"/>
            <w:tcBorders>
              <w:top w:val="single" w:sz="4" w:space="0" w:color="auto"/>
              <w:left w:val="single" w:sz="4" w:space="0" w:color="auto"/>
              <w:bottom w:val="single" w:sz="4" w:space="0" w:color="auto"/>
              <w:right w:val="single" w:sz="4" w:space="0" w:color="auto"/>
            </w:tcBorders>
            <w:shd w:val="clear" w:color="auto" w:fill="FFFFFF"/>
          </w:tcPr>
          <w:p w14:paraId="3DBEEBD0" w14:textId="77777777" w:rsidR="005E0EA5" w:rsidRPr="00DF4D46" w:rsidRDefault="005E0EA5" w:rsidP="00524F3F">
            <w:pPr>
              <w:pStyle w:val="Textoindependiente"/>
              <w:shd w:val="clear" w:color="auto" w:fill="FFFFFF"/>
              <w:jc w:val="both"/>
              <w:rPr>
                <w:b w:val="0"/>
                <w:iCs/>
                <w:szCs w:val="24"/>
                <w:lang w:eastAsia="en-US"/>
              </w:rPr>
            </w:pPr>
          </w:p>
          <w:p w14:paraId="404B87DA" w14:textId="77777777" w:rsidR="00876FEE" w:rsidRPr="00DF4D46" w:rsidRDefault="00876FEE" w:rsidP="00524F3F">
            <w:pPr>
              <w:pStyle w:val="Textoindependiente"/>
              <w:shd w:val="clear" w:color="auto" w:fill="FFFFFF"/>
              <w:jc w:val="both"/>
              <w:rPr>
                <w:b w:val="0"/>
                <w:iCs/>
                <w:szCs w:val="24"/>
                <w:lang w:eastAsia="en-US"/>
              </w:rPr>
            </w:pPr>
          </w:p>
          <w:p w14:paraId="43F32F79" w14:textId="77777777" w:rsidR="005E0EA5" w:rsidRPr="00DF4D46" w:rsidRDefault="005E0EA5" w:rsidP="00524F3F">
            <w:pPr>
              <w:pStyle w:val="Textoindependiente"/>
              <w:shd w:val="clear" w:color="auto" w:fill="FFFFFF"/>
              <w:jc w:val="both"/>
              <w:rPr>
                <w:b w:val="0"/>
                <w:iCs/>
                <w:szCs w:val="24"/>
                <w:lang w:eastAsia="en-US"/>
              </w:rPr>
            </w:pPr>
            <w:r w:rsidRPr="00DF4D46">
              <w:rPr>
                <w:b w:val="0"/>
                <w:iCs/>
                <w:szCs w:val="24"/>
                <w:lang w:eastAsia="en-US"/>
              </w:rPr>
              <w:t>Familia: Tribunal de Familia.</w:t>
            </w:r>
          </w:p>
        </w:tc>
      </w:tr>
      <w:tr w:rsidR="005E0EA5" w:rsidRPr="00DF4D46" w14:paraId="0D650141" w14:textId="77777777" w:rsidTr="008550A0">
        <w:trPr>
          <w:trHeight w:val="209"/>
        </w:trPr>
        <w:tc>
          <w:tcPr>
            <w:tcW w:w="1353" w:type="pct"/>
            <w:tcBorders>
              <w:top w:val="single" w:sz="4" w:space="0" w:color="auto"/>
              <w:left w:val="single" w:sz="4" w:space="0" w:color="auto"/>
              <w:bottom w:val="single" w:sz="4" w:space="0" w:color="auto"/>
              <w:right w:val="single" w:sz="4" w:space="0" w:color="auto"/>
            </w:tcBorders>
            <w:shd w:val="clear" w:color="auto" w:fill="FFFFFF"/>
          </w:tcPr>
          <w:p w14:paraId="02C1C040" w14:textId="2DFBD51A" w:rsidR="005E0EA5" w:rsidRPr="00DF4D46" w:rsidRDefault="005E0EA5" w:rsidP="00524F3F">
            <w:pPr>
              <w:pStyle w:val="Textoindependiente"/>
              <w:shd w:val="clear" w:color="auto" w:fill="FFFFFF"/>
              <w:rPr>
                <w:iCs/>
                <w:szCs w:val="24"/>
                <w:lang w:eastAsia="en-US"/>
              </w:rPr>
            </w:pPr>
            <w:r w:rsidRPr="00DF4D46">
              <w:rPr>
                <w:iCs/>
                <w:szCs w:val="24"/>
                <w:lang w:eastAsia="en-US"/>
              </w:rPr>
              <w:t>0338</w:t>
            </w:r>
          </w:p>
          <w:p w14:paraId="5DF91883" w14:textId="77777777" w:rsidR="005E0EA5" w:rsidRPr="00DF4D46" w:rsidRDefault="005E0EA5" w:rsidP="00524F3F">
            <w:pPr>
              <w:pStyle w:val="Textoindependiente"/>
              <w:shd w:val="clear" w:color="auto" w:fill="FFFFFF"/>
              <w:rPr>
                <w:b w:val="0"/>
                <w:iCs/>
                <w:szCs w:val="24"/>
                <w:lang w:eastAsia="en-US"/>
              </w:rPr>
            </w:pPr>
          </w:p>
          <w:p w14:paraId="382E3B73" w14:textId="77777777" w:rsidR="005E0EA5" w:rsidRPr="00DF4D46" w:rsidRDefault="005E0EA5" w:rsidP="00524F3F">
            <w:pPr>
              <w:pStyle w:val="Textoindependiente"/>
              <w:shd w:val="clear" w:color="auto" w:fill="FFFFFF"/>
              <w:jc w:val="both"/>
              <w:rPr>
                <w:b w:val="0"/>
                <w:iCs/>
                <w:szCs w:val="24"/>
                <w:lang w:eastAsia="en-US"/>
              </w:rPr>
            </w:pPr>
            <w:r w:rsidRPr="00DF4D46">
              <w:rPr>
                <w:b w:val="0"/>
                <w:iCs/>
                <w:szCs w:val="24"/>
                <w:lang w:eastAsia="en-US"/>
              </w:rPr>
              <w:t>Juzgado de Familia de Cartago.</w:t>
            </w:r>
          </w:p>
          <w:p w14:paraId="60AB7DCC" w14:textId="77777777" w:rsidR="005E0EA5" w:rsidRPr="00DF4D46" w:rsidRDefault="005E0EA5" w:rsidP="00524F3F">
            <w:pPr>
              <w:pStyle w:val="Textoindependiente"/>
              <w:shd w:val="clear" w:color="auto" w:fill="FFFFFF"/>
              <w:jc w:val="both"/>
              <w:rPr>
                <w:b w:val="0"/>
                <w:iCs/>
                <w:szCs w:val="24"/>
                <w:lang w:eastAsia="en-US"/>
              </w:rPr>
            </w:pPr>
          </w:p>
          <w:p w14:paraId="2E05DED7" w14:textId="77777777" w:rsidR="005E0EA5" w:rsidRPr="00DF4D46" w:rsidRDefault="005E0EA5" w:rsidP="00524F3F">
            <w:pPr>
              <w:pStyle w:val="Textoindependiente"/>
              <w:shd w:val="clear" w:color="auto" w:fill="FFFFFF"/>
              <w:jc w:val="both"/>
              <w:rPr>
                <w:b w:val="0"/>
                <w:iCs/>
                <w:szCs w:val="24"/>
                <w:lang w:eastAsia="en-US"/>
              </w:rPr>
            </w:pPr>
          </w:p>
          <w:p w14:paraId="3242AEE1" w14:textId="77777777" w:rsidR="005E0EA5" w:rsidRPr="00DF4D46" w:rsidRDefault="005E0EA5" w:rsidP="00524F3F">
            <w:pPr>
              <w:pStyle w:val="Textoindependiente"/>
              <w:shd w:val="clear" w:color="auto" w:fill="FFFFFF"/>
              <w:jc w:val="both"/>
              <w:rPr>
                <w:b w:val="0"/>
                <w:iCs/>
                <w:szCs w:val="24"/>
                <w:lang w:eastAsia="en-US"/>
              </w:rPr>
            </w:pPr>
          </w:p>
          <w:p w14:paraId="433BC03C" w14:textId="77777777" w:rsidR="005E0EA5" w:rsidRPr="00DF4D46" w:rsidRDefault="005E0EA5" w:rsidP="00524F3F">
            <w:pPr>
              <w:pStyle w:val="Textoindependiente"/>
              <w:shd w:val="clear" w:color="auto" w:fill="FFFFFF"/>
              <w:jc w:val="both"/>
              <w:rPr>
                <w:b w:val="0"/>
                <w:iCs/>
                <w:szCs w:val="24"/>
                <w:lang w:eastAsia="en-US"/>
              </w:rPr>
            </w:pPr>
          </w:p>
          <w:p w14:paraId="664A971C" w14:textId="77777777" w:rsidR="005E0EA5" w:rsidRPr="00DF4D46" w:rsidRDefault="005E0EA5" w:rsidP="00524F3F">
            <w:pPr>
              <w:pStyle w:val="Textoindependiente"/>
              <w:shd w:val="clear" w:color="auto" w:fill="FFFFFF"/>
              <w:jc w:val="both"/>
              <w:rPr>
                <w:b w:val="0"/>
                <w:iCs/>
                <w:szCs w:val="24"/>
                <w:lang w:eastAsia="en-US"/>
              </w:rPr>
            </w:pPr>
          </w:p>
          <w:p w14:paraId="5693FACA" w14:textId="77777777" w:rsidR="005E0EA5" w:rsidRPr="00DF4D46" w:rsidRDefault="005E0EA5" w:rsidP="00524F3F">
            <w:pPr>
              <w:pStyle w:val="Textoindependiente"/>
              <w:shd w:val="clear" w:color="auto" w:fill="FFFFFF"/>
              <w:jc w:val="both"/>
              <w:rPr>
                <w:b w:val="0"/>
                <w:iCs/>
                <w:szCs w:val="24"/>
                <w:lang w:eastAsia="en-US"/>
              </w:rPr>
            </w:pPr>
          </w:p>
          <w:p w14:paraId="06090DA0" w14:textId="77777777" w:rsidR="005E0EA5" w:rsidRPr="00DF4D46" w:rsidRDefault="005E0EA5" w:rsidP="00524F3F">
            <w:pPr>
              <w:pStyle w:val="Textoindependiente"/>
              <w:shd w:val="clear" w:color="auto" w:fill="FFFFFF"/>
              <w:jc w:val="both"/>
              <w:rPr>
                <w:b w:val="0"/>
                <w:iCs/>
                <w:szCs w:val="24"/>
                <w:lang w:eastAsia="en-US"/>
              </w:rPr>
            </w:pPr>
          </w:p>
          <w:p w14:paraId="245C585E" w14:textId="77777777" w:rsidR="005E0EA5" w:rsidRPr="00DF4D46" w:rsidRDefault="005E0EA5" w:rsidP="00524F3F">
            <w:pPr>
              <w:pStyle w:val="Textoindependiente"/>
              <w:shd w:val="clear" w:color="auto" w:fill="FFFFFF"/>
              <w:jc w:val="both"/>
              <w:rPr>
                <w:b w:val="0"/>
                <w:iCs/>
                <w:szCs w:val="24"/>
                <w:lang w:eastAsia="en-US"/>
              </w:rPr>
            </w:pPr>
          </w:p>
          <w:p w14:paraId="05B6CC31" w14:textId="77777777" w:rsidR="005E0EA5" w:rsidRPr="00DF4D46" w:rsidRDefault="005E0EA5" w:rsidP="00524F3F">
            <w:pPr>
              <w:pStyle w:val="Textoindependiente"/>
              <w:shd w:val="clear" w:color="auto" w:fill="FFFFFF"/>
              <w:jc w:val="both"/>
              <w:rPr>
                <w:b w:val="0"/>
                <w:iCs/>
                <w:szCs w:val="24"/>
                <w:lang w:eastAsia="en-US"/>
              </w:rPr>
            </w:pPr>
          </w:p>
          <w:p w14:paraId="50C43690" w14:textId="77777777" w:rsidR="005E0EA5" w:rsidRPr="00DF4D46" w:rsidRDefault="005E0EA5" w:rsidP="00524F3F">
            <w:pPr>
              <w:pStyle w:val="Textoindependiente"/>
              <w:shd w:val="clear" w:color="auto" w:fill="FFFFFF"/>
              <w:jc w:val="both"/>
              <w:rPr>
                <w:b w:val="0"/>
                <w:iCs/>
                <w:szCs w:val="24"/>
                <w:lang w:eastAsia="en-US"/>
              </w:rPr>
            </w:pPr>
          </w:p>
          <w:p w14:paraId="126E0616" w14:textId="77777777" w:rsidR="005E0EA5" w:rsidRPr="00DF4D46" w:rsidRDefault="005E0EA5" w:rsidP="00524F3F">
            <w:pPr>
              <w:pStyle w:val="Textoindependiente"/>
              <w:shd w:val="clear" w:color="auto" w:fill="FFFFFF"/>
              <w:jc w:val="both"/>
              <w:rPr>
                <w:b w:val="0"/>
                <w:iCs/>
                <w:szCs w:val="24"/>
                <w:lang w:eastAsia="en-US"/>
              </w:rPr>
            </w:pPr>
          </w:p>
        </w:tc>
        <w:tc>
          <w:tcPr>
            <w:tcW w:w="2096" w:type="pct"/>
            <w:tcBorders>
              <w:top w:val="single" w:sz="4" w:space="0" w:color="auto"/>
              <w:left w:val="single" w:sz="4" w:space="0" w:color="auto"/>
              <w:bottom w:val="single" w:sz="4" w:space="0" w:color="auto"/>
              <w:right w:val="single" w:sz="4" w:space="0" w:color="auto"/>
            </w:tcBorders>
            <w:shd w:val="clear" w:color="auto" w:fill="FFFFFF"/>
          </w:tcPr>
          <w:p w14:paraId="19B8335D" w14:textId="77777777" w:rsidR="005E0EA5" w:rsidRDefault="005E0EA5" w:rsidP="00524F3F">
            <w:pPr>
              <w:pStyle w:val="Textoindependiente"/>
              <w:shd w:val="clear" w:color="auto" w:fill="FFFFFF"/>
              <w:jc w:val="both"/>
              <w:rPr>
                <w:b w:val="0"/>
                <w:iCs/>
                <w:szCs w:val="24"/>
                <w:lang w:eastAsia="en-US"/>
              </w:rPr>
            </w:pPr>
          </w:p>
          <w:p w14:paraId="282850E1" w14:textId="77777777" w:rsidR="006A0972" w:rsidRDefault="006A0972" w:rsidP="00524F3F">
            <w:pPr>
              <w:pStyle w:val="Textoindependiente"/>
              <w:shd w:val="clear" w:color="auto" w:fill="FFFFFF"/>
              <w:jc w:val="both"/>
              <w:rPr>
                <w:b w:val="0"/>
                <w:iCs/>
                <w:szCs w:val="24"/>
                <w:lang w:eastAsia="en-US"/>
              </w:rPr>
            </w:pPr>
          </w:p>
          <w:p w14:paraId="2DB38E52" w14:textId="59DA2601" w:rsidR="006A0972" w:rsidRPr="006A0972" w:rsidRDefault="006A0972" w:rsidP="00E520C9">
            <w:pPr>
              <w:spacing w:line="240" w:lineRule="auto"/>
              <w:jc w:val="both"/>
              <w:rPr>
                <w:rFonts w:ascii="Times New Roman" w:hAnsi="Times New Roman"/>
                <w:bCs/>
                <w:iCs/>
                <w:sz w:val="24"/>
                <w:szCs w:val="24"/>
                <w:lang w:val="x-none"/>
              </w:rPr>
            </w:pPr>
            <w:r w:rsidRPr="006A0972">
              <w:rPr>
                <w:rFonts w:ascii="Times New Roman" w:hAnsi="Times New Roman"/>
                <w:bCs/>
                <w:iCs/>
                <w:sz w:val="24"/>
                <w:szCs w:val="24"/>
                <w:lang w:val="x-none"/>
              </w:rPr>
              <w:t xml:space="preserve">Familia: Abarca los cantones de Cartago, Paraíso, </w:t>
            </w:r>
            <w:r w:rsidR="0083614D" w:rsidRPr="006A0972">
              <w:rPr>
                <w:rFonts w:ascii="Times New Roman" w:hAnsi="Times New Roman"/>
                <w:bCs/>
                <w:iCs/>
                <w:sz w:val="24"/>
                <w:szCs w:val="24"/>
                <w:lang w:val="x-none"/>
              </w:rPr>
              <w:t>La Unión</w:t>
            </w:r>
            <w:r w:rsidR="0083614D">
              <w:rPr>
                <w:rFonts w:ascii="Times New Roman" w:hAnsi="Times New Roman"/>
                <w:bCs/>
                <w:iCs/>
                <w:sz w:val="24"/>
                <w:szCs w:val="24"/>
              </w:rPr>
              <w:t>,</w:t>
            </w:r>
            <w:r w:rsidR="0083614D" w:rsidRPr="006A0972">
              <w:rPr>
                <w:rFonts w:ascii="Times New Roman" w:hAnsi="Times New Roman"/>
                <w:bCs/>
                <w:iCs/>
                <w:sz w:val="24"/>
                <w:szCs w:val="24"/>
                <w:lang w:val="x-none"/>
              </w:rPr>
              <w:t xml:space="preserve"> Alvarado,</w:t>
            </w:r>
            <w:r w:rsidR="0083614D">
              <w:rPr>
                <w:rFonts w:ascii="Times New Roman" w:hAnsi="Times New Roman"/>
                <w:bCs/>
                <w:iCs/>
                <w:sz w:val="24"/>
                <w:szCs w:val="24"/>
              </w:rPr>
              <w:t xml:space="preserve"> </w:t>
            </w:r>
            <w:r w:rsidR="0083614D" w:rsidRPr="006A0972">
              <w:rPr>
                <w:rFonts w:ascii="Times New Roman" w:hAnsi="Times New Roman"/>
                <w:bCs/>
                <w:iCs/>
                <w:sz w:val="24"/>
                <w:szCs w:val="24"/>
                <w:lang w:val="x-none"/>
              </w:rPr>
              <w:t>Oreamuno</w:t>
            </w:r>
            <w:r w:rsidR="0083614D">
              <w:rPr>
                <w:rFonts w:ascii="Times New Roman" w:hAnsi="Times New Roman"/>
                <w:bCs/>
                <w:iCs/>
                <w:sz w:val="24"/>
                <w:szCs w:val="24"/>
              </w:rPr>
              <w:t xml:space="preserve"> </w:t>
            </w:r>
            <w:r w:rsidR="0083614D">
              <w:t xml:space="preserve">y </w:t>
            </w:r>
            <w:r w:rsidR="0083614D" w:rsidRPr="006A0972">
              <w:rPr>
                <w:rFonts w:ascii="Times New Roman" w:hAnsi="Times New Roman"/>
                <w:bCs/>
                <w:iCs/>
                <w:sz w:val="24"/>
                <w:szCs w:val="24"/>
                <w:lang w:val="x-none"/>
              </w:rPr>
              <w:t xml:space="preserve"> </w:t>
            </w:r>
            <w:r w:rsidRPr="006A0972">
              <w:rPr>
                <w:rFonts w:ascii="Times New Roman" w:hAnsi="Times New Roman"/>
                <w:bCs/>
                <w:iCs/>
                <w:sz w:val="24"/>
                <w:szCs w:val="24"/>
                <w:lang w:val="x-none"/>
              </w:rPr>
              <w:t xml:space="preserve">El Guarco. </w:t>
            </w:r>
          </w:p>
          <w:p w14:paraId="12E4602E" w14:textId="77777777" w:rsidR="006A0972" w:rsidRPr="006A0972" w:rsidRDefault="006A0972" w:rsidP="00E520C9">
            <w:pPr>
              <w:spacing w:line="240" w:lineRule="auto"/>
              <w:jc w:val="both"/>
              <w:rPr>
                <w:rFonts w:ascii="Times New Roman" w:hAnsi="Times New Roman"/>
                <w:bCs/>
                <w:iCs/>
                <w:sz w:val="24"/>
                <w:szCs w:val="24"/>
                <w:lang w:val="x-none"/>
              </w:rPr>
            </w:pPr>
            <w:r w:rsidRPr="006A0972">
              <w:rPr>
                <w:rFonts w:ascii="Times New Roman" w:hAnsi="Times New Roman"/>
                <w:bCs/>
                <w:iCs/>
                <w:sz w:val="24"/>
                <w:szCs w:val="24"/>
                <w:lang w:val="x-none"/>
              </w:rPr>
              <w:t>El cantón de Dota</w:t>
            </w:r>
            <w:r w:rsidRPr="006A0972">
              <w:rPr>
                <w:rFonts w:ascii="Times New Roman" w:hAnsi="Times New Roman"/>
                <w:bCs/>
                <w:iCs/>
                <w:sz w:val="24"/>
                <w:szCs w:val="24"/>
              </w:rPr>
              <w:t xml:space="preserve">, (provincia de San José), </w:t>
            </w:r>
            <w:r w:rsidRPr="006A0972">
              <w:rPr>
                <w:rFonts w:ascii="Times New Roman" w:hAnsi="Times New Roman"/>
                <w:bCs/>
                <w:iCs/>
                <w:color w:val="0070C0"/>
                <w:sz w:val="24"/>
                <w:szCs w:val="24"/>
              </w:rPr>
              <w:t>(excepto el poblado de San Isidro)</w:t>
            </w:r>
            <w:r w:rsidRPr="006A0972">
              <w:rPr>
                <w:rFonts w:ascii="Times New Roman" w:hAnsi="Times New Roman"/>
                <w:bCs/>
                <w:iCs/>
                <w:color w:val="0070C0"/>
                <w:sz w:val="24"/>
                <w:szCs w:val="24"/>
                <w:vertAlign w:val="superscript"/>
              </w:rPr>
              <w:footnoteReference w:id="42"/>
            </w:r>
            <w:r w:rsidRPr="006A0972">
              <w:rPr>
                <w:rFonts w:ascii="Times New Roman" w:hAnsi="Times New Roman"/>
                <w:bCs/>
                <w:iCs/>
                <w:color w:val="0070C0"/>
                <w:sz w:val="24"/>
                <w:szCs w:val="24"/>
                <w:lang w:val="x-none"/>
              </w:rPr>
              <w:t>.</w:t>
            </w:r>
          </w:p>
          <w:p w14:paraId="6B058EB1" w14:textId="77777777" w:rsidR="006A0972" w:rsidRPr="006A0972" w:rsidRDefault="006A0972" w:rsidP="00E520C9">
            <w:pPr>
              <w:spacing w:line="240" w:lineRule="auto"/>
              <w:jc w:val="both"/>
              <w:rPr>
                <w:rFonts w:ascii="Times New Roman" w:hAnsi="Times New Roman"/>
                <w:bCs/>
                <w:iCs/>
                <w:sz w:val="24"/>
                <w:szCs w:val="24"/>
                <w:lang w:val="x-none"/>
              </w:rPr>
            </w:pPr>
            <w:r w:rsidRPr="006A0972">
              <w:rPr>
                <w:rFonts w:ascii="Times New Roman" w:hAnsi="Times New Roman"/>
                <w:bCs/>
                <w:iCs/>
                <w:sz w:val="24"/>
                <w:szCs w:val="24"/>
                <w:lang w:val="x-none"/>
              </w:rPr>
              <w:t>Del cantón de Tarrazú,</w:t>
            </w:r>
            <w:r w:rsidRPr="006A0972">
              <w:rPr>
                <w:rFonts w:ascii="Times New Roman" w:hAnsi="Times New Roman"/>
                <w:bCs/>
                <w:iCs/>
                <w:sz w:val="24"/>
                <w:szCs w:val="24"/>
              </w:rPr>
              <w:t xml:space="preserve"> (provincia de San José)</w:t>
            </w:r>
            <w:r w:rsidRPr="006A0972">
              <w:rPr>
                <w:rFonts w:ascii="Times New Roman" w:hAnsi="Times New Roman"/>
                <w:bCs/>
                <w:iCs/>
                <w:sz w:val="24"/>
                <w:szCs w:val="24"/>
                <w:lang w:val="x-none"/>
              </w:rPr>
              <w:t xml:space="preserve"> los distritos San Marcos, San Lorenzo (excepto los poblados Quebrada Arroyo y Cerro Nara)</w:t>
            </w:r>
            <w:r w:rsidRPr="006A0972">
              <w:rPr>
                <w:rFonts w:ascii="Times New Roman" w:hAnsi="Times New Roman"/>
                <w:bCs/>
                <w:iCs/>
                <w:sz w:val="24"/>
                <w:szCs w:val="24"/>
                <w:vertAlign w:val="superscript"/>
                <w:lang w:val="x-none"/>
              </w:rPr>
              <w:footnoteReference w:id="43"/>
            </w:r>
            <w:r w:rsidRPr="006A0972">
              <w:rPr>
                <w:rFonts w:ascii="Times New Roman" w:hAnsi="Times New Roman"/>
                <w:bCs/>
                <w:iCs/>
                <w:sz w:val="24"/>
                <w:szCs w:val="24"/>
                <w:lang w:val="x-none"/>
              </w:rPr>
              <w:t xml:space="preserve"> y San Carlos. </w:t>
            </w:r>
          </w:p>
          <w:p w14:paraId="1078B653" w14:textId="77777777" w:rsidR="006A0972" w:rsidRDefault="006A0972" w:rsidP="00E520C9">
            <w:pPr>
              <w:pStyle w:val="Textoindependiente"/>
              <w:jc w:val="both"/>
              <w:rPr>
                <w:b w:val="0"/>
                <w:iCs/>
                <w:szCs w:val="24"/>
                <w:shd w:val="clear" w:color="auto" w:fill="E2EFD9" w:themeFill="accent6" w:themeFillTint="33"/>
                <w:lang w:val="x-none"/>
              </w:rPr>
            </w:pPr>
            <w:r w:rsidRPr="00660C41">
              <w:rPr>
                <w:b w:val="0"/>
                <w:iCs/>
                <w:szCs w:val="24"/>
                <w:lang w:val="x-none"/>
              </w:rPr>
              <w:t>Del cantón de León Cortés,</w:t>
            </w:r>
            <w:r w:rsidRPr="00660C41">
              <w:rPr>
                <w:b w:val="0"/>
                <w:iCs/>
                <w:szCs w:val="24"/>
              </w:rPr>
              <w:t xml:space="preserve"> (provincia de San José)</w:t>
            </w:r>
            <w:r w:rsidRPr="00660C41">
              <w:rPr>
                <w:b w:val="0"/>
                <w:iCs/>
                <w:szCs w:val="24"/>
                <w:lang w:val="x-none"/>
              </w:rPr>
              <w:t xml:space="preserve"> los distritos de San Pablo, San</w:t>
            </w:r>
            <w:r w:rsidRPr="006A0972">
              <w:rPr>
                <w:b w:val="0"/>
                <w:iCs/>
                <w:szCs w:val="24"/>
                <w:shd w:val="clear" w:color="auto" w:fill="E2EFD9" w:themeFill="accent6" w:themeFillTint="33"/>
                <w:lang w:val="x-none"/>
              </w:rPr>
              <w:t xml:space="preserve"> </w:t>
            </w:r>
            <w:r w:rsidRPr="009912B7">
              <w:rPr>
                <w:b w:val="0"/>
                <w:iCs/>
                <w:szCs w:val="24"/>
                <w:lang w:val="x-none"/>
              </w:rPr>
              <w:t>Andrés, Llano Bonito, San Isidro, Santa Cruz y San Antonio</w:t>
            </w:r>
            <w:r w:rsidRPr="009912B7">
              <w:rPr>
                <w:b w:val="0"/>
                <w:iCs/>
                <w:szCs w:val="24"/>
                <w:vertAlign w:val="superscript"/>
                <w:lang w:val="x-none"/>
              </w:rPr>
              <w:footnoteReference w:id="44"/>
            </w:r>
            <w:r w:rsidRPr="009912B7">
              <w:rPr>
                <w:b w:val="0"/>
                <w:iCs/>
                <w:szCs w:val="24"/>
                <w:lang w:val="x-none"/>
              </w:rPr>
              <w:t>.</w:t>
            </w:r>
          </w:p>
          <w:p w14:paraId="508135C7" w14:textId="77777777" w:rsidR="00464EF3" w:rsidRDefault="00464EF3" w:rsidP="00E520C9">
            <w:pPr>
              <w:pStyle w:val="Textoindependiente"/>
              <w:jc w:val="both"/>
              <w:rPr>
                <w:b w:val="0"/>
                <w:iCs/>
                <w:szCs w:val="24"/>
                <w:shd w:val="clear" w:color="auto" w:fill="E2EFD9" w:themeFill="accent6" w:themeFillTint="33"/>
                <w:lang w:val="x-none"/>
              </w:rPr>
            </w:pPr>
          </w:p>
          <w:p w14:paraId="467CFAA6" w14:textId="77777777" w:rsidR="00464EF3" w:rsidRPr="006062D2" w:rsidRDefault="00464EF3" w:rsidP="00E520C9">
            <w:pPr>
              <w:pStyle w:val="Textoindependiente"/>
              <w:jc w:val="both"/>
              <w:rPr>
                <w:rStyle w:val="Ttulo2Car"/>
                <w:rFonts w:ascii="Times New Roman" w:eastAsia="Calibri" w:hAnsi="Times New Roman" w:cs="Times New Roman"/>
                <w:bCs w:val="0"/>
                <w:sz w:val="24"/>
                <w:szCs w:val="24"/>
              </w:rPr>
            </w:pPr>
            <w:r w:rsidRPr="006062D2">
              <w:rPr>
                <w:rStyle w:val="Ttulo2Car"/>
                <w:rFonts w:ascii="Times New Roman" w:eastAsia="Calibri" w:hAnsi="Times New Roman" w:cs="Times New Roman"/>
                <w:bCs w:val="0"/>
                <w:sz w:val="24"/>
                <w:szCs w:val="24"/>
              </w:rPr>
              <w:lastRenderedPageBreak/>
              <w:t>Corte Plena N° 03-2024</w:t>
            </w:r>
            <w:r w:rsidRPr="006062D2">
              <w:rPr>
                <w:rStyle w:val="Ttulo2Car"/>
                <w:rFonts w:ascii="Times New Roman" w:eastAsia="Calibri" w:hAnsi="Times New Roman" w:cs="Times New Roman"/>
                <w:sz w:val="24"/>
                <w:szCs w:val="24"/>
              </w:rPr>
              <w:t xml:space="preserve"> </w:t>
            </w:r>
            <w:r w:rsidRPr="006062D2">
              <w:rPr>
                <w:rStyle w:val="Ttulo2Car"/>
                <w:rFonts w:ascii="Times New Roman" w:eastAsia="Calibri" w:hAnsi="Times New Roman" w:cs="Times New Roman"/>
                <w:bCs w:val="0"/>
                <w:sz w:val="24"/>
                <w:szCs w:val="24"/>
              </w:rPr>
              <w:t>29/01/2024, Art. XXIX.</w:t>
            </w:r>
          </w:p>
          <w:p w14:paraId="5C4BC5CD" w14:textId="7620EFB2" w:rsidR="00BB49C8" w:rsidRPr="00F73570" w:rsidRDefault="006A0972" w:rsidP="00E520C9">
            <w:pPr>
              <w:pStyle w:val="Textoindependiente"/>
              <w:jc w:val="both"/>
              <w:rPr>
                <w:b w:val="0"/>
                <w:iCs/>
                <w:szCs w:val="24"/>
                <w:lang w:eastAsia="en-US"/>
              </w:rPr>
            </w:pPr>
            <w:r w:rsidRPr="006A0972">
              <w:rPr>
                <w:rFonts w:ascii="Book Antiqua" w:hAnsi="Book Antiqua"/>
                <w:b w:val="0"/>
                <w:iCs/>
                <w:sz w:val="18"/>
                <w:szCs w:val="18"/>
                <w:lang w:val="x-none"/>
              </w:rPr>
              <w:t xml:space="preserve"> </w:t>
            </w:r>
          </w:p>
        </w:tc>
        <w:tc>
          <w:tcPr>
            <w:tcW w:w="1552" w:type="pct"/>
            <w:tcBorders>
              <w:top w:val="single" w:sz="4" w:space="0" w:color="auto"/>
              <w:left w:val="single" w:sz="4" w:space="0" w:color="auto"/>
              <w:bottom w:val="single" w:sz="4" w:space="0" w:color="auto"/>
              <w:right w:val="single" w:sz="4" w:space="0" w:color="auto"/>
            </w:tcBorders>
            <w:shd w:val="clear" w:color="auto" w:fill="FFFFFF"/>
          </w:tcPr>
          <w:p w14:paraId="61F02B1A" w14:textId="77777777" w:rsidR="005E0EA5" w:rsidRPr="00DF4D46" w:rsidRDefault="005E0EA5" w:rsidP="00524F3F">
            <w:pPr>
              <w:pStyle w:val="Textoindependiente"/>
              <w:shd w:val="clear" w:color="auto" w:fill="FFFFFF"/>
              <w:jc w:val="both"/>
              <w:rPr>
                <w:b w:val="0"/>
                <w:iCs/>
                <w:szCs w:val="24"/>
                <w:lang w:eastAsia="en-US"/>
              </w:rPr>
            </w:pPr>
          </w:p>
          <w:p w14:paraId="415B5D98" w14:textId="77777777" w:rsidR="00876FEE" w:rsidRPr="00DF4D46" w:rsidRDefault="00876FEE" w:rsidP="00524F3F">
            <w:pPr>
              <w:pStyle w:val="Textoindependiente"/>
              <w:shd w:val="clear" w:color="auto" w:fill="FFFFFF"/>
              <w:jc w:val="both"/>
              <w:rPr>
                <w:b w:val="0"/>
                <w:iCs/>
                <w:szCs w:val="24"/>
                <w:lang w:eastAsia="en-US"/>
              </w:rPr>
            </w:pPr>
          </w:p>
          <w:p w14:paraId="3ABD5B51" w14:textId="77777777" w:rsidR="005E0EA5" w:rsidRPr="00DF4D46" w:rsidRDefault="005E0EA5" w:rsidP="00524F3F">
            <w:pPr>
              <w:pStyle w:val="Textoindependiente"/>
              <w:shd w:val="clear" w:color="auto" w:fill="FFFFFF"/>
              <w:jc w:val="both"/>
              <w:rPr>
                <w:b w:val="0"/>
                <w:iCs/>
                <w:szCs w:val="24"/>
                <w:lang w:eastAsia="en-US"/>
              </w:rPr>
            </w:pPr>
            <w:r w:rsidRPr="00DF4D46">
              <w:rPr>
                <w:b w:val="0"/>
                <w:iCs/>
                <w:szCs w:val="24"/>
                <w:lang w:eastAsia="en-US"/>
              </w:rPr>
              <w:t>Familia: Tribunal de Familia.</w:t>
            </w:r>
          </w:p>
        </w:tc>
      </w:tr>
      <w:tr w:rsidR="005E0EA5" w:rsidRPr="00DF4D46" w14:paraId="31D249FD" w14:textId="77777777" w:rsidTr="008550A0">
        <w:trPr>
          <w:trHeight w:val="209"/>
        </w:trPr>
        <w:tc>
          <w:tcPr>
            <w:tcW w:w="1353" w:type="pct"/>
            <w:tcBorders>
              <w:top w:val="single" w:sz="4" w:space="0" w:color="auto"/>
              <w:left w:val="single" w:sz="4" w:space="0" w:color="auto"/>
              <w:bottom w:val="single" w:sz="4" w:space="0" w:color="auto"/>
              <w:right w:val="single" w:sz="4" w:space="0" w:color="auto"/>
            </w:tcBorders>
            <w:shd w:val="clear" w:color="auto" w:fill="FFFFFF"/>
          </w:tcPr>
          <w:p w14:paraId="76EDD162" w14:textId="69226F4D" w:rsidR="005E0EA5" w:rsidRPr="00DF4D46" w:rsidRDefault="005E0EA5" w:rsidP="00524F3F">
            <w:pPr>
              <w:pStyle w:val="Textoindependiente"/>
              <w:shd w:val="clear" w:color="auto" w:fill="FFFFFF"/>
              <w:rPr>
                <w:iCs/>
                <w:szCs w:val="24"/>
                <w:lang w:eastAsia="en-US"/>
              </w:rPr>
            </w:pPr>
            <w:r w:rsidRPr="00DF4D46">
              <w:rPr>
                <w:iCs/>
                <w:szCs w:val="24"/>
                <w:lang w:eastAsia="en-US"/>
              </w:rPr>
              <w:lastRenderedPageBreak/>
              <w:t>0675</w:t>
            </w:r>
          </w:p>
          <w:p w14:paraId="1C869457" w14:textId="77777777" w:rsidR="005E0EA5" w:rsidRPr="00DF4D46" w:rsidRDefault="005E0EA5" w:rsidP="00524F3F">
            <w:pPr>
              <w:pStyle w:val="Textoindependiente"/>
              <w:shd w:val="clear" w:color="auto" w:fill="FFFFFF"/>
              <w:rPr>
                <w:b w:val="0"/>
                <w:iCs/>
                <w:szCs w:val="24"/>
                <w:lang w:eastAsia="en-US"/>
              </w:rPr>
            </w:pPr>
          </w:p>
          <w:p w14:paraId="5CF6A8A4" w14:textId="483B0AFB" w:rsidR="005E0EA5" w:rsidRPr="00DF4D46" w:rsidRDefault="005E0EA5" w:rsidP="00524F3F">
            <w:pPr>
              <w:pStyle w:val="Textoindependiente"/>
              <w:shd w:val="clear" w:color="auto" w:fill="FFFFFF"/>
              <w:jc w:val="both"/>
              <w:rPr>
                <w:b w:val="0"/>
                <w:iCs/>
                <w:szCs w:val="24"/>
                <w:lang w:eastAsia="en-US"/>
              </w:rPr>
            </w:pPr>
            <w:r w:rsidRPr="00DF4D46">
              <w:rPr>
                <w:b w:val="0"/>
                <w:iCs/>
                <w:szCs w:val="24"/>
                <w:lang w:eastAsia="en-US"/>
              </w:rPr>
              <w:t>Juzgado de Familia, Penal Juvenil, Contra Violencia Doméstica y Protección Cautelar de Turrialba.</w:t>
            </w:r>
          </w:p>
          <w:p w14:paraId="7DB08466" w14:textId="77777777" w:rsidR="005E0EA5" w:rsidRPr="00DF4D46" w:rsidRDefault="005E0EA5" w:rsidP="00524F3F">
            <w:pPr>
              <w:pStyle w:val="Textoindependiente"/>
              <w:shd w:val="clear" w:color="auto" w:fill="FFFFFF"/>
              <w:jc w:val="both"/>
              <w:rPr>
                <w:b w:val="0"/>
                <w:iCs/>
                <w:szCs w:val="24"/>
                <w:lang w:eastAsia="en-US"/>
              </w:rPr>
            </w:pPr>
          </w:p>
        </w:tc>
        <w:tc>
          <w:tcPr>
            <w:tcW w:w="2096" w:type="pct"/>
            <w:tcBorders>
              <w:top w:val="single" w:sz="4" w:space="0" w:color="auto"/>
              <w:left w:val="single" w:sz="4" w:space="0" w:color="auto"/>
              <w:bottom w:val="single" w:sz="4" w:space="0" w:color="auto"/>
              <w:right w:val="single" w:sz="4" w:space="0" w:color="auto"/>
            </w:tcBorders>
            <w:shd w:val="clear" w:color="auto" w:fill="FFFFFF"/>
          </w:tcPr>
          <w:p w14:paraId="77D441AD" w14:textId="77777777" w:rsidR="005E0EA5" w:rsidRPr="00DF4D46" w:rsidRDefault="005E0EA5" w:rsidP="00524F3F">
            <w:pPr>
              <w:pStyle w:val="Textoindependiente"/>
              <w:shd w:val="clear" w:color="auto" w:fill="FFFFFF"/>
              <w:jc w:val="both"/>
              <w:rPr>
                <w:b w:val="0"/>
                <w:iCs/>
                <w:szCs w:val="24"/>
                <w:lang w:eastAsia="en-US"/>
              </w:rPr>
            </w:pPr>
          </w:p>
          <w:p w14:paraId="4BEFF416" w14:textId="77777777" w:rsidR="00876FEE" w:rsidRPr="00DF4D46" w:rsidRDefault="00876FEE" w:rsidP="00524F3F">
            <w:pPr>
              <w:pStyle w:val="Textoindependiente"/>
              <w:shd w:val="clear" w:color="auto" w:fill="FFFFFF"/>
              <w:jc w:val="both"/>
              <w:rPr>
                <w:b w:val="0"/>
                <w:iCs/>
                <w:szCs w:val="24"/>
                <w:lang w:eastAsia="en-US"/>
              </w:rPr>
            </w:pPr>
          </w:p>
          <w:p w14:paraId="34F050E7" w14:textId="45CF10C2" w:rsidR="005A1440" w:rsidRPr="00FD309B" w:rsidRDefault="005E0EA5" w:rsidP="00E520C9">
            <w:pPr>
              <w:autoSpaceDE w:val="0"/>
              <w:autoSpaceDN w:val="0"/>
              <w:adjustRightInd w:val="0"/>
              <w:spacing w:line="240" w:lineRule="auto"/>
              <w:jc w:val="both"/>
              <w:rPr>
                <w:rFonts w:ascii="Times New Roman" w:hAnsi="Times New Roman"/>
                <w:iCs/>
                <w:sz w:val="24"/>
                <w:szCs w:val="24"/>
              </w:rPr>
            </w:pPr>
            <w:r w:rsidRPr="005A1440">
              <w:rPr>
                <w:rFonts w:ascii="Times New Roman" w:hAnsi="Times New Roman"/>
                <w:iCs/>
                <w:sz w:val="24"/>
                <w:szCs w:val="24"/>
              </w:rPr>
              <w:t>Familia: Abarca los cantones de Turrialba</w:t>
            </w:r>
            <w:r w:rsidR="005A1440" w:rsidRPr="005A1440">
              <w:rPr>
                <w:rFonts w:ascii="Times New Roman" w:hAnsi="Times New Roman"/>
                <w:b/>
                <w:iCs/>
                <w:sz w:val="24"/>
                <w:szCs w:val="24"/>
              </w:rPr>
              <w:t>;</w:t>
            </w:r>
            <w:r w:rsidR="005A1440">
              <w:rPr>
                <w:b/>
                <w:iCs/>
                <w:szCs w:val="24"/>
              </w:rPr>
              <w:t xml:space="preserve"> </w:t>
            </w:r>
            <w:r w:rsidR="005A1440" w:rsidRPr="00E520C9">
              <w:rPr>
                <w:rFonts w:ascii="Times New Roman" w:hAnsi="Times New Roman"/>
                <w:iCs/>
                <w:color w:val="0070C0"/>
                <w:sz w:val="24"/>
                <w:szCs w:val="24"/>
              </w:rPr>
              <w:t>además del cantón central de Limón, los poblados indígenas que tienen a</w:t>
            </w:r>
            <w:r w:rsidR="005A1440" w:rsidRPr="00E520C9">
              <w:rPr>
                <w:rFonts w:ascii="Times New Roman" w:hAnsi="Times New Roman"/>
                <w:color w:val="0070C0"/>
                <w:sz w:val="24"/>
                <w:szCs w:val="24"/>
              </w:rPr>
              <w:t xml:space="preserve">cceso por Roca Quemada de Turrialba: Bayei, Alto Almirante, </w:t>
            </w:r>
            <w:proofErr w:type="spellStart"/>
            <w:r w:rsidR="005A1440" w:rsidRPr="00E520C9">
              <w:rPr>
                <w:rFonts w:ascii="Times New Roman" w:hAnsi="Times New Roman"/>
                <w:color w:val="0070C0"/>
                <w:sz w:val="24"/>
                <w:szCs w:val="24"/>
              </w:rPr>
              <w:t>Bayeiñak</w:t>
            </w:r>
            <w:proofErr w:type="spellEnd"/>
            <w:r w:rsidR="005A1440" w:rsidRPr="00E520C9">
              <w:rPr>
                <w:rFonts w:ascii="Times New Roman" w:hAnsi="Times New Roman"/>
                <w:color w:val="0070C0"/>
                <w:sz w:val="24"/>
                <w:szCs w:val="24"/>
              </w:rPr>
              <w:t xml:space="preserve">, </w:t>
            </w:r>
            <w:proofErr w:type="spellStart"/>
            <w:r w:rsidR="005A1440" w:rsidRPr="00E520C9">
              <w:rPr>
                <w:rFonts w:ascii="Times New Roman" w:hAnsi="Times New Roman"/>
                <w:color w:val="0070C0"/>
                <w:sz w:val="24"/>
                <w:szCs w:val="24"/>
              </w:rPr>
              <w:t>Shinabla</w:t>
            </w:r>
            <w:proofErr w:type="spellEnd"/>
            <w:r w:rsidR="005A1440" w:rsidRPr="00E520C9">
              <w:rPr>
                <w:rFonts w:ascii="Times New Roman" w:hAnsi="Times New Roman"/>
                <w:color w:val="0070C0"/>
                <w:sz w:val="24"/>
                <w:szCs w:val="24"/>
              </w:rPr>
              <w:t xml:space="preserve">, </w:t>
            </w:r>
            <w:proofErr w:type="spellStart"/>
            <w:r w:rsidR="005A1440" w:rsidRPr="00E520C9">
              <w:rPr>
                <w:rFonts w:ascii="Times New Roman" w:hAnsi="Times New Roman"/>
                <w:color w:val="0070C0"/>
                <w:sz w:val="24"/>
                <w:szCs w:val="24"/>
              </w:rPr>
              <w:t>Shordi</w:t>
            </w:r>
            <w:proofErr w:type="spellEnd"/>
            <w:r w:rsidR="005A1440" w:rsidRPr="00E520C9">
              <w:rPr>
                <w:rFonts w:ascii="Times New Roman" w:hAnsi="Times New Roman"/>
                <w:color w:val="0070C0"/>
                <w:sz w:val="24"/>
                <w:szCs w:val="24"/>
              </w:rPr>
              <w:t xml:space="preserve">, </w:t>
            </w:r>
            <w:proofErr w:type="spellStart"/>
            <w:r w:rsidR="005A1440" w:rsidRPr="00E520C9">
              <w:rPr>
                <w:rFonts w:ascii="Times New Roman" w:hAnsi="Times New Roman"/>
                <w:color w:val="0070C0"/>
                <w:sz w:val="24"/>
                <w:szCs w:val="24"/>
              </w:rPr>
              <w:t>Dusiriñak</w:t>
            </w:r>
            <w:proofErr w:type="spellEnd"/>
            <w:r w:rsidR="005A1440" w:rsidRPr="00E520C9">
              <w:rPr>
                <w:rFonts w:ascii="Times New Roman" w:hAnsi="Times New Roman"/>
                <w:color w:val="0070C0"/>
                <w:sz w:val="24"/>
                <w:szCs w:val="24"/>
              </w:rPr>
              <w:t xml:space="preserve">, </w:t>
            </w:r>
            <w:proofErr w:type="spellStart"/>
            <w:r w:rsidR="005A1440" w:rsidRPr="00E520C9">
              <w:rPr>
                <w:rFonts w:ascii="Times New Roman" w:hAnsi="Times New Roman"/>
                <w:color w:val="0070C0"/>
                <w:sz w:val="24"/>
                <w:szCs w:val="24"/>
              </w:rPr>
              <w:t>Duchari</w:t>
            </w:r>
            <w:proofErr w:type="spellEnd"/>
            <w:r w:rsidR="005A1440" w:rsidRPr="00E520C9">
              <w:rPr>
                <w:rFonts w:ascii="Times New Roman" w:hAnsi="Times New Roman"/>
                <w:color w:val="0070C0"/>
                <w:sz w:val="24"/>
                <w:szCs w:val="24"/>
              </w:rPr>
              <w:t xml:space="preserve">, </w:t>
            </w:r>
            <w:proofErr w:type="spellStart"/>
            <w:r w:rsidR="005A1440" w:rsidRPr="00E520C9">
              <w:rPr>
                <w:rFonts w:ascii="Times New Roman" w:hAnsi="Times New Roman"/>
                <w:color w:val="0070C0"/>
                <w:sz w:val="24"/>
                <w:szCs w:val="24"/>
              </w:rPr>
              <w:t>Tamiju</w:t>
            </w:r>
            <w:proofErr w:type="spellEnd"/>
            <w:r w:rsidR="005A1440" w:rsidRPr="00E520C9">
              <w:rPr>
                <w:rFonts w:ascii="Times New Roman" w:hAnsi="Times New Roman"/>
                <w:color w:val="0070C0"/>
                <w:sz w:val="24"/>
                <w:szCs w:val="24"/>
              </w:rPr>
              <w:t xml:space="preserve">, </w:t>
            </w:r>
            <w:proofErr w:type="spellStart"/>
            <w:r w:rsidR="005A1440" w:rsidRPr="00E520C9">
              <w:rPr>
                <w:rFonts w:ascii="Times New Roman" w:hAnsi="Times New Roman"/>
                <w:color w:val="0070C0"/>
                <w:sz w:val="24"/>
                <w:szCs w:val="24"/>
              </w:rPr>
              <w:t>Shikiari</w:t>
            </w:r>
            <w:proofErr w:type="spellEnd"/>
            <w:r w:rsidR="005A1440" w:rsidRPr="00E520C9">
              <w:rPr>
                <w:rFonts w:ascii="Times New Roman" w:hAnsi="Times New Roman"/>
                <w:color w:val="0070C0"/>
                <w:sz w:val="24"/>
                <w:szCs w:val="24"/>
              </w:rPr>
              <w:t xml:space="preserve">, </w:t>
            </w:r>
            <w:proofErr w:type="spellStart"/>
            <w:r w:rsidR="005A1440" w:rsidRPr="00E520C9">
              <w:rPr>
                <w:rFonts w:ascii="Times New Roman" w:hAnsi="Times New Roman"/>
                <w:color w:val="0070C0"/>
                <w:sz w:val="24"/>
                <w:szCs w:val="24"/>
              </w:rPr>
              <w:t>Koiyawari</w:t>
            </w:r>
            <w:proofErr w:type="spellEnd"/>
            <w:r w:rsidR="005A1440" w:rsidRPr="00E520C9">
              <w:rPr>
                <w:rFonts w:ascii="Times New Roman" w:hAnsi="Times New Roman"/>
                <w:color w:val="0070C0"/>
                <w:sz w:val="24"/>
                <w:szCs w:val="24"/>
              </w:rPr>
              <w:t xml:space="preserve">, Alto </w:t>
            </w:r>
            <w:proofErr w:type="spellStart"/>
            <w:r w:rsidR="005A1440" w:rsidRPr="00E520C9">
              <w:rPr>
                <w:rFonts w:ascii="Times New Roman" w:hAnsi="Times New Roman"/>
                <w:color w:val="0070C0"/>
                <w:sz w:val="24"/>
                <w:szCs w:val="24"/>
              </w:rPr>
              <w:t>Shikiari</w:t>
            </w:r>
            <w:proofErr w:type="spellEnd"/>
            <w:r w:rsidR="005A1440" w:rsidRPr="00E520C9">
              <w:rPr>
                <w:rFonts w:ascii="Times New Roman" w:hAnsi="Times New Roman"/>
                <w:color w:val="0070C0"/>
                <w:sz w:val="24"/>
                <w:szCs w:val="24"/>
              </w:rPr>
              <w:t xml:space="preserve">, </w:t>
            </w:r>
            <w:proofErr w:type="spellStart"/>
            <w:r w:rsidR="005A1440" w:rsidRPr="00E520C9">
              <w:rPr>
                <w:rFonts w:ascii="Times New Roman" w:hAnsi="Times New Roman"/>
                <w:color w:val="0070C0"/>
                <w:sz w:val="24"/>
                <w:szCs w:val="24"/>
              </w:rPr>
              <w:t>Kjakobata</w:t>
            </w:r>
            <w:proofErr w:type="spellEnd"/>
            <w:r w:rsidR="005A1440" w:rsidRPr="00E520C9">
              <w:rPr>
                <w:rFonts w:ascii="Times New Roman" w:hAnsi="Times New Roman"/>
                <w:color w:val="0070C0"/>
                <w:sz w:val="24"/>
                <w:szCs w:val="24"/>
              </w:rPr>
              <w:t xml:space="preserve">, </w:t>
            </w:r>
            <w:proofErr w:type="spellStart"/>
            <w:r w:rsidR="005A1440" w:rsidRPr="00E520C9">
              <w:rPr>
                <w:rFonts w:ascii="Times New Roman" w:hAnsi="Times New Roman"/>
                <w:color w:val="0070C0"/>
                <w:sz w:val="24"/>
                <w:szCs w:val="24"/>
              </w:rPr>
              <w:t>Kabebata</w:t>
            </w:r>
            <w:proofErr w:type="spellEnd"/>
            <w:r w:rsidR="005A1440" w:rsidRPr="00E520C9">
              <w:rPr>
                <w:rFonts w:ascii="Times New Roman" w:hAnsi="Times New Roman"/>
                <w:color w:val="0070C0"/>
                <w:sz w:val="24"/>
                <w:szCs w:val="24"/>
              </w:rPr>
              <w:t xml:space="preserve">. Que tienen acceso por Quetzal de Turrialba: </w:t>
            </w:r>
            <w:proofErr w:type="spellStart"/>
            <w:r w:rsidR="005A1440" w:rsidRPr="00E520C9">
              <w:rPr>
                <w:rFonts w:ascii="Times New Roman" w:hAnsi="Times New Roman"/>
                <w:color w:val="0070C0"/>
                <w:sz w:val="24"/>
                <w:szCs w:val="24"/>
              </w:rPr>
              <w:t>Sinoli</w:t>
            </w:r>
            <w:proofErr w:type="spellEnd"/>
            <w:r w:rsidR="005A1440" w:rsidRPr="00E520C9">
              <w:rPr>
                <w:rFonts w:ascii="Times New Roman" w:hAnsi="Times New Roman"/>
                <w:color w:val="0070C0"/>
                <w:sz w:val="24"/>
                <w:szCs w:val="24"/>
              </w:rPr>
              <w:t xml:space="preserve">, </w:t>
            </w:r>
            <w:proofErr w:type="spellStart"/>
            <w:r w:rsidR="005A1440" w:rsidRPr="00E520C9">
              <w:rPr>
                <w:rFonts w:ascii="Times New Roman" w:hAnsi="Times New Roman"/>
                <w:color w:val="0070C0"/>
                <w:sz w:val="24"/>
                <w:szCs w:val="24"/>
              </w:rPr>
              <w:t>Ñariñak</w:t>
            </w:r>
            <w:proofErr w:type="spellEnd"/>
            <w:r w:rsidR="005A1440" w:rsidRPr="00E520C9">
              <w:rPr>
                <w:rFonts w:ascii="Times New Roman" w:hAnsi="Times New Roman"/>
                <w:color w:val="0070C0"/>
                <w:sz w:val="24"/>
                <w:szCs w:val="24"/>
              </w:rPr>
              <w:t>, La Colonia, Uka</w:t>
            </w:r>
            <w:r w:rsidR="005A1440" w:rsidRPr="00CB5B89">
              <w:rPr>
                <w:rFonts w:ascii="Times New Roman" w:hAnsi="Times New Roman"/>
                <w:color w:val="0070C0"/>
                <w:sz w:val="24"/>
                <w:szCs w:val="24"/>
                <w:shd w:val="clear" w:color="auto" w:fill="FFF2CC" w:themeFill="accent4" w:themeFillTint="33"/>
              </w:rPr>
              <w:t xml:space="preserve"> </w:t>
            </w:r>
            <w:r w:rsidR="005A1440" w:rsidRPr="00E520C9">
              <w:rPr>
                <w:rFonts w:ascii="Times New Roman" w:hAnsi="Times New Roman"/>
                <w:color w:val="0070C0"/>
                <w:sz w:val="24"/>
                <w:szCs w:val="24"/>
              </w:rPr>
              <w:t xml:space="preserve">Tipei, </w:t>
            </w:r>
            <w:proofErr w:type="spellStart"/>
            <w:r w:rsidR="005A1440" w:rsidRPr="00E520C9">
              <w:rPr>
                <w:rFonts w:ascii="Times New Roman" w:hAnsi="Times New Roman"/>
                <w:color w:val="0070C0"/>
                <w:sz w:val="24"/>
                <w:szCs w:val="24"/>
              </w:rPr>
              <w:t>Tkak-Ri</w:t>
            </w:r>
            <w:proofErr w:type="spellEnd"/>
            <w:r w:rsidR="005A1440" w:rsidRPr="00E520C9">
              <w:rPr>
                <w:rFonts w:ascii="Times New Roman" w:hAnsi="Times New Roman"/>
                <w:color w:val="0070C0"/>
                <w:sz w:val="24"/>
                <w:szCs w:val="24"/>
              </w:rPr>
              <w:t xml:space="preserve">, </w:t>
            </w:r>
            <w:proofErr w:type="spellStart"/>
            <w:r w:rsidR="005A1440" w:rsidRPr="00E520C9">
              <w:rPr>
                <w:rFonts w:ascii="Times New Roman" w:hAnsi="Times New Roman"/>
                <w:color w:val="0070C0"/>
                <w:sz w:val="24"/>
                <w:szCs w:val="24"/>
              </w:rPr>
              <w:t>Suebata</w:t>
            </w:r>
            <w:proofErr w:type="spellEnd"/>
            <w:r w:rsidR="005A1440" w:rsidRPr="00E520C9">
              <w:rPr>
                <w:rFonts w:ascii="Times New Roman" w:hAnsi="Times New Roman"/>
                <w:color w:val="0070C0"/>
                <w:sz w:val="24"/>
                <w:szCs w:val="24"/>
              </w:rPr>
              <w:t xml:space="preserve">, Jamari Tawa, </w:t>
            </w:r>
            <w:proofErr w:type="spellStart"/>
            <w:r w:rsidR="005A1440" w:rsidRPr="00E520C9">
              <w:rPr>
                <w:rFonts w:ascii="Times New Roman" w:hAnsi="Times New Roman"/>
                <w:color w:val="0070C0"/>
                <w:sz w:val="24"/>
                <w:szCs w:val="24"/>
              </w:rPr>
              <w:t>Ulujeriñak</w:t>
            </w:r>
            <w:proofErr w:type="spellEnd"/>
            <w:r w:rsidR="005A1440" w:rsidRPr="00E520C9">
              <w:rPr>
                <w:rFonts w:ascii="Times New Roman" w:hAnsi="Times New Roman"/>
                <w:color w:val="0070C0"/>
                <w:sz w:val="24"/>
                <w:szCs w:val="24"/>
              </w:rPr>
              <w:t xml:space="preserve">, Manzanillo, </w:t>
            </w:r>
            <w:proofErr w:type="spellStart"/>
            <w:r w:rsidR="005A1440" w:rsidRPr="00E520C9">
              <w:rPr>
                <w:rFonts w:ascii="Times New Roman" w:hAnsi="Times New Roman"/>
                <w:color w:val="0070C0"/>
                <w:sz w:val="24"/>
                <w:szCs w:val="24"/>
              </w:rPr>
              <w:t>Tolok</w:t>
            </w:r>
            <w:proofErr w:type="spellEnd"/>
            <w:r w:rsidR="005A1440" w:rsidRPr="00E520C9">
              <w:rPr>
                <w:rFonts w:ascii="Times New Roman" w:hAnsi="Times New Roman"/>
                <w:color w:val="0070C0"/>
                <w:sz w:val="24"/>
                <w:szCs w:val="24"/>
              </w:rPr>
              <w:t xml:space="preserve"> Kicha Chirripo, Alto Koen, Sitio Hilda, Sitio Bache, San Pedro de Tolokisha, </w:t>
            </w:r>
            <w:proofErr w:type="spellStart"/>
            <w:r w:rsidR="005A1440" w:rsidRPr="00E520C9">
              <w:rPr>
                <w:rFonts w:ascii="Times New Roman" w:hAnsi="Times New Roman"/>
                <w:color w:val="0070C0"/>
                <w:sz w:val="24"/>
                <w:szCs w:val="24"/>
              </w:rPr>
              <w:t>Pedragal</w:t>
            </w:r>
            <w:proofErr w:type="spellEnd"/>
            <w:r w:rsidR="005A1440" w:rsidRPr="00E520C9">
              <w:rPr>
                <w:rFonts w:ascii="Times New Roman" w:hAnsi="Times New Roman"/>
                <w:color w:val="0070C0"/>
                <w:sz w:val="24"/>
                <w:szCs w:val="24"/>
              </w:rPr>
              <w:t xml:space="preserve"> de Jarey, Kuen </w:t>
            </w:r>
            <w:r w:rsidR="005A1440" w:rsidRPr="00E520C9">
              <w:rPr>
                <w:rFonts w:ascii="Times New Roman" w:hAnsi="Times New Roman"/>
                <w:sz w:val="24"/>
                <w:szCs w:val="24"/>
              </w:rPr>
              <w:t>y Jiménez</w:t>
            </w:r>
            <w:r w:rsidR="005A1440" w:rsidRPr="005A1440">
              <w:rPr>
                <w:rFonts w:ascii="Times New Roman" w:hAnsi="Times New Roman"/>
                <w:sz w:val="24"/>
                <w:szCs w:val="24"/>
              </w:rPr>
              <w:t xml:space="preserve">. </w:t>
            </w:r>
            <w:r w:rsidR="005A1440" w:rsidRPr="005A1440">
              <w:rPr>
                <w:rFonts w:ascii="Times New Roman" w:hAnsi="Times New Roman"/>
                <w:iCs/>
                <w:sz w:val="24"/>
                <w:szCs w:val="24"/>
              </w:rPr>
              <w:t xml:space="preserve"> </w:t>
            </w:r>
          </w:p>
          <w:p w14:paraId="3C7F9DA3" w14:textId="77777777" w:rsidR="00170566" w:rsidRDefault="009912B7" w:rsidP="00524F3F">
            <w:pPr>
              <w:pStyle w:val="Textoindependiente"/>
              <w:shd w:val="clear" w:color="auto" w:fill="FFFFFF"/>
              <w:jc w:val="both"/>
              <w:rPr>
                <w:b w:val="0"/>
                <w:bCs/>
                <w:szCs w:val="24"/>
                <w:lang w:eastAsia="en-US"/>
              </w:rPr>
            </w:pPr>
            <w:r w:rsidRPr="009912B7">
              <w:rPr>
                <w:b w:val="0"/>
                <w:bCs/>
                <w:i/>
                <w:color w:val="0070C0"/>
                <w:szCs w:val="24"/>
              </w:rPr>
              <w:t xml:space="preserve">Corte Plena, N° 26-2025, de 9 de junio de 2025, artículo XVIII.  </w:t>
            </w:r>
            <w:r w:rsidRPr="009912B7">
              <w:rPr>
                <w:b w:val="0"/>
                <w:bCs/>
                <w:szCs w:val="24"/>
                <w:lang w:eastAsia="en-US"/>
              </w:rPr>
              <w:t xml:space="preserve"> </w:t>
            </w:r>
          </w:p>
          <w:p w14:paraId="05308710" w14:textId="6F2567F2" w:rsidR="009912B7" w:rsidRPr="009912B7" w:rsidRDefault="009912B7" w:rsidP="00524F3F">
            <w:pPr>
              <w:pStyle w:val="Textoindependiente"/>
              <w:shd w:val="clear" w:color="auto" w:fill="FFFFFF"/>
              <w:jc w:val="both"/>
              <w:rPr>
                <w:b w:val="0"/>
                <w:bCs/>
                <w:iCs/>
                <w:szCs w:val="24"/>
                <w:lang w:eastAsia="en-US"/>
              </w:rPr>
            </w:pPr>
          </w:p>
        </w:tc>
        <w:tc>
          <w:tcPr>
            <w:tcW w:w="1552" w:type="pct"/>
            <w:tcBorders>
              <w:top w:val="single" w:sz="4" w:space="0" w:color="auto"/>
              <w:left w:val="single" w:sz="4" w:space="0" w:color="auto"/>
              <w:bottom w:val="single" w:sz="4" w:space="0" w:color="auto"/>
              <w:right w:val="single" w:sz="4" w:space="0" w:color="auto"/>
            </w:tcBorders>
            <w:shd w:val="clear" w:color="auto" w:fill="FFFFFF"/>
          </w:tcPr>
          <w:p w14:paraId="31BA2D81" w14:textId="77777777" w:rsidR="005E0EA5" w:rsidRPr="00DF4D46" w:rsidRDefault="005E0EA5" w:rsidP="00524F3F">
            <w:pPr>
              <w:pStyle w:val="Textoindependiente"/>
              <w:shd w:val="clear" w:color="auto" w:fill="FFFFFF"/>
              <w:jc w:val="both"/>
              <w:rPr>
                <w:b w:val="0"/>
                <w:iCs/>
                <w:szCs w:val="24"/>
                <w:lang w:eastAsia="en-US"/>
              </w:rPr>
            </w:pPr>
          </w:p>
          <w:p w14:paraId="29437458" w14:textId="77777777" w:rsidR="00876FEE" w:rsidRPr="00DF4D46" w:rsidRDefault="00876FEE" w:rsidP="00524F3F">
            <w:pPr>
              <w:pStyle w:val="Textoindependiente"/>
              <w:shd w:val="clear" w:color="auto" w:fill="FFFFFF"/>
              <w:jc w:val="both"/>
              <w:rPr>
                <w:b w:val="0"/>
                <w:iCs/>
                <w:szCs w:val="24"/>
                <w:lang w:eastAsia="en-US"/>
              </w:rPr>
            </w:pPr>
          </w:p>
          <w:p w14:paraId="4ED08D87" w14:textId="77777777" w:rsidR="005E0EA5" w:rsidRPr="00DF4D46" w:rsidRDefault="005E0EA5" w:rsidP="00524F3F">
            <w:pPr>
              <w:pStyle w:val="Textoindependiente"/>
              <w:shd w:val="clear" w:color="auto" w:fill="FFFFFF"/>
              <w:jc w:val="both"/>
              <w:rPr>
                <w:b w:val="0"/>
                <w:iCs/>
                <w:szCs w:val="24"/>
                <w:lang w:eastAsia="en-US"/>
              </w:rPr>
            </w:pPr>
            <w:r w:rsidRPr="00DF4D46">
              <w:rPr>
                <w:b w:val="0"/>
                <w:iCs/>
                <w:szCs w:val="24"/>
                <w:lang w:eastAsia="en-US"/>
              </w:rPr>
              <w:t>Familia: Tribunal de Familia.</w:t>
            </w:r>
          </w:p>
        </w:tc>
      </w:tr>
      <w:tr w:rsidR="005E0EA5" w:rsidRPr="00DF4D46" w14:paraId="6A9C86CA" w14:textId="77777777" w:rsidTr="008550A0">
        <w:trPr>
          <w:trHeight w:val="209"/>
        </w:trPr>
        <w:tc>
          <w:tcPr>
            <w:tcW w:w="1353" w:type="pct"/>
            <w:tcBorders>
              <w:top w:val="single" w:sz="4" w:space="0" w:color="auto"/>
              <w:left w:val="single" w:sz="4" w:space="0" w:color="auto"/>
              <w:bottom w:val="single" w:sz="4" w:space="0" w:color="auto"/>
              <w:right w:val="single" w:sz="4" w:space="0" w:color="auto"/>
            </w:tcBorders>
            <w:shd w:val="clear" w:color="auto" w:fill="FFFFFF"/>
          </w:tcPr>
          <w:p w14:paraId="6B6D2F7F" w14:textId="1BD31E86" w:rsidR="005E0EA5" w:rsidRPr="00DF4D46" w:rsidRDefault="005E0EA5" w:rsidP="00524F3F">
            <w:pPr>
              <w:pStyle w:val="Textoindependiente"/>
              <w:shd w:val="clear" w:color="auto" w:fill="FFFFFF"/>
              <w:rPr>
                <w:iCs/>
                <w:szCs w:val="24"/>
                <w:lang w:eastAsia="en-US"/>
              </w:rPr>
            </w:pPr>
            <w:r w:rsidRPr="00DF4D46">
              <w:rPr>
                <w:iCs/>
                <w:szCs w:val="24"/>
                <w:lang w:eastAsia="en-US"/>
              </w:rPr>
              <w:t>0364</w:t>
            </w:r>
          </w:p>
          <w:p w14:paraId="56C40B01" w14:textId="77777777" w:rsidR="005E0EA5" w:rsidRPr="00DF4D46" w:rsidRDefault="005E0EA5" w:rsidP="00524F3F">
            <w:pPr>
              <w:pStyle w:val="Textoindependiente"/>
              <w:shd w:val="clear" w:color="auto" w:fill="FFFFFF"/>
              <w:rPr>
                <w:b w:val="0"/>
                <w:iCs/>
                <w:szCs w:val="24"/>
                <w:lang w:eastAsia="en-US"/>
              </w:rPr>
            </w:pPr>
          </w:p>
          <w:p w14:paraId="39E7068C" w14:textId="77777777" w:rsidR="005E0EA5" w:rsidRPr="00DF4D46" w:rsidRDefault="005E0EA5" w:rsidP="00524F3F">
            <w:pPr>
              <w:pStyle w:val="Textoindependiente"/>
              <w:shd w:val="clear" w:color="auto" w:fill="FFFFFF"/>
              <w:jc w:val="both"/>
              <w:rPr>
                <w:b w:val="0"/>
                <w:iCs/>
                <w:szCs w:val="24"/>
                <w:lang w:eastAsia="en-US"/>
              </w:rPr>
            </w:pPr>
            <w:r w:rsidRPr="00DF4D46">
              <w:rPr>
                <w:b w:val="0"/>
                <w:iCs/>
                <w:szCs w:val="24"/>
                <w:lang w:eastAsia="en-US"/>
              </w:rPr>
              <w:t>Juzgado de Familia Heredia.</w:t>
            </w:r>
          </w:p>
        </w:tc>
        <w:tc>
          <w:tcPr>
            <w:tcW w:w="2096" w:type="pct"/>
            <w:tcBorders>
              <w:top w:val="single" w:sz="4" w:space="0" w:color="auto"/>
              <w:left w:val="single" w:sz="4" w:space="0" w:color="auto"/>
              <w:bottom w:val="single" w:sz="4" w:space="0" w:color="auto"/>
              <w:right w:val="single" w:sz="4" w:space="0" w:color="auto"/>
            </w:tcBorders>
            <w:shd w:val="clear" w:color="auto" w:fill="FFFFFF"/>
          </w:tcPr>
          <w:p w14:paraId="6EF2F2E3" w14:textId="77777777" w:rsidR="005E0EA5" w:rsidRPr="00DF4D46" w:rsidRDefault="005E0EA5" w:rsidP="00524F3F">
            <w:pPr>
              <w:pStyle w:val="Textoindependiente"/>
              <w:shd w:val="clear" w:color="auto" w:fill="FFFFFF"/>
              <w:jc w:val="both"/>
              <w:rPr>
                <w:b w:val="0"/>
                <w:iCs/>
                <w:szCs w:val="24"/>
                <w:lang w:eastAsia="en-US"/>
              </w:rPr>
            </w:pPr>
          </w:p>
          <w:p w14:paraId="795CD9FC" w14:textId="77777777" w:rsidR="005E0EA5" w:rsidRPr="00DF4D46" w:rsidRDefault="005E0EA5" w:rsidP="00524F3F">
            <w:pPr>
              <w:pStyle w:val="Textoindependiente"/>
              <w:shd w:val="clear" w:color="auto" w:fill="FFFFFF"/>
              <w:jc w:val="both"/>
              <w:rPr>
                <w:b w:val="0"/>
                <w:iCs/>
                <w:szCs w:val="24"/>
                <w:lang w:eastAsia="en-US"/>
              </w:rPr>
            </w:pPr>
          </w:p>
          <w:p w14:paraId="5E922F9F" w14:textId="12120372" w:rsidR="00DD1E3A" w:rsidRDefault="005E0EA5" w:rsidP="00524F3F">
            <w:pPr>
              <w:pStyle w:val="Textoindependiente"/>
              <w:shd w:val="clear" w:color="auto" w:fill="FFFFFF"/>
              <w:jc w:val="both"/>
              <w:rPr>
                <w:b w:val="0"/>
                <w:iCs/>
                <w:szCs w:val="24"/>
                <w:lang w:eastAsia="en-US"/>
              </w:rPr>
            </w:pPr>
            <w:r w:rsidRPr="00DF4D46">
              <w:rPr>
                <w:b w:val="0"/>
                <w:iCs/>
                <w:szCs w:val="24"/>
                <w:lang w:eastAsia="en-US"/>
              </w:rPr>
              <w:t xml:space="preserve">Familia: Abarca los cantones de Heredia, Barva, Santo Domingo, Santa Bárbara, San Rafael, San Isidro, </w:t>
            </w:r>
            <w:proofErr w:type="spellStart"/>
            <w:r w:rsidRPr="00DF4D46">
              <w:rPr>
                <w:b w:val="0"/>
                <w:iCs/>
                <w:szCs w:val="24"/>
                <w:lang w:eastAsia="en-US"/>
              </w:rPr>
              <w:t>Bélen</w:t>
            </w:r>
            <w:proofErr w:type="spellEnd"/>
            <w:r w:rsidRPr="00DF4D46">
              <w:rPr>
                <w:b w:val="0"/>
                <w:iCs/>
                <w:szCs w:val="24"/>
                <w:lang w:eastAsia="en-US"/>
              </w:rPr>
              <w:t>, Flores y San Pablo.</w:t>
            </w:r>
          </w:p>
          <w:p w14:paraId="40ADE642" w14:textId="77777777" w:rsidR="00DD1E3A" w:rsidRPr="00DF4D46" w:rsidRDefault="00DD1E3A" w:rsidP="00524F3F">
            <w:pPr>
              <w:pStyle w:val="Textoindependiente"/>
              <w:shd w:val="clear" w:color="auto" w:fill="FFFFFF"/>
              <w:jc w:val="both"/>
              <w:rPr>
                <w:b w:val="0"/>
                <w:iCs/>
                <w:szCs w:val="24"/>
                <w:lang w:eastAsia="en-US"/>
              </w:rPr>
            </w:pPr>
          </w:p>
        </w:tc>
        <w:tc>
          <w:tcPr>
            <w:tcW w:w="1552" w:type="pct"/>
            <w:tcBorders>
              <w:top w:val="single" w:sz="4" w:space="0" w:color="auto"/>
              <w:left w:val="single" w:sz="4" w:space="0" w:color="auto"/>
              <w:bottom w:val="single" w:sz="4" w:space="0" w:color="auto"/>
              <w:right w:val="single" w:sz="4" w:space="0" w:color="auto"/>
            </w:tcBorders>
            <w:shd w:val="clear" w:color="auto" w:fill="FFFFFF"/>
          </w:tcPr>
          <w:p w14:paraId="6A674ECF" w14:textId="77777777" w:rsidR="005E0EA5" w:rsidRPr="00DF4D46" w:rsidRDefault="005E0EA5" w:rsidP="00524F3F">
            <w:pPr>
              <w:pStyle w:val="Textoindependiente"/>
              <w:shd w:val="clear" w:color="auto" w:fill="FFFFFF"/>
              <w:jc w:val="both"/>
              <w:rPr>
                <w:b w:val="0"/>
                <w:iCs/>
                <w:szCs w:val="24"/>
                <w:lang w:eastAsia="en-US"/>
              </w:rPr>
            </w:pPr>
          </w:p>
          <w:p w14:paraId="18475D6D" w14:textId="77777777" w:rsidR="005E0EA5" w:rsidRPr="00DF4D46" w:rsidRDefault="005E0EA5" w:rsidP="00524F3F">
            <w:pPr>
              <w:pStyle w:val="Textoindependiente"/>
              <w:shd w:val="clear" w:color="auto" w:fill="FFFFFF"/>
              <w:jc w:val="both"/>
              <w:rPr>
                <w:b w:val="0"/>
                <w:iCs/>
                <w:szCs w:val="24"/>
                <w:lang w:eastAsia="en-US"/>
              </w:rPr>
            </w:pPr>
          </w:p>
          <w:p w14:paraId="04D7EC9A" w14:textId="77777777" w:rsidR="005E0EA5" w:rsidRPr="00DF4D46" w:rsidRDefault="005E0EA5" w:rsidP="00524F3F">
            <w:pPr>
              <w:pStyle w:val="Textoindependiente"/>
              <w:shd w:val="clear" w:color="auto" w:fill="FFFFFF"/>
              <w:jc w:val="both"/>
              <w:rPr>
                <w:b w:val="0"/>
                <w:iCs/>
                <w:szCs w:val="24"/>
                <w:lang w:eastAsia="en-US"/>
              </w:rPr>
            </w:pPr>
            <w:r w:rsidRPr="00DF4D46">
              <w:rPr>
                <w:b w:val="0"/>
                <w:iCs/>
                <w:szCs w:val="24"/>
                <w:lang w:eastAsia="en-US"/>
              </w:rPr>
              <w:t>Familia: Tribunal de Familia</w:t>
            </w:r>
          </w:p>
        </w:tc>
      </w:tr>
      <w:tr w:rsidR="005E0EA5" w:rsidRPr="00DF4D46" w14:paraId="06F04FFB" w14:textId="77777777" w:rsidTr="008550A0">
        <w:trPr>
          <w:trHeight w:val="209"/>
        </w:trPr>
        <w:tc>
          <w:tcPr>
            <w:tcW w:w="1353" w:type="pct"/>
            <w:tcBorders>
              <w:top w:val="single" w:sz="4" w:space="0" w:color="auto"/>
              <w:left w:val="single" w:sz="4" w:space="0" w:color="auto"/>
              <w:bottom w:val="single" w:sz="4" w:space="0" w:color="auto"/>
              <w:right w:val="single" w:sz="4" w:space="0" w:color="auto"/>
            </w:tcBorders>
            <w:shd w:val="clear" w:color="auto" w:fill="FFFFFF"/>
          </w:tcPr>
          <w:p w14:paraId="11EBF217" w14:textId="31E3EF48" w:rsidR="005E0EA5" w:rsidRPr="00DF4D46" w:rsidRDefault="005E0EA5" w:rsidP="00524F3F">
            <w:pPr>
              <w:pStyle w:val="Textoindependiente"/>
              <w:shd w:val="clear" w:color="auto" w:fill="FFFFFF"/>
              <w:rPr>
                <w:iCs/>
                <w:szCs w:val="24"/>
                <w:lang w:eastAsia="en-US"/>
              </w:rPr>
            </w:pPr>
            <w:r w:rsidRPr="00DF4D46">
              <w:rPr>
                <w:iCs/>
                <w:szCs w:val="24"/>
                <w:lang w:eastAsia="en-US"/>
              </w:rPr>
              <w:t>1343</w:t>
            </w:r>
          </w:p>
          <w:p w14:paraId="23B315C1" w14:textId="77777777" w:rsidR="005E0EA5" w:rsidRPr="00DF4D46" w:rsidRDefault="005E0EA5" w:rsidP="00524F3F">
            <w:pPr>
              <w:pStyle w:val="Textoindependiente"/>
              <w:shd w:val="clear" w:color="auto" w:fill="FFFFFF"/>
              <w:rPr>
                <w:b w:val="0"/>
                <w:iCs/>
                <w:szCs w:val="24"/>
                <w:lang w:eastAsia="en-US"/>
              </w:rPr>
            </w:pPr>
          </w:p>
          <w:p w14:paraId="11D57E43" w14:textId="0219D9D2" w:rsidR="005E0EA5" w:rsidRPr="00DF4D46" w:rsidRDefault="005E0EA5" w:rsidP="00524F3F">
            <w:pPr>
              <w:pStyle w:val="Textoindependiente"/>
              <w:shd w:val="clear" w:color="auto" w:fill="FFFFFF"/>
              <w:jc w:val="both"/>
              <w:rPr>
                <w:b w:val="0"/>
                <w:iCs/>
                <w:szCs w:val="24"/>
                <w:lang w:eastAsia="en-US"/>
              </w:rPr>
            </w:pPr>
            <w:r w:rsidRPr="00DF4D46">
              <w:rPr>
                <w:b w:val="0"/>
                <w:iCs/>
                <w:szCs w:val="24"/>
                <w:lang w:eastAsia="en-US"/>
              </w:rPr>
              <w:t>Juzgado Civil, Trabajo, Familia, Penal Juvenil, Contra Violencia Doméstica y Protección Cautelar de Sarapiquí.</w:t>
            </w:r>
          </w:p>
          <w:p w14:paraId="10C1E97A" w14:textId="335B14D5" w:rsidR="004C02DD" w:rsidRPr="00DF4D46" w:rsidRDefault="004C02DD" w:rsidP="00524F3F">
            <w:pPr>
              <w:pStyle w:val="Textoindependiente"/>
              <w:shd w:val="clear" w:color="auto" w:fill="FFFFFF"/>
              <w:jc w:val="both"/>
              <w:rPr>
                <w:b w:val="0"/>
                <w:iCs/>
                <w:szCs w:val="24"/>
                <w:lang w:eastAsia="en-US"/>
              </w:rPr>
            </w:pPr>
          </w:p>
        </w:tc>
        <w:tc>
          <w:tcPr>
            <w:tcW w:w="2096" w:type="pct"/>
            <w:tcBorders>
              <w:top w:val="single" w:sz="4" w:space="0" w:color="auto"/>
              <w:left w:val="single" w:sz="4" w:space="0" w:color="auto"/>
              <w:bottom w:val="single" w:sz="4" w:space="0" w:color="auto"/>
              <w:right w:val="single" w:sz="4" w:space="0" w:color="auto"/>
            </w:tcBorders>
            <w:shd w:val="clear" w:color="auto" w:fill="FFFFFF"/>
          </w:tcPr>
          <w:p w14:paraId="7A26B2C7" w14:textId="77777777" w:rsidR="005E0EA5" w:rsidRPr="00DF4D46" w:rsidRDefault="005E0EA5" w:rsidP="00524F3F">
            <w:pPr>
              <w:pStyle w:val="Textoindependiente"/>
              <w:shd w:val="clear" w:color="auto" w:fill="FFFFFF"/>
              <w:jc w:val="both"/>
              <w:rPr>
                <w:b w:val="0"/>
                <w:iCs/>
                <w:szCs w:val="24"/>
                <w:lang w:eastAsia="en-US"/>
              </w:rPr>
            </w:pPr>
          </w:p>
          <w:p w14:paraId="39A564BE" w14:textId="77777777" w:rsidR="005E0EA5" w:rsidRPr="00DF4D46" w:rsidRDefault="005E0EA5" w:rsidP="00524F3F">
            <w:pPr>
              <w:pStyle w:val="Textoindependiente"/>
              <w:shd w:val="clear" w:color="auto" w:fill="FFFFFF"/>
              <w:jc w:val="both"/>
              <w:rPr>
                <w:b w:val="0"/>
                <w:iCs/>
                <w:szCs w:val="24"/>
                <w:lang w:eastAsia="en-US"/>
              </w:rPr>
            </w:pPr>
          </w:p>
          <w:p w14:paraId="1916AEF5" w14:textId="77777777" w:rsidR="005E0EA5" w:rsidRPr="00DF4D46" w:rsidRDefault="005E0EA5" w:rsidP="00524F3F">
            <w:pPr>
              <w:pStyle w:val="Textoindependiente"/>
              <w:shd w:val="clear" w:color="auto" w:fill="FFFFFF"/>
              <w:jc w:val="both"/>
              <w:rPr>
                <w:b w:val="0"/>
                <w:iCs/>
                <w:szCs w:val="24"/>
                <w:lang w:eastAsia="en-US"/>
              </w:rPr>
            </w:pPr>
            <w:r w:rsidRPr="00DF4D46">
              <w:rPr>
                <w:b w:val="0"/>
                <w:iCs/>
                <w:szCs w:val="24"/>
                <w:lang w:eastAsia="en-US"/>
              </w:rPr>
              <w:t>Familia: Abarca el cantón de Sarapiquí de la provincia de Heredia y el distrito 14, del cantón Central de Alajuela, Sarapiquí.</w:t>
            </w:r>
          </w:p>
        </w:tc>
        <w:tc>
          <w:tcPr>
            <w:tcW w:w="1552" w:type="pct"/>
            <w:tcBorders>
              <w:top w:val="single" w:sz="4" w:space="0" w:color="auto"/>
              <w:left w:val="single" w:sz="4" w:space="0" w:color="auto"/>
              <w:bottom w:val="single" w:sz="4" w:space="0" w:color="auto"/>
              <w:right w:val="single" w:sz="4" w:space="0" w:color="auto"/>
            </w:tcBorders>
            <w:shd w:val="clear" w:color="auto" w:fill="FFFFFF"/>
          </w:tcPr>
          <w:p w14:paraId="1642AFFE" w14:textId="77777777" w:rsidR="005E0EA5" w:rsidRPr="00DF4D46" w:rsidRDefault="005E0EA5" w:rsidP="00524F3F">
            <w:pPr>
              <w:pStyle w:val="Textoindependiente"/>
              <w:shd w:val="clear" w:color="auto" w:fill="FFFFFF"/>
              <w:jc w:val="both"/>
              <w:rPr>
                <w:b w:val="0"/>
                <w:iCs/>
                <w:szCs w:val="24"/>
                <w:lang w:eastAsia="en-US"/>
              </w:rPr>
            </w:pPr>
          </w:p>
          <w:p w14:paraId="30711CDA" w14:textId="77777777" w:rsidR="00876FEE" w:rsidRPr="00DF4D46" w:rsidRDefault="00876FEE" w:rsidP="00524F3F">
            <w:pPr>
              <w:pStyle w:val="Textoindependiente"/>
              <w:shd w:val="clear" w:color="auto" w:fill="FFFFFF"/>
              <w:jc w:val="both"/>
              <w:rPr>
                <w:b w:val="0"/>
                <w:iCs/>
                <w:szCs w:val="24"/>
                <w:lang w:eastAsia="en-US"/>
              </w:rPr>
            </w:pPr>
          </w:p>
          <w:p w14:paraId="4E53FBD1" w14:textId="77777777" w:rsidR="005E0EA5" w:rsidRPr="00DF4D46" w:rsidRDefault="005E0EA5" w:rsidP="00524F3F">
            <w:pPr>
              <w:pStyle w:val="Textoindependiente"/>
              <w:shd w:val="clear" w:color="auto" w:fill="FFFFFF"/>
              <w:jc w:val="both"/>
              <w:rPr>
                <w:b w:val="0"/>
                <w:iCs/>
                <w:szCs w:val="24"/>
                <w:lang w:eastAsia="en-US"/>
              </w:rPr>
            </w:pPr>
            <w:r w:rsidRPr="00DF4D46">
              <w:rPr>
                <w:b w:val="0"/>
                <w:iCs/>
                <w:szCs w:val="24"/>
                <w:lang w:eastAsia="en-US"/>
              </w:rPr>
              <w:t>Familia: Tribunal de Familia.</w:t>
            </w:r>
          </w:p>
        </w:tc>
      </w:tr>
      <w:tr w:rsidR="005E0EA5" w:rsidRPr="00DF4D46" w14:paraId="48EE7FFE" w14:textId="77777777" w:rsidTr="008550A0">
        <w:trPr>
          <w:trHeight w:val="209"/>
        </w:trPr>
        <w:tc>
          <w:tcPr>
            <w:tcW w:w="1353" w:type="pct"/>
            <w:tcBorders>
              <w:top w:val="single" w:sz="4" w:space="0" w:color="auto"/>
              <w:left w:val="single" w:sz="4" w:space="0" w:color="auto"/>
              <w:bottom w:val="single" w:sz="4" w:space="0" w:color="auto"/>
              <w:right w:val="single" w:sz="4" w:space="0" w:color="auto"/>
            </w:tcBorders>
            <w:shd w:val="clear" w:color="auto" w:fill="FFFFFF"/>
          </w:tcPr>
          <w:p w14:paraId="4C38F57F" w14:textId="7E6CA9C3" w:rsidR="005E0EA5" w:rsidRPr="00DF4D46" w:rsidRDefault="005E0EA5" w:rsidP="00524F3F">
            <w:pPr>
              <w:pStyle w:val="Textoindependiente"/>
              <w:shd w:val="clear" w:color="auto" w:fill="FFFFFF"/>
              <w:rPr>
                <w:iCs/>
                <w:szCs w:val="24"/>
                <w:lang w:eastAsia="en-US"/>
              </w:rPr>
            </w:pPr>
            <w:r w:rsidRPr="00DF4D46">
              <w:rPr>
                <w:iCs/>
                <w:szCs w:val="24"/>
                <w:lang w:eastAsia="en-US"/>
              </w:rPr>
              <w:t>0938</w:t>
            </w:r>
          </w:p>
          <w:p w14:paraId="402EF482" w14:textId="77777777" w:rsidR="005E0EA5" w:rsidRPr="00DF4D46" w:rsidRDefault="005E0EA5" w:rsidP="00524F3F">
            <w:pPr>
              <w:pStyle w:val="Textoindependiente"/>
              <w:shd w:val="clear" w:color="auto" w:fill="FFFFFF"/>
              <w:rPr>
                <w:b w:val="0"/>
                <w:iCs/>
                <w:szCs w:val="24"/>
                <w:lang w:eastAsia="en-US"/>
              </w:rPr>
            </w:pPr>
          </w:p>
          <w:p w14:paraId="5F1A1F94" w14:textId="06CF44BE" w:rsidR="00BB49C8" w:rsidRPr="00DF4D46" w:rsidRDefault="005E0EA5" w:rsidP="009912B7">
            <w:pPr>
              <w:pStyle w:val="Textoindependiente"/>
              <w:shd w:val="clear" w:color="auto" w:fill="FFFFFF"/>
              <w:jc w:val="both"/>
              <w:rPr>
                <w:b w:val="0"/>
                <w:iCs/>
                <w:szCs w:val="24"/>
                <w:lang w:eastAsia="en-US"/>
              </w:rPr>
            </w:pPr>
            <w:r w:rsidRPr="00DF4D46">
              <w:rPr>
                <w:b w:val="0"/>
                <w:iCs/>
                <w:szCs w:val="24"/>
                <w:lang w:eastAsia="en-US"/>
              </w:rPr>
              <w:t>Juzgado de Familia, Contra Violencia Doméstica y Protección Cautelar del I Circuito Judicial de Guanacaste.</w:t>
            </w:r>
          </w:p>
        </w:tc>
        <w:tc>
          <w:tcPr>
            <w:tcW w:w="2096" w:type="pct"/>
            <w:tcBorders>
              <w:top w:val="single" w:sz="4" w:space="0" w:color="auto"/>
              <w:left w:val="single" w:sz="4" w:space="0" w:color="auto"/>
              <w:bottom w:val="single" w:sz="4" w:space="0" w:color="auto"/>
              <w:right w:val="single" w:sz="4" w:space="0" w:color="auto"/>
            </w:tcBorders>
            <w:shd w:val="clear" w:color="auto" w:fill="FFFFFF"/>
          </w:tcPr>
          <w:p w14:paraId="1077F754" w14:textId="77777777" w:rsidR="00876FEE" w:rsidRPr="00DF4D46" w:rsidRDefault="00876FEE" w:rsidP="00524F3F">
            <w:pPr>
              <w:pStyle w:val="Textoindependiente"/>
              <w:shd w:val="clear" w:color="auto" w:fill="FFFFFF"/>
              <w:jc w:val="both"/>
              <w:rPr>
                <w:b w:val="0"/>
                <w:iCs/>
                <w:szCs w:val="24"/>
                <w:lang w:eastAsia="en-US"/>
              </w:rPr>
            </w:pPr>
          </w:p>
          <w:p w14:paraId="4F1F34FA" w14:textId="77777777" w:rsidR="00876FEE" w:rsidRPr="00DF4D46" w:rsidRDefault="00876FEE" w:rsidP="00524F3F">
            <w:pPr>
              <w:pStyle w:val="Textoindependiente"/>
              <w:shd w:val="clear" w:color="auto" w:fill="FFFFFF"/>
              <w:jc w:val="both"/>
              <w:rPr>
                <w:b w:val="0"/>
                <w:iCs/>
                <w:szCs w:val="24"/>
                <w:lang w:eastAsia="en-US"/>
              </w:rPr>
            </w:pPr>
          </w:p>
          <w:p w14:paraId="24D8D68F" w14:textId="77777777" w:rsidR="005E0EA5" w:rsidRPr="00DF4D46" w:rsidRDefault="005E0EA5" w:rsidP="00524F3F">
            <w:pPr>
              <w:pStyle w:val="Textoindependiente"/>
              <w:shd w:val="clear" w:color="auto" w:fill="FFFFFF"/>
              <w:jc w:val="both"/>
              <w:rPr>
                <w:b w:val="0"/>
                <w:iCs/>
                <w:szCs w:val="24"/>
                <w:lang w:eastAsia="en-US"/>
              </w:rPr>
            </w:pPr>
            <w:r w:rsidRPr="00DF4D46">
              <w:rPr>
                <w:b w:val="0"/>
                <w:iCs/>
                <w:szCs w:val="24"/>
                <w:lang w:eastAsia="en-US"/>
              </w:rPr>
              <w:t>Familia: Abarca los cantones de Liberia, Bagaces y La Cruz.</w:t>
            </w:r>
          </w:p>
        </w:tc>
        <w:tc>
          <w:tcPr>
            <w:tcW w:w="1552" w:type="pct"/>
            <w:tcBorders>
              <w:top w:val="single" w:sz="4" w:space="0" w:color="auto"/>
              <w:left w:val="single" w:sz="4" w:space="0" w:color="auto"/>
              <w:bottom w:val="single" w:sz="4" w:space="0" w:color="auto"/>
              <w:right w:val="single" w:sz="4" w:space="0" w:color="auto"/>
            </w:tcBorders>
            <w:shd w:val="clear" w:color="auto" w:fill="FFFFFF"/>
          </w:tcPr>
          <w:p w14:paraId="2DABF6CE" w14:textId="77777777" w:rsidR="005E0EA5" w:rsidRPr="00DF4D46" w:rsidRDefault="005E0EA5" w:rsidP="00524F3F">
            <w:pPr>
              <w:pStyle w:val="Textoindependiente"/>
              <w:shd w:val="clear" w:color="auto" w:fill="FFFFFF"/>
              <w:jc w:val="both"/>
              <w:rPr>
                <w:b w:val="0"/>
                <w:iCs/>
                <w:szCs w:val="24"/>
                <w:lang w:eastAsia="en-US"/>
              </w:rPr>
            </w:pPr>
          </w:p>
          <w:p w14:paraId="7F175B2C" w14:textId="77777777" w:rsidR="00876FEE" w:rsidRPr="00DF4D46" w:rsidRDefault="00876FEE" w:rsidP="00524F3F">
            <w:pPr>
              <w:pStyle w:val="Textoindependiente"/>
              <w:shd w:val="clear" w:color="auto" w:fill="FFFFFF"/>
              <w:jc w:val="both"/>
              <w:rPr>
                <w:b w:val="0"/>
                <w:iCs/>
                <w:szCs w:val="24"/>
                <w:lang w:eastAsia="en-US"/>
              </w:rPr>
            </w:pPr>
          </w:p>
          <w:p w14:paraId="4EDE8058" w14:textId="77777777" w:rsidR="005E0EA5" w:rsidRPr="00DF4D46" w:rsidRDefault="005E0EA5" w:rsidP="00524F3F">
            <w:pPr>
              <w:pStyle w:val="Textoindependiente"/>
              <w:shd w:val="clear" w:color="auto" w:fill="FFFFFF"/>
              <w:jc w:val="both"/>
              <w:rPr>
                <w:b w:val="0"/>
                <w:iCs/>
                <w:szCs w:val="24"/>
                <w:lang w:eastAsia="en-US"/>
              </w:rPr>
            </w:pPr>
            <w:r w:rsidRPr="00DF4D46">
              <w:rPr>
                <w:b w:val="0"/>
                <w:iCs/>
                <w:szCs w:val="24"/>
                <w:lang w:eastAsia="en-US"/>
              </w:rPr>
              <w:t>Familia: Tribunal de Familia.</w:t>
            </w:r>
          </w:p>
        </w:tc>
      </w:tr>
      <w:tr w:rsidR="005E0EA5" w:rsidRPr="00DF4D46" w14:paraId="207A9E54" w14:textId="77777777" w:rsidTr="008550A0">
        <w:trPr>
          <w:trHeight w:val="209"/>
        </w:trPr>
        <w:tc>
          <w:tcPr>
            <w:tcW w:w="1353" w:type="pct"/>
            <w:tcBorders>
              <w:top w:val="single" w:sz="4" w:space="0" w:color="auto"/>
              <w:left w:val="single" w:sz="4" w:space="0" w:color="auto"/>
              <w:bottom w:val="single" w:sz="4" w:space="0" w:color="auto"/>
              <w:right w:val="single" w:sz="4" w:space="0" w:color="auto"/>
            </w:tcBorders>
            <w:shd w:val="clear" w:color="auto" w:fill="FFFFFF"/>
          </w:tcPr>
          <w:p w14:paraId="00B10CD1" w14:textId="3E119DAC" w:rsidR="005E0EA5" w:rsidRPr="00DF4D46" w:rsidRDefault="005E0EA5" w:rsidP="00524F3F">
            <w:pPr>
              <w:pStyle w:val="Textoindependiente"/>
              <w:shd w:val="clear" w:color="auto" w:fill="FFFFFF"/>
              <w:rPr>
                <w:iCs/>
                <w:szCs w:val="24"/>
                <w:lang w:eastAsia="en-US"/>
              </w:rPr>
            </w:pPr>
            <w:r w:rsidRPr="00DF4D46">
              <w:rPr>
                <w:iCs/>
                <w:szCs w:val="24"/>
                <w:lang w:eastAsia="en-US"/>
              </w:rPr>
              <w:lastRenderedPageBreak/>
              <w:t>0928</w:t>
            </w:r>
          </w:p>
          <w:p w14:paraId="234563BA" w14:textId="77777777" w:rsidR="005E0EA5" w:rsidRPr="00DF4D46" w:rsidRDefault="005E0EA5" w:rsidP="00524F3F">
            <w:pPr>
              <w:pStyle w:val="Textoindependiente"/>
              <w:shd w:val="clear" w:color="auto" w:fill="FFFFFF"/>
              <w:rPr>
                <w:b w:val="0"/>
                <w:iCs/>
                <w:szCs w:val="24"/>
                <w:lang w:eastAsia="en-US"/>
              </w:rPr>
            </w:pPr>
          </w:p>
          <w:p w14:paraId="4294D39C" w14:textId="484577FA" w:rsidR="00BC1341" w:rsidRPr="00DF4D46" w:rsidRDefault="005E0EA5" w:rsidP="00524F3F">
            <w:pPr>
              <w:pStyle w:val="Textoindependiente"/>
              <w:shd w:val="clear" w:color="auto" w:fill="FFFFFF"/>
              <w:jc w:val="both"/>
              <w:rPr>
                <w:b w:val="0"/>
                <w:iCs/>
                <w:szCs w:val="24"/>
                <w:lang w:eastAsia="en-US"/>
              </w:rPr>
            </w:pPr>
            <w:r w:rsidRPr="00DF4D46">
              <w:rPr>
                <w:b w:val="0"/>
                <w:iCs/>
                <w:szCs w:val="24"/>
                <w:lang w:eastAsia="en-US"/>
              </w:rPr>
              <w:t>Juzgado de Familia, Penal Juvenil, Contra Violencia Doméstica y Protección Cautelar de Cañas.</w:t>
            </w:r>
          </w:p>
          <w:p w14:paraId="4996EFDB" w14:textId="77777777" w:rsidR="00BC1341" w:rsidRPr="00DF4D46" w:rsidRDefault="00BC1341" w:rsidP="00524F3F">
            <w:pPr>
              <w:pStyle w:val="Textoindependiente"/>
              <w:shd w:val="clear" w:color="auto" w:fill="FFFFFF"/>
              <w:jc w:val="both"/>
              <w:rPr>
                <w:b w:val="0"/>
                <w:iCs/>
                <w:szCs w:val="24"/>
                <w:lang w:eastAsia="en-US"/>
              </w:rPr>
            </w:pPr>
          </w:p>
        </w:tc>
        <w:tc>
          <w:tcPr>
            <w:tcW w:w="2096" w:type="pct"/>
            <w:tcBorders>
              <w:top w:val="single" w:sz="4" w:space="0" w:color="auto"/>
              <w:left w:val="single" w:sz="4" w:space="0" w:color="auto"/>
              <w:bottom w:val="single" w:sz="4" w:space="0" w:color="auto"/>
              <w:right w:val="single" w:sz="4" w:space="0" w:color="auto"/>
            </w:tcBorders>
            <w:shd w:val="clear" w:color="auto" w:fill="FFFFFF"/>
          </w:tcPr>
          <w:p w14:paraId="3E7C8D02" w14:textId="77777777" w:rsidR="005E0EA5" w:rsidRPr="00DF4D46" w:rsidRDefault="005E0EA5" w:rsidP="00524F3F">
            <w:pPr>
              <w:pStyle w:val="Textoindependiente"/>
              <w:shd w:val="clear" w:color="auto" w:fill="FFFFFF"/>
              <w:jc w:val="both"/>
              <w:rPr>
                <w:b w:val="0"/>
                <w:iCs/>
                <w:szCs w:val="24"/>
                <w:lang w:eastAsia="en-US"/>
              </w:rPr>
            </w:pPr>
          </w:p>
          <w:p w14:paraId="40D735C9" w14:textId="77777777" w:rsidR="00876FEE" w:rsidRPr="00DF4D46" w:rsidRDefault="00876FEE" w:rsidP="00524F3F">
            <w:pPr>
              <w:pStyle w:val="Textoindependiente"/>
              <w:shd w:val="clear" w:color="auto" w:fill="FFFFFF"/>
              <w:jc w:val="both"/>
              <w:rPr>
                <w:b w:val="0"/>
                <w:iCs/>
                <w:szCs w:val="24"/>
                <w:lang w:eastAsia="en-US"/>
              </w:rPr>
            </w:pPr>
          </w:p>
          <w:p w14:paraId="1AA1C1A4" w14:textId="77777777" w:rsidR="005E0EA5" w:rsidRPr="00DF4D46" w:rsidRDefault="005E0EA5" w:rsidP="00524F3F">
            <w:pPr>
              <w:pStyle w:val="Textoindependiente"/>
              <w:shd w:val="clear" w:color="auto" w:fill="FFFFFF"/>
              <w:jc w:val="both"/>
              <w:rPr>
                <w:b w:val="0"/>
                <w:iCs/>
                <w:szCs w:val="24"/>
                <w:lang w:eastAsia="en-US"/>
              </w:rPr>
            </w:pPr>
            <w:r w:rsidRPr="00DF4D46">
              <w:rPr>
                <w:b w:val="0"/>
                <w:iCs/>
                <w:szCs w:val="24"/>
                <w:lang w:eastAsia="en-US"/>
              </w:rPr>
              <w:t xml:space="preserve">Familia: Abarca los cantones de Cañas, Abangares y Tilarán. </w:t>
            </w:r>
          </w:p>
        </w:tc>
        <w:tc>
          <w:tcPr>
            <w:tcW w:w="1552" w:type="pct"/>
            <w:tcBorders>
              <w:top w:val="single" w:sz="4" w:space="0" w:color="auto"/>
              <w:left w:val="single" w:sz="4" w:space="0" w:color="auto"/>
              <w:bottom w:val="single" w:sz="4" w:space="0" w:color="auto"/>
              <w:right w:val="single" w:sz="4" w:space="0" w:color="auto"/>
            </w:tcBorders>
            <w:shd w:val="clear" w:color="auto" w:fill="FFFFFF"/>
          </w:tcPr>
          <w:p w14:paraId="4A8E7B22" w14:textId="77777777" w:rsidR="005E0EA5" w:rsidRPr="00DF4D46" w:rsidRDefault="005E0EA5" w:rsidP="00524F3F">
            <w:pPr>
              <w:pStyle w:val="Textoindependiente"/>
              <w:shd w:val="clear" w:color="auto" w:fill="FFFFFF"/>
              <w:jc w:val="both"/>
              <w:rPr>
                <w:b w:val="0"/>
                <w:iCs/>
                <w:szCs w:val="24"/>
                <w:lang w:eastAsia="en-US"/>
              </w:rPr>
            </w:pPr>
          </w:p>
          <w:p w14:paraId="325FCB53" w14:textId="77777777" w:rsidR="00876FEE" w:rsidRPr="00DF4D46" w:rsidRDefault="00876FEE" w:rsidP="00524F3F">
            <w:pPr>
              <w:pStyle w:val="Textoindependiente"/>
              <w:shd w:val="clear" w:color="auto" w:fill="FFFFFF"/>
              <w:jc w:val="both"/>
              <w:rPr>
                <w:b w:val="0"/>
                <w:iCs/>
                <w:szCs w:val="24"/>
                <w:lang w:eastAsia="en-US"/>
              </w:rPr>
            </w:pPr>
          </w:p>
          <w:p w14:paraId="18A8D831" w14:textId="77777777" w:rsidR="005E0EA5" w:rsidRPr="00DF4D46" w:rsidRDefault="005E0EA5" w:rsidP="00524F3F">
            <w:pPr>
              <w:pStyle w:val="Textoindependiente"/>
              <w:shd w:val="clear" w:color="auto" w:fill="FFFFFF"/>
              <w:jc w:val="both"/>
              <w:rPr>
                <w:b w:val="0"/>
                <w:iCs/>
                <w:szCs w:val="24"/>
                <w:lang w:eastAsia="en-US"/>
              </w:rPr>
            </w:pPr>
            <w:r w:rsidRPr="00DF4D46">
              <w:rPr>
                <w:b w:val="0"/>
                <w:iCs/>
                <w:szCs w:val="24"/>
                <w:lang w:eastAsia="en-US"/>
              </w:rPr>
              <w:t>Familia: Tribunal de Familia.</w:t>
            </w:r>
          </w:p>
        </w:tc>
      </w:tr>
      <w:tr w:rsidR="005E0EA5" w:rsidRPr="00DF4D46" w14:paraId="010D6FBF" w14:textId="77777777" w:rsidTr="008550A0">
        <w:trPr>
          <w:trHeight w:val="209"/>
        </w:trPr>
        <w:tc>
          <w:tcPr>
            <w:tcW w:w="1353" w:type="pct"/>
            <w:tcBorders>
              <w:top w:val="single" w:sz="4" w:space="0" w:color="auto"/>
              <w:left w:val="single" w:sz="4" w:space="0" w:color="auto"/>
              <w:bottom w:val="single" w:sz="4" w:space="0" w:color="auto"/>
              <w:right w:val="single" w:sz="4" w:space="0" w:color="auto"/>
            </w:tcBorders>
            <w:shd w:val="clear" w:color="auto" w:fill="FFFFFF"/>
          </w:tcPr>
          <w:p w14:paraId="1B18BDC8" w14:textId="4151AACE" w:rsidR="005E0EA5" w:rsidRPr="009F29B5" w:rsidRDefault="007D0EC7" w:rsidP="00524F3F">
            <w:pPr>
              <w:pStyle w:val="Textoindependiente"/>
              <w:shd w:val="clear" w:color="auto" w:fill="FFFFFF"/>
              <w:rPr>
                <w:iCs/>
                <w:color w:val="0070C0"/>
                <w:szCs w:val="24"/>
                <w:lang w:eastAsia="en-US"/>
              </w:rPr>
            </w:pPr>
            <w:r w:rsidRPr="009F29B5">
              <w:rPr>
                <w:iCs/>
                <w:color w:val="0070C0"/>
                <w:szCs w:val="24"/>
                <w:lang w:eastAsia="en-US"/>
              </w:rPr>
              <w:t>2022</w:t>
            </w:r>
          </w:p>
          <w:p w14:paraId="1F355D27" w14:textId="77777777" w:rsidR="005E0EA5" w:rsidRPr="009F29B5" w:rsidRDefault="005E0EA5" w:rsidP="00524F3F">
            <w:pPr>
              <w:pStyle w:val="Textoindependiente"/>
              <w:shd w:val="clear" w:color="auto" w:fill="FFFFFF"/>
              <w:jc w:val="both"/>
              <w:rPr>
                <w:b w:val="0"/>
                <w:iCs/>
                <w:szCs w:val="24"/>
                <w:lang w:eastAsia="en-US"/>
              </w:rPr>
            </w:pPr>
          </w:p>
          <w:p w14:paraId="7C5AC0DE" w14:textId="581ADF97" w:rsidR="005E0EA5" w:rsidRPr="009F29B5" w:rsidRDefault="005E0EA5" w:rsidP="00F73570">
            <w:pPr>
              <w:pStyle w:val="Textoindependiente"/>
              <w:shd w:val="clear" w:color="auto" w:fill="FFFFFF"/>
              <w:jc w:val="both"/>
              <w:rPr>
                <w:b w:val="0"/>
                <w:iCs/>
                <w:szCs w:val="24"/>
                <w:lang w:eastAsia="en-US"/>
              </w:rPr>
            </w:pPr>
            <w:r w:rsidRPr="009F29B5">
              <w:rPr>
                <w:b w:val="0"/>
                <w:iCs/>
                <w:szCs w:val="24"/>
                <w:lang w:eastAsia="en-US"/>
              </w:rPr>
              <w:t>Juzgado de Familia, Contra Violencia Doméstica y Protección Cautelar del II Circuito Judicial de Guanacaste, (Nicoya).</w:t>
            </w:r>
          </w:p>
        </w:tc>
        <w:tc>
          <w:tcPr>
            <w:tcW w:w="2096" w:type="pct"/>
            <w:tcBorders>
              <w:top w:val="single" w:sz="4" w:space="0" w:color="auto"/>
              <w:left w:val="single" w:sz="4" w:space="0" w:color="auto"/>
              <w:bottom w:val="single" w:sz="4" w:space="0" w:color="auto"/>
              <w:right w:val="single" w:sz="4" w:space="0" w:color="auto"/>
            </w:tcBorders>
            <w:shd w:val="clear" w:color="auto" w:fill="FFFFFF"/>
          </w:tcPr>
          <w:p w14:paraId="40A5FAF6" w14:textId="77777777" w:rsidR="005E0EA5" w:rsidRPr="009F29B5" w:rsidRDefault="005E0EA5" w:rsidP="00524F3F">
            <w:pPr>
              <w:pStyle w:val="Textoindependiente"/>
              <w:shd w:val="clear" w:color="auto" w:fill="FFFFFF"/>
              <w:jc w:val="both"/>
              <w:rPr>
                <w:b w:val="0"/>
                <w:iCs/>
                <w:szCs w:val="24"/>
                <w:lang w:eastAsia="en-US"/>
              </w:rPr>
            </w:pPr>
          </w:p>
          <w:p w14:paraId="3A998204" w14:textId="77777777" w:rsidR="005E0EA5" w:rsidRPr="009F29B5" w:rsidRDefault="005E0EA5" w:rsidP="00524F3F">
            <w:pPr>
              <w:pStyle w:val="Textoindependiente"/>
              <w:shd w:val="clear" w:color="auto" w:fill="FFFFFF"/>
              <w:jc w:val="both"/>
              <w:rPr>
                <w:b w:val="0"/>
                <w:iCs/>
                <w:szCs w:val="24"/>
                <w:lang w:eastAsia="en-US"/>
              </w:rPr>
            </w:pPr>
          </w:p>
          <w:p w14:paraId="2E1D9458" w14:textId="181B4A38" w:rsidR="005E0EA5" w:rsidRPr="009F29B5" w:rsidRDefault="005E0EA5" w:rsidP="00524F3F">
            <w:pPr>
              <w:pStyle w:val="Textoindependiente"/>
              <w:shd w:val="clear" w:color="auto" w:fill="FFFFFF"/>
              <w:jc w:val="both"/>
              <w:rPr>
                <w:b w:val="0"/>
                <w:iCs/>
                <w:szCs w:val="24"/>
                <w:lang w:eastAsia="en-US"/>
              </w:rPr>
            </w:pPr>
            <w:r w:rsidRPr="009F29B5">
              <w:rPr>
                <w:b w:val="0"/>
                <w:iCs/>
                <w:szCs w:val="24"/>
                <w:lang w:eastAsia="en-US"/>
              </w:rPr>
              <w:t xml:space="preserve">Familia: Abarca los cantones de Nicoya, Nandayure y Hojancha; el distrito de Lepanto </w:t>
            </w:r>
            <w:r w:rsidR="001F168A">
              <w:rPr>
                <w:b w:val="0"/>
                <w:iCs/>
                <w:szCs w:val="24"/>
                <w:lang w:eastAsia="en-US"/>
              </w:rPr>
              <w:t xml:space="preserve">del cantón Central de Puntarenas </w:t>
            </w:r>
            <w:r w:rsidRPr="009F29B5">
              <w:rPr>
                <w:b w:val="0"/>
                <w:iCs/>
                <w:szCs w:val="24"/>
                <w:lang w:eastAsia="en-US"/>
              </w:rPr>
              <w:t>y los poblados de Pueblo Nuevo y Gigante del distrito de Paquera, del cantón Central de Puntarenas.</w:t>
            </w:r>
          </w:p>
          <w:p w14:paraId="3FD0B2FC" w14:textId="77777777" w:rsidR="005E0EA5" w:rsidRPr="009F29B5" w:rsidRDefault="005E0EA5" w:rsidP="009F29B5">
            <w:pPr>
              <w:pStyle w:val="Textoindependiente"/>
              <w:shd w:val="clear" w:color="auto" w:fill="FFFFFF"/>
              <w:jc w:val="both"/>
              <w:rPr>
                <w:b w:val="0"/>
                <w:iCs/>
                <w:szCs w:val="24"/>
                <w:lang w:eastAsia="en-US"/>
              </w:rPr>
            </w:pPr>
          </w:p>
        </w:tc>
        <w:tc>
          <w:tcPr>
            <w:tcW w:w="1552" w:type="pct"/>
            <w:tcBorders>
              <w:top w:val="single" w:sz="4" w:space="0" w:color="auto"/>
              <w:left w:val="single" w:sz="4" w:space="0" w:color="auto"/>
              <w:bottom w:val="single" w:sz="4" w:space="0" w:color="auto"/>
              <w:right w:val="single" w:sz="4" w:space="0" w:color="auto"/>
            </w:tcBorders>
            <w:shd w:val="clear" w:color="auto" w:fill="FFFFFF"/>
          </w:tcPr>
          <w:p w14:paraId="446F3E2B" w14:textId="77777777" w:rsidR="005E0EA5" w:rsidRPr="00DF4D46" w:rsidRDefault="005E0EA5" w:rsidP="00524F3F">
            <w:pPr>
              <w:pStyle w:val="Textoindependiente"/>
              <w:shd w:val="clear" w:color="auto" w:fill="FFFFFF"/>
              <w:jc w:val="both"/>
              <w:rPr>
                <w:b w:val="0"/>
                <w:iCs/>
                <w:szCs w:val="24"/>
                <w:lang w:eastAsia="en-US"/>
              </w:rPr>
            </w:pPr>
          </w:p>
          <w:p w14:paraId="7AB0E28A" w14:textId="77777777" w:rsidR="005E0EA5" w:rsidRPr="00DF4D46" w:rsidRDefault="005E0EA5" w:rsidP="00524F3F">
            <w:pPr>
              <w:pStyle w:val="Textoindependiente"/>
              <w:shd w:val="clear" w:color="auto" w:fill="FFFFFF"/>
              <w:jc w:val="both"/>
              <w:rPr>
                <w:b w:val="0"/>
                <w:iCs/>
                <w:szCs w:val="24"/>
                <w:lang w:eastAsia="en-US"/>
              </w:rPr>
            </w:pPr>
          </w:p>
          <w:p w14:paraId="6EEFD00D" w14:textId="77777777" w:rsidR="005E0EA5" w:rsidRPr="00DF4D46" w:rsidRDefault="005E0EA5" w:rsidP="00524F3F">
            <w:pPr>
              <w:pStyle w:val="Textoindependiente"/>
              <w:shd w:val="clear" w:color="auto" w:fill="FFFFFF"/>
              <w:jc w:val="both"/>
              <w:rPr>
                <w:b w:val="0"/>
                <w:iCs/>
                <w:szCs w:val="24"/>
                <w:lang w:eastAsia="en-US"/>
              </w:rPr>
            </w:pPr>
            <w:r w:rsidRPr="00DF4D46">
              <w:rPr>
                <w:b w:val="0"/>
                <w:iCs/>
                <w:szCs w:val="24"/>
                <w:lang w:eastAsia="en-US"/>
              </w:rPr>
              <w:t>Familia: Tribunal de Familia.</w:t>
            </w:r>
          </w:p>
        </w:tc>
      </w:tr>
      <w:tr w:rsidR="005E0EA5" w:rsidRPr="00DF4D46" w14:paraId="3E36A332" w14:textId="77777777" w:rsidTr="008550A0">
        <w:trPr>
          <w:trHeight w:val="209"/>
        </w:trPr>
        <w:tc>
          <w:tcPr>
            <w:tcW w:w="1353" w:type="pct"/>
            <w:tcBorders>
              <w:top w:val="single" w:sz="4" w:space="0" w:color="auto"/>
              <w:left w:val="single" w:sz="4" w:space="0" w:color="auto"/>
              <w:bottom w:val="single" w:sz="4" w:space="0" w:color="auto"/>
              <w:right w:val="single" w:sz="4" w:space="0" w:color="auto"/>
            </w:tcBorders>
            <w:shd w:val="clear" w:color="auto" w:fill="FFFFFF"/>
          </w:tcPr>
          <w:p w14:paraId="7B84B0F3" w14:textId="35CF694A" w:rsidR="005E0EA5" w:rsidRPr="00DF4D46" w:rsidRDefault="005E0EA5" w:rsidP="00524F3F">
            <w:pPr>
              <w:pStyle w:val="Textoindependiente"/>
              <w:shd w:val="clear" w:color="auto" w:fill="FFFFFF"/>
              <w:rPr>
                <w:iCs/>
                <w:szCs w:val="24"/>
                <w:lang w:eastAsia="en-US"/>
              </w:rPr>
            </w:pPr>
            <w:r w:rsidRPr="00DF4D46">
              <w:rPr>
                <w:iCs/>
                <w:szCs w:val="24"/>
                <w:lang w:eastAsia="en-US"/>
              </w:rPr>
              <w:t>0776</w:t>
            </w:r>
          </w:p>
          <w:p w14:paraId="2C854DD2" w14:textId="77777777" w:rsidR="005E0EA5" w:rsidRPr="00DF4D46" w:rsidRDefault="005E0EA5" w:rsidP="00524F3F">
            <w:pPr>
              <w:pStyle w:val="Textoindependiente"/>
              <w:shd w:val="clear" w:color="auto" w:fill="FFFFFF"/>
              <w:rPr>
                <w:b w:val="0"/>
                <w:iCs/>
                <w:szCs w:val="24"/>
                <w:lang w:eastAsia="en-US"/>
              </w:rPr>
            </w:pPr>
          </w:p>
          <w:p w14:paraId="2FF93900" w14:textId="39587A3E" w:rsidR="00104811" w:rsidRDefault="005E0EA5" w:rsidP="004167DD">
            <w:pPr>
              <w:pStyle w:val="Textoindependiente"/>
              <w:shd w:val="clear" w:color="auto" w:fill="FFFFFF"/>
              <w:jc w:val="both"/>
              <w:rPr>
                <w:b w:val="0"/>
                <w:iCs/>
                <w:szCs w:val="24"/>
                <w:lang w:eastAsia="en-US"/>
              </w:rPr>
            </w:pPr>
            <w:r w:rsidRPr="00DF4D46">
              <w:rPr>
                <w:b w:val="0"/>
                <w:iCs/>
                <w:szCs w:val="24"/>
                <w:lang w:eastAsia="en-US"/>
              </w:rPr>
              <w:t>Juzgado de Familia, Contra Violencia Doméstica y Protección Cautelar de Santa Cruz.</w:t>
            </w:r>
          </w:p>
          <w:p w14:paraId="5134BBFB" w14:textId="505154A7" w:rsidR="00833EA7" w:rsidRPr="00DF4D46" w:rsidRDefault="00833EA7" w:rsidP="004167DD">
            <w:pPr>
              <w:pStyle w:val="Textoindependiente"/>
              <w:shd w:val="clear" w:color="auto" w:fill="FFFFFF"/>
              <w:jc w:val="both"/>
              <w:rPr>
                <w:b w:val="0"/>
                <w:iCs/>
                <w:szCs w:val="24"/>
                <w:lang w:eastAsia="en-US"/>
              </w:rPr>
            </w:pPr>
          </w:p>
        </w:tc>
        <w:tc>
          <w:tcPr>
            <w:tcW w:w="2096" w:type="pct"/>
            <w:tcBorders>
              <w:top w:val="single" w:sz="4" w:space="0" w:color="auto"/>
              <w:left w:val="single" w:sz="4" w:space="0" w:color="auto"/>
              <w:bottom w:val="single" w:sz="4" w:space="0" w:color="auto"/>
              <w:right w:val="single" w:sz="4" w:space="0" w:color="auto"/>
            </w:tcBorders>
            <w:shd w:val="clear" w:color="auto" w:fill="FFFFFF"/>
          </w:tcPr>
          <w:p w14:paraId="6F1C7083" w14:textId="77777777" w:rsidR="005E0EA5" w:rsidRPr="00DF4D46" w:rsidRDefault="005E0EA5" w:rsidP="00524F3F">
            <w:pPr>
              <w:pStyle w:val="Textoindependiente"/>
              <w:shd w:val="clear" w:color="auto" w:fill="FFFFFF"/>
              <w:jc w:val="both"/>
              <w:rPr>
                <w:b w:val="0"/>
                <w:iCs/>
                <w:szCs w:val="24"/>
                <w:lang w:eastAsia="en-US"/>
              </w:rPr>
            </w:pPr>
          </w:p>
          <w:p w14:paraId="311533BF" w14:textId="77777777" w:rsidR="005E0EA5" w:rsidRPr="00DF4D46" w:rsidRDefault="005E0EA5" w:rsidP="00524F3F">
            <w:pPr>
              <w:pStyle w:val="Textoindependiente"/>
              <w:shd w:val="clear" w:color="auto" w:fill="FFFFFF"/>
              <w:jc w:val="both"/>
              <w:rPr>
                <w:b w:val="0"/>
                <w:iCs/>
                <w:szCs w:val="24"/>
                <w:lang w:eastAsia="en-US"/>
              </w:rPr>
            </w:pPr>
          </w:p>
          <w:p w14:paraId="156EFE6E" w14:textId="77777777" w:rsidR="005E0EA5" w:rsidRPr="00DF4D46" w:rsidRDefault="005E0EA5" w:rsidP="00524F3F">
            <w:pPr>
              <w:pStyle w:val="Textoindependiente"/>
              <w:shd w:val="clear" w:color="auto" w:fill="FFFFFF"/>
              <w:jc w:val="both"/>
              <w:rPr>
                <w:b w:val="0"/>
                <w:iCs/>
                <w:szCs w:val="24"/>
                <w:lang w:eastAsia="en-US"/>
              </w:rPr>
            </w:pPr>
            <w:r w:rsidRPr="00DF4D46">
              <w:rPr>
                <w:b w:val="0"/>
                <w:iCs/>
                <w:szCs w:val="24"/>
                <w:lang w:eastAsia="en-US"/>
              </w:rPr>
              <w:t>Familia: Abarca los cantones de Santa Cruz y Carrillo.</w:t>
            </w:r>
          </w:p>
        </w:tc>
        <w:tc>
          <w:tcPr>
            <w:tcW w:w="1552" w:type="pct"/>
            <w:tcBorders>
              <w:top w:val="single" w:sz="4" w:space="0" w:color="auto"/>
              <w:left w:val="single" w:sz="4" w:space="0" w:color="auto"/>
              <w:bottom w:val="single" w:sz="4" w:space="0" w:color="auto"/>
              <w:right w:val="single" w:sz="4" w:space="0" w:color="auto"/>
            </w:tcBorders>
            <w:shd w:val="clear" w:color="auto" w:fill="FFFFFF"/>
          </w:tcPr>
          <w:p w14:paraId="5E2385D8" w14:textId="77777777" w:rsidR="005E0EA5" w:rsidRPr="00DF4D46" w:rsidRDefault="005E0EA5" w:rsidP="00524F3F">
            <w:pPr>
              <w:pStyle w:val="Textoindependiente"/>
              <w:shd w:val="clear" w:color="auto" w:fill="FFFFFF"/>
              <w:jc w:val="both"/>
              <w:rPr>
                <w:b w:val="0"/>
                <w:iCs/>
                <w:szCs w:val="24"/>
                <w:lang w:eastAsia="en-US"/>
              </w:rPr>
            </w:pPr>
          </w:p>
          <w:p w14:paraId="13D29F0A" w14:textId="77777777" w:rsidR="005E0EA5" w:rsidRPr="00DF4D46" w:rsidRDefault="005E0EA5" w:rsidP="00524F3F">
            <w:pPr>
              <w:pStyle w:val="Textoindependiente"/>
              <w:shd w:val="clear" w:color="auto" w:fill="FFFFFF"/>
              <w:jc w:val="both"/>
              <w:rPr>
                <w:b w:val="0"/>
                <w:iCs/>
                <w:szCs w:val="24"/>
                <w:lang w:eastAsia="en-US"/>
              </w:rPr>
            </w:pPr>
          </w:p>
          <w:p w14:paraId="122C07DF" w14:textId="77777777" w:rsidR="005E0EA5" w:rsidRPr="00DF4D46" w:rsidRDefault="005E0EA5" w:rsidP="00524F3F">
            <w:pPr>
              <w:pStyle w:val="Textoindependiente"/>
              <w:shd w:val="clear" w:color="auto" w:fill="FFFFFF"/>
              <w:jc w:val="both"/>
              <w:rPr>
                <w:b w:val="0"/>
                <w:iCs/>
                <w:szCs w:val="24"/>
                <w:lang w:eastAsia="en-US"/>
              </w:rPr>
            </w:pPr>
            <w:r w:rsidRPr="00DF4D46">
              <w:rPr>
                <w:b w:val="0"/>
                <w:iCs/>
                <w:szCs w:val="24"/>
                <w:lang w:eastAsia="en-US"/>
              </w:rPr>
              <w:t>Familia: Tribunal de Familia.</w:t>
            </w:r>
          </w:p>
        </w:tc>
      </w:tr>
      <w:tr w:rsidR="005E0EA5" w:rsidRPr="00DF4D46" w14:paraId="3DDA84CF" w14:textId="77777777" w:rsidTr="008550A0">
        <w:trPr>
          <w:trHeight w:val="209"/>
        </w:trPr>
        <w:tc>
          <w:tcPr>
            <w:tcW w:w="1353" w:type="pct"/>
            <w:tcBorders>
              <w:top w:val="single" w:sz="4" w:space="0" w:color="auto"/>
              <w:left w:val="single" w:sz="4" w:space="0" w:color="auto"/>
              <w:bottom w:val="single" w:sz="4" w:space="0" w:color="auto"/>
              <w:right w:val="single" w:sz="4" w:space="0" w:color="auto"/>
            </w:tcBorders>
            <w:shd w:val="clear" w:color="auto" w:fill="FFFFFF"/>
          </w:tcPr>
          <w:p w14:paraId="511F7CF2" w14:textId="7A727624" w:rsidR="005E0EA5" w:rsidRPr="00DF4D46" w:rsidRDefault="005E0EA5" w:rsidP="00524F3F">
            <w:pPr>
              <w:pStyle w:val="Textoindependiente"/>
              <w:shd w:val="clear" w:color="auto" w:fill="FFFFFF"/>
              <w:rPr>
                <w:iCs/>
                <w:szCs w:val="24"/>
                <w:lang w:eastAsia="en-US"/>
              </w:rPr>
            </w:pPr>
            <w:r w:rsidRPr="00DF4D46">
              <w:rPr>
                <w:iCs/>
                <w:szCs w:val="24"/>
                <w:lang w:eastAsia="en-US"/>
              </w:rPr>
              <w:t>1146</w:t>
            </w:r>
          </w:p>
          <w:p w14:paraId="40092A34" w14:textId="77777777" w:rsidR="005E0EA5" w:rsidRPr="00DF4D46" w:rsidRDefault="005E0EA5" w:rsidP="00524F3F">
            <w:pPr>
              <w:pStyle w:val="Textoindependiente"/>
              <w:shd w:val="clear" w:color="auto" w:fill="FFFFFF"/>
              <w:jc w:val="both"/>
              <w:rPr>
                <w:b w:val="0"/>
                <w:iCs/>
                <w:szCs w:val="24"/>
                <w:lang w:eastAsia="en-US"/>
              </w:rPr>
            </w:pPr>
          </w:p>
          <w:p w14:paraId="3AA4E203" w14:textId="77777777" w:rsidR="005E0EA5" w:rsidRPr="00DF4D46" w:rsidRDefault="005E0EA5" w:rsidP="00524F3F">
            <w:pPr>
              <w:pStyle w:val="Textoindependiente"/>
              <w:shd w:val="clear" w:color="auto" w:fill="FFFFFF"/>
              <w:jc w:val="both"/>
              <w:rPr>
                <w:b w:val="0"/>
                <w:iCs/>
                <w:szCs w:val="24"/>
                <w:lang w:eastAsia="en-US"/>
              </w:rPr>
            </w:pPr>
            <w:r w:rsidRPr="00DF4D46">
              <w:rPr>
                <w:b w:val="0"/>
                <w:iCs/>
                <w:szCs w:val="24"/>
                <w:lang w:eastAsia="en-US"/>
              </w:rPr>
              <w:t>Juzgado de Familia de Puntarenas.</w:t>
            </w:r>
          </w:p>
        </w:tc>
        <w:tc>
          <w:tcPr>
            <w:tcW w:w="2096" w:type="pct"/>
            <w:tcBorders>
              <w:top w:val="single" w:sz="4" w:space="0" w:color="auto"/>
              <w:left w:val="single" w:sz="4" w:space="0" w:color="auto"/>
              <w:bottom w:val="single" w:sz="4" w:space="0" w:color="auto"/>
              <w:right w:val="single" w:sz="4" w:space="0" w:color="auto"/>
            </w:tcBorders>
            <w:shd w:val="clear" w:color="auto" w:fill="FFFFFF"/>
          </w:tcPr>
          <w:p w14:paraId="627F4DC0" w14:textId="77777777" w:rsidR="005E0EA5" w:rsidRPr="00DF4D46" w:rsidRDefault="005E0EA5" w:rsidP="00524F3F">
            <w:pPr>
              <w:pStyle w:val="Textoindependiente"/>
              <w:shd w:val="clear" w:color="auto" w:fill="FFFFFF"/>
              <w:jc w:val="both"/>
              <w:rPr>
                <w:b w:val="0"/>
                <w:iCs/>
                <w:szCs w:val="24"/>
                <w:lang w:eastAsia="en-US"/>
              </w:rPr>
            </w:pPr>
          </w:p>
          <w:p w14:paraId="48D6B596" w14:textId="77777777" w:rsidR="005E0EA5" w:rsidRPr="00DF4D46" w:rsidRDefault="005E0EA5" w:rsidP="00524F3F">
            <w:pPr>
              <w:pStyle w:val="Textoindependiente"/>
              <w:shd w:val="clear" w:color="auto" w:fill="FFFFFF"/>
              <w:jc w:val="both"/>
              <w:rPr>
                <w:b w:val="0"/>
                <w:iCs/>
                <w:szCs w:val="24"/>
                <w:lang w:eastAsia="en-US"/>
              </w:rPr>
            </w:pPr>
          </w:p>
          <w:p w14:paraId="3B184CA9" w14:textId="29A3A638" w:rsidR="008C01BC" w:rsidRPr="00DF4D46" w:rsidRDefault="005E0EA5" w:rsidP="004C02DD">
            <w:pPr>
              <w:pStyle w:val="Textoindependiente"/>
              <w:shd w:val="clear" w:color="auto" w:fill="FFFFFF"/>
              <w:jc w:val="both"/>
              <w:rPr>
                <w:b w:val="0"/>
                <w:iCs/>
                <w:szCs w:val="24"/>
                <w:lang w:eastAsia="en-US"/>
              </w:rPr>
            </w:pPr>
            <w:r w:rsidRPr="00DF4D46">
              <w:rPr>
                <w:b w:val="0"/>
                <w:iCs/>
                <w:szCs w:val="24"/>
                <w:lang w:eastAsia="en-US"/>
              </w:rPr>
              <w:t xml:space="preserve">Familia: Abarca del cantón Central de Puntarenas, los distritos de Puntarenas, Pitahaya, </w:t>
            </w:r>
            <w:proofErr w:type="spellStart"/>
            <w:r w:rsidRPr="00DF4D46">
              <w:rPr>
                <w:b w:val="0"/>
                <w:iCs/>
                <w:szCs w:val="24"/>
                <w:lang w:eastAsia="en-US"/>
              </w:rPr>
              <w:t>Chomes</w:t>
            </w:r>
            <w:proofErr w:type="spellEnd"/>
            <w:r w:rsidRPr="00DF4D46">
              <w:rPr>
                <w:b w:val="0"/>
                <w:iCs/>
                <w:szCs w:val="24"/>
                <w:lang w:eastAsia="en-US"/>
              </w:rPr>
              <w:t xml:space="preserve">, Paquera (excepto los poblados de Gigante y Pueblo Nuevo), Manzanillo, </w:t>
            </w:r>
            <w:proofErr w:type="spellStart"/>
            <w:r w:rsidRPr="00DF4D46">
              <w:rPr>
                <w:b w:val="0"/>
                <w:iCs/>
                <w:szCs w:val="24"/>
                <w:lang w:eastAsia="en-US"/>
              </w:rPr>
              <w:t>Guacimal</w:t>
            </w:r>
            <w:proofErr w:type="spellEnd"/>
            <w:r w:rsidRPr="00DF4D46">
              <w:rPr>
                <w:b w:val="0"/>
                <w:iCs/>
                <w:szCs w:val="24"/>
                <w:lang w:eastAsia="en-US"/>
              </w:rPr>
              <w:t xml:space="preserve">, Barranca, Isla del Coco, </w:t>
            </w:r>
            <w:proofErr w:type="spellStart"/>
            <w:r w:rsidRPr="00DF4D46">
              <w:rPr>
                <w:b w:val="0"/>
                <w:iCs/>
                <w:szCs w:val="24"/>
                <w:lang w:eastAsia="en-US"/>
              </w:rPr>
              <w:t>Cóbano</w:t>
            </w:r>
            <w:proofErr w:type="spellEnd"/>
            <w:r w:rsidRPr="00DF4D46">
              <w:rPr>
                <w:b w:val="0"/>
                <w:iCs/>
                <w:szCs w:val="24"/>
                <w:lang w:eastAsia="en-US"/>
              </w:rPr>
              <w:t>, Chacarita, Chira, Acapulco, El Roble y Arancibia; así como en los cantones de Esparza, Garabito</w:t>
            </w:r>
            <w:r w:rsidR="00886DFD" w:rsidRPr="00DF4D46">
              <w:rPr>
                <w:b w:val="0"/>
                <w:iCs/>
                <w:szCs w:val="24"/>
                <w:lang w:eastAsia="en-US"/>
              </w:rPr>
              <w:t xml:space="preserve">, </w:t>
            </w:r>
            <w:r w:rsidRPr="00DF4D46">
              <w:rPr>
                <w:b w:val="0"/>
                <w:iCs/>
                <w:szCs w:val="24"/>
                <w:lang w:eastAsia="en-US"/>
              </w:rPr>
              <w:t>Montes de Oro</w:t>
            </w:r>
            <w:r w:rsidR="00886DFD" w:rsidRPr="00DF4D46">
              <w:rPr>
                <w:b w:val="0"/>
                <w:iCs/>
                <w:szCs w:val="24"/>
                <w:lang w:eastAsia="en-US"/>
              </w:rPr>
              <w:t xml:space="preserve"> y </w:t>
            </w:r>
            <w:r w:rsidR="00886DFD" w:rsidRPr="00DF4D46">
              <w:rPr>
                <w:b w:val="0"/>
                <w:iCs/>
                <w:color w:val="0070C0"/>
                <w:szCs w:val="24"/>
                <w:lang w:eastAsia="en-US"/>
              </w:rPr>
              <w:t>Monteverde</w:t>
            </w:r>
            <w:r w:rsidRPr="00DF4D46">
              <w:rPr>
                <w:b w:val="0"/>
                <w:iCs/>
                <w:szCs w:val="24"/>
                <w:lang w:eastAsia="en-US"/>
              </w:rPr>
              <w:t>.</w:t>
            </w:r>
          </w:p>
          <w:p w14:paraId="7514EA1E" w14:textId="3558E828" w:rsidR="00CF0E60" w:rsidRPr="00DF4D46" w:rsidRDefault="00CF0E60" w:rsidP="004C02DD">
            <w:pPr>
              <w:pStyle w:val="Textoindependiente"/>
              <w:shd w:val="clear" w:color="auto" w:fill="FFFFFF"/>
              <w:jc w:val="both"/>
              <w:rPr>
                <w:b w:val="0"/>
                <w:iCs/>
                <w:szCs w:val="24"/>
                <w:lang w:eastAsia="en-US"/>
              </w:rPr>
            </w:pPr>
          </w:p>
        </w:tc>
        <w:tc>
          <w:tcPr>
            <w:tcW w:w="1552" w:type="pct"/>
            <w:tcBorders>
              <w:top w:val="single" w:sz="4" w:space="0" w:color="auto"/>
              <w:left w:val="single" w:sz="4" w:space="0" w:color="auto"/>
              <w:bottom w:val="single" w:sz="4" w:space="0" w:color="auto"/>
              <w:right w:val="single" w:sz="4" w:space="0" w:color="auto"/>
            </w:tcBorders>
            <w:shd w:val="clear" w:color="auto" w:fill="FFFFFF"/>
          </w:tcPr>
          <w:p w14:paraId="3E666D05" w14:textId="77777777" w:rsidR="005E0EA5" w:rsidRPr="00DF4D46" w:rsidRDefault="005E0EA5" w:rsidP="00524F3F">
            <w:pPr>
              <w:pStyle w:val="Textoindependiente"/>
              <w:shd w:val="clear" w:color="auto" w:fill="FFFFFF"/>
              <w:jc w:val="both"/>
              <w:rPr>
                <w:b w:val="0"/>
                <w:iCs/>
                <w:szCs w:val="24"/>
                <w:lang w:eastAsia="en-US"/>
              </w:rPr>
            </w:pPr>
          </w:p>
          <w:p w14:paraId="7A7136D9" w14:textId="77777777" w:rsidR="005E0EA5" w:rsidRPr="00DF4D46" w:rsidRDefault="005E0EA5" w:rsidP="00524F3F">
            <w:pPr>
              <w:pStyle w:val="Textoindependiente"/>
              <w:shd w:val="clear" w:color="auto" w:fill="FFFFFF"/>
              <w:jc w:val="both"/>
              <w:rPr>
                <w:b w:val="0"/>
                <w:iCs/>
                <w:szCs w:val="24"/>
                <w:lang w:eastAsia="en-US"/>
              </w:rPr>
            </w:pPr>
          </w:p>
          <w:p w14:paraId="64522175" w14:textId="77777777" w:rsidR="005E0EA5" w:rsidRPr="00DF4D46" w:rsidRDefault="005E0EA5" w:rsidP="00524F3F">
            <w:pPr>
              <w:pStyle w:val="Textoindependiente"/>
              <w:shd w:val="clear" w:color="auto" w:fill="FFFFFF"/>
              <w:jc w:val="both"/>
              <w:rPr>
                <w:b w:val="0"/>
                <w:iCs/>
                <w:szCs w:val="24"/>
                <w:lang w:eastAsia="en-US"/>
              </w:rPr>
            </w:pPr>
            <w:r w:rsidRPr="00DF4D46">
              <w:rPr>
                <w:b w:val="0"/>
                <w:iCs/>
                <w:szCs w:val="24"/>
                <w:lang w:eastAsia="en-US"/>
              </w:rPr>
              <w:t>Familia: Tribunal de Familia.</w:t>
            </w:r>
          </w:p>
        </w:tc>
      </w:tr>
      <w:tr w:rsidR="008550A0" w:rsidRPr="00DF4D46" w14:paraId="20685AFC" w14:textId="77777777" w:rsidTr="008550A0">
        <w:trPr>
          <w:trHeight w:val="209"/>
        </w:trPr>
        <w:tc>
          <w:tcPr>
            <w:tcW w:w="1353" w:type="pct"/>
            <w:tcBorders>
              <w:top w:val="single" w:sz="4" w:space="0" w:color="auto"/>
              <w:left w:val="single" w:sz="4" w:space="0" w:color="auto"/>
              <w:bottom w:val="single" w:sz="4" w:space="0" w:color="auto"/>
              <w:right w:val="single" w:sz="4" w:space="0" w:color="auto"/>
            </w:tcBorders>
            <w:shd w:val="clear" w:color="auto" w:fill="FFFFFF"/>
          </w:tcPr>
          <w:p w14:paraId="0325C3FB" w14:textId="5B5F0BDD" w:rsidR="008550A0" w:rsidRPr="00DF4D46" w:rsidRDefault="008550A0" w:rsidP="008550A0">
            <w:pPr>
              <w:pStyle w:val="Textoindependiente"/>
              <w:shd w:val="clear" w:color="auto" w:fill="FFFFFF"/>
              <w:rPr>
                <w:iCs/>
                <w:szCs w:val="24"/>
                <w:lang w:eastAsia="en-US"/>
              </w:rPr>
            </w:pPr>
            <w:r w:rsidRPr="00DF4D46">
              <w:rPr>
                <w:iCs/>
                <w:szCs w:val="24"/>
                <w:lang w:eastAsia="en-US"/>
              </w:rPr>
              <w:t>1591</w:t>
            </w:r>
          </w:p>
          <w:p w14:paraId="5ADC324C" w14:textId="77777777" w:rsidR="008550A0" w:rsidRPr="00DF4D46" w:rsidRDefault="008550A0" w:rsidP="008550A0">
            <w:pPr>
              <w:pStyle w:val="Textoindependiente"/>
              <w:shd w:val="clear" w:color="auto" w:fill="FFFFFF"/>
              <w:jc w:val="both"/>
              <w:rPr>
                <w:b w:val="0"/>
                <w:iCs/>
                <w:szCs w:val="24"/>
                <w:lang w:eastAsia="en-US"/>
              </w:rPr>
            </w:pPr>
          </w:p>
          <w:p w14:paraId="4C827DB4" w14:textId="66BFB561" w:rsidR="008550A0" w:rsidRPr="00DF4D46" w:rsidRDefault="008550A0" w:rsidP="008550A0">
            <w:pPr>
              <w:pStyle w:val="Textoindependiente"/>
              <w:shd w:val="clear" w:color="auto" w:fill="FFFFFF"/>
              <w:jc w:val="both"/>
              <w:rPr>
                <w:b w:val="0"/>
                <w:iCs/>
                <w:szCs w:val="24"/>
                <w:lang w:eastAsia="en-US"/>
              </w:rPr>
            </w:pPr>
            <w:r w:rsidRPr="00DF4D46">
              <w:rPr>
                <w:b w:val="0"/>
                <w:iCs/>
                <w:szCs w:val="24"/>
                <w:lang w:eastAsia="en-US"/>
              </w:rPr>
              <w:t xml:space="preserve">Juzgado de Familia, Penal Juvenil, Contra Violencia Doméstica y Protección Cautelar de </w:t>
            </w:r>
            <w:r w:rsidR="00275584">
              <w:rPr>
                <w:b w:val="0"/>
                <w:iCs/>
                <w:szCs w:val="24"/>
                <w:lang w:eastAsia="en-US"/>
              </w:rPr>
              <w:t>Quepos</w:t>
            </w:r>
            <w:r w:rsidRPr="00DF4D46">
              <w:rPr>
                <w:b w:val="0"/>
                <w:iCs/>
                <w:szCs w:val="24"/>
                <w:lang w:eastAsia="en-US"/>
              </w:rPr>
              <w:t>.</w:t>
            </w:r>
          </w:p>
          <w:p w14:paraId="451D490B" w14:textId="77777777" w:rsidR="008550A0" w:rsidRPr="00DF4D46" w:rsidRDefault="008550A0" w:rsidP="008550A0">
            <w:pPr>
              <w:pStyle w:val="Textoindependiente"/>
              <w:shd w:val="clear" w:color="auto" w:fill="FFFFFF"/>
              <w:jc w:val="both"/>
              <w:rPr>
                <w:b w:val="0"/>
                <w:iCs/>
                <w:szCs w:val="24"/>
                <w:lang w:eastAsia="en-US"/>
              </w:rPr>
            </w:pPr>
          </w:p>
        </w:tc>
        <w:tc>
          <w:tcPr>
            <w:tcW w:w="2096" w:type="pct"/>
            <w:tcBorders>
              <w:top w:val="single" w:sz="4" w:space="0" w:color="auto"/>
              <w:left w:val="single" w:sz="4" w:space="0" w:color="auto"/>
              <w:bottom w:val="single" w:sz="4" w:space="0" w:color="auto"/>
              <w:right w:val="single" w:sz="4" w:space="0" w:color="auto"/>
            </w:tcBorders>
            <w:shd w:val="clear" w:color="auto" w:fill="FFFFFF"/>
          </w:tcPr>
          <w:p w14:paraId="28ED5A07" w14:textId="77777777" w:rsidR="008550A0" w:rsidRPr="008550A0" w:rsidRDefault="008550A0" w:rsidP="008550A0">
            <w:pPr>
              <w:jc w:val="both"/>
              <w:rPr>
                <w:rFonts w:ascii="Times New Roman" w:hAnsi="Times New Roman"/>
                <w:bCs/>
                <w:iCs/>
                <w:sz w:val="24"/>
                <w:szCs w:val="24"/>
                <w:lang w:val="x-none"/>
              </w:rPr>
            </w:pPr>
          </w:p>
          <w:p w14:paraId="34A393D0" w14:textId="77777777" w:rsidR="008550A0" w:rsidRPr="008550A0" w:rsidRDefault="008550A0" w:rsidP="00E520C9">
            <w:pPr>
              <w:spacing w:line="240" w:lineRule="auto"/>
              <w:jc w:val="both"/>
              <w:rPr>
                <w:rFonts w:ascii="Times New Roman" w:hAnsi="Times New Roman"/>
                <w:bCs/>
                <w:iCs/>
                <w:sz w:val="24"/>
                <w:szCs w:val="24"/>
                <w:lang w:val="x-none"/>
              </w:rPr>
            </w:pPr>
            <w:r w:rsidRPr="008550A0">
              <w:rPr>
                <w:rFonts w:ascii="Times New Roman" w:hAnsi="Times New Roman"/>
                <w:bCs/>
                <w:iCs/>
                <w:sz w:val="24"/>
                <w:szCs w:val="24"/>
                <w:lang w:val="x-none"/>
              </w:rPr>
              <w:t>Familia: Abarca los cantones de Quepos y Parrita.</w:t>
            </w:r>
          </w:p>
          <w:p w14:paraId="461E507D" w14:textId="77777777" w:rsidR="008550A0" w:rsidRPr="008550A0" w:rsidRDefault="008550A0" w:rsidP="00E520C9">
            <w:pPr>
              <w:spacing w:line="240" w:lineRule="auto"/>
              <w:jc w:val="both"/>
              <w:rPr>
                <w:rFonts w:ascii="Times New Roman" w:hAnsi="Times New Roman"/>
                <w:bCs/>
                <w:iCs/>
                <w:color w:val="0070C0"/>
                <w:sz w:val="24"/>
                <w:szCs w:val="24"/>
              </w:rPr>
            </w:pPr>
            <w:r w:rsidRPr="008550A0">
              <w:rPr>
                <w:rFonts w:ascii="Times New Roman" w:hAnsi="Times New Roman"/>
                <w:bCs/>
                <w:iCs/>
                <w:color w:val="0070C0"/>
                <w:sz w:val="24"/>
                <w:szCs w:val="24"/>
              </w:rPr>
              <w:t>Del cantón de Dota, (provincia de San José), el poblado de San Isidro.</w:t>
            </w:r>
          </w:p>
          <w:p w14:paraId="451FEA33" w14:textId="77777777" w:rsidR="008550A0" w:rsidRDefault="008550A0" w:rsidP="00E520C9">
            <w:pPr>
              <w:spacing w:line="240" w:lineRule="auto"/>
              <w:jc w:val="both"/>
              <w:rPr>
                <w:rFonts w:ascii="Times New Roman" w:hAnsi="Times New Roman"/>
                <w:bCs/>
                <w:iCs/>
                <w:sz w:val="24"/>
                <w:szCs w:val="24"/>
                <w:lang w:val="x-none"/>
              </w:rPr>
            </w:pPr>
            <w:r w:rsidRPr="008550A0">
              <w:rPr>
                <w:rFonts w:ascii="Times New Roman" w:hAnsi="Times New Roman"/>
                <w:bCs/>
                <w:iCs/>
                <w:sz w:val="24"/>
                <w:szCs w:val="24"/>
                <w:lang w:val="x-none"/>
              </w:rPr>
              <w:lastRenderedPageBreak/>
              <w:t>Del cantón de Tarrazú</w:t>
            </w:r>
            <w:r w:rsidRPr="008550A0">
              <w:rPr>
                <w:rFonts w:ascii="Times New Roman" w:hAnsi="Times New Roman"/>
                <w:bCs/>
                <w:iCs/>
                <w:sz w:val="24"/>
                <w:szCs w:val="24"/>
              </w:rPr>
              <w:t xml:space="preserve"> (provincia de San José)</w:t>
            </w:r>
            <w:r w:rsidRPr="008550A0">
              <w:rPr>
                <w:rFonts w:ascii="Times New Roman" w:hAnsi="Times New Roman"/>
                <w:bCs/>
                <w:iCs/>
                <w:sz w:val="24"/>
                <w:szCs w:val="24"/>
                <w:lang w:val="x-none"/>
              </w:rPr>
              <w:t>, los poblados de Quebrada Arroyo y Cerro Nara del distrito de San Lorenzo.</w:t>
            </w:r>
          </w:p>
          <w:p w14:paraId="746886BB" w14:textId="25E1D2E0" w:rsidR="008550A0" w:rsidRPr="006062D2" w:rsidRDefault="008550A0" w:rsidP="00E520C9">
            <w:pPr>
              <w:pStyle w:val="Textoindependiente"/>
              <w:jc w:val="both"/>
              <w:rPr>
                <w:bCs/>
                <w:color w:val="FF0000"/>
                <w:szCs w:val="24"/>
                <w:lang w:val="x-none"/>
              </w:rPr>
            </w:pPr>
            <w:r w:rsidRPr="006062D2">
              <w:rPr>
                <w:rStyle w:val="Ttulo2Car"/>
                <w:rFonts w:ascii="Times New Roman" w:eastAsia="Calibri" w:hAnsi="Times New Roman" w:cs="Times New Roman"/>
                <w:bCs w:val="0"/>
                <w:sz w:val="24"/>
                <w:szCs w:val="24"/>
              </w:rPr>
              <w:t>Corte Plena N° 03-2024</w:t>
            </w:r>
            <w:r w:rsidRPr="006062D2">
              <w:rPr>
                <w:rStyle w:val="Ttulo2Car"/>
                <w:rFonts w:ascii="Times New Roman" w:eastAsia="Calibri" w:hAnsi="Times New Roman" w:cs="Times New Roman"/>
                <w:sz w:val="24"/>
                <w:szCs w:val="24"/>
              </w:rPr>
              <w:t xml:space="preserve"> </w:t>
            </w:r>
            <w:r w:rsidRPr="006062D2">
              <w:rPr>
                <w:rStyle w:val="Ttulo2Car"/>
                <w:rFonts w:ascii="Times New Roman" w:eastAsia="Calibri" w:hAnsi="Times New Roman" w:cs="Times New Roman"/>
                <w:bCs w:val="0"/>
                <w:sz w:val="24"/>
                <w:szCs w:val="24"/>
              </w:rPr>
              <w:t>29/01/2024, Art. XXIX.</w:t>
            </w:r>
          </w:p>
          <w:p w14:paraId="7270C453" w14:textId="77777777" w:rsidR="008550A0" w:rsidRPr="008550A0" w:rsidRDefault="008550A0" w:rsidP="008550A0">
            <w:pPr>
              <w:pStyle w:val="Textoindependiente"/>
              <w:shd w:val="clear" w:color="auto" w:fill="FFFFFF"/>
              <w:jc w:val="both"/>
              <w:rPr>
                <w:b w:val="0"/>
                <w:iCs/>
                <w:szCs w:val="24"/>
                <w:lang w:eastAsia="en-US"/>
              </w:rPr>
            </w:pPr>
          </w:p>
        </w:tc>
        <w:tc>
          <w:tcPr>
            <w:tcW w:w="1552" w:type="pct"/>
            <w:tcBorders>
              <w:top w:val="single" w:sz="4" w:space="0" w:color="auto"/>
              <w:left w:val="single" w:sz="4" w:space="0" w:color="auto"/>
              <w:bottom w:val="single" w:sz="4" w:space="0" w:color="auto"/>
              <w:right w:val="single" w:sz="4" w:space="0" w:color="auto"/>
            </w:tcBorders>
            <w:shd w:val="clear" w:color="auto" w:fill="FFFFFF"/>
          </w:tcPr>
          <w:p w14:paraId="6B289DAF" w14:textId="77777777" w:rsidR="008550A0" w:rsidRPr="00DF4D46" w:rsidRDefault="008550A0" w:rsidP="008550A0">
            <w:pPr>
              <w:pStyle w:val="Textoindependiente"/>
              <w:shd w:val="clear" w:color="auto" w:fill="FFFFFF"/>
              <w:jc w:val="both"/>
              <w:rPr>
                <w:b w:val="0"/>
                <w:iCs/>
                <w:szCs w:val="24"/>
                <w:lang w:eastAsia="en-US"/>
              </w:rPr>
            </w:pPr>
          </w:p>
          <w:p w14:paraId="10363465" w14:textId="77777777" w:rsidR="008550A0" w:rsidRPr="00DF4D46" w:rsidRDefault="008550A0" w:rsidP="008550A0">
            <w:pPr>
              <w:pStyle w:val="Textoindependiente"/>
              <w:shd w:val="clear" w:color="auto" w:fill="FFFFFF"/>
              <w:jc w:val="both"/>
              <w:rPr>
                <w:b w:val="0"/>
                <w:iCs/>
                <w:szCs w:val="24"/>
                <w:lang w:eastAsia="en-US"/>
              </w:rPr>
            </w:pPr>
          </w:p>
          <w:p w14:paraId="0A84B6E0" w14:textId="77777777" w:rsidR="008550A0" w:rsidRPr="00DF4D46" w:rsidRDefault="008550A0" w:rsidP="008550A0">
            <w:pPr>
              <w:pStyle w:val="Textoindependiente"/>
              <w:shd w:val="clear" w:color="auto" w:fill="FFFFFF"/>
              <w:jc w:val="both"/>
              <w:rPr>
                <w:b w:val="0"/>
                <w:iCs/>
                <w:szCs w:val="24"/>
                <w:lang w:eastAsia="en-US"/>
              </w:rPr>
            </w:pPr>
            <w:r w:rsidRPr="00DF4D46">
              <w:rPr>
                <w:b w:val="0"/>
                <w:iCs/>
                <w:szCs w:val="24"/>
                <w:lang w:eastAsia="en-US"/>
              </w:rPr>
              <w:t>Familia: Tribunal de Familia.</w:t>
            </w:r>
          </w:p>
        </w:tc>
      </w:tr>
      <w:tr w:rsidR="008550A0" w:rsidRPr="00DF4D46" w14:paraId="686D108B" w14:textId="77777777" w:rsidTr="008550A0">
        <w:trPr>
          <w:trHeight w:val="209"/>
        </w:trPr>
        <w:tc>
          <w:tcPr>
            <w:tcW w:w="1353" w:type="pct"/>
            <w:tcBorders>
              <w:top w:val="single" w:sz="4" w:space="0" w:color="auto"/>
              <w:left w:val="single" w:sz="4" w:space="0" w:color="auto"/>
              <w:bottom w:val="single" w:sz="4" w:space="0" w:color="auto"/>
              <w:right w:val="single" w:sz="4" w:space="0" w:color="auto"/>
            </w:tcBorders>
            <w:shd w:val="clear" w:color="auto" w:fill="FFFFFF"/>
          </w:tcPr>
          <w:p w14:paraId="5E774472" w14:textId="6DDFDAF0" w:rsidR="008550A0" w:rsidRPr="00DF4D46" w:rsidRDefault="008550A0" w:rsidP="008550A0">
            <w:pPr>
              <w:pStyle w:val="Textoindependiente"/>
              <w:shd w:val="clear" w:color="auto" w:fill="FFFFFF"/>
              <w:rPr>
                <w:iCs/>
                <w:szCs w:val="24"/>
                <w:lang w:eastAsia="en-US"/>
              </w:rPr>
            </w:pPr>
            <w:r w:rsidRPr="00DF4D46">
              <w:rPr>
                <w:iCs/>
                <w:szCs w:val="24"/>
                <w:lang w:eastAsia="en-US"/>
              </w:rPr>
              <w:lastRenderedPageBreak/>
              <w:t>1152</w:t>
            </w:r>
          </w:p>
          <w:p w14:paraId="2089AD85" w14:textId="77777777" w:rsidR="008550A0" w:rsidRPr="00DF4D46" w:rsidRDefault="008550A0" w:rsidP="008550A0">
            <w:pPr>
              <w:pStyle w:val="Textoindependiente"/>
              <w:shd w:val="clear" w:color="auto" w:fill="FFFFFF"/>
              <w:jc w:val="both"/>
              <w:rPr>
                <w:b w:val="0"/>
                <w:iCs/>
                <w:szCs w:val="24"/>
                <w:lang w:eastAsia="en-US"/>
              </w:rPr>
            </w:pPr>
          </w:p>
          <w:p w14:paraId="5CD29491" w14:textId="77777777" w:rsidR="008550A0" w:rsidRPr="00DF4D46" w:rsidRDefault="008550A0" w:rsidP="008550A0">
            <w:pPr>
              <w:pStyle w:val="Textoindependiente"/>
              <w:shd w:val="clear" w:color="auto" w:fill="FFFFFF"/>
              <w:jc w:val="both"/>
              <w:rPr>
                <w:b w:val="0"/>
                <w:iCs/>
                <w:szCs w:val="24"/>
                <w:lang w:eastAsia="en-US"/>
              </w:rPr>
            </w:pPr>
            <w:r w:rsidRPr="00DF4D46">
              <w:rPr>
                <w:b w:val="0"/>
                <w:iCs/>
                <w:szCs w:val="24"/>
                <w:lang w:eastAsia="en-US"/>
              </w:rPr>
              <w:t>Juzgado de Familia del I Circuito Judicial de la Zona Atlántica.</w:t>
            </w:r>
          </w:p>
          <w:p w14:paraId="159A62EF" w14:textId="77777777" w:rsidR="008550A0" w:rsidRPr="00DF4D46" w:rsidRDefault="008550A0" w:rsidP="008550A0">
            <w:pPr>
              <w:pStyle w:val="Textoindependiente"/>
              <w:shd w:val="clear" w:color="auto" w:fill="FFFFFF"/>
              <w:jc w:val="both"/>
              <w:rPr>
                <w:b w:val="0"/>
                <w:iCs/>
                <w:szCs w:val="24"/>
                <w:lang w:eastAsia="en-US"/>
              </w:rPr>
            </w:pPr>
          </w:p>
        </w:tc>
        <w:tc>
          <w:tcPr>
            <w:tcW w:w="2096" w:type="pct"/>
            <w:tcBorders>
              <w:top w:val="single" w:sz="4" w:space="0" w:color="auto"/>
              <w:left w:val="single" w:sz="4" w:space="0" w:color="auto"/>
              <w:bottom w:val="single" w:sz="4" w:space="0" w:color="auto"/>
              <w:right w:val="single" w:sz="4" w:space="0" w:color="auto"/>
            </w:tcBorders>
            <w:shd w:val="clear" w:color="auto" w:fill="FFFFFF"/>
          </w:tcPr>
          <w:p w14:paraId="5ED21FA6" w14:textId="77777777" w:rsidR="008550A0" w:rsidRPr="00DF4D46" w:rsidRDefault="008550A0" w:rsidP="008550A0">
            <w:pPr>
              <w:pStyle w:val="Textoindependiente"/>
              <w:shd w:val="clear" w:color="auto" w:fill="FFFFFF"/>
              <w:jc w:val="both"/>
              <w:rPr>
                <w:b w:val="0"/>
                <w:iCs/>
                <w:szCs w:val="24"/>
                <w:lang w:eastAsia="en-US"/>
              </w:rPr>
            </w:pPr>
          </w:p>
          <w:p w14:paraId="2160E896" w14:textId="77777777" w:rsidR="008550A0" w:rsidRPr="00DF4D46" w:rsidRDefault="008550A0" w:rsidP="008550A0">
            <w:pPr>
              <w:pStyle w:val="Textoindependiente"/>
              <w:shd w:val="clear" w:color="auto" w:fill="FFFFFF"/>
              <w:jc w:val="both"/>
              <w:rPr>
                <w:b w:val="0"/>
                <w:iCs/>
                <w:szCs w:val="24"/>
                <w:lang w:eastAsia="en-US"/>
              </w:rPr>
            </w:pPr>
          </w:p>
          <w:p w14:paraId="5D6DDC75" w14:textId="6DD91F80" w:rsidR="008550A0" w:rsidRDefault="008550A0" w:rsidP="00E520C9">
            <w:pPr>
              <w:pStyle w:val="Textoindependiente"/>
              <w:jc w:val="both"/>
              <w:rPr>
                <w:b w:val="0"/>
                <w:iCs/>
                <w:szCs w:val="24"/>
                <w:lang w:eastAsia="en-US"/>
              </w:rPr>
            </w:pPr>
            <w:r w:rsidRPr="00DF4D46">
              <w:rPr>
                <w:b w:val="0"/>
                <w:iCs/>
                <w:szCs w:val="24"/>
                <w:lang w:eastAsia="en-US"/>
              </w:rPr>
              <w:t xml:space="preserve">Familia: Abarca los cantones Central de Limón, </w:t>
            </w:r>
            <w:r w:rsidR="00CB5B89" w:rsidRPr="00E520C9">
              <w:rPr>
                <w:b w:val="0"/>
                <w:bCs/>
                <w:iCs/>
                <w:sz w:val="20"/>
              </w:rPr>
              <w:t>(</w:t>
            </w:r>
            <w:r w:rsidR="00CB5B89" w:rsidRPr="00E520C9">
              <w:rPr>
                <w:b w:val="0"/>
                <w:bCs/>
                <w:iCs/>
                <w:color w:val="0070C0"/>
                <w:szCs w:val="24"/>
              </w:rPr>
              <w:t>excepto del cantón Central de Limón, los poblados indígenas. que tienen a</w:t>
            </w:r>
            <w:r w:rsidR="00CB5B89" w:rsidRPr="00E520C9">
              <w:rPr>
                <w:b w:val="0"/>
                <w:bCs/>
                <w:color w:val="0070C0"/>
                <w:szCs w:val="24"/>
              </w:rPr>
              <w:t xml:space="preserve">cceso por Roca Quemada de Turrialba: Bayei, Alto Almirante, </w:t>
            </w:r>
            <w:proofErr w:type="spellStart"/>
            <w:r w:rsidR="00CB5B89" w:rsidRPr="00E520C9">
              <w:rPr>
                <w:b w:val="0"/>
                <w:bCs/>
                <w:color w:val="0070C0"/>
                <w:szCs w:val="24"/>
              </w:rPr>
              <w:t>Bayeiñak</w:t>
            </w:r>
            <w:proofErr w:type="spellEnd"/>
            <w:r w:rsidR="00CB5B89" w:rsidRPr="00E520C9">
              <w:rPr>
                <w:b w:val="0"/>
                <w:bCs/>
                <w:color w:val="0070C0"/>
                <w:szCs w:val="24"/>
              </w:rPr>
              <w:t xml:space="preserve">, </w:t>
            </w:r>
            <w:proofErr w:type="spellStart"/>
            <w:r w:rsidR="00CB5B89" w:rsidRPr="00E520C9">
              <w:rPr>
                <w:b w:val="0"/>
                <w:bCs/>
                <w:color w:val="0070C0"/>
                <w:szCs w:val="24"/>
              </w:rPr>
              <w:t>Shinabla</w:t>
            </w:r>
            <w:proofErr w:type="spellEnd"/>
            <w:r w:rsidR="00CB5B89" w:rsidRPr="00E520C9">
              <w:rPr>
                <w:b w:val="0"/>
                <w:bCs/>
                <w:color w:val="0070C0"/>
                <w:szCs w:val="24"/>
              </w:rPr>
              <w:t xml:space="preserve">, </w:t>
            </w:r>
            <w:proofErr w:type="spellStart"/>
            <w:r w:rsidR="00CB5B89" w:rsidRPr="00E520C9">
              <w:rPr>
                <w:b w:val="0"/>
                <w:bCs/>
                <w:color w:val="0070C0"/>
                <w:szCs w:val="24"/>
              </w:rPr>
              <w:t>Shordi</w:t>
            </w:r>
            <w:proofErr w:type="spellEnd"/>
            <w:r w:rsidR="00CB5B89" w:rsidRPr="00E520C9">
              <w:rPr>
                <w:b w:val="0"/>
                <w:bCs/>
                <w:color w:val="0070C0"/>
                <w:szCs w:val="24"/>
              </w:rPr>
              <w:t xml:space="preserve">, </w:t>
            </w:r>
            <w:proofErr w:type="spellStart"/>
            <w:r w:rsidR="00CB5B89" w:rsidRPr="00E520C9">
              <w:rPr>
                <w:b w:val="0"/>
                <w:bCs/>
                <w:color w:val="0070C0"/>
                <w:szCs w:val="24"/>
              </w:rPr>
              <w:t>Dusiriñak</w:t>
            </w:r>
            <w:proofErr w:type="spellEnd"/>
            <w:r w:rsidR="00CB5B89" w:rsidRPr="00E520C9">
              <w:rPr>
                <w:b w:val="0"/>
                <w:bCs/>
                <w:color w:val="0070C0"/>
                <w:szCs w:val="24"/>
              </w:rPr>
              <w:t xml:space="preserve">, </w:t>
            </w:r>
            <w:proofErr w:type="spellStart"/>
            <w:r w:rsidR="00CB5B89" w:rsidRPr="00E520C9">
              <w:rPr>
                <w:b w:val="0"/>
                <w:bCs/>
                <w:color w:val="0070C0"/>
                <w:szCs w:val="24"/>
              </w:rPr>
              <w:t>Duchari</w:t>
            </w:r>
            <w:proofErr w:type="spellEnd"/>
            <w:r w:rsidR="00CB5B89" w:rsidRPr="00E520C9">
              <w:rPr>
                <w:b w:val="0"/>
                <w:bCs/>
                <w:color w:val="0070C0"/>
                <w:szCs w:val="24"/>
              </w:rPr>
              <w:t xml:space="preserve">, </w:t>
            </w:r>
            <w:proofErr w:type="spellStart"/>
            <w:r w:rsidR="00CB5B89" w:rsidRPr="00E520C9">
              <w:rPr>
                <w:b w:val="0"/>
                <w:bCs/>
                <w:color w:val="0070C0"/>
                <w:szCs w:val="24"/>
              </w:rPr>
              <w:t>Tamiju</w:t>
            </w:r>
            <w:proofErr w:type="spellEnd"/>
            <w:r w:rsidR="00CB5B89" w:rsidRPr="00E520C9">
              <w:rPr>
                <w:b w:val="0"/>
                <w:bCs/>
                <w:color w:val="0070C0"/>
                <w:szCs w:val="24"/>
              </w:rPr>
              <w:t>,</w:t>
            </w:r>
            <w:r w:rsidR="00CB5B89" w:rsidRPr="00CB5B89">
              <w:rPr>
                <w:b w:val="0"/>
                <w:bCs/>
                <w:color w:val="0070C0"/>
                <w:szCs w:val="24"/>
                <w:shd w:val="clear" w:color="auto" w:fill="FFF2CC" w:themeFill="accent4" w:themeFillTint="33"/>
              </w:rPr>
              <w:t xml:space="preserve"> </w:t>
            </w:r>
            <w:proofErr w:type="spellStart"/>
            <w:r w:rsidR="00CB5B89" w:rsidRPr="00E520C9">
              <w:rPr>
                <w:b w:val="0"/>
                <w:bCs/>
                <w:color w:val="0070C0"/>
                <w:szCs w:val="24"/>
              </w:rPr>
              <w:t>Shikiari</w:t>
            </w:r>
            <w:proofErr w:type="spellEnd"/>
            <w:r w:rsidR="00CB5B89" w:rsidRPr="00E520C9">
              <w:rPr>
                <w:b w:val="0"/>
                <w:bCs/>
                <w:color w:val="0070C0"/>
                <w:szCs w:val="24"/>
              </w:rPr>
              <w:t xml:space="preserve">, </w:t>
            </w:r>
            <w:proofErr w:type="spellStart"/>
            <w:r w:rsidR="00CB5B89" w:rsidRPr="00E520C9">
              <w:rPr>
                <w:b w:val="0"/>
                <w:bCs/>
                <w:color w:val="0070C0"/>
                <w:szCs w:val="24"/>
              </w:rPr>
              <w:t>Koiyawari</w:t>
            </w:r>
            <w:proofErr w:type="spellEnd"/>
            <w:r w:rsidR="00CB5B89" w:rsidRPr="00E520C9">
              <w:rPr>
                <w:b w:val="0"/>
                <w:bCs/>
                <w:color w:val="0070C0"/>
                <w:szCs w:val="24"/>
              </w:rPr>
              <w:t xml:space="preserve">, Alto </w:t>
            </w:r>
            <w:proofErr w:type="spellStart"/>
            <w:r w:rsidR="00CB5B89" w:rsidRPr="00E520C9">
              <w:rPr>
                <w:b w:val="0"/>
                <w:bCs/>
                <w:color w:val="0070C0"/>
                <w:szCs w:val="24"/>
              </w:rPr>
              <w:t>Shikiari</w:t>
            </w:r>
            <w:proofErr w:type="spellEnd"/>
            <w:r w:rsidR="00CB5B89" w:rsidRPr="00E520C9">
              <w:rPr>
                <w:b w:val="0"/>
                <w:bCs/>
                <w:color w:val="0070C0"/>
                <w:szCs w:val="24"/>
              </w:rPr>
              <w:t xml:space="preserve">, </w:t>
            </w:r>
            <w:proofErr w:type="spellStart"/>
            <w:r w:rsidR="00CB5B89" w:rsidRPr="00E520C9">
              <w:rPr>
                <w:b w:val="0"/>
                <w:bCs/>
                <w:color w:val="0070C0"/>
                <w:szCs w:val="24"/>
              </w:rPr>
              <w:t>Kjakobata</w:t>
            </w:r>
            <w:proofErr w:type="spellEnd"/>
            <w:r w:rsidR="00CB5B89" w:rsidRPr="00E520C9">
              <w:rPr>
                <w:b w:val="0"/>
                <w:bCs/>
                <w:color w:val="0070C0"/>
                <w:szCs w:val="24"/>
              </w:rPr>
              <w:t xml:space="preserve">, </w:t>
            </w:r>
            <w:proofErr w:type="spellStart"/>
            <w:r w:rsidR="00CB5B89" w:rsidRPr="00E520C9">
              <w:rPr>
                <w:b w:val="0"/>
                <w:bCs/>
                <w:color w:val="0070C0"/>
                <w:szCs w:val="24"/>
              </w:rPr>
              <w:t>Kabebata</w:t>
            </w:r>
            <w:proofErr w:type="spellEnd"/>
            <w:r w:rsidR="00CB5B89" w:rsidRPr="00E520C9">
              <w:rPr>
                <w:b w:val="0"/>
                <w:bCs/>
                <w:color w:val="0070C0"/>
                <w:szCs w:val="24"/>
              </w:rPr>
              <w:t>). Que tienen acceso por Quetzal de Turrialba: (</w:t>
            </w:r>
            <w:proofErr w:type="spellStart"/>
            <w:r w:rsidR="00CB5B89" w:rsidRPr="00E520C9">
              <w:rPr>
                <w:b w:val="0"/>
                <w:bCs/>
                <w:color w:val="0070C0"/>
                <w:szCs w:val="24"/>
              </w:rPr>
              <w:t>Sinoli</w:t>
            </w:r>
            <w:proofErr w:type="spellEnd"/>
            <w:r w:rsidR="00CB5B89" w:rsidRPr="00E520C9">
              <w:rPr>
                <w:b w:val="0"/>
                <w:bCs/>
                <w:color w:val="0070C0"/>
                <w:szCs w:val="24"/>
              </w:rPr>
              <w:t xml:space="preserve">, </w:t>
            </w:r>
            <w:proofErr w:type="spellStart"/>
            <w:r w:rsidR="00CB5B89" w:rsidRPr="00E520C9">
              <w:rPr>
                <w:b w:val="0"/>
                <w:bCs/>
                <w:color w:val="0070C0"/>
                <w:szCs w:val="24"/>
              </w:rPr>
              <w:t>Ñariñak</w:t>
            </w:r>
            <w:proofErr w:type="spellEnd"/>
            <w:r w:rsidR="00CB5B89" w:rsidRPr="00E520C9">
              <w:rPr>
                <w:b w:val="0"/>
                <w:bCs/>
                <w:color w:val="0070C0"/>
                <w:szCs w:val="24"/>
              </w:rPr>
              <w:t xml:space="preserve">, La Colonia, Uka Tipei, </w:t>
            </w:r>
            <w:proofErr w:type="spellStart"/>
            <w:r w:rsidR="00CB5B89" w:rsidRPr="00E520C9">
              <w:rPr>
                <w:b w:val="0"/>
                <w:bCs/>
                <w:color w:val="0070C0"/>
                <w:szCs w:val="24"/>
              </w:rPr>
              <w:t>Tkak-Ri</w:t>
            </w:r>
            <w:proofErr w:type="spellEnd"/>
            <w:r w:rsidR="00CB5B89" w:rsidRPr="00E520C9">
              <w:rPr>
                <w:b w:val="0"/>
                <w:bCs/>
                <w:color w:val="0070C0"/>
                <w:szCs w:val="24"/>
              </w:rPr>
              <w:t xml:space="preserve">, </w:t>
            </w:r>
            <w:proofErr w:type="spellStart"/>
            <w:r w:rsidR="00CB5B89" w:rsidRPr="00E520C9">
              <w:rPr>
                <w:b w:val="0"/>
                <w:bCs/>
                <w:color w:val="0070C0"/>
                <w:szCs w:val="24"/>
              </w:rPr>
              <w:t>Suebata</w:t>
            </w:r>
            <w:proofErr w:type="spellEnd"/>
            <w:r w:rsidR="00CB5B89" w:rsidRPr="00E520C9">
              <w:rPr>
                <w:b w:val="0"/>
                <w:bCs/>
                <w:color w:val="0070C0"/>
                <w:szCs w:val="24"/>
              </w:rPr>
              <w:t xml:space="preserve">, Jamari Tawa, </w:t>
            </w:r>
            <w:proofErr w:type="spellStart"/>
            <w:r w:rsidR="00CB5B89" w:rsidRPr="00E520C9">
              <w:rPr>
                <w:b w:val="0"/>
                <w:bCs/>
                <w:color w:val="0070C0"/>
                <w:szCs w:val="24"/>
              </w:rPr>
              <w:t>Ulujeriñak</w:t>
            </w:r>
            <w:proofErr w:type="spellEnd"/>
            <w:r w:rsidR="00CB5B89" w:rsidRPr="00E520C9">
              <w:rPr>
                <w:b w:val="0"/>
                <w:bCs/>
                <w:color w:val="0070C0"/>
                <w:szCs w:val="24"/>
              </w:rPr>
              <w:t xml:space="preserve">, Manzanillo, </w:t>
            </w:r>
            <w:proofErr w:type="spellStart"/>
            <w:r w:rsidR="00CB5B89" w:rsidRPr="00E520C9">
              <w:rPr>
                <w:b w:val="0"/>
                <w:bCs/>
                <w:color w:val="0070C0"/>
                <w:szCs w:val="24"/>
              </w:rPr>
              <w:t>Tolok</w:t>
            </w:r>
            <w:proofErr w:type="spellEnd"/>
            <w:r w:rsidR="00CB5B89" w:rsidRPr="00E520C9">
              <w:rPr>
                <w:b w:val="0"/>
                <w:bCs/>
                <w:color w:val="0070C0"/>
                <w:szCs w:val="24"/>
              </w:rPr>
              <w:t xml:space="preserve"> Kicha Chirripo, Alto Koen, Sitio Hilda, Sitio Bache, San Pedro de Tolokisha, </w:t>
            </w:r>
            <w:proofErr w:type="spellStart"/>
            <w:r w:rsidR="00CB5B89" w:rsidRPr="00E520C9">
              <w:rPr>
                <w:b w:val="0"/>
                <w:bCs/>
                <w:color w:val="0070C0"/>
                <w:szCs w:val="24"/>
              </w:rPr>
              <w:t>Pedragal</w:t>
            </w:r>
            <w:proofErr w:type="spellEnd"/>
            <w:r w:rsidR="00CB5B89" w:rsidRPr="00E520C9">
              <w:rPr>
                <w:b w:val="0"/>
                <w:bCs/>
                <w:color w:val="0070C0"/>
                <w:szCs w:val="24"/>
              </w:rPr>
              <w:t xml:space="preserve"> de Jarey, Kuen), </w:t>
            </w:r>
            <w:r w:rsidRPr="00E520C9">
              <w:rPr>
                <w:b w:val="0"/>
                <w:iCs/>
                <w:szCs w:val="24"/>
                <w:lang w:eastAsia="en-US"/>
              </w:rPr>
              <w:t>T</w:t>
            </w:r>
            <w:r w:rsidRPr="00DF4D46">
              <w:rPr>
                <w:b w:val="0"/>
                <w:iCs/>
                <w:szCs w:val="24"/>
                <w:lang w:eastAsia="en-US"/>
              </w:rPr>
              <w:t>alamanca y Matina.</w:t>
            </w:r>
          </w:p>
          <w:p w14:paraId="13182F3D" w14:textId="77777777" w:rsidR="001901A0" w:rsidRDefault="001901A0" w:rsidP="00E520C9">
            <w:pPr>
              <w:pStyle w:val="Textoindependiente"/>
              <w:jc w:val="both"/>
              <w:rPr>
                <w:b w:val="0"/>
                <w:iCs/>
                <w:szCs w:val="24"/>
                <w:lang w:eastAsia="en-US"/>
              </w:rPr>
            </w:pPr>
          </w:p>
          <w:p w14:paraId="30EA8D30" w14:textId="77777777" w:rsidR="001901A0" w:rsidRDefault="009912B7" w:rsidP="008550A0">
            <w:pPr>
              <w:pStyle w:val="Textoindependiente"/>
              <w:shd w:val="clear" w:color="auto" w:fill="FFFFFF"/>
              <w:jc w:val="both"/>
              <w:rPr>
                <w:b w:val="0"/>
                <w:bCs/>
                <w:szCs w:val="24"/>
                <w:lang w:eastAsia="en-US"/>
              </w:rPr>
            </w:pPr>
            <w:r w:rsidRPr="009912B7">
              <w:rPr>
                <w:b w:val="0"/>
                <w:bCs/>
                <w:i/>
                <w:color w:val="0070C0"/>
                <w:szCs w:val="24"/>
              </w:rPr>
              <w:t xml:space="preserve">Corte Plena, N° 26-2025, de 9 de junio de 2025, artículo XVIII.  </w:t>
            </w:r>
            <w:r w:rsidRPr="009912B7">
              <w:rPr>
                <w:b w:val="0"/>
                <w:bCs/>
                <w:szCs w:val="24"/>
                <w:lang w:eastAsia="en-US"/>
              </w:rPr>
              <w:t xml:space="preserve"> </w:t>
            </w:r>
          </w:p>
          <w:p w14:paraId="4693A25D" w14:textId="588CEE49" w:rsidR="009912B7" w:rsidRPr="009912B7" w:rsidRDefault="009912B7" w:rsidP="008550A0">
            <w:pPr>
              <w:pStyle w:val="Textoindependiente"/>
              <w:shd w:val="clear" w:color="auto" w:fill="FFFFFF"/>
              <w:jc w:val="both"/>
              <w:rPr>
                <w:b w:val="0"/>
                <w:bCs/>
                <w:iCs/>
                <w:szCs w:val="24"/>
                <w:lang w:eastAsia="en-US"/>
              </w:rPr>
            </w:pPr>
          </w:p>
        </w:tc>
        <w:tc>
          <w:tcPr>
            <w:tcW w:w="1552" w:type="pct"/>
            <w:tcBorders>
              <w:top w:val="single" w:sz="4" w:space="0" w:color="auto"/>
              <w:left w:val="single" w:sz="4" w:space="0" w:color="auto"/>
              <w:bottom w:val="single" w:sz="4" w:space="0" w:color="auto"/>
              <w:right w:val="single" w:sz="4" w:space="0" w:color="auto"/>
            </w:tcBorders>
            <w:shd w:val="clear" w:color="auto" w:fill="FFFFFF"/>
          </w:tcPr>
          <w:p w14:paraId="28C89EC1" w14:textId="77777777" w:rsidR="008550A0" w:rsidRPr="00DF4D46" w:rsidRDefault="008550A0" w:rsidP="008550A0">
            <w:pPr>
              <w:pStyle w:val="Textoindependiente"/>
              <w:shd w:val="clear" w:color="auto" w:fill="FFFFFF"/>
              <w:jc w:val="both"/>
              <w:rPr>
                <w:b w:val="0"/>
                <w:iCs/>
                <w:szCs w:val="24"/>
                <w:lang w:eastAsia="en-US"/>
              </w:rPr>
            </w:pPr>
          </w:p>
          <w:p w14:paraId="0C274D2D" w14:textId="77777777" w:rsidR="008550A0" w:rsidRPr="00DF4D46" w:rsidRDefault="008550A0" w:rsidP="008550A0">
            <w:pPr>
              <w:pStyle w:val="Textoindependiente"/>
              <w:shd w:val="clear" w:color="auto" w:fill="FFFFFF"/>
              <w:jc w:val="both"/>
              <w:rPr>
                <w:b w:val="0"/>
                <w:iCs/>
                <w:szCs w:val="24"/>
                <w:lang w:eastAsia="en-US"/>
              </w:rPr>
            </w:pPr>
          </w:p>
          <w:p w14:paraId="30A9429B" w14:textId="77777777" w:rsidR="008550A0" w:rsidRPr="00DF4D46" w:rsidRDefault="008550A0" w:rsidP="008550A0">
            <w:pPr>
              <w:pStyle w:val="Textoindependiente"/>
              <w:shd w:val="clear" w:color="auto" w:fill="FFFFFF"/>
              <w:jc w:val="both"/>
              <w:rPr>
                <w:b w:val="0"/>
                <w:iCs/>
                <w:szCs w:val="24"/>
                <w:lang w:eastAsia="en-US"/>
              </w:rPr>
            </w:pPr>
            <w:r w:rsidRPr="00DF4D46">
              <w:rPr>
                <w:b w:val="0"/>
                <w:iCs/>
                <w:szCs w:val="24"/>
                <w:lang w:eastAsia="en-US"/>
              </w:rPr>
              <w:t>Familia: Tribunal de Familia.</w:t>
            </w:r>
          </w:p>
        </w:tc>
      </w:tr>
      <w:tr w:rsidR="008550A0" w:rsidRPr="00DF4D46" w14:paraId="6D611EFC" w14:textId="77777777" w:rsidTr="008550A0">
        <w:trPr>
          <w:trHeight w:val="209"/>
        </w:trPr>
        <w:tc>
          <w:tcPr>
            <w:tcW w:w="1353" w:type="pct"/>
            <w:tcBorders>
              <w:top w:val="single" w:sz="4" w:space="0" w:color="auto"/>
              <w:left w:val="single" w:sz="4" w:space="0" w:color="auto"/>
              <w:bottom w:val="single" w:sz="4" w:space="0" w:color="auto"/>
              <w:right w:val="single" w:sz="4" w:space="0" w:color="auto"/>
            </w:tcBorders>
            <w:shd w:val="clear" w:color="auto" w:fill="FFFFFF"/>
          </w:tcPr>
          <w:p w14:paraId="3B209557" w14:textId="5AC87C5B" w:rsidR="008550A0" w:rsidRPr="00DF4D46" w:rsidRDefault="008550A0" w:rsidP="008550A0">
            <w:pPr>
              <w:pStyle w:val="Textoindependiente"/>
              <w:shd w:val="clear" w:color="auto" w:fill="FFFFFF"/>
              <w:rPr>
                <w:iCs/>
                <w:szCs w:val="24"/>
                <w:lang w:eastAsia="en-US"/>
              </w:rPr>
            </w:pPr>
            <w:r w:rsidRPr="00DF4D46">
              <w:rPr>
                <w:iCs/>
                <w:szCs w:val="24"/>
                <w:lang w:eastAsia="en-US"/>
              </w:rPr>
              <w:t>1307</w:t>
            </w:r>
          </w:p>
          <w:p w14:paraId="6C0DF335" w14:textId="77777777" w:rsidR="008550A0" w:rsidRPr="00DF4D46" w:rsidRDefault="008550A0" w:rsidP="008550A0">
            <w:pPr>
              <w:pStyle w:val="Textoindependiente"/>
              <w:shd w:val="clear" w:color="auto" w:fill="FFFFFF"/>
              <w:jc w:val="both"/>
              <w:rPr>
                <w:b w:val="0"/>
                <w:iCs/>
                <w:szCs w:val="24"/>
                <w:lang w:eastAsia="en-US"/>
              </w:rPr>
            </w:pPr>
          </w:p>
          <w:p w14:paraId="45643F36" w14:textId="77777777" w:rsidR="008550A0" w:rsidRPr="00DF4D46" w:rsidRDefault="008550A0" w:rsidP="008550A0">
            <w:pPr>
              <w:pStyle w:val="Textoindependiente"/>
              <w:shd w:val="clear" w:color="auto" w:fill="FFFFFF"/>
              <w:jc w:val="both"/>
              <w:rPr>
                <w:b w:val="0"/>
                <w:iCs/>
                <w:szCs w:val="24"/>
                <w:lang w:eastAsia="en-US"/>
              </w:rPr>
            </w:pPr>
            <w:r w:rsidRPr="00DF4D46">
              <w:rPr>
                <w:b w:val="0"/>
                <w:iCs/>
                <w:szCs w:val="24"/>
                <w:lang w:eastAsia="en-US"/>
              </w:rPr>
              <w:t>Juzgado de Familia del II Circuito Judicial de la Zona Atlántica, (Pococí).</w:t>
            </w:r>
          </w:p>
          <w:p w14:paraId="6E3838D4" w14:textId="77777777" w:rsidR="008550A0" w:rsidRPr="00DF4D46" w:rsidRDefault="008550A0" w:rsidP="008550A0">
            <w:pPr>
              <w:pStyle w:val="Textoindependiente"/>
              <w:shd w:val="clear" w:color="auto" w:fill="FFFFFF"/>
              <w:jc w:val="both"/>
              <w:rPr>
                <w:b w:val="0"/>
                <w:iCs/>
                <w:szCs w:val="24"/>
                <w:lang w:eastAsia="en-US"/>
              </w:rPr>
            </w:pPr>
          </w:p>
        </w:tc>
        <w:tc>
          <w:tcPr>
            <w:tcW w:w="2096" w:type="pct"/>
            <w:tcBorders>
              <w:top w:val="single" w:sz="4" w:space="0" w:color="auto"/>
              <w:left w:val="single" w:sz="4" w:space="0" w:color="auto"/>
              <w:bottom w:val="single" w:sz="4" w:space="0" w:color="auto"/>
              <w:right w:val="single" w:sz="4" w:space="0" w:color="auto"/>
            </w:tcBorders>
            <w:shd w:val="clear" w:color="auto" w:fill="FFFFFF"/>
          </w:tcPr>
          <w:p w14:paraId="7DE91187" w14:textId="77777777" w:rsidR="008550A0" w:rsidRPr="00DF4D46" w:rsidRDefault="008550A0" w:rsidP="008550A0">
            <w:pPr>
              <w:pStyle w:val="Textoindependiente"/>
              <w:shd w:val="clear" w:color="auto" w:fill="FFFFFF"/>
              <w:jc w:val="both"/>
              <w:rPr>
                <w:b w:val="0"/>
                <w:iCs/>
                <w:szCs w:val="24"/>
                <w:lang w:eastAsia="en-US"/>
              </w:rPr>
            </w:pPr>
          </w:p>
          <w:p w14:paraId="71525343" w14:textId="77777777" w:rsidR="008550A0" w:rsidRPr="00DF4D46" w:rsidRDefault="008550A0" w:rsidP="008550A0">
            <w:pPr>
              <w:pStyle w:val="Textoindependiente"/>
              <w:shd w:val="clear" w:color="auto" w:fill="FFFFFF"/>
              <w:jc w:val="both"/>
              <w:rPr>
                <w:b w:val="0"/>
                <w:iCs/>
                <w:szCs w:val="24"/>
                <w:lang w:eastAsia="en-US"/>
              </w:rPr>
            </w:pPr>
          </w:p>
          <w:p w14:paraId="7E512ED7" w14:textId="77777777" w:rsidR="008550A0" w:rsidRPr="00DF4D46" w:rsidRDefault="008550A0" w:rsidP="008550A0">
            <w:pPr>
              <w:pStyle w:val="Textoindependiente"/>
              <w:shd w:val="clear" w:color="auto" w:fill="FFFFFF"/>
              <w:jc w:val="both"/>
              <w:rPr>
                <w:b w:val="0"/>
                <w:iCs/>
                <w:szCs w:val="24"/>
                <w:lang w:eastAsia="en-US"/>
              </w:rPr>
            </w:pPr>
            <w:r w:rsidRPr="00DF4D46">
              <w:rPr>
                <w:b w:val="0"/>
                <w:iCs/>
                <w:szCs w:val="24"/>
                <w:lang w:eastAsia="en-US"/>
              </w:rPr>
              <w:t>Familia: Abarca los cantones de Pococí, Siquirres y Guácimo.</w:t>
            </w:r>
          </w:p>
        </w:tc>
        <w:tc>
          <w:tcPr>
            <w:tcW w:w="1552" w:type="pct"/>
            <w:tcBorders>
              <w:top w:val="single" w:sz="4" w:space="0" w:color="auto"/>
              <w:left w:val="single" w:sz="4" w:space="0" w:color="auto"/>
              <w:bottom w:val="single" w:sz="4" w:space="0" w:color="auto"/>
              <w:right w:val="single" w:sz="4" w:space="0" w:color="auto"/>
            </w:tcBorders>
            <w:shd w:val="clear" w:color="auto" w:fill="FFFFFF"/>
          </w:tcPr>
          <w:p w14:paraId="0B7EF7E7" w14:textId="77777777" w:rsidR="008550A0" w:rsidRPr="00DF4D46" w:rsidRDefault="008550A0" w:rsidP="008550A0">
            <w:pPr>
              <w:pStyle w:val="Textoindependiente"/>
              <w:shd w:val="clear" w:color="auto" w:fill="FFFFFF"/>
              <w:jc w:val="both"/>
              <w:rPr>
                <w:b w:val="0"/>
                <w:iCs/>
                <w:szCs w:val="24"/>
                <w:lang w:eastAsia="en-US"/>
              </w:rPr>
            </w:pPr>
          </w:p>
          <w:p w14:paraId="20F90DE5" w14:textId="77777777" w:rsidR="008550A0" w:rsidRPr="00DF4D46" w:rsidRDefault="008550A0" w:rsidP="008550A0">
            <w:pPr>
              <w:pStyle w:val="Textoindependiente"/>
              <w:shd w:val="clear" w:color="auto" w:fill="FFFFFF"/>
              <w:jc w:val="both"/>
              <w:rPr>
                <w:b w:val="0"/>
                <w:iCs/>
                <w:szCs w:val="24"/>
                <w:lang w:eastAsia="en-US"/>
              </w:rPr>
            </w:pPr>
          </w:p>
          <w:p w14:paraId="0D96CDC8" w14:textId="77777777" w:rsidR="008550A0" w:rsidRPr="00DF4D46" w:rsidRDefault="008550A0" w:rsidP="008550A0">
            <w:pPr>
              <w:pStyle w:val="Textoindependiente"/>
              <w:shd w:val="clear" w:color="auto" w:fill="FFFFFF"/>
              <w:jc w:val="both"/>
              <w:rPr>
                <w:b w:val="0"/>
                <w:iCs/>
                <w:szCs w:val="24"/>
                <w:lang w:eastAsia="en-US"/>
              </w:rPr>
            </w:pPr>
            <w:r w:rsidRPr="00DF4D46">
              <w:rPr>
                <w:b w:val="0"/>
                <w:iCs/>
                <w:szCs w:val="24"/>
                <w:lang w:eastAsia="en-US"/>
              </w:rPr>
              <w:t>Familia: Tribunal de Familia.</w:t>
            </w:r>
          </w:p>
        </w:tc>
      </w:tr>
    </w:tbl>
    <w:p w14:paraId="41EEA5A1" w14:textId="77777777" w:rsidR="005E0EA5" w:rsidRPr="00DF4D46" w:rsidRDefault="005E0EA5" w:rsidP="005E0EA5">
      <w:pPr>
        <w:spacing w:line="240" w:lineRule="auto"/>
        <w:jc w:val="center"/>
        <w:rPr>
          <w:rFonts w:ascii="Times New Roman" w:hAnsi="Times New Roman"/>
          <w:b/>
          <w:sz w:val="24"/>
          <w:szCs w:val="24"/>
          <w:u w:val="single"/>
        </w:rPr>
      </w:pPr>
    </w:p>
    <w:p w14:paraId="2EE7591D" w14:textId="77777777" w:rsidR="009912B7" w:rsidRDefault="009912B7" w:rsidP="005E0EA5">
      <w:pPr>
        <w:spacing w:line="240" w:lineRule="auto"/>
        <w:jc w:val="center"/>
        <w:rPr>
          <w:rFonts w:ascii="Times New Roman" w:hAnsi="Times New Roman"/>
          <w:b/>
          <w:sz w:val="24"/>
          <w:szCs w:val="24"/>
          <w:u w:val="single"/>
        </w:rPr>
      </w:pPr>
      <w:bookmarkStart w:id="10" w:name="_Hlk216692889"/>
    </w:p>
    <w:p w14:paraId="050C2075" w14:textId="77777777" w:rsidR="009912B7" w:rsidRDefault="009912B7" w:rsidP="005E0EA5">
      <w:pPr>
        <w:spacing w:line="240" w:lineRule="auto"/>
        <w:jc w:val="center"/>
        <w:rPr>
          <w:rFonts w:ascii="Times New Roman" w:hAnsi="Times New Roman"/>
          <w:b/>
          <w:sz w:val="24"/>
          <w:szCs w:val="24"/>
          <w:u w:val="single"/>
        </w:rPr>
      </w:pPr>
    </w:p>
    <w:p w14:paraId="3A998EED" w14:textId="77777777" w:rsidR="009912B7" w:rsidRDefault="009912B7" w:rsidP="005E0EA5">
      <w:pPr>
        <w:spacing w:line="240" w:lineRule="auto"/>
        <w:jc w:val="center"/>
        <w:rPr>
          <w:rFonts w:ascii="Times New Roman" w:hAnsi="Times New Roman"/>
          <w:b/>
          <w:sz w:val="24"/>
          <w:szCs w:val="24"/>
          <w:u w:val="single"/>
        </w:rPr>
      </w:pPr>
    </w:p>
    <w:p w14:paraId="7CEE44BC" w14:textId="77777777" w:rsidR="009912B7" w:rsidRDefault="009912B7" w:rsidP="005E0EA5">
      <w:pPr>
        <w:spacing w:line="240" w:lineRule="auto"/>
        <w:jc w:val="center"/>
        <w:rPr>
          <w:rFonts w:ascii="Times New Roman" w:hAnsi="Times New Roman"/>
          <w:b/>
          <w:sz w:val="24"/>
          <w:szCs w:val="24"/>
          <w:u w:val="single"/>
        </w:rPr>
      </w:pPr>
    </w:p>
    <w:p w14:paraId="4F7470CD" w14:textId="77777777" w:rsidR="009912B7" w:rsidRDefault="009912B7" w:rsidP="005E0EA5">
      <w:pPr>
        <w:spacing w:line="240" w:lineRule="auto"/>
        <w:jc w:val="center"/>
        <w:rPr>
          <w:rFonts w:ascii="Times New Roman" w:hAnsi="Times New Roman"/>
          <w:b/>
          <w:sz w:val="24"/>
          <w:szCs w:val="24"/>
          <w:u w:val="single"/>
        </w:rPr>
      </w:pPr>
    </w:p>
    <w:p w14:paraId="5A3EEE09" w14:textId="77777777" w:rsidR="009912B7" w:rsidRDefault="009912B7" w:rsidP="005E0EA5">
      <w:pPr>
        <w:spacing w:line="240" w:lineRule="auto"/>
        <w:jc w:val="center"/>
        <w:rPr>
          <w:rFonts w:ascii="Times New Roman" w:hAnsi="Times New Roman"/>
          <w:b/>
          <w:sz w:val="24"/>
          <w:szCs w:val="24"/>
          <w:u w:val="single"/>
        </w:rPr>
      </w:pPr>
    </w:p>
    <w:p w14:paraId="343ADE8F" w14:textId="41183F3D" w:rsidR="005E0EA5" w:rsidRPr="00DF4D46" w:rsidRDefault="005E0EA5" w:rsidP="005E0EA5">
      <w:pPr>
        <w:spacing w:line="240" w:lineRule="auto"/>
        <w:jc w:val="center"/>
        <w:rPr>
          <w:rFonts w:ascii="Times New Roman" w:hAnsi="Times New Roman"/>
          <w:b/>
          <w:sz w:val="24"/>
          <w:szCs w:val="24"/>
          <w:u w:val="single"/>
        </w:rPr>
      </w:pPr>
      <w:r w:rsidRPr="00DF4D46">
        <w:rPr>
          <w:rFonts w:ascii="Times New Roman" w:hAnsi="Times New Roman"/>
          <w:b/>
          <w:sz w:val="24"/>
          <w:szCs w:val="24"/>
          <w:u w:val="single"/>
        </w:rPr>
        <w:lastRenderedPageBreak/>
        <w:t>MATERIA NIÑEZ Y ADOLESCENCIA</w:t>
      </w:r>
    </w:p>
    <w:p w14:paraId="5178DB5B" w14:textId="77777777" w:rsidR="005E0EA5" w:rsidRPr="00DF4D46" w:rsidRDefault="005E0EA5" w:rsidP="00FA0097">
      <w:pPr>
        <w:spacing w:line="240" w:lineRule="auto"/>
        <w:jc w:val="center"/>
        <w:rPr>
          <w:rFonts w:ascii="Times New Roman" w:hAnsi="Times New Roman"/>
          <w:sz w:val="24"/>
          <w:szCs w:val="24"/>
        </w:rPr>
      </w:pPr>
    </w:p>
    <w:tbl>
      <w:tblPr>
        <w:tblW w:w="6015"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9"/>
        <w:gridCol w:w="4450"/>
        <w:gridCol w:w="3301"/>
      </w:tblGrid>
      <w:tr w:rsidR="005E0EA5" w:rsidRPr="00DF4D46" w14:paraId="7B6BC1FC" w14:textId="77777777" w:rsidTr="00524F3F">
        <w:trPr>
          <w:trHeight w:val="209"/>
        </w:trPr>
        <w:tc>
          <w:tcPr>
            <w:tcW w:w="1351" w:type="pct"/>
            <w:shd w:val="clear" w:color="auto" w:fill="FFFFFF"/>
          </w:tcPr>
          <w:p w14:paraId="24840FDF" w14:textId="77777777" w:rsidR="005E0EA5" w:rsidRPr="00DF4D46" w:rsidRDefault="005E0EA5" w:rsidP="00524F3F">
            <w:pPr>
              <w:pStyle w:val="Textoindependiente"/>
              <w:shd w:val="clear" w:color="auto" w:fill="FFFFFF"/>
              <w:rPr>
                <w:iCs/>
                <w:szCs w:val="24"/>
                <w:lang w:eastAsia="en-US"/>
              </w:rPr>
            </w:pPr>
            <w:r w:rsidRPr="00DF4D46">
              <w:rPr>
                <w:iCs/>
                <w:szCs w:val="24"/>
                <w:lang w:eastAsia="en-US"/>
              </w:rPr>
              <w:t>Código/Oficina</w:t>
            </w:r>
          </w:p>
        </w:tc>
        <w:tc>
          <w:tcPr>
            <w:tcW w:w="2095" w:type="pct"/>
            <w:shd w:val="clear" w:color="auto" w:fill="FFFFFF"/>
          </w:tcPr>
          <w:p w14:paraId="7961A15E" w14:textId="77777777" w:rsidR="005E0EA5" w:rsidRPr="00DF4D46" w:rsidRDefault="005E0EA5" w:rsidP="00524F3F">
            <w:pPr>
              <w:pStyle w:val="Textoindependiente"/>
              <w:shd w:val="clear" w:color="auto" w:fill="FFFFFF"/>
              <w:rPr>
                <w:iCs/>
                <w:szCs w:val="24"/>
                <w:lang w:eastAsia="en-US"/>
              </w:rPr>
            </w:pPr>
            <w:r w:rsidRPr="00DF4D46">
              <w:rPr>
                <w:iCs/>
                <w:szCs w:val="24"/>
                <w:lang w:eastAsia="en-US"/>
              </w:rPr>
              <w:t xml:space="preserve">Competencia Territorial </w:t>
            </w:r>
          </w:p>
        </w:tc>
        <w:tc>
          <w:tcPr>
            <w:tcW w:w="1554" w:type="pct"/>
            <w:shd w:val="clear" w:color="auto" w:fill="FFFFFF"/>
          </w:tcPr>
          <w:p w14:paraId="31789EAB" w14:textId="4060A60E" w:rsidR="005E0EA5" w:rsidRPr="00DF4D46" w:rsidRDefault="005E0EA5" w:rsidP="00524F3F">
            <w:pPr>
              <w:pStyle w:val="Textoindependiente"/>
              <w:shd w:val="clear" w:color="auto" w:fill="FFFFFF"/>
              <w:rPr>
                <w:iCs/>
                <w:szCs w:val="24"/>
                <w:lang w:eastAsia="en-US"/>
              </w:rPr>
            </w:pPr>
            <w:r w:rsidRPr="00DF4D46">
              <w:rPr>
                <w:iCs/>
                <w:szCs w:val="24"/>
                <w:lang w:eastAsia="en-US"/>
              </w:rPr>
              <w:t xml:space="preserve">Órgano </w:t>
            </w:r>
            <w:r w:rsidR="006062D2">
              <w:rPr>
                <w:iCs/>
                <w:szCs w:val="24"/>
                <w:lang w:eastAsia="en-US"/>
              </w:rPr>
              <w:t xml:space="preserve">Jurisdiccional que </w:t>
            </w:r>
            <w:r w:rsidRPr="00DF4D46">
              <w:rPr>
                <w:iCs/>
                <w:szCs w:val="24"/>
                <w:lang w:eastAsia="en-US"/>
              </w:rPr>
              <w:t xml:space="preserve">conoce </w:t>
            </w:r>
            <w:r w:rsidR="00986770" w:rsidRPr="00DF4D46">
              <w:rPr>
                <w:iCs/>
                <w:szCs w:val="24"/>
                <w:lang w:eastAsia="en-US"/>
              </w:rPr>
              <w:t xml:space="preserve">que </w:t>
            </w:r>
            <w:r w:rsidRPr="00DF4D46">
              <w:rPr>
                <w:iCs/>
                <w:szCs w:val="24"/>
                <w:lang w:eastAsia="en-US"/>
              </w:rPr>
              <w:t>en alzada</w:t>
            </w:r>
          </w:p>
        </w:tc>
      </w:tr>
      <w:tr w:rsidR="005E0EA5" w:rsidRPr="00DF4D46" w14:paraId="2087DE3A" w14:textId="77777777" w:rsidTr="00524F3F">
        <w:trPr>
          <w:trHeight w:val="209"/>
        </w:trPr>
        <w:tc>
          <w:tcPr>
            <w:tcW w:w="1351" w:type="pct"/>
            <w:tcBorders>
              <w:bottom w:val="single" w:sz="4" w:space="0" w:color="auto"/>
            </w:tcBorders>
            <w:shd w:val="clear" w:color="auto" w:fill="FFFFFF"/>
          </w:tcPr>
          <w:p w14:paraId="6FFDE5C4" w14:textId="04C78AFF" w:rsidR="005E0EA5" w:rsidRPr="00DF4D46" w:rsidRDefault="005E0EA5" w:rsidP="00524F3F">
            <w:pPr>
              <w:pStyle w:val="Textoindependiente"/>
              <w:shd w:val="clear" w:color="auto" w:fill="FFFFFF"/>
              <w:rPr>
                <w:szCs w:val="24"/>
              </w:rPr>
            </w:pPr>
            <w:r w:rsidRPr="00DF4D46">
              <w:rPr>
                <w:szCs w:val="24"/>
              </w:rPr>
              <w:t>0673</w:t>
            </w:r>
          </w:p>
          <w:p w14:paraId="7A648EE7" w14:textId="77777777" w:rsidR="005E0EA5" w:rsidRPr="00DF4D46" w:rsidRDefault="005E0EA5" w:rsidP="00524F3F">
            <w:pPr>
              <w:pStyle w:val="Textoindependiente"/>
              <w:shd w:val="clear" w:color="auto" w:fill="FFFFFF"/>
              <w:rPr>
                <w:b w:val="0"/>
                <w:szCs w:val="24"/>
              </w:rPr>
            </w:pPr>
          </w:p>
          <w:p w14:paraId="7ECB3A1C" w14:textId="77777777" w:rsidR="005E0EA5" w:rsidRPr="00DF4D46" w:rsidRDefault="005E0EA5" w:rsidP="00524F3F">
            <w:pPr>
              <w:pStyle w:val="Textoindependiente"/>
              <w:shd w:val="clear" w:color="auto" w:fill="FFFFFF"/>
              <w:jc w:val="both"/>
              <w:rPr>
                <w:b w:val="0"/>
                <w:szCs w:val="24"/>
              </w:rPr>
            </w:pPr>
            <w:bookmarkStart w:id="11" w:name="_Hlk216691990"/>
            <w:r w:rsidRPr="00DF4D46">
              <w:rPr>
                <w:b w:val="0"/>
                <w:szCs w:val="24"/>
              </w:rPr>
              <w:t>Juzgado de Familia, de Niñez y Adolescencia.</w:t>
            </w:r>
            <w:bookmarkEnd w:id="11"/>
          </w:p>
        </w:tc>
        <w:tc>
          <w:tcPr>
            <w:tcW w:w="2095" w:type="pct"/>
            <w:tcBorders>
              <w:bottom w:val="single" w:sz="4" w:space="0" w:color="auto"/>
            </w:tcBorders>
            <w:shd w:val="clear" w:color="auto" w:fill="FFFFFF"/>
          </w:tcPr>
          <w:p w14:paraId="558150A9" w14:textId="77777777" w:rsidR="005E0EA5" w:rsidRPr="00DF4D46" w:rsidRDefault="005E0EA5" w:rsidP="00524F3F">
            <w:pPr>
              <w:pStyle w:val="Textoindependiente"/>
              <w:shd w:val="clear" w:color="auto" w:fill="FFFFFF"/>
              <w:jc w:val="both"/>
              <w:rPr>
                <w:b w:val="0"/>
                <w:szCs w:val="24"/>
              </w:rPr>
            </w:pPr>
          </w:p>
          <w:p w14:paraId="5D005369" w14:textId="77777777" w:rsidR="005E0EA5" w:rsidRPr="00DF4D46" w:rsidRDefault="005E0EA5" w:rsidP="00524F3F">
            <w:pPr>
              <w:pStyle w:val="Textoindependiente"/>
              <w:shd w:val="clear" w:color="auto" w:fill="FFFFFF"/>
              <w:jc w:val="both"/>
              <w:rPr>
                <w:b w:val="0"/>
                <w:szCs w:val="24"/>
              </w:rPr>
            </w:pPr>
          </w:p>
          <w:p w14:paraId="74E1A6F3" w14:textId="4EF01964" w:rsidR="00643789" w:rsidRPr="00643789" w:rsidRDefault="00663AB8" w:rsidP="00524F3F">
            <w:pPr>
              <w:pStyle w:val="Textoindependiente"/>
              <w:shd w:val="clear" w:color="auto" w:fill="FFFFFF"/>
              <w:jc w:val="both"/>
              <w:rPr>
                <w:b w:val="0"/>
                <w:bCs/>
                <w:color w:val="0070C0"/>
              </w:rPr>
            </w:pPr>
            <w:r w:rsidRPr="00643789">
              <w:rPr>
                <w:b w:val="0"/>
                <w:bCs/>
                <w:color w:val="0070C0"/>
              </w:rPr>
              <w:t>Abarca la provincia de San José (excepto el cantón de Pérez Zeledón</w:t>
            </w:r>
            <w:r w:rsidR="00055774">
              <w:rPr>
                <w:b w:val="0"/>
                <w:bCs/>
                <w:color w:val="0070C0"/>
              </w:rPr>
              <w:t>)</w:t>
            </w:r>
            <w:r w:rsidRPr="00643789">
              <w:rPr>
                <w:b w:val="0"/>
                <w:bCs/>
                <w:color w:val="0070C0"/>
              </w:rPr>
              <w:t xml:space="preserve">. </w:t>
            </w:r>
          </w:p>
          <w:p w14:paraId="0888186F" w14:textId="77777777" w:rsidR="00643789" w:rsidRPr="00643789" w:rsidRDefault="00643789" w:rsidP="00524F3F">
            <w:pPr>
              <w:pStyle w:val="Textoindependiente"/>
              <w:shd w:val="clear" w:color="auto" w:fill="FFFFFF"/>
              <w:jc w:val="both"/>
              <w:rPr>
                <w:b w:val="0"/>
                <w:bCs/>
                <w:color w:val="0070C0"/>
              </w:rPr>
            </w:pPr>
          </w:p>
          <w:p w14:paraId="64FE57E4" w14:textId="77777777" w:rsidR="00643789" w:rsidRPr="00643789" w:rsidRDefault="00663AB8" w:rsidP="00524F3F">
            <w:pPr>
              <w:pStyle w:val="Textoindependiente"/>
              <w:shd w:val="clear" w:color="auto" w:fill="FFFFFF"/>
              <w:jc w:val="both"/>
              <w:rPr>
                <w:b w:val="0"/>
                <w:bCs/>
                <w:color w:val="0070C0"/>
              </w:rPr>
            </w:pPr>
            <w:r w:rsidRPr="00643789">
              <w:rPr>
                <w:b w:val="0"/>
                <w:bCs/>
                <w:color w:val="0070C0"/>
              </w:rPr>
              <w:t xml:space="preserve">Conoce además por acuerdo de Corte Plena, sesión 40-18 de 27 de agosto de 2018, artículo XXXI). a) Procesos especiales de protección a la niñez y la adolescencia y los que señala el numeral 116 del Código de la Niñez y la Adolescencia, las tutelas, los depósitos de personas menores de edad, la declaratoria de abandono, adopción de personas menores de edad, la utilidad y necesidad han de depender de si se trata de los intereses de una persona menor de edad o no. </w:t>
            </w:r>
          </w:p>
          <w:p w14:paraId="7471EA3E" w14:textId="77777777" w:rsidR="00643789" w:rsidRPr="00643789" w:rsidRDefault="00663AB8" w:rsidP="00524F3F">
            <w:pPr>
              <w:pStyle w:val="Textoindependiente"/>
              <w:shd w:val="clear" w:color="auto" w:fill="FFFFFF"/>
              <w:jc w:val="both"/>
              <w:rPr>
                <w:b w:val="0"/>
                <w:bCs/>
                <w:color w:val="0070C0"/>
              </w:rPr>
            </w:pPr>
            <w:r w:rsidRPr="00643789">
              <w:rPr>
                <w:b w:val="0"/>
                <w:bCs/>
                <w:color w:val="0070C0"/>
              </w:rPr>
              <w:t xml:space="preserve">b) En cuanto al tema de la autoridad parental, si la discusión se da entre los progenitores del niño o adolescente (conflictos de autoridad parental, salidas del país, guarda, crianza y educación, visitas, etcétera) ese asunto debe conocerse por el Juzgado de Familia. Pero si lo que se pide es una protección especial para el niño como serían las suspensiones o extinciones de la autoridad parental contra sus padres, no entre ellos, ese asunto Tribunal de Familia debe ser conocido por el Juzgado de Niñez y la Adolescencia. </w:t>
            </w:r>
          </w:p>
          <w:p w14:paraId="3BB14CBA" w14:textId="0C7EB852" w:rsidR="00663AB8" w:rsidRPr="00643789" w:rsidRDefault="00663AB8" w:rsidP="00524F3F">
            <w:pPr>
              <w:pStyle w:val="Textoindependiente"/>
              <w:shd w:val="clear" w:color="auto" w:fill="FFFFFF"/>
              <w:jc w:val="both"/>
              <w:rPr>
                <w:b w:val="0"/>
                <w:bCs/>
                <w:color w:val="0070C0"/>
                <w:szCs w:val="24"/>
              </w:rPr>
            </w:pPr>
            <w:r w:rsidRPr="00643789">
              <w:rPr>
                <w:b w:val="0"/>
                <w:bCs/>
                <w:color w:val="0070C0"/>
              </w:rPr>
              <w:t>c)Tendrá la competencia a nivel nacional para conocer las Adopciones Internacionales y los procesos de Restitución Internacional de Personas Menores de Edad. A partir del 1 de octubre de 2024 conocerá además lo dispuesto por la reforma al artículo 106 bis de la Ley Orgánica del Poder Judicial según Ley 9747.</w:t>
            </w:r>
          </w:p>
          <w:p w14:paraId="786CD451" w14:textId="77777777" w:rsidR="00663AB8" w:rsidRDefault="00663AB8" w:rsidP="00524F3F">
            <w:pPr>
              <w:pStyle w:val="Textoindependiente"/>
              <w:shd w:val="clear" w:color="auto" w:fill="FFFFFF"/>
              <w:jc w:val="both"/>
              <w:rPr>
                <w:b w:val="0"/>
                <w:szCs w:val="24"/>
              </w:rPr>
            </w:pPr>
          </w:p>
          <w:p w14:paraId="455C6E3A" w14:textId="3B2B0C7F" w:rsidR="00643789" w:rsidRPr="00643789" w:rsidRDefault="00643789" w:rsidP="00524F3F">
            <w:pPr>
              <w:pStyle w:val="Textoindependiente"/>
              <w:shd w:val="clear" w:color="auto" w:fill="FFFFFF"/>
              <w:jc w:val="both"/>
              <w:rPr>
                <w:b w:val="0"/>
                <w:bCs/>
                <w:i/>
                <w:iCs/>
                <w:color w:val="0070C0"/>
                <w:szCs w:val="24"/>
              </w:rPr>
            </w:pPr>
            <w:bookmarkStart w:id="12" w:name="_Hlk216692069"/>
            <w:r w:rsidRPr="00643789">
              <w:rPr>
                <w:b w:val="0"/>
                <w:bCs/>
                <w:i/>
                <w:iCs/>
                <w:color w:val="0070C0"/>
              </w:rPr>
              <w:lastRenderedPageBreak/>
              <w:t>Corte Plena en sesión N° 40-2023, celebrada el 4 de setiembre de 2023, artículo XX.</w:t>
            </w:r>
          </w:p>
          <w:bookmarkEnd w:id="12"/>
          <w:p w14:paraId="35A555C7" w14:textId="2ECF1D4D" w:rsidR="00261994" w:rsidRPr="00DF4D46" w:rsidRDefault="00261994" w:rsidP="00663AB8">
            <w:pPr>
              <w:pStyle w:val="Textoindependiente"/>
              <w:shd w:val="clear" w:color="auto" w:fill="FFFFFF"/>
              <w:jc w:val="both"/>
              <w:rPr>
                <w:b w:val="0"/>
                <w:szCs w:val="24"/>
              </w:rPr>
            </w:pPr>
          </w:p>
        </w:tc>
        <w:tc>
          <w:tcPr>
            <w:tcW w:w="1554" w:type="pct"/>
            <w:tcBorders>
              <w:bottom w:val="single" w:sz="4" w:space="0" w:color="auto"/>
            </w:tcBorders>
            <w:shd w:val="clear" w:color="auto" w:fill="FFFFFF"/>
          </w:tcPr>
          <w:p w14:paraId="22D87BC0" w14:textId="77777777" w:rsidR="005E0EA5" w:rsidRPr="00DF4D46" w:rsidRDefault="005E0EA5" w:rsidP="00524F3F">
            <w:pPr>
              <w:pStyle w:val="Textoindependiente"/>
              <w:shd w:val="clear" w:color="auto" w:fill="FFFFFF"/>
              <w:jc w:val="both"/>
              <w:rPr>
                <w:b w:val="0"/>
                <w:szCs w:val="24"/>
              </w:rPr>
            </w:pPr>
          </w:p>
          <w:p w14:paraId="66104106" w14:textId="77777777" w:rsidR="005E0EA5" w:rsidRPr="00DF4D46" w:rsidRDefault="005E0EA5" w:rsidP="00524F3F">
            <w:pPr>
              <w:pStyle w:val="Textoindependiente"/>
              <w:shd w:val="clear" w:color="auto" w:fill="FFFFFF"/>
              <w:jc w:val="both"/>
              <w:rPr>
                <w:b w:val="0"/>
                <w:szCs w:val="24"/>
              </w:rPr>
            </w:pPr>
          </w:p>
          <w:p w14:paraId="189B7FF0" w14:textId="77777777" w:rsidR="005E0EA5" w:rsidRPr="00DF4D46" w:rsidRDefault="005E0EA5" w:rsidP="00524F3F">
            <w:pPr>
              <w:pStyle w:val="Textoindependiente"/>
              <w:shd w:val="clear" w:color="auto" w:fill="FFFFFF"/>
              <w:jc w:val="both"/>
              <w:rPr>
                <w:b w:val="0"/>
                <w:szCs w:val="24"/>
              </w:rPr>
            </w:pPr>
            <w:r w:rsidRPr="00DF4D46">
              <w:rPr>
                <w:b w:val="0"/>
                <w:szCs w:val="24"/>
              </w:rPr>
              <w:t>Tribunal de Familia.</w:t>
            </w:r>
          </w:p>
        </w:tc>
      </w:tr>
    </w:tbl>
    <w:p w14:paraId="5734F858" w14:textId="77777777" w:rsidR="008E1C72" w:rsidRDefault="008E1C72" w:rsidP="005E0EA5">
      <w:pPr>
        <w:spacing w:line="240" w:lineRule="auto"/>
        <w:jc w:val="center"/>
        <w:rPr>
          <w:rFonts w:ascii="Times New Roman" w:hAnsi="Times New Roman"/>
          <w:b/>
          <w:sz w:val="24"/>
          <w:szCs w:val="24"/>
          <w:u w:val="single"/>
        </w:rPr>
      </w:pPr>
      <w:bookmarkStart w:id="13" w:name="_Hlk40087581"/>
      <w:bookmarkEnd w:id="10"/>
    </w:p>
    <w:p w14:paraId="3F0827D9" w14:textId="77777777" w:rsidR="00371B03" w:rsidRDefault="00371B03" w:rsidP="005E0EA5">
      <w:pPr>
        <w:spacing w:line="240" w:lineRule="auto"/>
        <w:jc w:val="center"/>
        <w:rPr>
          <w:rFonts w:ascii="Times New Roman" w:hAnsi="Times New Roman"/>
          <w:b/>
          <w:sz w:val="24"/>
          <w:szCs w:val="24"/>
          <w:u w:val="single"/>
        </w:rPr>
      </w:pPr>
    </w:p>
    <w:p w14:paraId="5237781D" w14:textId="77777777" w:rsidR="00371B03" w:rsidRDefault="00371B03" w:rsidP="005E0EA5">
      <w:pPr>
        <w:spacing w:line="240" w:lineRule="auto"/>
        <w:jc w:val="center"/>
        <w:rPr>
          <w:rFonts w:ascii="Times New Roman" w:hAnsi="Times New Roman"/>
          <w:b/>
          <w:sz w:val="24"/>
          <w:szCs w:val="24"/>
          <w:u w:val="single"/>
        </w:rPr>
      </w:pPr>
    </w:p>
    <w:p w14:paraId="65804CBB" w14:textId="7493A2A0" w:rsidR="005E0EA5" w:rsidRPr="00DF4D46" w:rsidRDefault="005E0EA5" w:rsidP="005E0EA5">
      <w:pPr>
        <w:spacing w:line="240" w:lineRule="auto"/>
        <w:jc w:val="center"/>
        <w:rPr>
          <w:rFonts w:ascii="Times New Roman" w:hAnsi="Times New Roman"/>
          <w:b/>
          <w:sz w:val="24"/>
          <w:szCs w:val="24"/>
          <w:u w:val="single"/>
        </w:rPr>
      </w:pPr>
      <w:r w:rsidRPr="00DF4D46">
        <w:rPr>
          <w:rFonts w:ascii="Times New Roman" w:hAnsi="Times New Roman"/>
          <w:b/>
          <w:sz w:val="24"/>
          <w:szCs w:val="24"/>
          <w:u w:val="single"/>
        </w:rPr>
        <w:t>MATERIA VIOLENCIA DOMÉSTICA</w:t>
      </w:r>
    </w:p>
    <w:p w14:paraId="060C890A" w14:textId="77777777" w:rsidR="005E0EA5" w:rsidRPr="00DF4D46" w:rsidRDefault="005E0EA5" w:rsidP="005E0EA5">
      <w:pPr>
        <w:spacing w:line="240" w:lineRule="auto"/>
        <w:jc w:val="center"/>
        <w:rPr>
          <w:rFonts w:ascii="Times New Roman" w:hAnsi="Times New Roman"/>
          <w:b/>
          <w:sz w:val="24"/>
          <w:szCs w:val="24"/>
          <w:u w:val="single"/>
        </w:rPr>
      </w:pPr>
    </w:p>
    <w:tbl>
      <w:tblPr>
        <w:tblW w:w="6015"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4"/>
        <w:gridCol w:w="4450"/>
        <w:gridCol w:w="3296"/>
      </w:tblGrid>
      <w:tr w:rsidR="005E0EA5" w:rsidRPr="00DF4D46" w14:paraId="1746EDA9" w14:textId="77777777" w:rsidTr="00524F3F">
        <w:trPr>
          <w:trHeight w:val="209"/>
          <w:tblHeader/>
        </w:trPr>
        <w:tc>
          <w:tcPr>
            <w:tcW w:w="1353" w:type="pct"/>
            <w:shd w:val="clear" w:color="auto" w:fill="FFFFFF"/>
          </w:tcPr>
          <w:p w14:paraId="29F1F5B6" w14:textId="77777777" w:rsidR="005E0EA5" w:rsidRPr="00DF4D46" w:rsidRDefault="005E0EA5" w:rsidP="00524F3F">
            <w:pPr>
              <w:pStyle w:val="Textoindependiente"/>
              <w:shd w:val="clear" w:color="auto" w:fill="FFFFFF"/>
              <w:rPr>
                <w:iCs/>
                <w:szCs w:val="24"/>
                <w:lang w:eastAsia="en-US"/>
              </w:rPr>
            </w:pPr>
            <w:r w:rsidRPr="00DF4D46">
              <w:rPr>
                <w:iCs/>
                <w:szCs w:val="24"/>
                <w:lang w:eastAsia="en-US"/>
              </w:rPr>
              <w:t>Código/Oficina</w:t>
            </w:r>
          </w:p>
        </w:tc>
        <w:tc>
          <w:tcPr>
            <w:tcW w:w="2095" w:type="pct"/>
            <w:shd w:val="clear" w:color="auto" w:fill="FFFFFF"/>
          </w:tcPr>
          <w:p w14:paraId="426C1FFB" w14:textId="77777777" w:rsidR="005E0EA5" w:rsidRPr="00DF4D46" w:rsidRDefault="005E0EA5" w:rsidP="00524F3F">
            <w:pPr>
              <w:pStyle w:val="Textoindependiente"/>
              <w:shd w:val="clear" w:color="auto" w:fill="FFFFFF"/>
              <w:rPr>
                <w:iCs/>
                <w:szCs w:val="24"/>
                <w:lang w:eastAsia="en-US"/>
              </w:rPr>
            </w:pPr>
            <w:r w:rsidRPr="00DF4D46">
              <w:rPr>
                <w:iCs/>
                <w:szCs w:val="24"/>
                <w:lang w:eastAsia="en-US"/>
              </w:rPr>
              <w:t xml:space="preserve">Competencia Territorial </w:t>
            </w:r>
          </w:p>
        </w:tc>
        <w:tc>
          <w:tcPr>
            <w:tcW w:w="1552" w:type="pct"/>
            <w:shd w:val="clear" w:color="auto" w:fill="FFFFFF"/>
          </w:tcPr>
          <w:p w14:paraId="4913CA5B" w14:textId="77777777" w:rsidR="005E0EA5" w:rsidRPr="00DF4D46" w:rsidRDefault="005E0EA5" w:rsidP="00524F3F">
            <w:pPr>
              <w:pStyle w:val="Textoindependiente"/>
              <w:shd w:val="clear" w:color="auto" w:fill="FFFFFF"/>
              <w:rPr>
                <w:iCs/>
                <w:szCs w:val="24"/>
                <w:lang w:eastAsia="en-US"/>
              </w:rPr>
            </w:pPr>
            <w:r w:rsidRPr="00DF4D46">
              <w:rPr>
                <w:szCs w:val="24"/>
              </w:rPr>
              <w:t>Órgano Jurisdiccional que conoce en Alzada</w:t>
            </w:r>
          </w:p>
        </w:tc>
      </w:tr>
      <w:tr w:rsidR="005E0EA5" w:rsidRPr="00DF4D46" w14:paraId="1B5C8776" w14:textId="77777777" w:rsidTr="00524F3F">
        <w:trPr>
          <w:trHeight w:val="209"/>
        </w:trPr>
        <w:tc>
          <w:tcPr>
            <w:tcW w:w="1353" w:type="pct"/>
            <w:tcBorders>
              <w:bottom w:val="single" w:sz="4" w:space="0" w:color="auto"/>
            </w:tcBorders>
            <w:shd w:val="clear" w:color="auto" w:fill="FFFFFF"/>
          </w:tcPr>
          <w:p w14:paraId="7D5CFCF2" w14:textId="77777777" w:rsidR="005E0EA5" w:rsidRPr="00DF4D46" w:rsidRDefault="000978C4" w:rsidP="000978C4">
            <w:pPr>
              <w:autoSpaceDE w:val="0"/>
              <w:autoSpaceDN w:val="0"/>
              <w:adjustRightInd w:val="0"/>
              <w:spacing w:line="240" w:lineRule="auto"/>
              <w:jc w:val="center"/>
              <w:rPr>
                <w:rFonts w:ascii="Times New Roman" w:hAnsi="Times New Roman"/>
                <w:b/>
                <w:sz w:val="24"/>
                <w:szCs w:val="24"/>
              </w:rPr>
            </w:pPr>
            <w:r w:rsidRPr="00DF4D46">
              <w:rPr>
                <w:rFonts w:ascii="Times New Roman" w:hAnsi="Times New Roman"/>
                <w:b/>
                <w:sz w:val="24"/>
                <w:szCs w:val="24"/>
              </w:rPr>
              <w:t>1184</w:t>
            </w:r>
          </w:p>
          <w:p w14:paraId="16D2D9EC" w14:textId="5AE4576C" w:rsidR="000978C4" w:rsidRPr="00DF4D46" w:rsidRDefault="000978C4" w:rsidP="000978C4">
            <w:pPr>
              <w:autoSpaceDE w:val="0"/>
              <w:autoSpaceDN w:val="0"/>
              <w:adjustRightInd w:val="0"/>
              <w:spacing w:line="240" w:lineRule="auto"/>
              <w:jc w:val="both"/>
              <w:rPr>
                <w:rFonts w:ascii="Times New Roman" w:hAnsi="Times New Roman"/>
                <w:bCs/>
                <w:sz w:val="24"/>
                <w:szCs w:val="24"/>
              </w:rPr>
            </w:pPr>
            <w:r w:rsidRPr="00DF4D46">
              <w:rPr>
                <w:rFonts w:ascii="Times New Roman" w:hAnsi="Times New Roman"/>
                <w:bCs/>
                <w:sz w:val="24"/>
                <w:szCs w:val="24"/>
              </w:rPr>
              <w:t>Tribunal de Familia</w:t>
            </w:r>
          </w:p>
        </w:tc>
        <w:tc>
          <w:tcPr>
            <w:tcW w:w="2095" w:type="pct"/>
            <w:tcBorders>
              <w:bottom w:val="single" w:sz="4" w:space="0" w:color="auto"/>
            </w:tcBorders>
            <w:shd w:val="clear" w:color="auto" w:fill="FFFFFF"/>
          </w:tcPr>
          <w:p w14:paraId="34BB79F0" w14:textId="77777777" w:rsidR="003E55DA" w:rsidRPr="00DF4D46" w:rsidRDefault="003E55DA" w:rsidP="00524F3F">
            <w:pPr>
              <w:pStyle w:val="Textoindependiente"/>
              <w:shd w:val="clear" w:color="auto" w:fill="FFFFFF"/>
              <w:jc w:val="both"/>
              <w:rPr>
                <w:b w:val="0"/>
                <w:szCs w:val="24"/>
              </w:rPr>
            </w:pPr>
          </w:p>
          <w:p w14:paraId="51064FD6" w14:textId="77777777" w:rsidR="003A098B" w:rsidRPr="00DF4D46" w:rsidRDefault="003A098B" w:rsidP="00524F3F">
            <w:pPr>
              <w:pStyle w:val="Textoindependiente"/>
              <w:shd w:val="clear" w:color="auto" w:fill="FFFFFF"/>
              <w:jc w:val="both"/>
              <w:rPr>
                <w:b w:val="0"/>
                <w:szCs w:val="24"/>
              </w:rPr>
            </w:pPr>
          </w:p>
          <w:p w14:paraId="3D103973" w14:textId="77777777" w:rsidR="003A098B" w:rsidRPr="00DF4D46" w:rsidRDefault="003A098B" w:rsidP="00524F3F">
            <w:pPr>
              <w:pStyle w:val="Textoindependiente"/>
              <w:shd w:val="clear" w:color="auto" w:fill="FFFFFF"/>
              <w:jc w:val="both"/>
              <w:rPr>
                <w:b w:val="0"/>
                <w:szCs w:val="24"/>
              </w:rPr>
            </w:pPr>
            <w:r w:rsidRPr="00DF4D46">
              <w:rPr>
                <w:b w:val="0"/>
                <w:szCs w:val="24"/>
              </w:rPr>
              <w:t>Violencia Doméstica: Abarca todo el territorio Nacional.</w:t>
            </w:r>
          </w:p>
          <w:p w14:paraId="2D998220" w14:textId="6E56FC5A" w:rsidR="003A098B" w:rsidRPr="00DF4D46" w:rsidRDefault="003A098B" w:rsidP="00524F3F">
            <w:pPr>
              <w:pStyle w:val="Textoindependiente"/>
              <w:shd w:val="clear" w:color="auto" w:fill="FFFFFF"/>
              <w:jc w:val="both"/>
              <w:rPr>
                <w:b w:val="0"/>
                <w:szCs w:val="24"/>
              </w:rPr>
            </w:pPr>
          </w:p>
        </w:tc>
        <w:tc>
          <w:tcPr>
            <w:tcW w:w="1552" w:type="pct"/>
            <w:tcBorders>
              <w:bottom w:val="single" w:sz="4" w:space="0" w:color="auto"/>
            </w:tcBorders>
            <w:shd w:val="clear" w:color="auto" w:fill="FFFFFF"/>
          </w:tcPr>
          <w:p w14:paraId="5B89A908" w14:textId="77777777" w:rsidR="005E0EA5" w:rsidRPr="00DF4D46" w:rsidRDefault="005E0EA5" w:rsidP="00524F3F">
            <w:pPr>
              <w:pStyle w:val="Textoindependiente"/>
              <w:shd w:val="clear" w:color="auto" w:fill="FFFFFF"/>
              <w:jc w:val="both"/>
              <w:rPr>
                <w:b w:val="0"/>
                <w:szCs w:val="24"/>
              </w:rPr>
            </w:pPr>
          </w:p>
          <w:p w14:paraId="1DF1D209" w14:textId="77777777" w:rsidR="003A098B" w:rsidRPr="00DF4D46" w:rsidRDefault="003A098B" w:rsidP="00524F3F">
            <w:pPr>
              <w:pStyle w:val="Textoindependiente"/>
              <w:shd w:val="clear" w:color="auto" w:fill="FFFFFF"/>
              <w:jc w:val="both"/>
              <w:rPr>
                <w:b w:val="0"/>
                <w:szCs w:val="24"/>
              </w:rPr>
            </w:pPr>
          </w:p>
          <w:p w14:paraId="2E9814A3" w14:textId="18D64890" w:rsidR="003A098B" w:rsidRPr="00DF4D46" w:rsidRDefault="003A098B" w:rsidP="00524F3F">
            <w:pPr>
              <w:pStyle w:val="Textoindependiente"/>
              <w:shd w:val="clear" w:color="auto" w:fill="FFFFFF"/>
              <w:jc w:val="both"/>
              <w:rPr>
                <w:b w:val="0"/>
                <w:szCs w:val="24"/>
              </w:rPr>
            </w:pPr>
            <w:r w:rsidRPr="00DF4D46">
              <w:rPr>
                <w:b w:val="0"/>
                <w:szCs w:val="24"/>
              </w:rPr>
              <w:t>Violencia Doméstica: Sala Segunda</w:t>
            </w:r>
          </w:p>
        </w:tc>
      </w:tr>
      <w:tr w:rsidR="000978C4" w:rsidRPr="00DF4D46" w14:paraId="4CAA6178" w14:textId="77777777" w:rsidTr="00524F3F">
        <w:trPr>
          <w:trHeight w:val="209"/>
        </w:trPr>
        <w:tc>
          <w:tcPr>
            <w:tcW w:w="1353" w:type="pct"/>
            <w:tcBorders>
              <w:bottom w:val="single" w:sz="4" w:space="0" w:color="auto"/>
            </w:tcBorders>
            <w:shd w:val="clear" w:color="auto" w:fill="FFFFFF"/>
          </w:tcPr>
          <w:p w14:paraId="474AD77B" w14:textId="77777777" w:rsidR="000978C4" w:rsidRPr="006C49AF" w:rsidRDefault="000978C4" w:rsidP="000978C4">
            <w:pPr>
              <w:autoSpaceDE w:val="0"/>
              <w:autoSpaceDN w:val="0"/>
              <w:adjustRightInd w:val="0"/>
              <w:spacing w:line="240" w:lineRule="auto"/>
              <w:jc w:val="center"/>
              <w:rPr>
                <w:rFonts w:ascii="Times New Roman" w:hAnsi="Times New Roman"/>
                <w:b/>
                <w:sz w:val="24"/>
                <w:szCs w:val="24"/>
                <w:lang w:eastAsia="es-ES"/>
              </w:rPr>
            </w:pPr>
            <w:r w:rsidRPr="006C49AF">
              <w:rPr>
                <w:rFonts w:ascii="Times New Roman" w:hAnsi="Times New Roman"/>
                <w:b/>
                <w:sz w:val="24"/>
                <w:szCs w:val="24"/>
                <w:lang w:eastAsia="es-ES"/>
              </w:rPr>
              <w:t>0672</w:t>
            </w:r>
          </w:p>
          <w:p w14:paraId="61727D17" w14:textId="1B93A352" w:rsidR="000978C4" w:rsidRPr="00DF4D46" w:rsidRDefault="000978C4" w:rsidP="003A098B">
            <w:pPr>
              <w:autoSpaceDE w:val="0"/>
              <w:autoSpaceDN w:val="0"/>
              <w:adjustRightInd w:val="0"/>
              <w:spacing w:line="240" w:lineRule="auto"/>
              <w:jc w:val="both"/>
              <w:rPr>
                <w:rFonts w:ascii="Times New Roman" w:hAnsi="Times New Roman"/>
                <w:b/>
                <w:sz w:val="24"/>
                <w:szCs w:val="24"/>
                <w:lang w:eastAsia="es-ES"/>
              </w:rPr>
            </w:pPr>
            <w:r w:rsidRPr="006C49AF">
              <w:rPr>
                <w:rFonts w:ascii="Times New Roman" w:hAnsi="Times New Roman"/>
                <w:sz w:val="24"/>
                <w:szCs w:val="24"/>
                <w:lang w:eastAsia="es-ES"/>
              </w:rPr>
              <w:t xml:space="preserve">Juzgado Contra </w:t>
            </w:r>
            <w:r w:rsidR="00F371E4" w:rsidRPr="006C49AF">
              <w:rPr>
                <w:rFonts w:ascii="Times New Roman" w:hAnsi="Times New Roman"/>
                <w:sz w:val="24"/>
                <w:szCs w:val="24"/>
                <w:lang w:eastAsia="es-ES"/>
              </w:rPr>
              <w:t xml:space="preserve">La </w:t>
            </w:r>
            <w:r w:rsidRPr="006C49AF">
              <w:rPr>
                <w:rFonts w:ascii="Times New Roman" w:hAnsi="Times New Roman"/>
                <w:sz w:val="24"/>
                <w:szCs w:val="24"/>
                <w:lang w:eastAsia="es-ES"/>
              </w:rPr>
              <w:t>Violencia Doméstica y Protección Cautelar del I Circuito Judicial de San José.</w:t>
            </w:r>
          </w:p>
        </w:tc>
        <w:tc>
          <w:tcPr>
            <w:tcW w:w="2095" w:type="pct"/>
            <w:tcBorders>
              <w:bottom w:val="single" w:sz="4" w:space="0" w:color="auto"/>
            </w:tcBorders>
            <w:shd w:val="clear" w:color="auto" w:fill="FFFFFF"/>
          </w:tcPr>
          <w:p w14:paraId="46C28FD2" w14:textId="77777777" w:rsidR="000978C4" w:rsidRPr="00DF4D46" w:rsidRDefault="000978C4" w:rsidP="000978C4">
            <w:pPr>
              <w:pStyle w:val="Textoindependiente"/>
              <w:shd w:val="clear" w:color="auto" w:fill="FFFFFF"/>
              <w:jc w:val="both"/>
              <w:rPr>
                <w:b w:val="0"/>
                <w:iCs/>
                <w:szCs w:val="24"/>
                <w:lang w:eastAsia="en-US"/>
              </w:rPr>
            </w:pPr>
          </w:p>
          <w:p w14:paraId="311436BE" w14:textId="77777777" w:rsidR="000978C4" w:rsidRDefault="000978C4" w:rsidP="000978C4">
            <w:pPr>
              <w:pStyle w:val="Textoindependiente"/>
              <w:shd w:val="clear" w:color="auto" w:fill="FFFFFF"/>
              <w:jc w:val="both"/>
              <w:rPr>
                <w:b w:val="0"/>
                <w:szCs w:val="24"/>
              </w:rPr>
            </w:pPr>
            <w:r w:rsidRPr="00DF4D46">
              <w:rPr>
                <w:b w:val="0"/>
                <w:iCs/>
                <w:szCs w:val="24"/>
                <w:lang w:eastAsia="en-US"/>
              </w:rPr>
              <w:t>Violencia Doméstica: Abarca del cantón Central de San José,</w:t>
            </w:r>
            <w:r w:rsidRPr="00DF4D46">
              <w:rPr>
                <w:b w:val="0"/>
                <w:szCs w:val="24"/>
              </w:rPr>
              <w:t xml:space="preserve"> los distritos de Carmen, Merced, Hospital, Catedral, Zapote, San Francisco de Dos Ríos, Uruca y Mata Redonda.</w:t>
            </w:r>
            <w:r w:rsidRPr="00DF4D46">
              <w:rPr>
                <w:rStyle w:val="Refdenotaalpie"/>
                <w:b w:val="0"/>
                <w:szCs w:val="24"/>
              </w:rPr>
              <w:footnoteReference w:id="45"/>
            </w:r>
            <w:r w:rsidRPr="00DF4D46">
              <w:rPr>
                <w:b w:val="0"/>
                <w:szCs w:val="24"/>
              </w:rPr>
              <w:t xml:space="preserve"> </w:t>
            </w:r>
          </w:p>
          <w:p w14:paraId="5AE710A8" w14:textId="77777777" w:rsidR="00076C25" w:rsidRDefault="00076C25" w:rsidP="000978C4">
            <w:pPr>
              <w:pStyle w:val="Textoindependiente"/>
              <w:shd w:val="clear" w:color="auto" w:fill="FFFFFF"/>
              <w:jc w:val="both"/>
              <w:rPr>
                <w:b w:val="0"/>
                <w:szCs w:val="24"/>
              </w:rPr>
            </w:pPr>
          </w:p>
          <w:p w14:paraId="421FE3A7" w14:textId="77777777" w:rsidR="00076C25" w:rsidRPr="00076C25" w:rsidRDefault="00076C25" w:rsidP="00076C25">
            <w:pPr>
              <w:pStyle w:val="Textoindependiente"/>
              <w:shd w:val="clear" w:color="auto" w:fill="FFFFFF"/>
              <w:jc w:val="both"/>
              <w:rPr>
                <w:b w:val="0"/>
                <w:bCs/>
                <w:color w:val="0070C0"/>
                <w:szCs w:val="24"/>
              </w:rPr>
            </w:pPr>
            <w:r w:rsidRPr="00076C25">
              <w:rPr>
                <w:b w:val="0"/>
                <w:color w:val="0070C0"/>
                <w:szCs w:val="24"/>
              </w:rPr>
              <w:t xml:space="preserve">No obstante, el territorio que le corresponde a este despacho, se hace la aclaración, conforme lo dispuesto en la Circular 254-2023, punto VII, denominada Reglas prácticas para facilitar la aplicación efectiva de la Ley de Violencia Doméstica. </w:t>
            </w:r>
            <w:r w:rsidRPr="00076C25">
              <w:rPr>
                <w:b w:val="0"/>
                <w:bCs/>
                <w:color w:val="0070C0"/>
                <w:szCs w:val="24"/>
                <w:shd w:val="clear" w:color="auto" w:fill="FFFFFF"/>
              </w:rPr>
              <w:t>(Se deja sin efecto la circular N°60-99)</w:t>
            </w:r>
          </w:p>
          <w:p w14:paraId="5C6D6584" w14:textId="77777777" w:rsidR="00076C25" w:rsidRPr="00994112" w:rsidRDefault="00076C25" w:rsidP="00076C25">
            <w:pPr>
              <w:pStyle w:val="Textoindependiente"/>
              <w:shd w:val="clear" w:color="auto" w:fill="FFFFFF"/>
              <w:jc w:val="both"/>
              <w:rPr>
                <w:b w:val="0"/>
                <w:szCs w:val="24"/>
              </w:rPr>
            </w:pPr>
          </w:p>
          <w:p w14:paraId="6BDC6FB6" w14:textId="2852A78D" w:rsidR="00076C25" w:rsidRPr="00994112" w:rsidRDefault="00076C25" w:rsidP="00076C25">
            <w:pPr>
              <w:shd w:val="clear" w:color="auto" w:fill="FFFFFF"/>
              <w:spacing w:line="240" w:lineRule="auto"/>
              <w:jc w:val="both"/>
              <w:rPr>
                <w:rFonts w:ascii="Times New Roman" w:hAnsi="Times New Roman"/>
                <w:i/>
                <w:iCs/>
                <w:color w:val="0070C0"/>
                <w:sz w:val="24"/>
                <w:szCs w:val="24"/>
                <w:lang w:val="es-CR" w:eastAsia="es-CR"/>
              </w:rPr>
            </w:pPr>
            <w:r w:rsidRPr="00076C25">
              <w:rPr>
                <w:rFonts w:ascii="Times New Roman" w:hAnsi="Times New Roman"/>
                <w:b/>
                <w:bCs/>
                <w:color w:val="0070C0"/>
                <w:sz w:val="24"/>
                <w:szCs w:val="24"/>
                <w:shd w:val="clear" w:color="auto" w:fill="FFFFFF"/>
                <w:lang w:val="es-CR" w:eastAsia="es-CR"/>
              </w:rPr>
              <w:t>“VII. </w:t>
            </w:r>
            <w:r w:rsidR="00FD67E0">
              <w:rPr>
                <w:rFonts w:ascii="Times New Roman" w:hAnsi="Times New Roman"/>
                <w:b/>
                <w:bCs/>
                <w:color w:val="0070C0"/>
                <w:sz w:val="24"/>
                <w:szCs w:val="24"/>
                <w:shd w:val="clear" w:color="auto" w:fill="FFFFFF"/>
                <w:lang w:val="es-CR" w:eastAsia="es-CR"/>
              </w:rPr>
              <w:t xml:space="preserve"> </w:t>
            </w:r>
            <w:r w:rsidRPr="00994112">
              <w:rPr>
                <w:rFonts w:ascii="Times New Roman" w:hAnsi="Times New Roman"/>
                <w:i/>
                <w:iCs/>
                <w:color w:val="0070C0"/>
                <w:sz w:val="24"/>
                <w:szCs w:val="24"/>
                <w:shd w:val="clear" w:color="auto" w:fill="FFFFFF"/>
                <w:lang w:val="es-CR" w:eastAsia="es-CR"/>
              </w:rPr>
              <w:t xml:space="preserve">En los procedimientos de Violencia Doméstica, es competente el juzgado de la residencia habitual de la persona beneficiaria de medidas. Sin embargo, en casos de urgencia e imposibilidad de acudir al despacho competente por territorio, a criterio de la persona solicitante, se puede plantear la solicitud en cualquier despacho y una vez que este resuelva lo correspondiente, remitirá el expediente al </w:t>
            </w:r>
            <w:r w:rsidRPr="00994112">
              <w:rPr>
                <w:rFonts w:ascii="Times New Roman" w:hAnsi="Times New Roman"/>
                <w:i/>
                <w:iCs/>
                <w:color w:val="0070C0"/>
                <w:sz w:val="24"/>
                <w:szCs w:val="24"/>
                <w:shd w:val="clear" w:color="auto" w:fill="FFFFFF"/>
                <w:lang w:val="es-CR" w:eastAsia="es-CR"/>
              </w:rPr>
              <w:lastRenderedPageBreak/>
              <w:t>despacho correspondiente sin distingo del horario ordinario o en disponibilidad.</w:t>
            </w:r>
          </w:p>
          <w:p w14:paraId="02B69581" w14:textId="702C7368" w:rsidR="00076C25" w:rsidRDefault="00076C25" w:rsidP="00076C25">
            <w:pPr>
              <w:shd w:val="clear" w:color="auto" w:fill="FFFFFF"/>
              <w:spacing w:line="240" w:lineRule="auto"/>
              <w:jc w:val="both"/>
              <w:rPr>
                <w:rFonts w:ascii="Times New Roman" w:hAnsi="Times New Roman"/>
                <w:i/>
                <w:iCs/>
                <w:color w:val="0070C0"/>
                <w:sz w:val="24"/>
                <w:szCs w:val="24"/>
                <w:shd w:val="clear" w:color="auto" w:fill="FFFFFF"/>
                <w:lang w:val="es-CR" w:eastAsia="es-CR"/>
              </w:rPr>
            </w:pPr>
            <w:r w:rsidRPr="00994112">
              <w:rPr>
                <w:rFonts w:ascii="Times New Roman" w:hAnsi="Times New Roman"/>
                <w:i/>
                <w:iCs/>
                <w:color w:val="0070C0"/>
                <w:sz w:val="24"/>
                <w:szCs w:val="24"/>
                <w:shd w:val="clear" w:color="auto" w:fill="FFFFFF"/>
                <w:lang w:val="es-CR" w:eastAsia="es-CR"/>
              </w:rPr>
              <w:t>Por tratarse de un procedimiento cautelar, de carácter especial e informal, no procede oponer excepciones y, mucho menos, dar audiencia sobre ellas. De existir una gestión en ese sentido, debe ser rechazada de plano”.</w:t>
            </w:r>
          </w:p>
          <w:p w14:paraId="4F67FD4E" w14:textId="729025C5" w:rsidR="005F7368" w:rsidRPr="0065335D" w:rsidRDefault="00076C25" w:rsidP="000978C4">
            <w:pPr>
              <w:pStyle w:val="Textoindependiente"/>
              <w:shd w:val="clear" w:color="auto" w:fill="FFFFFF"/>
              <w:jc w:val="both"/>
              <w:rPr>
                <w:b w:val="0"/>
                <w:i/>
                <w:iCs/>
                <w:szCs w:val="24"/>
                <w:highlight w:val="yellow"/>
              </w:rPr>
            </w:pPr>
            <w:r w:rsidRPr="00105F95">
              <w:rPr>
                <w:b w:val="0"/>
                <w:bCs/>
                <w:color w:val="0070C0"/>
                <w:szCs w:val="24"/>
                <w:shd w:val="clear" w:color="auto" w:fill="FFFFFF"/>
              </w:rPr>
              <w:t xml:space="preserve">Acordado por </w:t>
            </w:r>
            <w:r w:rsidRPr="0065335D">
              <w:rPr>
                <w:b w:val="0"/>
                <w:bCs/>
                <w:i/>
                <w:iCs/>
                <w:color w:val="0070C0"/>
                <w:szCs w:val="24"/>
                <w:shd w:val="clear" w:color="auto" w:fill="FFFFFF"/>
              </w:rPr>
              <w:t>Corte Plena en sesión N° 43-2023 celebrada el 18 de setiembre de 2023, artículo XV.</w:t>
            </w:r>
          </w:p>
          <w:p w14:paraId="0035C828" w14:textId="77777777" w:rsidR="00371B03" w:rsidRPr="00DF4D46" w:rsidRDefault="00371B03" w:rsidP="006C49AF">
            <w:pPr>
              <w:pStyle w:val="Textoindependiente"/>
              <w:shd w:val="clear" w:color="auto" w:fill="FFFFFF"/>
              <w:jc w:val="both"/>
              <w:rPr>
                <w:b w:val="0"/>
                <w:iCs/>
                <w:szCs w:val="24"/>
                <w:lang w:eastAsia="en-US"/>
              </w:rPr>
            </w:pPr>
          </w:p>
        </w:tc>
        <w:tc>
          <w:tcPr>
            <w:tcW w:w="1552" w:type="pct"/>
            <w:tcBorders>
              <w:bottom w:val="single" w:sz="4" w:space="0" w:color="auto"/>
            </w:tcBorders>
            <w:shd w:val="clear" w:color="auto" w:fill="FFFFFF"/>
          </w:tcPr>
          <w:p w14:paraId="2DB25EAA" w14:textId="77777777" w:rsidR="000978C4" w:rsidRPr="00DF4D46" w:rsidRDefault="000978C4" w:rsidP="000978C4">
            <w:pPr>
              <w:pStyle w:val="Textoindependiente"/>
              <w:shd w:val="clear" w:color="auto" w:fill="FFFFFF"/>
              <w:jc w:val="both"/>
              <w:rPr>
                <w:b w:val="0"/>
                <w:iCs/>
                <w:szCs w:val="24"/>
                <w:lang w:eastAsia="en-US"/>
              </w:rPr>
            </w:pPr>
          </w:p>
          <w:p w14:paraId="2A4C501E" w14:textId="2EE66C69" w:rsidR="000978C4" w:rsidRPr="00DF4D46" w:rsidRDefault="000978C4" w:rsidP="000978C4">
            <w:pPr>
              <w:pStyle w:val="Textoindependiente"/>
              <w:shd w:val="clear" w:color="auto" w:fill="FFFFFF"/>
              <w:jc w:val="both"/>
              <w:rPr>
                <w:b w:val="0"/>
                <w:iCs/>
                <w:szCs w:val="24"/>
                <w:lang w:eastAsia="en-US"/>
              </w:rPr>
            </w:pPr>
            <w:r w:rsidRPr="00DF4D46">
              <w:rPr>
                <w:b w:val="0"/>
                <w:iCs/>
                <w:szCs w:val="24"/>
                <w:lang w:eastAsia="en-US"/>
              </w:rPr>
              <w:t xml:space="preserve">Violencia Doméstica: </w:t>
            </w:r>
            <w:r w:rsidRPr="00DF4D46">
              <w:rPr>
                <w:b w:val="0"/>
                <w:szCs w:val="24"/>
              </w:rPr>
              <w:t>Tribunal de Familia.</w:t>
            </w:r>
          </w:p>
        </w:tc>
      </w:tr>
      <w:tr w:rsidR="005E0EA5" w:rsidRPr="00DF4D46" w14:paraId="7F218651" w14:textId="77777777" w:rsidTr="00524F3F">
        <w:trPr>
          <w:trHeight w:val="209"/>
        </w:trPr>
        <w:tc>
          <w:tcPr>
            <w:tcW w:w="1353" w:type="pct"/>
            <w:tcBorders>
              <w:bottom w:val="single" w:sz="4" w:space="0" w:color="auto"/>
            </w:tcBorders>
            <w:shd w:val="clear" w:color="auto" w:fill="FFFFFF"/>
          </w:tcPr>
          <w:p w14:paraId="47C56FF7" w14:textId="7BFED957" w:rsidR="005E0EA5" w:rsidRPr="009912B7" w:rsidRDefault="005E0EA5" w:rsidP="00524F3F">
            <w:pPr>
              <w:autoSpaceDE w:val="0"/>
              <w:autoSpaceDN w:val="0"/>
              <w:adjustRightInd w:val="0"/>
              <w:spacing w:line="240" w:lineRule="auto"/>
              <w:jc w:val="center"/>
              <w:rPr>
                <w:rFonts w:ascii="Times New Roman" w:hAnsi="Times New Roman"/>
                <w:b/>
                <w:color w:val="0070C0"/>
                <w:sz w:val="24"/>
                <w:szCs w:val="24"/>
                <w:lang w:eastAsia="es-ES"/>
              </w:rPr>
            </w:pPr>
            <w:r w:rsidRPr="009912B7">
              <w:rPr>
                <w:rFonts w:ascii="Times New Roman" w:hAnsi="Times New Roman"/>
                <w:b/>
                <w:color w:val="0070C0"/>
                <w:sz w:val="24"/>
                <w:szCs w:val="24"/>
                <w:lang w:eastAsia="es-ES"/>
              </w:rPr>
              <w:t>1531</w:t>
            </w:r>
          </w:p>
          <w:p w14:paraId="4C251B35" w14:textId="77777777" w:rsidR="00EF530F" w:rsidRPr="009912B7" w:rsidRDefault="00EF530F" w:rsidP="00EF530F">
            <w:pPr>
              <w:spacing w:line="240" w:lineRule="auto"/>
              <w:jc w:val="both"/>
              <w:rPr>
                <w:rFonts w:ascii="Times New Roman" w:eastAsia="Calibri" w:hAnsi="Times New Roman"/>
                <w:bCs/>
                <w:iCs/>
                <w:color w:val="0070C0"/>
                <w:sz w:val="24"/>
                <w:szCs w:val="24"/>
                <w:lang w:val="es-ES_tradnl" w:eastAsia="es-CR"/>
              </w:rPr>
            </w:pPr>
            <w:r w:rsidRPr="009912B7">
              <w:rPr>
                <w:rFonts w:ascii="Times New Roman" w:eastAsia="Calibri" w:hAnsi="Times New Roman"/>
                <w:bCs/>
                <w:iCs/>
                <w:color w:val="0070C0"/>
                <w:sz w:val="24"/>
                <w:szCs w:val="24"/>
                <w:lang w:val="es-ES_tradnl" w:eastAsia="es-CR"/>
              </w:rPr>
              <w:t>Juzgado de Familia, Penal Juvenil, Contra Violencia Doméstica y Protección Cautelar de Puriscal.</w:t>
            </w:r>
          </w:p>
          <w:p w14:paraId="4691A662" w14:textId="77777777" w:rsidR="00EF530F" w:rsidRPr="00DE4D78" w:rsidRDefault="00EF530F" w:rsidP="00EF530F">
            <w:pPr>
              <w:spacing w:line="240" w:lineRule="auto"/>
              <w:jc w:val="both"/>
              <w:rPr>
                <w:rStyle w:val="Ttulo2Car"/>
                <w:rFonts w:ascii="Times New Roman" w:eastAsia="Calibri" w:hAnsi="Times New Roman" w:cs="Times New Roman"/>
                <w:b w:val="0"/>
                <w:i w:val="0"/>
                <w:sz w:val="24"/>
                <w:szCs w:val="24"/>
                <w:lang w:val="es-ES_tradnl" w:eastAsia="es-CR"/>
              </w:rPr>
            </w:pPr>
            <w:r w:rsidRPr="009912B7">
              <w:rPr>
                <w:rFonts w:ascii="Times New Roman" w:hAnsi="Times New Roman"/>
                <w:i/>
                <w:iCs/>
                <w:color w:val="0070C0"/>
                <w:sz w:val="24"/>
                <w:szCs w:val="24"/>
              </w:rPr>
              <w:t xml:space="preserve">CS sesión N° 03-2025 celebrada el 14 de enero de 2025, artículo </w:t>
            </w:r>
            <w:r w:rsidRPr="009912B7">
              <w:rPr>
                <w:rFonts w:ascii="Times New Roman" w:hAnsi="Times New Roman"/>
                <w:i/>
                <w:iCs/>
                <w:color w:val="0070C0"/>
                <w:sz w:val="24"/>
                <w:szCs w:val="24"/>
                <w:u w:val="single"/>
                <w:lang w:val="es-CR"/>
              </w:rPr>
              <w:t>XLIV.</w:t>
            </w:r>
          </w:p>
          <w:p w14:paraId="51D9D924" w14:textId="77777777" w:rsidR="005E0EA5" w:rsidRPr="00EF530F" w:rsidRDefault="005E0EA5" w:rsidP="00524F3F">
            <w:pPr>
              <w:autoSpaceDE w:val="0"/>
              <w:autoSpaceDN w:val="0"/>
              <w:adjustRightInd w:val="0"/>
              <w:spacing w:line="240" w:lineRule="auto"/>
              <w:jc w:val="both"/>
              <w:rPr>
                <w:rFonts w:ascii="Times New Roman" w:hAnsi="Times New Roman"/>
                <w:sz w:val="24"/>
                <w:szCs w:val="24"/>
                <w:lang w:val="es-ES_tradnl" w:eastAsia="es-ES"/>
              </w:rPr>
            </w:pPr>
          </w:p>
          <w:p w14:paraId="2D6C156B" w14:textId="45F31CBB" w:rsidR="005E0EA5" w:rsidRPr="00DF4D46" w:rsidRDefault="005E0EA5" w:rsidP="00524F3F">
            <w:pPr>
              <w:autoSpaceDE w:val="0"/>
              <w:autoSpaceDN w:val="0"/>
              <w:adjustRightInd w:val="0"/>
              <w:spacing w:line="240" w:lineRule="auto"/>
              <w:jc w:val="both"/>
              <w:rPr>
                <w:rFonts w:ascii="Times New Roman" w:hAnsi="Times New Roman"/>
                <w:sz w:val="24"/>
                <w:szCs w:val="24"/>
                <w:lang w:eastAsia="es-ES"/>
              </w:rPr>
            </w:pPr>
          </w:p>
          <w:p w14:paraId="267E6D75" w14:textId="77777777" w:rsidR="005E0EA5" w:rsidRPr="00DF4D46" w:rsidRDefault="005E0EA5" w:rsidP="00524F3F">
            <w:pPr>
              <w:autoSpaceDE w:val="0"/>
              <w:autoSpaceDN w:val="0"/>
              <w:adjustRightInd w:val="0"/>
              <w:spacing w:line="240" w:lineRule="auto"/>
              <w:jc w:val="both"/>
              <w:rPr>
                <w:rFonts w:ascii="Times New Roman" w:hAnsi="Times New Roman"/>
                <w:sz w:val="24"/>
                <w:szCs w:val="24"/>
                <w:lang w:eastAsia="es-ES"/>
              </w:rPr>
            </w:pPr>
          </w:p>
          <w:p w14:paraId="5B39F533" w14:textId="77777777" w:rsidR="005E0EA5" w:rsidRPr="00DF4D46" w:rsidRDefault="005E0EA5" w:rsidP="00524F3F">
            <w:pPr>
              <w:autoSpaceDE w:val="0"/>
              <w:autoSpaceDN w:val="0"/>
              <w:adjustRightInd w:val="0"/>
              <w:spacing w:line="240" w:lineRule="auto"/>
              <w:jc w:val="both"/>
              <w:rPr>
                <w:rFonts w:ascii="Times New Roman" w:hAnsi="Times New Roman"/>
                <w:sz w:val="24"/>
                <w:szCs w:val="24"/>
                <w:lang w:eastAsia="es-ES"/>
              </w:rPr>
            </w:pPr>
          </w:p>
        </w:tc>
        <w:tc>
          <w:tcPr>
            <w:tcW w:w="2095" w:type="pct"/>
            <w:tcBorders>
              <w:bottom w:val="single" w:sz="4" w:space="0" w:color="auto"/>
            </w:tcBorders>
            <w:shd w:val="clear" w:color="auto" w:fill="FFFFFF"/>
          </w:tcPr>
          <w:p w14:paraId="59807B3E" w14:textId="77777777" w:rsidR="005E0EA5" w:rsidRPr="00994112" w:rsidRDefault="005E0EA5" w:rsidP="00524F3F">
            <w:pPr>
              <w:pStyle w:val="Textoindependiente"/>
              <w:shd w:val="clear" w:color="auto" w:fill="FFFFFF"/>
              <w:jc w:val="both"/>
              <w:rPr>
                <w:b w:val="0"/>
                <w:iCs/>
                <w:szCs w:val="24"/>
                <w:lang w:eastAsia="en-US"/>
              </w:rPr>
            </w:pPr>
          </w:p>
          <w:p w14:paraId="7DEFF23C" w14:textId="77777777" w:rsidR="00574CC6" w:rsidRPr="00994112" w:rsidRDefault="00574CC6" w:rsidP="00524F3F">
            <w:pPr>
              <w:pStyle w:val="Textoindependiente"/>
              <w:shd w:val="clear" w:color="auto" w:fill="FFFFFF"/>
              <w:jc w:val="both"/>
              <w:rPr>
                <w:b w:val="0"/>
                <w:iCs/>
                <w:szCs w:val="24"/>
                <w:lang w:eastAsia="en-US"/>
              </w:rPr>
            </w:pPr>
          </w:p>
          <w:p w14:paraId="3104F1EF" w14:textId="77777777" w:rsidR="005E0EA5" w:rsidRPr="00994112" w:rsidRDefault="005E0EA5" w:rsidP="00524F3F">
            <w:pPr>
              <w:pStyle w:val="Textoindependiente"/>
              <w:shd w:val="clear" w:color="auto" w:fill="FFFFFF"/>
              <w:jc w:val="both"/>
              <w:rPr>
                <w:b w:val="0"/>
                <w:iCs/>
                <w:szCs w:val="24"/>
                <w:lang w:eastAsia="en-US"/>
              </w:rPr>
            </w:pPr>
            <w:r w:rsidRPr="00994112">
              <w:rPr>
                <w:b w:val="0"/>
                <w:iCs/>
                <w:szCs w:val="24"/>
                <w:lang w:eastAsia="en-US"/>
              </w:rPr>
              <w:t>Violencia Doméstica: Abarca el cantón de Puriscal.</w:t>
            </w:r>
          </w:p>
          <w:p w14:paraId="25C233B2" w14:textId="77777777" w:rsidR="005E0EA5" w:rsidRPr="00994112" w:rsidRDefault="005E0EA5" w:rsidP="00524F3F">
            <w:pPr>
              <w:pStyle w:val="Textoindependiente"/>
              <w:shd w:val="clear" w:color="auto" w:fill="FFFFFF"/>
              <w:jc w:val="both"/>
              <w:rPr>
                <w:b w:val="0"/>
                <w:iCs/>
                <w:szCs w:val="24"/>
                <w:lang w:eastAsia="en-US"/>
              </w:rPr>
            </w:pPr>
          </w:p>
          <w:p w14:paraId="2645ED49" w14:textId="123AFB29" w:rsidR="005E0EA5" w:rsidRPr="00994112" w:rsidRDefault="005E0EA5" w:rsidP="00524F3F">
            <w:pPr>
              <w:pStyle w:val="Textoindependiente"/>
              <w:shd w:val="clear" w:color="auto" w:fill="FFFFFF"/>
              <w:jc w:val="both"/>
              <w:rPr>
                <w:b w:val="0"/>
                <w:iCs/>
                <w:szCs w:val="24"/>
                <w:lang w:eastAsia="en-US"/>
              </w:rPr>
            </w:pPr>
            <w:r w:rsidRPr="00994112">
              <w:rPr>
                <w:b w:val="0"/>
                <w:iCs/>
                <w:szCs w:val="24"/>
                <w:lang w:eastAsia="en-US"/>
              </w:rPr>
              <w:t xml:space="preserve">Del cantón de Mora, los distritos de Guayabo, </w:t>
            </w:r>
            <w:proofErr w:type="spellStart"/>
            <w:r w:rsidRPr="00994112">
              <w:rPr>
                <w:b w:val="0"/>
                <w:iCs/>
                <w:szCs w:val="24"/>
                <w:lang w:eastAsia="en-US"/>
              </w:rPr>
              <w:t>Tabarcia</w:t>
            </w:r>
            <w:proofErr w:type="spellEnd"/>
            <w:r w:rsidRPr="00994112">
              <w:rPr>
                <w:b w:val="0"/>
                <w:iCs/>
                <w:szCs w:val="24"/>
                <w:lang w:eastAsia="en-US"/>
              </w:rPr>
              <w:t xml:space="preserve"> Piedras Negras, </w:t>
            </w:r>
            <w:proofErr w:type="spellStart"/>
            <w:r w:rsidRPr="00994112">
              <w:rPr>
                <w:b w:val="0"/>
                <w:iCs/>
                <w:szCs w:val="24"/>
                <w:lang w:eastAsia="en-US"/>
              </w:rPr>
              <w:t>Picagres</w:t>
            </w:r>
            <w:proofErr w:type="spellEnd"/>
            <w:r w:rsidRPr="00994112">
              <w:rPr>
                <w:b w:val="0"/>
                <w:iCs/>
                <w:szCs w:val="24"/>
                <w:lang w:eastAsia="en-US"/>
              </w:rPr>
              <w:t xml:space="preserve">, Jaris y </w:t>
            </w:r>
            <w:proofErr w:type="spellStart"/>
            <w:r w:rsidRPr="00994112">
              <w:rPr>
                <w:b w:val="0"/>
                <w:iCs/>
                <w:szCs w:val="24"/>
                <w:lang w:eastAsia="en-US"/>
              </w:rPr>
              <w:t>Quitirrisí</w:t>
            </w:r>
            <w:proofErr w:type="spellEnd"/>
            <w:r w:rsidRPr="00994112">
              <w:rPr>
                <w:b w:val="0"/>
                <w:iCs/>
                <w:szCs w:val="24"/>
                <w:lang w:eastAsia="en-US"/>
              </w:rPr>
              <w:t xml:space="preserve">, </w:t>
            </w:r>
            <w:r w:rsidR="00D30EAA">
              <w:rPr>
                <w:b w:val="0"/>
                <w:iCs/>
                <w:szCs w:val="24"/>
                <w:lang w:eastAsia="en-US"/>
              </w:rPr>
              <w:t>(</w:t>
            </w:r>
            <w:r w:rsidRPr="00994112">
              <w:rPr>
                <w:b w:val="0"/>
                <w:iCs/>
                <w:szCs w:val="24"/>
                <w:lang w:eastAsia="en-US"/>
              </w:rPr>
              <w:t>excepto el poblado de Quebrada Honda</w:t>
            </w:r>
            <w:r w:rsidR="00D30EAA">
              <w:rPr>
                <w:b w:val="0"/>
                <w:iCs/>
                <w:szCs w:val="24"/>
                <w:lang w:eastAsia="en-US"/>
              </w:rPr>
              <w:t>)</w:t>
            </w:r>
            <w:r w:rsidRPr="00994112">
              <w:rPr>
                <w:b w:val="0"/>
                <w:iCs/>
                <w:szCs w:val="24"/>
                <w:lang w:eastAsia="en-US"/>
              </w:rPr>
              <w:t>.</w:t>
            </w:r>
          </w:p>
          <w:p w14:paraId="63ACD725" w14:textId="77777777" w:rsidR="005E0EA5" w:rsidRPr="00994112" w:rsidRDefault="005E0EA5" w:rsidP="00524F3F">
            <w:pPr>
              <w:pStyle w:val="Textoindependiente"/>
              <w:shd w:val="clear" w:color="auto" w:fill="FFFFFF"/>
              <w:jc w:val="both"/>
              <w:rPr>
                <w:b w:val="0"/>
                <w:iCs/>
                <w:szCs w:val="24"/>
                <w:lang w:eastAsia="en-US"/>
              </w:rPr>
            </w:pPr>
          </w:p>
          <w:p w14:paraId="78C6872C" w14:textId="77777777" w:rsidR="005E0EA5" w:rsidRPr="00994112" w:rsidRDefault="005E0EA5" w:rsidP="00524F3F">
            <w:pPr>
              <w:pStyle w:val="Textoindependiente"/>
              <w:shd w:val="clear" w:color="auto" w:fill="FFFFFF"/>
              <w:jc w:val="both"/>
              <w:rPr>
                <w:b w:val="0"/>
                <w:iCs/>
                <w:szCs w:val="24"/>
                <w:lang w:eastAsia="en-US"/>
              </w:rPr>
            </w:pPr>
            <w:r w:rsidRPr="00994112">
              <w:rPr>
                <w:b w:val="0"/>
                <w:iCs/>
                <w:szCs w:val="24"/>
                <w:lang w:eastAsia="en-US"/>
              </w:rPr>
              <w:t>Del cantón de Acosta, el distrito de Palmichal, excepto los poblados de Sevilla y Bajos de Jorco.</w:t>
            </w:r>
            <w:r w:rsidRPr="00994112">
              <w:rPr>
                <w:rStyle w:val="Refdenotaalpie"/>
                <w:b w:val="0"/>
                <w:iCs/>
                <w:szCs w:val="24"/>
                <w:lang w:eastAsia="en-US"/>
              </w:rPr>
              <w:footnoteReference w:id="46"/>
            </w:r>
          </w:p>
          <w:p w14:paraId="51B2BD7C" w14:textId="77777777" w:rsidR="00994112" w:rsidRDefault="00994112" w:rsidP="00524F3F">
            <w:pPr>
              <w:pStyle w:val="Textoindependiente"/>
              <w:shd w:val="clear" w:color="auto" w:fill="FFFFFF"/>
              <w:jc w:val="both"/>
              <w:rPr>
                <w:b w:val="0"/>
                <w:szCs w:val="24"/>
              </w:rPr>
            </w:pPr>
          </w:p>
          <w:p w14:paraId="5CB79D59" w14:textId="433D3514" w:rsidR="00076C25" w:rsidRPr="00076C25" w:rsidRDefault="00076C25" w:rsidP="00524F3F">
            <w:pPr>
              <w:pStyle w:val="Textoindependiente"/>
              <w:shd w:val="clear" w:color="auto" w:fill="FFFFFF"/>
              <w:jc w:val="both"/>
              <w:rPr>
                <w:b w:val="0"/>
                <w:bCs/>
                <w:color w:val="0070C0"/>
                <w:szCs w:val="24"/>
              </w:rPr>
            </w:pPr>
            <w:r w:rsidRPr="00076C25">
              <w:rPr>
                <w:b w:val="0"/>
                <w:color w:val="0070C0"/>
                <w:szCs w:val="24"/>
              </w:rPr>
              <w:t xml:space="preserve">No obstante, el territorio que le corresponde a este despacho, se hace la aclaración, conforme lo dispuesto en la Circular 254-2023, punto VII, denominada Reglas prácticas para facilitar la aplicación efectiva de la Ley de Violencia Doméstica. </w:t>
            </w:r>
            <w:r w:rsidRPr="00076C25">
              <w:rPr>
                <w:b w:val="0"/>
                <w:bCs/>
                <w:color w:val="0070C0"/>
                <w:szCs w:val="24"/>
                <w:shd w:val="clear" w:color="auto" w:fill="FFFFFF"/>
              </w:rPr>
              <w:t>(Se deja sin efecto la circular N°60-99)</w:t>
            </w:r>
          </w:p>
          <w:p w14:paraId="58FD2E4A" w14:textId="77777777" w:rsidR="00076C25" w:rsidRPr="00994112" w:rsidRDefault="00076C25" w:rsidP="00524F3F">
            <w:pPr>
              <w:pStyle w:val="Textoindependiente"/>
              <w:shd w:val="clear" w:color="auto" w:fill="FFFFFF"/>
              <w:jc w:val="both"/>
              <w:rPr>
                <w:b w:val="0"/>
                <w:szCs w:val="24"/>
              </w:rPr>
            </w:pPr>
          </w:p>
          <w:p w14:paraId="2BE442BA" w14:textId="376E94E3" w:rsidR="00994112" w:rsidRPr="00994112" w:rsidRDefault="00994112" w:rsidP="00994112">
            <w:pPr>
              <w:shd w:val="clear" w:color="auto" w:fill="FFFFFF"/>
              <w:spacing w:line="240" w:lineRule="auto"/>
              <w:jc w:val="both"/>
              <w:rPr>
                <w:rFonts w:ascii="Times New Roman" w:hAnsi="Times New Roman"/>
                <w:i/>
                <w:iCs/>
                <w:color w:val="0070C0"/>
                <w:sz w:val="24"/>
                <w:szCs w:val="24"/>
                <w:lang w:val="es-CR" w:eastAsia="es-CR"/>
              </w:rPr>
            </w:pPr>
            <w:r w:rsidRPr="00FD67E0">
              <w:rPr>
                <w:rFonts w:ascii="Times New Roman" w:hAnsi="Times New Roman"/>
                <w:b/>
                <w:bCs/>
                <w:color w:val="0070C0"/>
                <w:sz w:val="24"/>
                <w:szCs w:val="24"/>
                <w:shd w:val="clear" w:color="auto" w:fill="FFFFFF"/>
                <w:lang w:val="es-CR" w:eastAsia="es-CR"/>
              </w:rPr>
              <w:t>“VII. </w:t>
            </w:r>
            <w:r w:rsidR="00FD67E0">
              <w:rPr>
                <w:rFonts w:ascii="Times New Roman" w:hAnsi="Times New Roman"/>
                <w:i/>
                <w:iCs/>
                <w:color w:val="0070C0"/>
                <w:sz w:val="24"/>
                <w:szCs w:val="24"/>
                <w:shd w:val="clear" w:color="auto" w:fill="FFFFFF"/>
                <w:lang w:val="es-CR" w:eastAsia="es-CR"/>
              </w:rPr>
              <w:t xml:space="preserve"> </w:t>
            </w:r>
            <w:r w:rsidRPr="00994112">
              <w:rPr>
                <w:rFonts w:ascii="Times New Roman" w:hAnsi="Times New Roman"/>
                <w:i/>
                <w:iCs/>
                <w:color w:val="0070C0"/>
                <w:sz w:val="24"/>
                <w:szCs w:val="24"/>
                <w:shd w:val="clear" w:color="auto" w:fill="FFFFFF"/>
                <w:lang w:val="es-CR" w:eastAsia="es-CR"/>
              </w:rPr>
              <w:t xml:space="preserve">En los procedimientos de Violencia Doméstica, es competente el juzgado de la residencia habitual de la persona beneficiaria de medidas. Sin embargo, en casos de urgencia e imposibilidad de acudir al despacho competente por territorio, a criterio de la persona solicitante, se puede </w:t>
            </w:r>
            <w:r w:rsidRPr="00994112">
              <w:rPr>
                <w:rFonts w:ascii="Times New Roman" w:hAnsi="Times New Roman"/>
                <w:i/>
                <w:iCs/>
                <w:color w:val="0070C0"/>
                <w:sz w:val="24"/>
                <w:szCs w:val="24"/>
                <w:shd w:val="clear" w:color="auto" w:fill="FFFFFF"/>
                <w:lang w:val="es-CR" w:eastAsia="es-CR"/>
              </w:rPr>
              <w:lastRenderedPageBreak/>
              <w:t>plantear la solicitud en cualquier despacho y una vez que este resuelva lo correspondiente, remitirá el expediente al despacho correspondiente sin distingo del horario ordinario o en disponibilidad.</w:t>
            </w:r>
          </w:p>
          <w:p w14:paraId="3C3021C0" w14:textId="468B7C4D" w:rsidR="00994112" w:rsidRDefault="00994112" w:rsidP="00994112">
            <w:pPr>
              <w:shd w:val="clear" w:color="auto" w:fill="FFFFFF"/>
              <w:spacing w:line="240" w:lineRule="auto"/>
              <w:jc w:val="both"/>
              <w:rPr>
                <w:rFonts w:ascii="Times New Roman" w:hAnsi="Times New Roman"/>
                <w:i/>
                <w:iCs/>
                <w:color w:val="0070C0"/>
                <w:sz w:val="24"/>
                <w:szCs w:val="24"/>
                <w:shd w:val="clear" w:color="auto" w:fill="FFFFFF"/>
                <w:lang w:val="es-CR" w:eastAsia="es-CR"/>
              </w:rPr>
            </w:pPr>
            <w:r w:rsidRPr="00994112">
              <w:rPr>
                <w:rFonts w:ascii="Times New Roman" w:hAnsi="Times New Roman"/>
                <w:i/>
                <w:iCs/>
                <w:color w:val="0070C0"/>
                <w:sz w:val="24"/>
                <w:szCs w:val="24"/>
                <w:shd w:val="clear" w:color="auto" w:fill="FFFFFF"/>
                <w:lang w:val="es-CR" w:eastAsia="es-CR"/>
              </w:rPr>
              <w:t>Por tratarse de un procedimiento cautelar, de carácter especial e informal, no procede oponer excepciones y, mucho menos, dar audiencia sobre ellas. De existir una gestión en ese sentido, debe ser rechazada de plano”.</w:t>
            </w:r>
          </w:p>
          <w:p w14:paraId="11108F7B" w14:textId="4A2CC7AF" w:rsidR="00B24B62" w:rsidRPr="00105F95" w:rsidRDefault="00994112" w:rsidP="00D30EAA">
            <w:pPr>
              <w:shd w:val="clear" w:color="auto" w:fill="FFFFFF"/>
              <w:spacing w:line="240" w:lineRule="auto"/>
              <w:jc w:val="both"/>
              <w:rPr>
                <w:b/>
                <w:szCs w:val="24"/>
              </w:rPr>
            </w:pPr>
            <w:r w:rsidRPr="00105F95">
              <w:rPr>
                <w:rFonts w:ascii="Times New Roman" w:hAnsi="Times New Roman"/>
                <w:color w:val="0070C0"/>
                <w:sz w:val="24"/>
                <w:szCs w:val="24"/>
                <w:shd w:val="clear" w:color="auto" w:fill="FFFFFF"/>
              </w:rPr>
              <w:t xml:space="preserve">Acordado por </w:t>
            </w:r>
            <w:r w:rsidRPr="0065335D">
              <w:rPr>
                <w:rFonts w:ascii="Times New Roman" w:hAnsi="Times New Roman"/>
                <w:i/>
                <w:iCs/>
                <w:color w:val="0070C0"/>
                <w:sz w:val="24"/>
                <w:szCs w:val="24"/>
                <w:shd w:val="clear" w:color="auto" w:fill="FFFFFF"/>
              </w:rPr>
              <w:t>Corte Plena en sesión N° 43-2023 celebrada el 18 de setiembre de 2023, artículo XV.</w:t>
            </w:r>
          </w:p>
        </w:tc>
        <w:tc>
          <w:tcPr>
            <w:tcW w:w="1552" w:type="pct"/>
            <w:tcBorders>
              <w:bottom w:val="single" w:sz="4" w:space="0" w:color="auto"/>
            </w:tcBorders>
            <w:shd w:val="clear" w:color="auto" w:fill="FFFFFF"/>
          </w:tcPr>
          <w:p w14:paraId="435D1B27" w14:textId="77777777" w:rsidR="005E0EA5" w:rsidRPr="00DF4D46" w:rsidRDefault="005E0EA5" w:rsidP="00524F3F">
            <w:pPr>
              <w:pStyle w:val="Textoindependiente"/>
              <w:shd w:val="clear" w:color="auto" w:fill="FFFFFF"/>
              <w:jc w:val="both"/>
              <w:rPr>
                <w:b w:val="0"/>
                <w:iCs/>
                <w:szCs w:val="24"/>
                <w:lang w:eastAsia="en-US"/>
              </w:rPr>
            </w:pPr>
          </w:p>
          <w:p w14:paraId="4BDE2D89" w14:textId="77777777" w:rsidR="00574CC6" w:rsidRPr="00DF4D46" w:rsidRDefault="00574CC6" w:rsidP="00524F3F">
            <w:pPr>
              <w:pStyle w:val="Textoindependiente"/>
              <w:shd w:val="clear" w:color="auto" w:fill="FFFFFF"/>
              <w:jc w:val="both"/>
              <w:rPr>
                <w:b w:val="0"/>
                <w:iCs/>
                <w:szCs w:val="24"/>
                <w:lang w:eastAsia="en-US"/>
              </w:rPr>
            </w:pPr>
          </w:p>
          <w:p w14:paraId="65E78D38" w14:textId="77777777" w:rsidR="005E0EA5" w:rsidRPr="00DF4D46" w:rsidRDefault="005E0EA5" w:rsidP="00524F3F">
            <w:pPr>
              <w:pStyle w:val="Textoindependiente"/>
              <w:shd w:val="clear" w:color="auto" w:fill="FFFFFF"/>
              <w:jc w:val="both"/>
              <w:rPr>
                <w:b w:val="0"/>
                <w:szCs w:val="24"/>
              </w:rPr>
            </w:pPr>
            <w:r w:rsidRPr="00DF4D46">
              <w:rPr>
                <w:b w:val="0"/>
                <w:iCs/>
                <w:szCs w:val="24"/>
                <w:lang w:eastAsia="en-US"/>
              </w:rPr>
              <w:t xml:space="preserve">Violencia Doméstica: </w:t>
            </w:r>
            <w:r w:rsidRPr="00DF4D46">
              <w:rPr>
                <w:b w:val="0"/>
                <w:szCs w:val="24"/>
              </w:rPr>
              <w:t>Tribunal de Familia.</w:t>
            </w:r>
          </w:p>
        </w:tc>
      </w:tr>
      <w:tr w:rsidR="005E0EA5" w:rsidRPr="00DF4D46" w14:paraId="47934860" w14:textId="77777777" w:rsidTr="00524F3F">
        <w:trPr>
          <w:trHeight w:val="209"/>
        </w:trPr>
        <w:tc>
          <w:tcPr>
            <w:tcW w:w="1353" w:type="pct"/>
            <w:tcBorders>
              <w:bottom w:val="single" w:sz="4" w:space="0" w:color="auto"/>
            </w:tcBorders>
            <w:shd w:val="clear" w:color="auto" w:fill="FFFFFF"/>
          </w:tcPr>
          <w:p w14:paraId="442ABD9F" w14:textId="2585C04E" w:rsidR="005E0EA5" w:rsidRPr="00F25A68" w:rsidRDefault="005E0EA5" w:rsidP="00524F3F">
            <w:pPr>
              <w:pStyle w:val="Textoindependiente"/>
              <w:shd w:val="clear" w:color="auto" w:fill="FFFFFF"/>
              <w:rPr>
                <w:szCs w:val="24"/>
              </w:rPr>
            </w:pPr>
            <w:r w:rsidRPr="00F25A68">
              <w:rPr>
                <w:szCs w:val="24"/>
              </w:rPr>
              <w:lastRenderedPageBreak/>
              <w:t>0890</w:t>
            </w:r>
          </w:p>
          <w:p w14:paraId="36B961B1" w14:textId="77777777" w:rsidR="005E0EA5" w:rsidRPr="00F25A68" w:rsidRDefault="005E0EA5" w:rsidP="00524F3F">
            <w:pPr>
              <w:pStyle w:val="Textoindependiente"/>
              <w:shd w:val="clear" w:color="auto" w:fill="FFFFFF"/>
              <w:rPr>
                <w:b w:val="0"/>
                <w:szCs w:val="24"/>
              </w:rPr>
            </w:pPr>
          </w:p>
          <w:p w14:paraId="00E5907B" w14:textId="77777777" w:rsidR="005E0EA5" w:rsidRPr="00DF4D46" w:rsidRDefault="005E0EA5" w:rsidP="00524F3F">
            <w:pPr>
              <w:pStyle w:val="Textoindependiente"/>
              <w:shd w:val="clear" w:color="auto" w:fill="FFFFFF"/>
              <w:jc w:val="both"/>
              <w:rPr>
                <w:b w:val="0"/>
                <w:szCs w:val="24"/>
              </w:rPr>
            </w:pPr>
            <w:r w:rsidRPr="00F25A68">
              <w:rPr>
                <w:b w:val="0"/>
                <w:szCs w:val="24"/>
              </w:rPr>
              <w:t>Juzgado de Pensiones, Contra Violencia Doméstica y Protección Cautelar de Pavas.</w:t>
            </w:r>
          </w:p>
          <w:p w14:paraId="01E4759C" w14:textId="77777777" w:rsidR="005E0EA5" w:rsidRPr="00DF4D46" w:rsidRDefault="005E0EA5" w:rsidP="00524F3F">
            <w:pPr>
              <w:pStyle w:val="Textoindependiente"/>
              <w:shd w:val="clear" w:color="auto" w:fill="FFFFFF"/>
              <w:jc w:val="both"/>
              <w:rPr>
                <w:b w:val="0"/>
                <w:szCs w:val="24"/>
              </w:rPr>
            </w:pPr>
          </w:p>
        </w:tc>
        <w:tc>
          <w:tcPr>
            <w:tcW w:w="2095" w:type="pct"/>
            <w:tcBorders>
              <w:bottom w:val="single" w:sz="4" w:space="0" w:color="auto"/>
            </w:tcBorders>
            <w:shd w:val="clear" w:color="auto" w:fill="FFFFFF"/>
          </w:tcPr>
          <w:p w14:paraId="44B88689" w14:textId="77777777" w:rsidR="005E0EA5" w:rsidRPr="00DF4D46" w:rsidRDefault="005E0EA5" w:rsidP="00524F3F">
            <w:pPr>
              <w:pStyle w:val="Textoindependiente"/>
              <w:shd w:val="clear" w:color="auto" w:fill="FFFFFF"/>
              <w:jc w:val="both"/>
              <w:rPr>
                <w:b w:val="0"/>
                <w:iCs/>
                <w:szCs w:val="24"/>
                <w:lang w:eastAsia="en-US"/>
              </w:rPr>
            </w:pPr>
          </w:p>
          <w:p w14:paraId="24CF900F" w14:textId="77777777" w:rsidR="00574CC6" w:rsidRPr="00DF4D46" w:rsidRDefault="00574CC6" w:rsidP="00524F3F">
            <w:pPr>
              <w:pStyle w:val="Textoindependiente"/>
              <w:shd w:val="clear" w:color="auto" w:fill="FFFFFF"/>
              <w:jc w:val="both"/>
              <w:rPr>
                <w:b w:val="0"/>
                <w:iCs/>
                <w:szCs w:val="24"/>
                <w:lang w:eastAsia="en-US"/>
              </w:rPr>
            </w:pPr>
          </w:p>
          <w:p w14:paraId="760E0CDF" w14:textId="77777777" w:rsidR="005E0EA5" w:rsidRDefault="005E0EA5" w:rsidP="00524F3F">
            <w:pPr>
              <w:pStyle w:val="Textoindependiente"/>
              <w:shd w:val="clear" w:color="auto" w:fill="FFFFFF"/>
              <w:jc w:val="both"/>
              <w:rPr>
                <w:b w:val="0"/>
                <w:szCs w:val="24"/>
              </w:rPr>
            </w:pPr>
            <w:r w:rsidRPr="00DF4D46">
              <w:rPr>
                <w:b w:val="0"/>
                <w:iCs/>
                <w:szCs w:val="24"/>
                <w:lang w:eastAsia="en-US"/>
              </w:rPr>
              <w:t>Violencia Doméstica</w:t>
            </w:r>
            <w:r w:rsidRPr="00DF4D46">
              <w:rPr>
                <w:b w:val="0"/>
                <w:szCs w:val="24"/>
              </w:rPr>
              <w:t>:</w:t>
            </w:r>
            <w:r w:rsidRPr="00DF4D46">
              <w:rPr>
                <w:b w:val="0"/>
                <w:iCs/>
                <w:szCs w:val="24"/>
                <w:lang w:eastAsia="en-US"/>
              </w:rPr>
              <w:t xml:space="preserve"> Abarca e</w:t>
            </w:r>
            <w:r w:rsidRPr="00DF4D46">
              <w:rPr>
                <w:b w:val="0"/>
                <w:szCs w:val="24"/>
              </w:rPr>
              <w:t xml:space="preserve">l distrito de Pavas. </w:t>
            </w:r>
          </w:p>
          <w:p w14:paraId="0B797D55" w14:textId="77777777" w:rsidR="00FD67E0" w:rsidRDefault="00FD67E0" w:rsidP="00524F3F">
            <w:pPr>
              <w:pStyle w:val="Textoindependiente"/>
              <w:shd w:val="clear" w:color="auto" w:fill="FFFFFF"/>
              <w:jc w:val="both"/>
              <w:rPr>
                <w:b w:val="0"/>
                <w:szCs w:val="24"/>
              </w:rPr>
            </w:pPr>
          </w:p>
          <w:p w14:paraId="1E24EED6" w14:textId="77777777" w:rsidR="00FD67E0" w:rsidRPr="00076C25" w:rsidRDefault="00FD67E0" w:rsidP="00FD67E0">
            <w:pPr>
              <w:pStyle w:val="Textoindependiente"/>
              <w:shd w:val="clear" w:color="auto" w:fill="FFFFFF"/>
              <w:jc w:val="both"/>
              <w:rPr>
                <w:b w:val="0"/>
                <w:bCs/>
                <w:color w:val="0070C0"/>
                <w:szCs w:val="24"/>
              </w:rPr>
            </w:pPr>
            <w:r w:rsidRPr="00076C25">
              <w:rPr>
                <w:b w:val="0"/>
                <w:color w:val="0070C0"/>
                <w:szCs w:val="24"/>
              </w:rPr>
              <w:t xml:space="preserve">No obstante, el territorio que le corresponde a este despacho, se hace la aclaración, conforme lo dispuesto en la Circular 254-2023, punto VII, denominada Reglas prácticas para facilitar la aplicación efectiva de la Ley de Violencia Doméstica. </w:t>
            </w:r>
            <w:r w:rsidRPr="00076C25">
              <w:rPr>
                <w:b w:val="0"/>
                <w:bCs/>
                <w:color w:val="0070C0"/>
                <w:szCs w:val="24"/>
                <w:shd w:val="clear" w:color="auto" w:fill="FFFFFF"/>
              </w:rPr>
              <w:t>(Se deja sin efecto la circular N°60-99)</w:t>
            </w:r>
          </w:p>
          <w:p w14:paraId="09EB43C3" w14:textId="77777777" w:rsidR="00FD67E0" w:rsidRPr="00994112" w:rsidRDefault="00FD67E0" w:rsidP="00FD67E0">
            <w:pPr>
              <w:pStyle w:val="Textoindependiente"/>
              <w:shd w:val="clear" w:color="auto" w:fill="FFFFFF"/>
              <w:jc w:val="both"/>
              <w:rPr>
                <w:b w:val="0"/>
                <w:szCs w:val="24"/>
              </w:rPr>
            </w:pPr>
          </w:p>
          <w:p w14:paraId="21935646" w14:textId="77777777" w:rsidR="00FD67E0" w:rsidRPr="00994112" w:rsidRDefault="00FD67E0" w:rsidP="00FD67E0">
            <w:pPr>
              <w:shd w:val="clear" w:color="auto" w:fill="FFFFFF"/>
              <w:spacing w:line="240" w:lineRule="auto"/>
              <w:jc w:val="both"/>
              <w:rPr>
                <w:rFonts w:ascii="Times New Roman" w:hAnsi="Times New Roman"/>
                <w:i/>
                <w:iCs/>
                <w:color w:val="0070C0"/>
                <w:sz w:val="24"/>
                <w:szCs w:val="24"/>
                <w:lang w:val="es-CR" w:eastAsia="es-CR"/>
              </w:rPr>
            </w:pPr>
            <w:r w:rsidRPr="00076C25">
              <w:rPr>
                <w:rFonts w:ascii="Times New Roman" w:hAnsi="Times New Roman"/>
                <w:b/>
                <w:bCs/>
                <w:color w:val="0070C0"/>
                <w:sz w:val="24"/>
                <w:szCs w:val="24"/>
                <w:shd w:val="clear" w:color="auto" w:fill="FFFFFF"/>
                <w:lang w:val="es-CR" w:eastAsia="es-CR"/>
              </w:rPr>
              <w:t>“VII. </w:t>
            </w:r>
            <w:r>
              <w:rPr>
                <w:rFonts w:ascii="Times New Roman" w:hAnsi="Times New Roman"/>
                <w:b/>
                <w:bCs/>
                <w:color w:val="0070C0"/>
                <w:sz w:val="24"/>
                <w:szCs w:val="24"/>
                <w:shd w:val="clear" w:color="auto" w:fill="FFFFFF"/>
                <w:lang w:val="es-CR" w:eastAsia="es-CR"/>
              </w:rPr>
              <w:t xml:space="preserve"> </w:t>
            </w:r>
            <w:r w:rsidRPr="00994112">
              <w:rPr>
                <w:rFonts w:ascii="Times New Roman" w:hAnsi="Times New Roman"/>
                <w:i/>
                <w:iCs/>
                <w:color w:val="0070C0"/>
                <w:sz w:val="24"/>
                <w:szCs w:val="24"/>
                <w:shd w:val="clear" w:color="auto" w:fill="FFFFFF"/>
                <w:lang w:val="es-CR" w:eastAsia="es-CR"/>
              </w:rPr>
              <w:t>En los procedimientos de Violencia Doméstica, es competente el juzgado de la residencia habitual de la persona beneficiaria de medidas. Sin embargo, en casos de urgencia e imposibilidad de acudir al despacho competente por territorio, a criterio de la persona solicitante, se puede plantear la solicitud en cualquier despacho y una vez que este resuelva lo correspondiente, remitirá el expediente al despacho correspondiente sin distingo del horario ordinario o en disponibilidad.</w:t>
            </w:r>
          </w:p>
          <w:p w14:paraId="2C618B61" w14:textId="6BB62A8E" w:rsidR="00FD67E0" w:rsidRDefault="00FD67E0" w:rsidP="00FD67E0">
            <w:pPr>
              <w:shd w:val="clear" w:color="auto" w:fill="FFFFFF"/>
              <w:spacing w:line="240" w:lineRule="auto"/>
              <w:jc w:val="both"/>
              <w:rPr>
                <w:rFonts w:ascii="Times New Roman" w:hAnsi="Times New Roman"/>
                <w:i/>
                <w:iCs/>
                <w:color w:val="0070C0"/>
                <w:sz w:val="24"/>
                <w:szCs w:val="24"/>
                <w:shd w:val="clear" w:color="auto" w:fill="FFFFFF"/>
                <w:lang w:val="es-CR" w:eastAsia="es-CR"/>
              </w:rPr>
            </w:pPr>
            <w:r w:rsidRPr="00994112">
              <w:rPr>
                <w:rFonts w:ascii="Times New Roman" w:hAnsi="Times New Roman"/>
                <w:i/>
                <w:iCs/>
                <w:color w:val="0070C0"/>
                <w:sz w:val="24"/>
                <w:szCs w:val="24"/>
                <w:shd w:val="clear" w:color="auto" w:fill="FFFFFF"/>
                <w:lang w:val="es-CR" w:eastAsia="es-CR"/>
              </w:rPr>
              <w:t xml:space="preserve">Por tratarse de un procedimiento cautelar, de carácter especial e informal, no procede oponer excepciones y, mucho menos, dar </w:t>
            </w:r>
            <w:r w:rsidRPr="00994112">
              <w:rPr>
                <w:rFonts w:ascii="Times New Roman" w:hAnsi="Times New Roman"/>
                <w:i/>
                <w:iCs/>
                <w:color w:val="0070C0"/>
                <w:sz w:val="24"/>
                <w:szCs w:val="24"/>
                <w:shd w:val="clear" w:color="auto" w:fill="FFFFFF"/>
                <w:lang w:val="es-CR" w:eastAsia="es-CR"/>
              </w:rPr>
              <w:lastRenderedPageBreak/>
              <w:t>audiencia sobre ellas. De existir una gestión en ese sentido, debe ser rechazada de plano”.</w:t>
            </w:r>
          </w:p>
          <w:p w14:paraId="1410BA1B" w14:textId="0138B330" w:rsidR="005E0EA5" w:rsidRPr="0065335D" w:rsidRDefault="00FD67E0" w:rsidP="00524F3F">
            <w:pPr>
              <w:pStyle w:val="Textoindependiente"/>
              <w:shd w:val="clear" w:color="auto" w:fill="FFFFFF"/>
              <w:jc w:val="both"/>
              <w:rPr>
                <w:b w:val="0"/>
                <w:bCs/>
                <w:i/>
                <w:iCs/>
                <w:color w:val="0070C0"/>
                <w:szCs w:val="24"/>
                <w:shd w:val="clear" w:color="auto" w:fill="FFFFFF"/>
              </w:rPr>
            </w:pPr>
            <w:r w:rsidRPr="00105F95">
              <w:rPr>
                <w:b w:val="0"/>
                <w:bCs/>
                <w:color w:val="0070C0"/>
                <w:szCs w:val="24"/>
                <w:shd w:val="clear" w:color="auto" w:fill="FFFFFF"/>
              </w:rPr>
              <w:t xml:space="preserve">Acordado </w:t>
            </w:r>
            <w:r w:rsidRPr="0065335D">
              <w:rPr>
                <w:b w:val="0"/>
                <w:bCs/>
                <w:i/>
                <w:iCs/>
                <w:color w:val="0070C0"/>
                <w:szCs w:val="24"/>
                <w:shd w:val="clear" w:color="auto" w:fill="FFFFFF"/>
              </w:rPr>
              <w:t>por Corte Plena en sesión N° 43-2023 celebrada el 18 de setiembre de 2023, artículo XV.</w:t>
            </w:r>
          </w:p>
          <w:p w14:paraId="4CFB2F31" w14:textId="77777777" w:rsidR="00371B03" w:rsidRPr="00DF4D46" w:rsidRDefault="00371B03" w:rsidP="00F25A68">
            <w:pPr>
              <w:pStyle w:val="Textoindependiente"/>
              <w:shd w:val="clear" w:color="auto" w:fill="FFFFFF"/>
              <w:jc w:val="both"/>
              <w:rPr>
                <w:b w:val="0"/>
                <w:szCs w:val="24"/>
              </w:rPr>
            </w:pPr>
          </w:p>
        </w:tc>
        <w:tc>
          <w:tcPr>
            <w:tcW w:w="1552" w:type="pct"/>
            <w:tcBorders>
              <w:bottom w:val="single" w:sz="4" w:space="0" w:color="auto"/>
            </w:tcBorders>
            <w:shd w:val="clear" w:color="auto" w:fill="FFFFFF"/>
          </w:tcPr>
          <w:p w14:paraId="5B4E4430" w14:textId="77777777" w:rsidR="005E0EA5" w:rsidRPr="00DF4D46" w:rsidRDefault="005E0EA5" w:rsidP="00524F3F">
            <w:pPr>
              <w:pStyle w:val="Textoindependiente"/>
              <w:shd w:val="clear" w:color="auto" w:fill="FFFFFF"/>
              <w:jc w:val="both"/>
              <w:rPr>
                <w:b w:val="0"/>
                <w:iCs/>
                <w:szCs w:val="24"/>
                <w:lang w:eastAsia="en-US"/>
              </w:rPr>
            </w:pPr>
          </w:p>
          <w:p w14:paraId="3F982451" w14:textId="77777777" w:rsidR="00574CC6" w:rsidRPr="00DF4D46" w:rsidRDefault="00574CC6" w:rsidP="00524F3F">
            <w:pPr>
              <w:pStyle w:val="Textoindependiente"/>
              <w:shd w:val="clear" w:color="auto" w:fill="FFFFFF"/>
              <w:jc w:val="both"/>
              <w:rPr>
                <w:b w:val="0"/>
                <w:iCs/>
                <w:szCs w:val="24"/>
                <w:lang w:eastAsia="en-US"/>
              </w:rPr>
            </w:pPr>
          </w:p>
          <w:p w14:paraId="23AB0A4C" w14:textId="77777777" w:rsidR="005E0EA5" w:rsidRPr="00DF4D46" w:rsidRDefault="005E0EA5" w:rsidP="00524F3F">
            <w:pPr>
              <w:pStyle w:val="Textoindependiente"/>
              <w:shd w:val="clear" w:color="auto" w:fill="FFFFFF"/>
              <w:jc w:val="both"/>
              <w:rPr>
                <w:b w:val="0"/>
                <w:szCs w:val="24"/>
              </w:rPr>
            </w:pPr>
            <w:r w:rsidRPr="00DF4D46">
              <w:rPr>
                <w:b w:val="0"/>
                <w:iCs/>
                <w:szCs w:val="24"/>
                <w:lang w:eastAsia="en-US"/>
              </w:rPr>
              <w:t xml:space="preserve">Violencia Doméstica: </w:t>
            </w:r>
            <w:r w:rsidRPr="00DF4D46">
              <w:rPr>
                <w:b w:val="0"/>
                <w:szCs w:val="24"/>
              </w:rPr>
              <w:t>Tribunal de Familia.</w:t>
            </w:r>
          </w:p>
          <w:p w14:paraId="73B6D195" w14:textId="77777777" w:rsidR="005E0EA5" w:rsidRPr="00DF4D46" w:rsidRDefault="005E0EA5" w:rsidP="00524F3F">
            <w:pPr>
              <w:pStyle w:val="Textoindependiente"/>
              <w:shd w:val="clear" w:color="auto" w:fill="FFFFFF"/>
              <w:jc w:val="both"/>
              <w:rPr>
                <w:b w:val="0"/>
                <w:szCs w:val="24"/>
              </w:rPr>
            </w:pPr>
          </w:p>
        </w:tc>
      </w:tr>
      <w:tr w:rsidR="005E0EA5" w:rsidRPr="00DF4D46" w14:paraId="32CB539D" w14:textId="77777777" w:rsidTr="00524F3F">
        <w:trPr>
          <w:trHeight w:val="209"/>
        </w:trPr>
        <w:tc>
          <w:tcPr>
            <w:tcW w:w="1353" w:type="pct"/>
            <w:tcBorders>
              <w:bottom w:val="single" w:sz="4" w:space="0" w:color="auto"/>
            </w:tcBorders>
            <w:shd w:val="clear" w:color="auto" w:fill="FFFFFF"/>
          </w:tcPr>
          <w:p w14:paraId="784C5F77" w14:textId="4AB60D38" w:rsidR="005E0EA5" w:rsidRPr="00BE7E29" w:rsidRDefault="005E0EA5" w:rsidP="00524F3F">
            <w:pPr>
              <w:pStyle w:val="Textoindependiente"/>
              <w:shd w:val="clear" w:color="auto" w:fill="FFFFFF"/>
              <w:rPr>
                <w:szCs w:val="24"/>
              </w:rPr>
            </w:pPr>
            <w:r w:rsidRPr="00BE7E29">
              <w:rPr>
                <w:szCs w:val="24"/>
              </w:rPr>
              <w:lastRenderedPageBreak/>
              <w:t>1782</w:t>
            </w:r>
          </w:p>
          <w:p w14:paraId="24F75B35" w14:textId="77777777" w:rsidR="005E0EA5" w:rsidRPr="00BE7E29" w:rsidRDefault="005E0EA5" w:rsidP="00524F3F">
            <w:pPr>
              <w:pStyle w:val="Textoindependiente"/>
              <w:shd w:val="clear" w:color="auto" w:fill="FFFFFF"/>
              <w:rPr>
                <w:b w:val="0"/>
                <w:szCs w:val="24"/>
              </w:rPr>
            </w:pPr>
          </w:p>
          <w:p w14:paraId="4072C736" w14:textId="77777777" w:rsidR="005E0EA5" w:rsidRPr="00DF4D46" w:rsidRDefault="005E0EA5" w:rsidP="00524F3F">
            <w:pPr>
              <w:pStyle w:val="Textoindependiente"/>
              <w:shd w:val="clear" w:color="auto" w:fill="FFFFFF"/>
              <w:jc w:val="both"/>
              <w:rPr>
                <w:b w:val="0"/>
                <w:szCs w:val="24"/>
              </w:rPr>
            </w:pPr>
            <w:r w:rsidRPr="00BE7E29">
              <w:rPr>
                <w:b w:val="0"/>
                <w:szCs w:val="24"/>
              </w:rPr>
              <w:t>Juzgado de Pensiones, Contra Violencia Doméstica y Protección Cautelar de Escazú.</w:t>
            </w:r>
          </w:p>
          <w:p w14:paraId="0E513CFC" w14:textId="77777777" w:rsidR="005E0EA5" w:rsidRPr="00DF4D46" w:rsidRDefault="005E0EA5" w:rsidP="00524F3F">
            <w:pPr>
              <w:pStyle w:val="Textoindependiente"/>
              <w:shd w:val="clear" w:color="auto" w:fill="FFFFFF"/>
              <w:jc w:val="both"/>
              <w:rPr>
                <w:b w:val="0"/>
                <w:szCs w:val="24"/>
              </w:rPr>
            </w:pPr>
          </w:p>
        </w:tc>
        <w:tc>
          <w:tcPr>
            <w:tcW w:w="2095" w:type="pct"/>
            <w:tcBorders>
              <w:bottom w:val="single" w:sz="4" w:space="0" w:color="auto"/>
            </w:tcBorders>
            <w:shd w:val="clear" w:color="auto" w:fill="FFFFFF"/>
          </w:tcPr>
          <w:p w14:paraId="5D9D4545" w14:textId="77777777" w:rsidR="005E0EA5" w:rsidRPr="00DF4D46" w:rsidRDefault="005E0EA5" w:rsidP="00524F3F">
            <w:pPr>
              <w:pStyle w:val="Textoindependiente"/>
              <w:shd w:val="clear" w:color="auto" w:fill="FFFFFF"/>
              <w:jc w:val="both"/>
              <w:rPr>
                <w:b w:val="0"/>
                <w:iCs/>
                <w:szCs w:val="24"/>
                <w:lang w:eastAsia="en-US"/>
              </w:rPr>
            </w:pPr>
          </w:p>
          <w:p w14:paraId="75774AF8" w14:textId="77777777" w:rsidR="005E0EA5" w:rsidRPr="00DF4D46" w:rsidRDefault="005E0EA5" w:rsidP="00524F3F">
            <w:pPr>
              <w:pStyle w:val="Textoindependiente"/>
              <w:shd w:val="clear" w:color="auto" w:fill="FFFFFF"/>
              <w:jc w:val="both"/>
              <w:rPr>
                <w:b w:val="0"/>
                <w:iCs/>
                <w:szCs w:val="24"/>
                <w:lang w:eastAsia="en-US"/>
              </w:rPr>
            </w:pPr>
          </w:p>
          <w:p w14:paraId="7C84034D" w14:textId="77777777" w:rsidR="005E0EA5" w:rsidRPr="00DF4D46" w:rsidRDefault="005E0EA5" w:rsidP="00524F3F">
            <w:pPr>
              <w:pStyle w:val="Textoindependiente"/>
              <w:shd w:val="clear" w:color="auto" w:fill="FFFFFF"/>
              <w:jc w:val="both"/>
              <w:rPr>
                <w:b w:val="0"/>
                <w:szCs w:val="24"/>
              </w:rPr>
            </w:pPr>
            <w:r w:rsidRPr="00DF4D46">
              <w:rPr>
                <w:b w:val="0"/>
                <w:iCs/>
                <w:szCs w:val="24"/>
                <w:lang w:eastAsia="en-US"/>
              </w:rPr>
              <w:t>Violencia Doméstica</w:t>
            </w:r>
            <w:r w:rsidRPr="00DF4D46">
              <w:rPr>
                <w:b w:val="0"/>
                <w:szCs w:val="24"/>
              </w:rPr>
              <w:t xml:space="preserve">: </w:t>
            </w:r>
            <w:r w:rsidRPr="00DF4D46">
              <w:rPr>
                <w:b w:val="0"/>
                <w:iCs/>
                <w:szCs w:val="24"/>
                <w:lang w:eastAsia="en-US"/>
              </w:rPr>
              <w:t>Abarca</w:t>
            </w:r>
            <w:r w:rsidRPr="00DF4D46">
              <w:rPr>
                <w:b w:val="0"/>
                <w:szCs w:val="24"/>
              </w:rPr>
              <w:t xml:space="preserve"> el cantón de Escazú.</w:t>
            </w:r>
          </w:p>
          <w:p w14:paraId="6F7FA0DF" w14:textId="77777777" w:rsidR="005E0EA5" w:rsidRDefault="005E0EA5" w:rsidP="00524F3F">
            <w:pPr>
              <w:pStyle w:val="Textoindependiente"/>
              <w:shd w:val="clear" w:color="auto" w:fill="FFFFFF"/>
              <w:jc w:val="both"/>
              <w:rPr>
                <w:b w:val="0"/>
                <w:szCs w:val="24"/>
              </w:rPr>
            </w:pPr>
          </w:p>
          <w:p w14:paraId="5CC8A322" w14:textId="77777777" w:rsidR="00FD67E0" w:rsidRPr="00076C25" w:rsidRDefault="00FD67E0" w:rsidP="00FD67E0">
            <w:pPr>
              <w:pStyle w:val="Textoindependiente"/>
              <w:shd w:val="clear" w:color="auto" w:fill="FFFFFF"/>
              <w:jc w:val="both"/>
              <w:rPr>
                <w:b w:val="0"/>
                <w:bCs/>
                <w:color w:val="0070C0"/>
                <w:szCs w:val="24"/>
              </w:rPr>
            </w:pPr>
            <w:r w:rsidRPr="00076C25">
              <w:rPr>
                <w:b w:val="0"/>
                <w:color w:val="0070C0"/>
                <w:szCs w:val="24"/>
              </w:rPr>
              <w:t xml:space="preserve">No obstante, el territorio que le corresponde a este despacho, se hace la aclaración, conforme lo dispuesto en la Circular 254-2023, punto VII, denominada Reglas prácticas para facilitar la aplicación efectiva de la Ley de Violencia Doméstica. </w:t>
            </w:r>
            <w:r w:rsidRPr="00076C25">
              <w:rPr>
                <w:b w:val="0"/>
                <w:bCs/>
                <w:color w:val="0070C0"/>
                <w:szCs w:val="24"/>
                <w:shd w:val="clear" w:color="auto" w:fill="FFFFFF"/>
              </w:rPr>
              <w:t>(Se deja sin efecto la circular N°60-99)</w:t>
            </w:r>
          </w:p>
          <w:p w14:paraId="1827394E" w14:textId="77777777" w:rsidR="00FD67E0" w:rsidRPr="00994112" w:rsidRDefault="00FD67E0" w:rsidP="00FD67E0">
            <w:pPr>
              <w:pStyle w:val="Textoindependiente"/>
              <w:shd w:val="clear" w:color="auto" w:fill="FFFFFF"/>
              <w:jc w:val="both"/>
              <w:rPr>
                <w:b w:val="0"/>
                <w:szCs w:val="24"/>
              </w:rPr>
            </w:pPr>
          </w:p>
          <w:p w14:paraId="33CE12AB" w14:textId="77777777" w:rsidR="00FD67E0" w:rsidRPr="00994112" w:rsidRDefault="00FD67E0" w:rsidP="00FD67E0">
            <w:pPr>
              <w:shd w:val="clear" w:color="auto" w:fill="FFFFFF"/>
              <w:spacing w:line="240" w:lineRule="auto"/>
              <w:jc w:val="both"/>
              <w:rPr>
                <w:rFonts w:ascii="Times New Roman" w:hAnsi="Times New Roman"/>
                <w:i/>
                <w:iCs/>
                <w:color w:val="0070C0"/>
                <w:sz w:val="24"/>
                <w:szCs w:val="24"/>
                <w:lang w:val="es-CR" w:eastAsia="es-CR"/>
              </w:rPr>
            </w:pPr>
            <w:r w:rsidRPr="00076C25">
              <w:rPr>
                <w:rFonts w:ascii="Times New Roman" w:hAnsi="Times New Roman"/>
                <w:b/>
                <w:bCs/>
                <w:color w:val="0070C0"/>
                <w:sz w:val="24"/>
                <w:szCs w:val="24"/>
                <w:shd w:val="clear" w:color="auto" w:fill="FFFFFF"/>
                <w:lang w:val="es-CR" w:eastAsia="es-CR"/>
              </w:rPr>
              <w:t>“VII. </w:t>
            </w:r>
            <w:r>
              <w:rPr>
                <w:rFonts w:ascii="Times New Roman" w:hAnsi="Times New Roman"/>
                <w:b/>
                <w:bCs/>
                <w:color w:val="0070C0"/>
                <w:sz w:val="24"/>
                <w:szCs w:val="24"/>
                <w:shd w:val="clear" w:color="auto" w:fill="FFFFFF"/>
                <w:lang w:val="es-CR" w:eastAsia="es-CR"/>
              </w:rPr>
              <w:t xml:space="preserve"> </w:t>
            </w:r>
            <w:r w:rsidRPr="00994112">
              <w:rPr>
                <w:rFonts w:ascii="Times New Roman" w:hAnsi="Times New Roman"/>
                <w:i/>
                <w:iCs/>
                <w:color w:val="0070C0"/>
                <w:sz w:val="24"/>
                <w:szCs w:val="24"/>
                <w:shd w:val="clear" w:color="auto" w:fill="FFFFFF"/>
                <w:lang w:val="es-CR" w:eastAsia="es-CR"/>
              </w:rPr>
              <w:t>En los procedimientos de Violencia Doméstica, es competente el juzgado de la residencia habitual de la persona beneficiaria de medidas. Sin embargo, en casos de urgencia e imposibilidad de acudir al despacho competente por territorio, a criterio de la persona solicitante, se puede plantear la solicitud en cualquier despacho y una vez que este resuelva lo correspondiente, remitirá el expediente al despacho correspondiente sin distingo del horario ordinario o en disponibilidad.</w:t>
            </w:r>
          </w:p>
          <w:p w14:paraId="03AEFFD8" w14:textId="6F7B63F2" w:rsidR="00FD67E0" w:rsidRDefault="00FD67E0" w:rsidP="00FD67E0">
            <w:pPr>
              <w:shd w:val="clear" w:color="auto" w:fill="FFFFFF"/>
              <w:spacing w:line="240" w:lineRule="auto"/>
              <w:jc w:val="both"/>
              <w:rPr>
                <w:rFonts w:ascii="Times New Roman" w:hAnsi="Times New Roman"/>
                <w:i/>
                <w:iCs/>
                <w:color w:val="0070C0"/>
                <w:sz w:val="24"/>
                <w:szCs w:val="24"/>
                <w:shd w:val="clear" w:color="auto" w:fill="FFFFFF"/>
                <w:lang w:val="es-CR" w:eastAsia="es-CR"/>
              </w:rPr>
            </w:pPr>
            <w:r w:rsidRPr="00994112">
              <w:rPr>
                <w:rFonts w:ascii="Times New Roman" w:hAnsi="Times New Roman"/>
                <w:i/>
                <w:iCs/>
                <w:color w:val="0070C0"/>
                <w:sz w:val="24"/>
                <w:szCs w:val="24"/>
                <w:shd w:val="clear" w:color="auto" w:fill="FFFFFF"/>
                <w:lang w:val="es-CR" w:eastAsia="es-CR"/>
              </w:rPr>
              <w:t>Por tratarse de un procedimiento cautelar, de carácter especial e informal, no procede oponer excepciones y, mucho menos, dar audiencia sobre ellas. De existir una gestión en ese sentido, debe ser rechazada de plano”.</w:t>
            </w:r>
          </w:p>
          <w:p w14:paraId="427D523C" w14:textId="0194870A" w:rsidR="00FD67E0" w:rsidRPr="0065335D" w:rsidRDefault="00FD67E0" w:rsidP="00524F3F">
            <w:pPr>
              <w:pStyle w:val="Textoindependiente"/>
              <w:shd w:val="clear" w:color="auto" w:fill="FFFFFF"/>
              <w:jc w:val="both"/>
              <w:rPr>
                <w:b w:val="0"/>
                <w:bCs/>
                <w:i/>
                <w:iCs/>
                <w:szCs w:val="24"/>
              </w:rPr>
            </w:pPr>
            <w:r w:rsidRPr="00105F95">
              <w:rPr>
                <w:b w:val="0"/>
                <w:bCs/>
                <w:color w:val="0070C0"/>
                <w:szCs w:val="24"/>
                <w:shd w:val="clear" w:color="auto" w:fill="FFFFFF"/>
              </w:rPr>
              <w:t xml:space="preserve">Acordado por </w:t>
            </w:r>
            <w:r w:rsidRPr="0065335D">
              <w:rPr>
                <w:b w:val="0"/>
                <w:bCs/>
                <w:i/>
                <w:iCs/>
                <w:color w:val="0070C0"/>
                <w:szCs w:val="24"/>
                <w:shd w:val="clear" w:color="auto" w:fill="FFFFFF"/>
              </w:rPr>
              <w:t>Corte Plena en sesión N° 43-2023 celebrada el 18 de setiembre de 2023, artículo XV.</w:t>
            </w:r>
          </w:p>
          <w:p w14:paraId="0E4B8D9D" w14:textId="5C68F92B" w:rsidR="00574CC6" w:rsidRPr="00DF4D46" w:rsidRDefault="00574CC6" w:rsidP="00BE7E29">
            <w:pPr>
              <w:pStyle w:val="Textoindependiente"/>
              <w:shd w:val="clear" w:color="auto" w:fill="FFFFFF"/>
              <w:jc w:val="both"/>
              <w:rPr>
                <w:b w:val="0"/>
                <w:szCs w:val="24"/>
              </w:rPr>
            </w:pPr>
          </w:p>
        </w:tc>
        <w:tc>
          <w:tcPr>
            <w:tcW w:w="1552" w:type="pct"/>
            <w:tcBorders>
              <w:bottom w:val="single" w:sz="4" w:space="0" w:color="auto"/>
            </w:tcBorders>
            <w:shd w:val="clear" w:color="auto" w:fill="FFFFFF"/>
          </w:tcPr>
          <w:p w14:paraId="03848A98" w14:textId="77777777" w:rsidR="005E0EA5" w:rsidRPr="00DF4D46" w:rsidRDefault="005E0EA5" w:rsidP="00524F3F">
            <w:pPr>
              <w:pStyle w:val="Textoindependiente"/>
              <w:shd w:val="clear" w:color="auto" w:fill="FFFFFF"/>
              <w:jc w:val="both"/>
              <w:rPr>
                <w:b w:val="0"/>
                <w:iCs/>
                <w:szCs w:val="24"/>
                <w:lang w:eastAsia="en-US"/>
              </w:rPr>
            </w:pPr>
          </w:p>
          <w:p w14:paraId="0EC5926F" w14:textId="77777777" w:rsidR="005E0EA5" w:rsidRPr="00DF4D46" w:rsidRDefault="005E0EA5" w:rsidP="00524F3F">
            <w:pPr>
              <w:pStyle w:val="Textoindependiente"/>
              <w:shd w:val="clear" w:color="auto" w:fill="FFFFFF"/>
              <w:jc w:val="both"/>
              <w:rPr>
                <w:b w:val="0"/>
                <w:iCs/>
                <w:szCs w:val="24"/>
                <w:lang w:eastAsia="en-US"/>
              </w:rPr>
            </w:pPr>
          </w:p>
          <w:p w14:paraId="4C8F5C0E" w14:textId="77777777" w:rsidR="005E0EA5" w:rsidRPr="00DF4D46" w:rsidRDefault="005E0EA5" w:rsidP="00524F3F">
            <w:pPr>
              <w:pStyle w:val="Textoindependiente"/>
              <w:shd w:val="clear" w:color="auto" w:fill="FFFFFF"/>
              <w:jc w:val="both"/>
              <w:rPr>
                <w:b w:val="0"/>
                <w:szCs w:val="24"/>
              </w:rPr>
            </w:pPr>
            <w:r w:rsidRPr="00DF4D46">
              <w:rPr>
                <w:b w:val="0"/>
                <w:iCs/>
                <w:szCs w:val="24"/>
                <w:lang w:eastAsia="en-US"/>
              </w:rPr>
              <w:t xml:space="preserve">Violencia Doméstica: </w:t>
            </w:r>
            <w:r w:rsidRPr="00DF4D46">
              <w:rPr>
                <w:b w:val="0"/>
                <w:szCs w:val="24"/>
              </w:rPr>
              <w:t>Tribunal de Familia.</w:t>
            </w:r>
          </w:p>
        </w:tc>
      </w:tr>
      <w:tr w:rsidR="005E0EA5" w:rsidRPr="00DF4D46" w14:paraId="7A5EE431" w14:textId="77777777" w:rsidTr="00524F3F">
        <w:trPr>
          <w:trHeight w:val="1663"/>
        </w:trPr>
        <w:tc>
          <w:tcPr>
            <w:tcW w:w="1353" w:type="pct"/>
            <w:tcBorders>
              <w:bottom w:val="single" w:sz="4" w:space="0" w:color="auto"/>
            </w:tcBorders>
            <w:shd w:val="clear" w:color="auto" w:fill="FFFFFF"/>
          </w:tcPr>
          <w:p w14:paraId="3D536F4C" w14:textId="247D554A" w:rsidR="005E0EA5" w:rsidRPr="005643E7" w:rsidRDefault="005E0EA5" w:rsidP="00524F3F">
            <w:pPr>
              <w:pStyle w:val="Textoindependiente"/>
              <w:shd w:val="clear" w:color="auto" w:fill="FFFFFF"/>
              <w:rPr>
                <w:szCs w:val="24"/>
              </w:rPr>
            </w:pPr>
            <w:r w:rsidRPr="005643E7">
              <w:rPr>
                <w:szCs w:val="24"/>
              </w:rPr>
              <w:lastRenderedPageBreak/>
              <w:t>1695</w:t>
            </w:r>
          </w:p>
          <w:p w14:paraId="44E19877" w14:textId="77777777" w:rsidR="005E0EA5" w:rsidRPr="005643E7" w:rsidRDefault="005E0EA5" w:rsidP="00524F3F">
            <w:pPr>
              <w:pStyle w:val="Textoindependiente"/>
              <w:shd w:val="clear" w:color="auto" w:fill="FFFFFF"/>
              <w:rPr>
                <w:b w:val="0"/>
                <w:szCs w:val="24"/>
              </w:rPr>
            </w:pPr>
          </w:p>
          <w:p w14:paraId="1DA2EF9D" w14:textId="77777777" w:rsidR="005E0EA5" w:rsidRPr="00DF4D46" w:rsidRDefault="005E0EA5" w:rsidP="00524F3F">
            <w:pPr>
              <w:pStyle w:val="Textoindependiente"/>
              <w:shd w:val="clear" w:color="auto" w:fill="FFFFFF"/>
              <w:jc w:val="both"/>
              <w:rPr>
                <w:b w:val="0"/>
                <w:szCs w:val="24"/>
              </w:rPr>
            </w:pPr>
            <w:r w:rsidRPr="005643E7">
              <w:rPr>
                <w:b w:val="0"/>
                <w:szCs w:val="24"/>
              </w:rPr>
              <w:t>Juzgado Contravencional de Mora.</w:t>
            </w:r>
          </w:p>
          <w:p w14:paraId="0ECF2079" w14:textId="77777777" w:rsidR="005E0EA5" w:rsidRPr="00DF4D46" w:rsidRDefault="005E0EA5" w:rsidP="00524F3F">
            <w:pPr>
              <w:pStyle w:val="Textoindependiente"/>
              <w:shd w:val="clear" w:color="auto" w:fill="FFFFFF"/>
              <w:jc w:val="both"/>
              <w:rPr>
                <w:b w:val="0"/>
                <w:szCs w:val="24"/>
              </w:rPr>
            </w:pPr>
          </w:p>
          <w:p w14:paraId="3B1D6B8B" w14:textId="77777777" w:rsidR="005E0EA5" w:rsidRPr="00DF4D46" w:rsidRDefault="005E0EA5" w:rsidP="00524F3F">
            <w:pPr>
              <w:pStyle w:val="Textoindependiente"/>
              <w:shd w:val="clear" w:color="auto" w:fill="FFFFFF"/>
              <w:jc w:val="both"/>
              <w:rPr>
                <w:b w:val="0"/>
                <w:szCs w:val="24"/>
              </w:rPr>
            </w:pPr>
          </w:p>
          <w:p w14:paraId="72B38610" w14:textId="77777777" w:rsidR="005E0EA5" w:rsidRPr="00DF4D46" w:rsidRDefault="005E0EA5" w:rsidP="00524F3F">
            <w:pPr>
              <w:pStyle w:val="Textoindependiente"/>
              <w:shd w:val="clear" w:color="auto" w:fill="FFFFFF"/>
              <w:jc w:val="both"/>
              <w:rPr>
                <w:b w:val="0"/>
                <w:szCs w:val="24"/>
              </w:rPr>
            </w:pPr>
          </w:p>
        </w:tc>
        <w:tc>
          <w:tcPr>
            <w:tcW w:w="2095" w:type="pct"/>
            <w:tcBorders>
              <w:bottom w:val="single" w:sz="4" w:space="0" w:color="auto"/>
            </w:tcBorders>
            <w:shd w:val="clear" w:color="auto" w:fill="FFFFFF"/>
          </w:tcPr>
          <w:p w14:paraId="6C2B1A75" w14:textId="77777777" w:rsidR="005E0EA5" w:rsidRPr="00DF4D46" w:rsidRDefault="005E0EA5" w:rsidP="00524F3F">
            <w:pPr>
              <w:spacing w:line="240" w:lineRule="auto"/>
              <w:jc w:val="both"/>
              <w:rPr>
                <w:rFonts w:ascii="Times New Roman" w:hAnsi="Times New Roman"/>
                <w:sz w:val="24"/>
                <w:szCs w:val="24"/>
                <w:lang w:eastAsia="es-ES"/>
              </w:rPr>
            </w:pPr>
          </w:p>
          <w:p w14:paraId="4CA2E414" w14:textId="77777777" w:rsidR="005E0EA5" w:rsidRDefault="005E0EA5" w:rsidP="00524F3F">
            <w:pPr>
              <w:spacing w:line="240" w:lineRule="auto"/>
              <w:jc w:val="both"/>
              <w:rPr>
                <w:rFonts w:ascii="Times New Roman" w:hAnsi="Times New Roman"/>
                <w:sz w:val="24"/>
                <w:szCs w:val="24"/>
                <w:lang w:eastAsia="es-ES"/>
              </w:rPr>
            </w:pPr>
            <w:r w:rsidRPr="00DF4D46">
              <w:rPr>
                <w:rFonts w:ascii="Times New Roman" w:hAnsi="Times New Roman"/>
                <w:sz w:val="24"/>
                <w:szCs w:val="24"/>
                <w:lang w:eastAsia="es-ES"/>
              </w:rPr>
              <w:t xml:space="preserve">Violencia Doméstica: Abarca del cantón de Mora, el distrito de Colón y del distrito de </w:t>
            </w:r>
            <w:proofErr w:type="spellStart"/>
            <w:r w:rsidRPr="00DF4D46">
              <w:rPr>
                <w:rFonts w:ascii="Times New Roman" w:hAnsi="Times New Roman"/>
                <w:sz w:val="24"/>
                <w:szCs w:val="24"/>
                <w:lang w:eastAsia="es-ES"/>
              </w:rPr>
              <w:t>Quitirrisí</w:t>
            </w:r>
            <w:proofErr w:type="spellEnd"/>
            <w:r w:rsidRPr="00DF4D46">
              <w:rPr>
                <w:rFonts w:ascii="Times New Roman" w:hAnsi="Times New Roman"/>
                <w:sz w:val="24"/>
                <w:szCs w:val="24"/>
                <w:lang w:eastAsia="es-ES"/>
              </w:rPr>
              <w:t xml:space="preserve"> el poblado de Quebrada Honda, cuyo límite es el puente que se ubica sobre el río de Quebrada Honda. </w:t>
            </w:r>
          </w:p>
          <w:p w14:paraId="4313C723" w14:textId="77777777" w:rsidR="00FD67E0" w:rsidRPr="00076C25" w:rsidRDefault="00FD67E0" w:rsidP="00FD67E0">
            <w:pPr>
              <w:pStyle w:val="Textoindependiente"/>
              <w:shd w:val="clear" w:color="auto" w:fill="FFFFFF"/>
              <w:jc w:val="both"/>
              <w:rPr>
                <w:b w:val="0"/>
                <w:bCs/>
                <w:color w:val="0070C0"/>
                <w:szCs w:val="24"/>
              </w:rPr>
            </w:pPr>
            <w:r w:rsidRPr="00076C25">
              <w:rPr>
                <w:b w:val="0"/>
                <w:color w:val="0070C0"/>
                <w:szCs w:val="24"/>
              </w:rPr>
              <w:t xml:space="preserve">No obstante, el territorio que le corresponde a este despacho, se hace la aclaración, conforme lo dispuesto en la Circular 254-2023, punto VII, denominada Reglas prácticas para facilitar la aplicación efectiva de la Ley de Violencia Doméstica. </w:t>
            </w:r>
            <w:r w:rsidRPr="00076C25">
              <w:rPr>
                <w:b w:val="0"/>
                <w:bCs/>
                <w:color w:val="0070C0"/>
                <w:szCs w:val="24"/>
                <w:shd w:val="clear" w:color="auto" w:fill="FFFFFF"/>
              </w:rPr>
              <w:t>(Se deja sin efecto la circular N°60-99)</w:t>
            </w:r>
          </w:p>
          <w:p w14:paraId="68CB6F64" w14:textId="77777777" w:rsidR="00FD67E0" w:rsidRPr="00994112" w:rsidRDefault="00FD67E0" w:rsidP="00FD67E0">
            <w:pPr>
              <w:pStyle w:val="Textoindependiente"/>
              <w:shd w:val="clear" w:color="auto" w:fill="FFFFFF"/>
              <w:jc w:val="both"/>
              <w:rPr>
                <w:b w:val="0"/>
                <w:szCs w:val="24"/>
              </w:rPr>
            </w:pPr>
          </w:p>
          <w:p w14:paraId="5F7D3BD3" w14:textId="77777777" w:rsidR="00FD67E0" w:rsidRPr="00994112" w:rsidRDefault="00FD67E0" w:rsidP="00FD67E0">
            <w:pPr>
              <w:shd w:val="clear" w:color="auto" w:fill="FFFFFF"/>
              <w:spacing w:line="240" w:lineRule="auto"/>
              <w:jc w:val="both"/>
              <w:rPr>
                <w:rFonts w:ascii="Times New Roman" w:hAnsi="Times New Roman"/>
                <w:i/>
                <w:iCs/>
                <w:color w:val="0070C0"/>
                <w:sz w:val="24"/>
                <w:szCs w:val="24"/>
                <w:lang w:val="es-CR" w:eastAsia="es-CR"/>
              </w:rPr>
            </w:pPr>
            <w:r w:rsidRPr="00076C25">
              <w:rPr>
                <w:rFonts w:ascii="Times New Roman" w:hAnsi="Times New Roman"/>
                <w:b/>
                <w:bCs/>
                <w:color w:val="0070C0"/>
                <w:sz w:val="24"/>
                <w:szCs w:val="24"/>
                <w:shd w:val="clear" w:color="auto" w:fill="FFFFFF"/>
                <w:lang w:val="es-CR" w:eastAsia="es-CR"/>
              </w:rPr>
              <w:t>“VII. </w:t>
            </w:r>
            <w:r>
              <w:rPr>
                <w:rFonts w:ascii="Times New Roman" w:hAnsi="Times New Roman"/>
                <w:b/>
                <w:bCs/>
                <w:color w:val="0070C0"/>
                <w:sz w:val="24"/>
                <w:szCs w:val="24"/>
                <w:shd w:val="clear" w:color="auto" w:fill="FFFFFF"/>
                <w:lang w:val="es-CR" w:eastAsia="es-CR"/>
              </w:rPr>
              <w:t xml:space="preserve"> </w:t>
            </w:r>
            <w:r w:rsidRPr="00994112">
              <w:rPr>
                <w:rFonts w:ascii="Times New Roman" w:hAnsi="Times New Roman"/>
                <w:i/>
                <w:iCs/>
                <w:color w:val="0070C0"/>
                <w:sz w:val="24"/>
                <w:szCs w:val="24"/>
                <w:shd w:val="clear" w:color="auto" w:fill="FFFFFF"/>
                <w:lang w:val="es-CR" w:eastAsia="es-CR"/>
              </w:rPr>
              <w:t>En los procedimientos de Violencia Doméstica, es competente el juzgado de la residencia habitual de la persona beneficiaria de medidas. Sin embargo, en casos de urgencia e imposibilidad de acudir al despacho competente por territorio, a criterio de la persona solicitante, se puede plantear la solicitud en cualquier despacho y una vez que este resuelva lo correspondiente, remitirá el expediente al despacho correspondiente sin distingo del horario ordinario o en disponibilidad.</w:t>
            </w:r>
          </w:p>
          <w:p w14:paraId="626CE817" w14:textId="4F46F03E" w:rsidR="00FD67E0" w:rsidRDefault="00FD67E0" w:rsidP="00FD67E0">
            <w:pPr>
              <w:shd w:val="clear" w:color="auto" w:fill="FFFFFF"/>
              <w:spacing w:line="240" w:lineRule="auto"/>
              <w:jc w:val="both"/>
              <w:rPr>
                <w:rFonts w:ascii="Times New Roman" w:hAnsi="Times New Roman"/>
                <w:i/>
                <w:iCs/>
                <w:color w:val="0070C0"/>
                <w:sz w:val="24"/>
                <w:szCs w:val="24"/>
                <w:shd w:val="clear" w:color="auto" w:fill="FFFFFF"/>
                <w:lang w:val="es-CR" w:eastAsia="es-CR"/>
              </w:rPr>
            </w:pPr>
            <w:r w:rsidRPr="00994112">
              <w:rPr>
                <w:rFonts w:ascii="Times New Roman" w:hAnsi="Times New Roman"/>
                <w:i/>
                <w:iCs/>
                <w:color w:val="0070C0"/>
                <w:sz w:val="24"/>
                <w:szCs w:val="24"/>
                <w:shd w:val="clear" w:color="auto" w:fill="FFFFFF"/>
                <w:lang w:val="es-CR" w:eastAsia="es-CR"/>
              </w:rPr>
              <w:t>Por tratarse de un procedimiento cautelar, de carácter especial e informal, no procede oponer excepciones y, mucho menos, dar audiencia sobre ellas. De existir una gestión en ese sentido, debe ser rechazada de plano”.</w:t>
            </w:r>
          </w:p>
          <w:p w14:paraId="2A05FEFC" w14:textId="2373A3EE" w:rsidR="00FD67E0" w:rsidRPr="0065335D" w:rsidRDefault="00FD67E0" w:rsidP="00FD67E0">
            <w:pPr>
              <w:pStyle w:val="Textoindependiente"/>
              <w:shd w:val="clear" w:color="auto" w:fill="FFFFFF"/>
              <w:jc w:val="both"/>
              <w:rPr>
                <w:b w:val="0"/>
                <w:bCs/>
                <w:i/>
                <w:iCs/>
                <w:color w:val="0070C0"/>
                <w:szCs w:val="24"/>
                <w:shd w:val="clear" w:color="auto" w:fill="FFFFFF"/>
              </w:rPr>
            </w:pPr>
            <w:r w:rsidRPr="00105F95">
              <w:rPr>
                <w:b w:val="0"/>
                <w:bCs/>
                <w:color w:val="0070C0"/>
                <w:szCs w:val="24"/>
                <w:shd w:val="clear" w:color="auto" w:fill="FFFFFF"/>
              </w:rPr>
              <w:t xml:space="preserve">Acordado por </w:t>
            </w:r>
            <w:r w:rsidRPr="0065335D">
              <w:rPr>
                <w:b w:val="0"/>
                <w:bCs/>
                <w:i/>
                <w:iCs/>
                <w:color w:val="0070C0"/>
                <w:szCs w:val="24"/>
                <w:shd w:val="clear" w:color="auto" w:fill="FFFFFF"/>
              </w:rPr>
              <w:t>Corte Plena en sesión N° 43-2023 celebrada el 18 de setiembre de 2023, artículo XV.</w:t>
            </w:r>
          </w:p>
          <w:p w14:paraId="685C9764" w14:textId="77777777" w:rsidR="00742E9F" w:rsidRDefault="00742E9F" w:rsidP="00FD67E0">
            <w:pPr>
              <w:pStyle w:val="Textoindependiente"/>
              <w:shd w:val="clear" w:color="auto" w:fill="FFFFFF"/>
              <w:jc w:val="both"/>
              <w:rPr>
                <w:sz w:val="18"/>
                <w:szCs w:val="24"/>
              </w:rPr>
            </w:pPr>
          </w:p>
          <w:p w14:paraId="53DFFAE0" w14:textId="702DF93F" w:rsidR="00BE7E29" w:rsidRPr="00DF4D46" w:rsidRDefault="00BE7E29" w:rsidP="00FD67E0">
            <w:pPr>
              <w:pStyle w:val="Textoindependiente"/>
              <w:shd w:val="clear" w:color="auto" w:fill="FFFFFF"/>
              <w:jc w:val="both"/>
              <w:rPr>
                <w:sz w:val="18"/>
                <w:szCs w:val="24"/>
              </w:rPr>
            </w:pPr>
          </w:p>
        </w:tc>
        <w:tc>
          <w:tcPr>
            <w:tcW w:w="1552" w:type="pct"/>
            <w:tcBorders>
              <w:bottom w:val="single" w:sz="4" w:space="0" w:color="auto"/>
            </w:tcBorders>
            <w:shd w:val="clear" w:color="auto" w:fill="FFFFFF"/>
          </w:tcPr>
          <w:p w14:paraId="52A855CA" w14:textId="77777777" w:rsidR="005E0EA5" w:rsidRPr="00DF4D46" w:rsidRDefault="005E0EA5" w:rsidP="00524F3F">
            <w:pPr>
              <w:spacing w:line="240" w:lineRule="auto"/>
              <w:rPr>
                <w:rFonts w:ascii="Times New Roman" w:hAnsi="Times New Roman"/>
                <w:iCs/>
                <w:sz w:val="24"/>
                <w:szCs w:val="24"/>
              </w:rPr>
            </w:pPr>
          </w:p>
          <w:p w14:paraId="1EF00E3C" w14:textId="77777777" w:rsidR="005E0EA5" w:rsidRPr="00DF4D46" w:rsidRDefault="005E0EA5" w:rsidP="00524F3F">
            <w:pPr>
              <w:spacing w:line="240" w:lineRule="auto"/>
              <w:rPr>
                <w:rFonts w:ascii="Times New Roman" w:hAnsi="Times New Roman"/>
                <w:sz w:val="24"/>
                <w:szCs w:val="24"/>
                <w:lang w:eastAsia="es-ES"/>
              </w:rPr>
            </w:pPr>
            <w:r w:rsidRPr="00DF4D46">
              <w:rPr>
                <w:rFonts w:ascii="Times New Roman" w:hAnsi="Times New Roman"/>
                <w:iCs/>
                <w:sz w:val="24"/>
                <w:szCs w:val="24"/>
              </w:rPr>
              <w:t>Violencia Doméstica:</w:t>
            </w:r>
            <w:r w:rsidRPr="00DF4D46">
              <w:rPr>
                <w:b/>
                <w:iCs/>
                <w:szCs w:val="24"/>
              </w:rPr>
              <w:t xml:space="preserve"> </w:t>
            </w:r>
            <w:r w:rsidRPr="00DF4D46">
              <w:rPr>
                <w:rFonts w:ascii="Times New Roman" w:hAnsi="Times New Roman"/>
                <w:sz w:val="24"/>
                <w:szCs w:val="24"/>
                <w:lang w:eastAsia="es-ES"/>
              </w:rPr>
              <w:t>Tribunal de Familia.</w:t>
            </w:r>
          </w:p>
        </w:tc>
      </w:tr>
      <w:tr w:rsidR="005E0EA5" w:rsidRPr="00DF4D46" w14:paraId="4DC03619" w14:textId="77777777" w:rsidTr="00524F3F">
        <w:trPr>
          <w:trHeight w:val="209"/>
        </w:trPr>
        <w:tc>
          <w:tcPr>
            <w:tcW w:w="1353" w:type="pct"/>
            <w:tcBorders>
              <w:bottom w:val="single" w:sz="4" w:space="0" w:color="auto"/>
            </w:tcBorders>
            <w:shd w:val="clear" w:color="auto" w:fill="FFFFFF"/>
          </w:tcPr>
          <w:p w14:paraId="2565282F" w14:textId="17956F8C" w:rsidR="005E0EA5" w:rsidRPr="005643E7" w:rsidRDefault="005E0EA5" w:rsidP="00524F3F">
            <w:pPr>
              <w:pStyle w:val="Textoindependiente"/>
              <w:shd w:val="clear" w:color="auto" w:fill="FFFFFF"/>
              <w:rPr>
                <w:szCs w:val="24"/>
              </w:rPr>
            </w:pPr>
            <w:r w:rsidRPr="005643E7">
              <w:rPr>
                <w:szCs w:val="24"/>
              </w:rPr>
              <w:t>1728</w:t>
            </w:r>
          </w:p>
          <w:p w14:paraId="34C35AA2" w14:textId="77777777" w:rsidR="005E0EA5" w:rsidRPr="005643E7" w:rsidRDefault="005E0EA5" w:rsidP="00524F3F">
            <w:pPr>
              <w:pStyle w:val="Textoindependiente"/>
              <w:shd w:val="clear" w:color="auto" w:fill="FFFFFF"/>
              <w:rPr>
                <w:b w:val="0"/>
                <w:szCs w:val="24"/>
              </w:rPr>
            </w:pPr>
          </w:p>
          <w:p w14:paraId="4578BE3C" w14:textId="77777777" w:rsidR="005E0EA5" w:rsidRPr="00DF4D46" w:rsidRDefault="005E0EA5" w:rsidP="00524F3F">
            <w:pPr>
              <w:pStyle w:val="Textoindependiente"/>
              <w:shd w:val="clear" w:color="auto" w:fill="FFFFFF"/>
              <w:jc w:val="both"/>
              <w:rPr>
                <w:b w:val="0"/>
                <w:szCs w:val="24"/>
              </w:rPr>
            </w:pPr>
            <w:r w:rsidRPr="005643E7">
              <w:rPr>
                <w:b w:val="0"/>
                <w:szCs w:val="24"/>
              </w:rPr>
              <w:t>Juzgado Contravencional de Santa Ana.</w:t>
            </w:r>
          </w:p>
          <w:p w14:paraId="4426E547" w14:textId="77777777" w:rsidR="005E0EA5" w:rsidRPr="00DF4D46" w:rsidRDefault="005E0EA5" w:rsidP="00524F3F">
            <w:pPr>
              <w:pStyle w:val="Textoindependiente"/>
              <w:shd w:val="clear" w:color="auto" w:fill="FFFFFF"/>
              <w:jc w:val="both"/>
              <w:rPr>
                <w:b w:val="0"/>
                <w:szCs w:val="24"/>
              </w:rPr>
            </w:pPr>
          </w:p>
        </w:tc>
        <w:tc>
          <w:tcPr>
            <w:tcW w:w="2095" w:type="pct"/>
            <w:tcBorders>
              <w:bottom w:val="single" w:sz="4" w:space="0" w:color="auto"/>
            </w:tcBorders>
            <w:shd w:val="clear" w:color="auto" w:fill="FFFFFF"/>
          </w:tcPr>
          <w:p w14:paraId="2336BAB3" w14:textId="77777777" w:rsidR="005E0EA5" w:rsidRPr="00DF4D46" w:rsidRDefault="005E0EA5" w:rsidP="00524F3F">
            <w:pPr>
              <w:pStyle w:val="Textoindependiente"/>
              <w:shd w:val="clear" w:color="auto" w:fill="FFFFFF"/>
              <w:jc w:val="both"/>
              <w:rPr>
                <w:b w:val="0"/>
                <w:iCs/>
                <w:szCs w:val="24"/>
                <w:lang w:eastAsia="en-US"/>
              </w:rPr>
            </w:pPr>
          </w:p>
          <w:p w14:paraId="05A519B5" w14:textId="77777777" w:rsidR="005E0EA5" w:rsidRPr="00DF4D46" w:rsidRDefault="005E0EA5" w:rsidP="00524F3F">
            <w:pPr>
              <w:pStyle w:val="Textoindependiente"/>
              <w:shd w:val="clear" w:color="auto" w:fill="FFFFFF"/>
              <w:jc w:val="both"/>
              <w:rPr>
                <w:b w:val="0"/>
                <w:iCs/>
                <w:szCs w:val="24"/>
                <w:lang w:eastAsia="en-US"/>
              </w:rPr>
            </w:pPr>
          </w:p>
          <w:p w14:paraId="29D7DC78" w14:textId="77777777" w:rsidR="005E0EA5" w:rsidRDefault="005E0EA5" w:rsidP="00524F3F">
            <w:pPr>
              <w:pStyle w:val="Textoindependiente"/>
              <w:shd w:val="clear" w:color="auto" w:fill="FFFFFF"/>
              <w:jc w:val="both"/>
              <w:rPr>
                <w:b w:val="0"/>
                <w:szCs w:val="24"/>
              </w:rPr>
            </w:pPr>
            <w:r w:rsidRPr="00DF4D46">
              <w:rPr>
                <w:b w:val="0"/>
                <w:iCs/>
                <w:szCs w:val="24"/>
                <w:lang w:eastAsia="en-US"/>
              </w:rPr>
              <w:t>Violencia Doméstica</w:t>
            </w:r>
            <w:r w:rsidRPr="00DF4D46">
              <w:rPr>
                <w:b w:val="0"/>
                <w:szCs w:val="24"/>
              </w:rPr>
              <w:t>: El cantón de Santa Ana.</w:t>
            </w:r>
          </w:p>
          <w:p w14:paraId="0027B985" w14:textId="77777777" w:rsidR="00FD67E0" w:rsidRDefault="00FD67E0" w:rsidP="00524F3F">
            <w:pPr>
              <w:pStyle w:val="Textoindependiente"/>
              <w:shd w:val="clear" w:color="auto" w:fill="FFFFFF"/>
              <w:jc w:val="both"/>
              <w:rPr>
                <w:b w:val="0"/>
                <w:szCs w:val="24"/>
              </w:rPr>
            </w:pPr>
          </w:p>
          <w:p w14:paraId="4DCC827E" w14:textId="77777777" w:rsidR="00FD67E0" w:rsidRPr="00076C25" w:rsidRDefault="00FD67E0" w:rsidP="00FD67E0">
            <w:pPr>
              <w:pStyle w:val="Textoindependiente"/>
              <w:shd w:val="clear" w:color="auto" w:fill="FFFFFF"/>
              <w:jc w:val="both"/>
              <w:rPr>
                <w:b w:val="0"/>
                <w:bCs/>
                <w:color w:val="0070C0"/>
                <w:szCs w:val="24"/>
              </w:rPr>
            </w:pPr>
            <w:r w:rsidRPr="00076C25">
              <w:rPr>
                <w:b w:val="0"/>
                <w:color w:val="0070C0"/>
                <w:szCs w:val="24"/>
              </w:rPr>
              <w:lastRenderedPageBreak/>
              <w:t xml:space="preserve">No obstante, el territorio que le corresponde a este despacho, se hace la aclaración, conforme lo dispuesto en la Circular 254-2023, punto VII, denominada Reglas prácticas para facilitar la aplicación efectiva de la Ley de Violencia Doméstica. </w:t>
            </w:r>
            <w:r w:rsidRPr="00076C25">
              <w:rPr>
                <w:b w:val="0"/>
                <w:bCs/>
                <w:color w:val="0070C0"/>
                <w:szCs w:val="24"/>
                <w:shd w:val="clear" w:color="auto" w:fill="FFFFFF"/>
              </w:rPr>
              <w:t>(Se deja sin efecto la circular N°60-99)</w:t>
            </w:r>
          </w:p>
          <w:p w14:paraId="39B70845" w14:textId="77777777" w:rsidR="00FD67E0" w:rsidRPr="00994112" w:rsidRDefault="00FD67E0" w:rsidP="00FD67E0">
            <w:pPr>
              <w:pStyle w:val="Textoindependiente"/>
              <w:shd w:val="clear" w:color="auto" w:fill="FFFFFF"/>
              <w:jc w:val="both"/>
              <w:rPr>
                <w:b w:val="0"/>
                <w:szCs w:val="24"/>
              </w:rPr>
            </w:pPr>
          </w:p>
          <w:p w14:paraId="3DC51981" w14:textId="77777777" w:rsidR="00FD67E0" w:rsidRPr="00994112" w:rsidRDefault="00FD67E0" w:rsidP="00FD67E0">
            <w:pPr>
              <w:shd w:val="clear" w:color="auto" w:fill="FFFFFF"/>
              <w:spacing w:line="240" w:lineRule="auto"/>
              <w:jc w:val="both"/>
              <w:rPr>
                <w:rFonts w:ascii="Times New Roman" w:hAnsi="Times New Roman"/>
                <w:i/>
                <w:iCs/>
                <w:color w:val="0070C0"/>
                <w:sz w:val="24"/>
                <w:szCs w:val="24"/>
                <w:lang w:val="es-CR" w:eastAsia="es-CR"/>
              </w:rPr>
            </w:pPr>
            <w:r w:rsidRPr="00076C25">
              <w:rPr>
                <w:rFonts w:ascii="Times New Roman" w:hAnsi="Times New Roman"/>
                <w:b/>
                <w:bCs/>
                <w:color w:val="0070C0"/>
                <w:sz w:val="24"/>
                <w:szCs w:val="24"/>
                <w:shd w:val="clear" w:color="auto" w:fill="FFFFFF"/>
                <w:lang w:val="es-CR" w:eastAsia="es-CR"/>
              </w:rPr>
              <w:t>“VII. </w:t>
            </w:r>
            <w:r>
              <w:rPr>
                <w:rFonts w:ascii="Times New Roman" w:hAnsi="Times New Roman"/>
                <w:b/>
                <w:bCs/>
                <w:color w:val="0070C0"/>
                <w:sz w:val="24"/>
                <w:szCs w:val="24"/>
                <w:shd w:val="clear" w:color="auto" w:fill="FFFFFF"/>
                <w:lang w:val="es-CR" w:eastAsia="es-CR"/>
              </w:rPr>
              <w:t xml:space="preserve"> </w:t>
            </w:r>
            <w:r w:rsidRPr="00994112">
              <w:rPr>
                <w:rFonts w:ascii="Times New Roman" w:hAnsi="Times New Roman"/>
                <w:i/>
                <w:iCs/>
                <w:color w:val="0070C0"/>
                <w:sz w:val="24"/>
                <w:szCs w:val="24"/>
                <w:shd w:val="clear" w:color="auto" w:fill="FFFFFF"/>
                <w:lang w:val="es-CR" w:eastAsia="es-CR"/>
              </w:rPr>
              <w:t>En los procedimientos de Violencia Doméstica, es competente el juzgado de la residencia habitual de la persona beneficiaria de medidas. Sin embargo, en casos de urgencia e imposibilidad de acudir al despacho competente por territorio, a criterio de la persona solicitante, se puede plantear la solicitud en cualquier despacho y una vez que este resuelva lo correspondiente, remitirá el expediente al despacho correspondiente sin distingo del horario ordinario o en disponibilidad.</w:t>
            </w:r>
          </w:p>
          <w:p w14:paraId="4D704CEB" w14:textId="7B10D1A0" w:rsidR="00FD67E0" w:rsidRDefault="00FD67E0" w:rsidP="00FD67E0">
            <w:pPr>
              <w:shd w:val="clear" w:color="auto" w:fill="FFFFFF"/>
              <w:spacing w:line="240" w:lineRule="auto"/>
              <w:jc w:val="both"/>
              <w:rPr>
                <w:rFonts w:ascii="Times New Roman" w:hAnsi="Times New Roman"/>
                <w:i/>
                <w:iCs/>
                <w:color w:val="0070C0"/>
                <w:sz w:val="24"/>
                <w:szCs w:val="24"/>
                <w:shd w:val="clear" w:color="auto" w:fill="FFFFFF"/>
                <w:lang w:val="es-CR" w:eastAsia="es-CR"/>
              </w:rPr>
            </w:pPr>
            <w:r w:rsidRPr="00994112">
              <w:rPr>
                <w:rFonts w:ascii="Times New Roman" w:hAnsi="Times New Roman"/>
                <w:i/>
                <w:iCs/>
                <w:color w:val="0070C0"/>
                <w:sz w:val="24"/>
                <w:szCs w:val="24"/>
                <w:shd w:val="clear" w:color="auto" w:fill="FFFFFF"/>
                <w:lang w:val="es-CR" w:eastAsia="es-CR"/>
              </w:rPr>
              <w:t>Por tratarse de un procedimiento cautelar, de carácter especial e informal, no procede oponer excepciones y, mucho menos, dar audiencia sobre ellas. De existir una gestión en ese sentido, debe ser rechazada de plano”.</w:t>
            </w:r>
          </w:p>
          <w:p w14:paraId="66202966" w14:textId="3FD3EE06" w:rsidR="0063671C" w:rsidRPr="0065335D" w:rsidRDefault="00FD67E0" w:rsidP="00FD67E0">
            <w:pPr>
              <w:pStyle w:val="Textoindependiente"/>
              <w:shd w:val="clear" w:color="auto" w:fill="FFFFFF"/>
              <w:jc w:val="both"/>
              <w:rPr>
                <w:b w:val="0"/>
                <w:i/>
                <w:iCs/>
                <w:szCs w:val="24"/>
              </w:rPr>
            </w:pPr>
            <w:r w:rsidRPr="00105F95">
              <w:rPr>
                <w:b w:val="0"/>
                <w:bCs/>
                <w:color w:val="0070C0"/>
                <w:szCs w:val="24"/>
                <w:shd w:val="clear" w:color="auto" w:fill="FFFFFF"/>
              </w:rPr>
              <w:t xml:space="preserve">Acordado por </w:t>
            </w:r>
            <w:r w:rsidRPr="0065335D">
              <w:rPr>
                <w:b w:val="0"/>
                <w:bCs/>
                <w:i/>
                <w:iCs/>
                <w:color w:val="0070C0"/>
                <w:szCs w:val="24"/>
                <w:shd w:val="clear" w:color="auto" w:fill="FFFFFF"/>
              </w:rPr>
              <w:t>Corte Plena en sesión N° 43-2023 celebrada el 18 de setiembre de 2023, artículo XV.</w:t>
            </w:r>
          </w:p>
          <w:p w14:paraId="7BA6ACEA" w14:textId="5C0F9592" w:rsidR="0063671C" w:rsidRPr="00DF4D46" w:rsidRDefault="0063671C" w:rsidP="00FD67E0">
            <w:pPr>
              <w:pStyle w:val="Textoindependiente"/>
              <w:shd w:val="clear" w:color="auto" w:fill="FFFFFF"/>
              <w:jc w:val="both"/>
              <w:rPr>
                <w:b w:val="0"/>
                <w:szCs w:val="24"/>
              </w:rPr>
            </w:pPr>
          </w:p>
        </w:tc>
        <w:tc>
          <w:tcPr>
            <w:tcW w:w="1552" w:type="pct"/>
            <w:tcBorders>
              <w:bottom w:val="single" w:sz="4" w:space="0" w:color="auto"/>
            </w:tcBorders>
            <w:shd w:val="clear" w:color="auto" w:fill="FFFFFF"/>
          </w:tcPr>
          <w:p w14:paraId="44448EEF" w14:textId="77777777" w:rsidR="005E0EA5" w:rsidRPr="00DF4D46" w:rsidRDefault="005E0EA5" w:rsidP="00524F3F">
            <w:pPr>
              <w:pStyle w:val="Textoindependiente"/>
              <w:shd w:val="clear" w:color="auto" w:fill="FFFFFF"/>
              <w:jc w:val="both"/>
              <w:rPr>
                <w:b w:val="0"/>
                <w:iCs/>
                <w:szCs w:val="24"/>
                <w:lang w:eastAsia="en-US"/>
              </w:rPr>
            </w:pPr>
          </w:p>
          <w:p w14:paraId="152C3F78" w14:textId="77777777" w:rsidR="005E0EA5" w:rsidRPr="00DF4D46" w:rsidRDefault="005E0EA5" w:rsidP="00524F3F">
            <w:pPr>
              <w:pStyle w:val="Textoindependiente"/>
              <w:shd w:val="clear" w:color="auto" w:fill="FFFFFF"/>
              <w:jc w:val="both"/>
              <w:rPr>
                <w:b w:val="0"/>
                <w:iCs/>
                <w:szCs w:val="24"/>
                <w:lang w:eastAsia="en-US"/>
              </w:rPr>
            </w:pPr>
          </w:p>
          <w:p w14:paraId="5D8B8D7F" w14:textId="77777777" w:rsidR="005E0EA5" w:rsidRPr="00DF4D46" w:rsidRDefault="005E0EA5" w:rsidP="00524F3F">
            <w:pPr>
              <w:pStyle w:val="Textoindependiente"/>
              <w:shd w:val="clear" w:color="auto" w:fill="FFFFFF"/>
              <w:jc w:val="both"/>
              <w:rPr>
                <w:b w:val="0"/>
                <w:szCs w:val="24"/>
              </w:rPr>
            </w:pPr>
            <w:r w:rsidRPr="00DF4D46">
              <w:rPr>
                <w:b w:val="0"/>
                <w:iCs/>
                <w:szCs w:val="24"/>
                <w:lang w:eastAsia="en-US"/>
              </w:rPr>
              <w:t xml:space="preserve">Violencia Doméstica: </w:t>
            </w:r>
            <w:r w:rsidRPr="00DF4D46">
              <w:rPr>
                <w:b w:val="0"/>
                <w:szCs w:val="24"/>
              </w:rPr>
              <w:t>Tribunal de Familia.</w:t>
            </w:r>
          </w:p>
        </w:tc>
      </w:tr>
      <w:tr w:rsidR="005E0EA5" w:rsidRPr="00DF4D46" w14:paraId="64654DE8" w14:textId="77777777" w:rsidTr="00524F3F">
        <w:trPr>
          <w:trHeight w:val="209"/>
        </w:trPr>
        <w:tc>
          <w:tcPr>
            <w:tcW w:w="1353" w:type="pct"/>
            <w:tcBorders>
              <w:bottom w:val="single" w:sz="4" w:space="0" w:color="auto"/>
            </w:tcBorders>
            <w:shd w:val="clear" w:color="auto" w:fill="FFFFFF"/>
          </w:tcPr>
          <w:p w14:paraId="61E84BAD" w14:textId="222B66FB" w:rsidR="005E0EA5" w:rsidRPr="005643E7" w:rsidRDefault="005E0EA5" w:rsidP="00524F3F">
            <w:pPr>
              <w:pStyle w:val="Textoindependiente"/>
              <w:shd w:val="clear" w:color="auto" w:fill="FFFFFF"/>
              <w:rPr>
                <w:szCs w:val="24"/>
              </w:rPr>
            </w:pPr>
            <w:r w:rsidRPr="005643E7">
              <w:rPr>
                <w:szCs w:val="24"/>
              </w:rPr>
              <w:lastRenderedPageBreak/>
              <w:t>1713</w:t>
            </w:r>
          </w:p>
          <w:p w14:paraId="27AC0996" w14:textId="77777777" w:rsidR="005E0EA5" w:rsidRPr="005643E7" w:rsidRDefault="005E0EA5" w:rsidP="00524F3F">
            <w:pPr>
              <w:pStyle w:val="Textoindependiente"/>
              <w:shd w:val="clear" w:color="auto" w:fill="FFFFFF"/>
              <w:rPr>
                <w:b w:val="0"/>
                <w:szCs w:val="24"/>
              </w:rPr>
            </w:pPr>
          </w:p>
          <w:p w14:paraId="0DF87BE3" w14:textId="77777777" w:rsidR="005E0EA5" w:rsidRPr="00DF4D46" w:rsidRDefault="005E0EA5" w:rsidP="00524F3F">
            <w:pPr>
              <w:pStyle w:val="Textoindependiente"/>
              <w:shd w:val="clear" w:color="auto" w:fill="FFFFFF"/>
              <w:jc w:val="both"/>
              <w:rPr>
                <w:b w:val="0"/>
                <w:szCs w:val="24"/>
              </w:rPr>
            </w:pPr>
            <w:r w:rsidRPr="005643E7">
              <w:rPr>
                <w:b w:val="0"/>
                <w:szCs w:val="24"/>
              </w:rPr>
              <w:t>Juzgado Contravencional de Turrubares.</w:t>
            </w:r>
          </w:p>
          <w:p w14:paraId="10B57661" w14:textId="77777777" w:rsidR="005E0EA5" w:rsidRPr="00DF4D46" w:rsidRDefault="005E0EA5" w:rsidP="00524F3F">
            <w:pPr>
              <w:pStyle w:val="Textoindependiente"/>
              <w:shd w:val="clear" w:color="auto" w:fill="FFFFFF"/>
              <w:jc w:val="both"/>
              <w:rPr>
                <w:b w:val="0"/>
                <w:szCs w:val="24"/>
              </w:rPr>
            </w:pPr>
          </w:p>
        </w:tc>
        <w:tc>
          <w:tcPr>
            <w:tcW w:w="2095" w:type="pct"/>
            <w:tcBorders>
              <w:bottom w:val="single" w:sz="4" w:space="0" w:color="auto"/>
            </w:tcBorders>
            <w:shd w:val="clear" w:color="auto" w:fill="FFFFFF"/>
          </w:tcPr>
          <w:p w14:paraId="1C8B2295" w14:textId="77777777" w:rsidR="005E0EA5" w:rsidRPr="00DF4D46" w:rsidRDefault="005E0EA5" w:rsidP="00524F3F">
            <w:pPr>
              <w:pStyle w:val="Textoindependiente"/>
              <w:shd w:val="clear" w:color="auto" w:fill="FFFFFF"/>
              <w:jc w:val="both"/>
              <w:rPr>
                <w:b w:val="0"/>
                <w:iCs/>
                <w:szCs w:val="24"/>
                <w:lang w:eastAsia="en-US"/>
              </w:rPr>
            </w:pPr>
          </w:p>
          <w:p w14:paraId="772B4E6A" w14:textId="77777777" w:rsidR="00574CC6" w:rsidRPr="00DF4D46" w:rsidRDefault="00574CC6" w:rsidP="00524F3F">
            <w:pPr>
              <w:pStyle w:val="Textoindependiente"/>
              <w:shd w:val="clear" w:color="auto" w:fill="FFFFFF"/>
              <w:jc w:val="both"/>
              <w:rPr>
                <w:b w:val="0"/>
                <w:iCs/>
                <w:szCs w:val="24"/>
                <w:lang w:eastAsia="en-US"/>
              </w:rPr>
            </w:pPr>
          </w:p>
          <w:p w14:paraId="2E301014" w14:textId="77777777" w:rsidR="005E0EA5" w:rsidRPr="00DF4D46" w:rsidRDefault="005E0EA5" w:rsidP="00524F3F">
            <w:pPr>
              <w:pStyle w:val="Textoindependiente"/>
              <w:shd w:val="clear" w:color="auto" w:fill="FFFFFF"/>
              <w:jc w:val="both"/>
              <w:rPr>
                <w:b w:val="0"/>
                <w:szCs w:val="24"/>
              </w:rPr>
            </w:pPr>
            <w:r w:rsidRPr="00DF4D46">
              <w:rPr>
                <w:b w:val="0"/>
                <w:iCs/>
                <w:szCs w:val="24"/>
                <w:lang w:eastAsia="en-US"/>
              </w:rPr>
              <w:t>Violencia Doméstica:</w:t>
            </w:r>
            <w:r w:rsidRPr="00DF4D46">
              <w:rPr>
                <w:b w:val="0"/>
                <w:szCs w:val="24"/>
              </w:rPr>
              <w:t xml:space="preserve"> </w:t>
            </w:r>
            <w:r w:rsidRPr="00DF4D46">
              <w:rPr>
                <w:b w:val="0"/>
                <w:iCs/>
                <w:szCs w:val="24"/>
                <w:lang w:eastAsia="en-US"/>
              </w:rPr>
              <w:t>Abarca</w:t>
            </w:r>
            <w:r w:rsidRPr="00DF4D46">
              <w:rPr>
                <w:b w:val="0"/>
                <w:szCs w:val="24"/>
              </w:rPr>
              <w:t xml:space="preserve"> el cantón de Turrubares, excepto el distrito de </w:t>
            </w:r>
            <w:proofErr w:type="spellStart"/>
            <w:r w:rsidRPr="00DF4D46">
              <w:rPr>
                <w:b w:val="0"/>
                <w:szCs w:val="24"/>
              </w:rPr>
              <w:t>Carara</w:t>
            </w:r>
            <w:proofErr w:type="spellEnd"/>
            <w:r w:rsidRPr="00DF4D46">
              <w:rPr>
                <w:rStyle w:val="Refdenotaalpie"/>
                <w:b w:val="0"/>
                <w:szCs w:val="24"/>
              </w:rPr>
              <w:footnoteReference w:id="47"/>
            </w:r>
            <w:r w:rsidRPr="00DF4D46">
              <w:rPr>
                <w:b w:val="0"/>
                <w:szCs w:val="24"/>
              </w:rPr>
              <w:t>.</w:t>
            </w:r>
          </w:p>
          <w:p w14:paraId="04E59E78" w14:textId="77777777" w:rsidR="005E0EA5" w:rsidRPr="00DF4D46" w:rsidRDefault="005E0EA5" w:rsidP="00524F3F">
            <w:pPr>
              <w:pStyle w:val="Textoindependiente"/>
              <w:shd w:val="clear" w:color="auto" w:fill="FFFFFF"/>
              <w:jc w:val="both"/>
              <w:rPr>
                <w:b w:val="0"/>
                <w:szCs w:val="24"/>
              </w:rPr>
            </w:pPr>
          </w:p>
          <w:p w14:paraId="17925CB8" w14:textId="77777777" w:rsidR="00FD67E0" w:rsidRPr="00076C25" w:rsidRDefault="00FD67E0" w:rsidP="00FD67E0">
            <w:pPr>
              <w:pStyle w:val="Textoindependiente"/>
              <w:shd w:val="clear" w:color="auto" w:fill="FFFFFF"/>
              <w:jc w:val="both"/>
              <w:rPr>
                <w:b w:val="0"/>
                <w:bCs/>
                <w:color w:val="0070C0"/>
                <w:szCs w:val="24"/>
              </w:rPr>
            </w:pPr>
            <w:r w:rsidRPr="00076C25">
              <w:rPr>
                <w:b w:val="0"/>
                <w:color w:val="0070C0"/>
                <w:szCs w:val="24"/>
              </w:rPr>
              <w:t xml:space="preserve">No obstante, el territorio que le corresponde a este despacho, se hace la aclaración, conforme lo dispuesto en la Circular 254-2023, punto VII, denominada Reglas prácticas para facilitar la aplicación efectiva </w:t>
            </w:r>
            <w:r w:rsidRPr="00076C25">
              <w:rPr>
                <w:b w:val="0"/>
                <w:color w:val="0070C0"/>
                <w:szCs w:val="24"/>
              </w:rPr>
              <w:lastRenderedPageBreak/>
              <w:t xml:space="preserve">de la Ley de Violencia Doméstica. </w:t>
            </w:r>
            <w:r w:rsidRPr="00076C25">
              <w:rPr>
                <w:b w:val="0"/>
                <w:bCs/>
                <w:color w:val="0070C0"/>
                <w:szCs w:val="24"/>
                <w:shd w:val="clear" w:color="auto" w:fill="FFFFFF"/>
              </w:rPr>
              <w:t>(Se deja sin efecto la circular N°60-99)</w:t>
            </w:r>
          </w:p>
          <w:p w14:paraId="64FBAD43" w14:textId="77777777" w:rsidR="00FD67E0" w:rsidRPr="00994112" w:rsidRDefault="00FD67E0" w:rsidP="00FD67E0">
            <w:pPr>
              <w:pStyle w:val="Textoindependiente"/>
              <w:shd w:val="clear" w:color="auto" w:fill="FFFFFF"/>
              <w:jc w:val="both"/>
              <w:rPr>
                <w:b w:val="0"/>
                <w:szCs w:val="24"/>
              </w:rPr>
            </w:pPr>
          </w:p>
          <w:p w14:paraId="2632BE31" w14:textId="77777777" w:rsidR="00FD67E0" w:rsidRPr="00994112" w:rsidRDefault="00FD67E0" w:rsidP="00FD67E0">
            <w:pPr>
              <w:shd w:val="clear" w:color="auto" w:fill="FFFFFF"/>
              <w:spacing w:line="240" w:lineRule="auto"/>
              <w:jc w:val="both"/>
              <w:rPr>
                <w:rFonts w:ascii="Times New Roman" w:hAnsi="Times New Roman"/>
                <w:i/>
                <w:iCs/>
                <w:color w:val="0070C0"/>
                <w:sz w:val="24"/>
                <w:szCs w:val="24"/>
                <w:lang w:val="es-CR" w:eastAsia="es-CR"/>
              </w:rPr>
            </w:pPr>
            <w:r w:rsidRPr="00076C25">
              <w:rPr>
                <w:rFonts w:ascii="Times New Roman" w:hAnsi="Times New Roman"/>
                <w:b/>
                <w:bCs/>
                <w:color w:val="0070C0"/>
                <w:sz w:val="24"/>
                <w:szCs w:val="24"/>
                <w:shd w:val="clear" w:color="auto" w:fill="FFFFFF"/>
                <w:lang w:val="es-CR" w:eastAsia="es-CR"/>
              </w:rPr>
              <w:t>“VII. </w:t>
            </w:r>
            <w:r>
              <w:rPr>
                <w:rFonts w:ascii="Times New Roman" w:hAnsi="Times New Roman"/>
                <w:b/>
                <w:bCs/>
                <w:color w:val="0070C0"/>
                <w:sz w:val="24"/>
                <w:szCs w:val="24"/>
                <w:shd w:val="clear" w:color="auto" w:fill="FFFFFF"/>
                <w:lang w:val="es-CR" w:eastAsia="es-CR"/>
              </w:rPr>
              <w:t xml:space="preserve"> </w:t>
            </w:r>
            <w:r w:rsidRPr="00994112">
              <w:rPr>
                <w:rFonts w:ascii="Times New Roman" w:hAnsi="Times New Roman"/>
                <w:i/>
                <w:iCs/>
                <w:color w:val="0070C0"/>
                <w:sz w:val="24"/>
                <w:szCs w:val="24"/>
                <w:shd w:val="clear" w:color="auto" w:fill="FFFFFF"/>
                <w:lang w:val="es-CR" w:eastAsia="es-CR"/>
              </w:rPr>
              <w:t>En los procedimientos de Violencia Doméstica, es competente el juzgado de la residencia habitual de la persona beneficiaria de medidas. Sin embargo, en casos de urgencia e imposibilidad de acudir al despacho competente por territorio, a criterio de la persona solicitante, se puede plantear la solicitud en cualquier despacho y una vez que este resuelva lo correspondiente, remitirá el expediente al despacho correspondiente sin distingo del horario ordinario o en disponibilidad.</w:t>
            </w:r>
          </w:p>
          <w:p w14:paraId="03B72DAE" w14:textId="689A1B29" w:rsidR="00FD67E0" w:rsidRDefault="00FD67E0" w:rsidP="00FD67E0">
            <w:pPr>
              <w:shd w:val="clear" w:color="auto" w:fill="FFFFFF"/>
              <w:spacing w:line="240" w:lineRule="auto"/>
              <w:jc w:val="both"/>
              <w:rPr>
                <w:rFonts w:ascii="Times New Roman" w:hAnsi="Times New Roman"/>
                <w:i/>
                <w:iCs/>
                <w:color w:val="0070C0"/>
                <w:sz w:val="24"/>
                <w:szCs w:val="24"/>
                <w:shd w:val="clear" w:color="auto" w:fill="FFFFFF"/>
                <w:lang w:val="es-CR" w:eastAsia="es-CR"/>
              </w:rPr>
            </w:pPr>
            <w:r w:rsidRPr="00994112">
              <w:rPr>
                <w:rFonts w:ascii="Times New Roman" w:hAnsi="Times New Roman"/>
                <w:i/>
                <w:iCs/>
                <w:color w:val="0070C0"/>
                <w:sz w:val="24"/>
                <w:szCs w:val="24"/>
                <w:shd w:val="clear" w:color="auto" w:fill="FFFFFF"/>
                <w:lang w:val="es-CR" w:eastAsia="es-CR"/>
              </w:rPr>
              <w:t>Por tratarse de un procedimiento cautelar, de carácter especial e informal, no procede oponer excepciones y, mucho menos, dar audiencia sobre ellas. De existir una gestión en ese sentido, debe ser rechazada de plano”.</w:t>
            </w:r>
          </w:p>
          <w:p w14:paraId="6317F53B" w14:textId="77777777" w:rsidR="00B62DAE" w:rsidRPr="0065335D" w:rsidRDefault="00FD67E0" w:rsidP="00F73570">
            <w:pPr>
              <w:pStyle w:val="Textoindependiente"/>
              <w:shd w:val="clear" w:color="auto" w:fill="FFFFFF"/>
              <w:jc w:val="both"/>
              <w:rPr>
                <w:b w:val="0"/>
                <w:bCs/>
                <w:i/>
                <w:iCs/>
                <w:color w:val="0070C0"/>
                <w:szCs w:val="24"/>
                <w:shd w:val="clear" w:color="auto" w:fill="FFFFFF"/>
              </w:rPr>
            </w:pPr>
            <w:r w:rsidRPr="00105F95">
              <w:rPr>
                <w:b w:val="0"/>
                <w:bCs/>
                <w:color w:val="0070C0"/>
                <w:szCs w:val="24"/>
                <w:shd w:val="clear" w:color="auto" w:fill="FFFFFF"/>
              </w:rPr>
              <w:t xml:space="preserve">Acordado </w:t>
            </w:r>
            <w:r w:rsidRPr="0065335D">
              <w:rPr>
                <w:b w:val="0"/>
                <w:bCs/>
                <w:i/>
                <w:iCs/>
                <w:color w:val="0070C0"/>
                <w:szCs w:val="24"/>
                <w:shd w:val="clear" w:color="auto" w:fill="FFFFFF"/>
              </w:rPr>
              <w:t>por Corte Plena en sesión N° 43-2023 celebrada el 18 de setiembre de 2023, artículo XV.</w:t>
            </w:r>
          </w:p>
          <w:p w14:paraId="43158599" w14:textId="317D24E5" w:rsidR="001F1E39" w:rsidRPr="00DF4D46" w:rsidRDefault="001F1E39" w:rsidP="00F73570">
            <w:pPr>
              <w:pStyle w:val="Textoindependiente"/>
              <w:shd w:val="clear" w:color="auto" w:fill="FFFFFF"/>
              <w:jc w:val="both"/>
              <w:rPr>
                <w:b w:val="0"/>
                <w:szCs w:val="24"/>
              </w:rPr>
            </w:pPr>
          </w:p>
        </w:tc>
        <w:tc>
          <w:tcPr>
            <w:tcW w:w="1552" w:type="pct"/>
            <w:tcBorders>
              <w:bottom w:val="single" w:sz="4" w:space="0" w:color="auto"/>
            </w:tcBorders>
            <w:shd w:val="clear" w:color="auto" w:fill="FFFFFF"/>
          </w:tcPr>
          <w:p w14:paraId="2BB32469" w14:textId="77777777" w:rsidR="005E0EA5" w:rsidRPr="00DF4D46" w:rsidRDefault="005E0EA5" w:rsidP="00524F3F">
            <w:pPr>
              <w:pStyle w:val="Textoindependiente"/>
              <w:shd w:val="clear" w:color="auto" w:fill="FFFFFF"/>
              <w:jc w:val="both"/>
              <w:rPr>
                <w:b w:val="0"/>
                <w:iCs/>
                <w:szCs w:val="24"/>
                <w:lang w:eastAsia="en-US"/>
              </w:rPr>
            </w:pPr>
          </w:p>
          <w:p w14:paraId="75E01CDE" w14:textId="77777777" w:rsidR="00574CC6" w:rsidRPr="00DF4D46" w:rsidRDefault="00574CC6" w:rsidP="00524F3F">
            <w:pPr>
              <w:pStyle w:val="Textoindependiente"/>
              <w:shd w:val="clear" w:color="auto" w:fill="FFFFFF"/>
              <w:jc w:val="both"/>
              <w:rPr>
                <w:b w:val="0"/>
                <w:iCs/>
                <w:szCs w:val="24"/>
                <w:lang w:eastAsia="en-US"/>
              </w:rPr>
            </w:pPr>
          </w:p>
          <w:p w14:paraId="1F10A42E" w14:textId="77777777" w:rsidR="005E0EA5" w:rsidRPr="00DF4D46" w:rsidRDefault="005E0EA5" w:rsidP="00524F3F">
            <w:pPr>
              <w:pStyle w:val="Textoindependiente"/>
              <w:shd w:val="clear" w:color="auto" w:fill="FFFFFF"/>
              <w:jc w:val="both"/>
              <w:rPr>
                <w:b w:val="0"/>
                <w:szCs w:val="24"/>
              </w:rPr>
            </w:pPr>
            <w:r w:rsidRPr="00DF4D46">
              <w:rPr>
                <w:b w:val="0"/>
                <w:iCs/>
                <w:szCs w:val="24"/>
                <w:lang w:eastAsia="en-US"/>
              </w:rPr>
              <w:t xml:space="preserve">Violencia Doméstica: </w:t>
            </w:r>
            <w:r w:rsidRPr="00DF4D46">
              <w:rPr>
                <w:b w:val="0"/>
                <w:szCs w:val="24"/>
              </w:rPr>
              <w:t xml:space="preserve">Tribunal de Familia. </w:t>
            </w:r>
          </w:p>
          <w:p w14:paraId="5C773627" w14:textId="77777777" w:rsidR="005E0EA5" w:rsidRPr="00DF4D46" w:rsidRDefault="005E0EA5" w:rsidP="00524F3F">
            <w:pPr>
              <w:pStyle w:val="Textoindependiente"/>
              <w:shd w:val="clear" w:color="auto" w:fill="FFFFFF"/>
              <w:jc w:val="both"/>
              <w:rPr>
                <w:b w:val="0"/>
                <w:szCs w:val="24"/>
              </w:rPr>
            </w:pPr>
          </w:p>
        </w:tc>
      </w:tr>
      <w:tr w:rsidR="005E0EA5" w:rsidRPr="00DF4D46" w14:paraId="350D7827" w14:textId="77777777" w:rsidTr="00524F3F">
        <w:trPr>
          <w:trHeight w:val="209"/>
        </w:trPr>
        <w:tc>
          <w:tcPr>
            <w:tcW w:w="1353" w:type="pct"/>
            <w:tcBorders>
              <w:bottom w:val="single" w:sz="4" w:space="0" w:color="auto"/>
            </w:tcBorders>
            <w:shd w:val="clear" w:color="auto" w:fill="FFFFFF"/>
          </w:tcPr>
          <w:p w14:paraId="1D6AB206" w14:textId="31C05FB2" w:rsidR="005E0EA5" w:rsidRPr="00251498" w:rsidRDefault="005E0EA5" w:rsidP="00524F3F">
            <w:pPr>
              <w:pStyle w:val="Textoindependiente"/>
              <w:shd w:val="clear" w:color="auto" w:fill="FFFFFF"/>
              <w:rPr>
                <w:szCs w:val="24"/>
              </w:rPr>
            </w:pPr>
            <w:r w:rsidRPr="00251498">
              <w:rPr>
                <w:szCs w:val="24"/>
              </w:rPr>
              <w:t>0635</w:t>
            </w:r>
          </w:p>
          <w:p w14:paraId="213C4382" w14:textId="77777777" w:rsidR="005E0EA5" w:rsidRPr="00251498" w:rsidRDefault="005E0EA5" w:rsidP="00524F3F">
            <w:pPr>
              <w:pStyle w:val="Textoindependiente"/>
              <w:shd w:val="clear" w:color="auto" w:fill="FFFFFF"/>
              <w:rPr>
                <w:b w:val="0"/>
                <w:szCs w:val="24"/>
              </w:rPr>
            </w:pPr>
          </w:p>
          <w:p w14:paraId="1FF695F7" w14:textId="77777777" w:rsidR="005E0EA5" w:rsidRPr="00DF4D46" w:rsidRDefault="005E0EA5" w:rsidP="00524F3F">
            <w:pPr>
              <w:pStyle w:val="Textoindependiente"/>
              <w:shd w:val="clear" w:color="auto" w:fill="FFFFFF"/>
              <w:jc w:val="both"/>
              <w:rPr>
                <w:b w:val="0"/>
                <w:szCs w:val="24"/>
              </w:rPr>
            </w:pPr>
            <w:r w:rsidRPr="00251498">
              <w:rPr>
                <w:b w:val="0"/>
                <w:szCs w:val="24"/>
              </w:rPr>
              <w:t>Juzgado Contra Violencia Doméstica y Protección Cautelar del II Circuito Judicial de San José.</w:t>
            </w:r>
          </w:p>
          <w:p w14:paraId="51E3DFFF" w14:textId="77777777" w:rsidR="005E0EA5" w:rsidRPr="00DF4D46" w:rsidRDefault="005E0EA5" w:rsidP="00524F3F">
            <w:pPr>
              <w:pStyle w:val="Textoindependiente"/>
              <w:shd w:val="clear" w:color="auto" w:fill="FFFFFF"/>
              <w:jc w:val="both"/>
              <w:rPr>
                <w:b w:val="0"/>
                <w:szCs w:val="24"/>
              </w:rPr>
            </w:pPr>
          </w:p>
          <w:p w14:paraId="2E152D7A" w14:textId="77777777" w:rsidR="005E0EA5" w:rsidRPr="00DF4D46" w:rsidRDefault="005E0EA5" w:rsidP="00524F3F">
            <w:pPr>
              <w:pStyle w:val="Textoindependiente"/>
              <w:shd w:val="clear" w:color="auto" w:fill="FFFFFF"/>
              <w:jc w:val="both"/>
              <w:rPr>
                <w:b w:val="0"/>
                <w:szCs w:val="24"/>
              </w:rPr>
            </w:pPr>
          </w:p>
        </w:tc>
        <w:tc>
          <w:tcPr>
            <w:tcW w:w="2095" w:type="pct"/>
            <w:tcBorders>
              <w:bottom w:val="single" w:sz="4" w:space="0" w:color="auto"/>
            </w:tcBorders>
            <w:shd w:val="clear" w:color="auto" w:fill="FFFFFF"/>
          </w:tcPr>
          <w:p w14:paraId="7D7E741D" w14:textId="77777777" w:rsidR="005E0EA5" w:rsidRPr="00DF4D46" w:rsidRDefault="005E0EA5" w:rsidP="00524F3F">
            <w:pPr>
              <w:pStyle w:val="Textoindependiente"/>
              <w:shd w:val="clear" w:color="auto" w:fill="FFFFFF"/>
              <w:jc w:val="both"/>
              <w:rPr>
                <w:b w:val="0"/>
                <w:iCs/>
                <w:szCs w:val="24"/>
                <w:lang w:eastAsia="en-US"/>
              </w:rPr>
            </w:pPr>
          </w:p>
          <w:p w14:paraId="4C10D535" w14:textId="77777777" w:rsidR="00574CC6" w:rsidRPr="00DF4D46" w:rsidRDefault="00574CC6" w:rsidP="00524F3F">
            <w:pPr>
              <w:pStyle w:val="Textoindependiente"/>
              <w:shd w:val="clear" w:color="auto" w:fill="FFFFFF"/>
              <w:jc w:val="both"/>
              <w:rPr>
                <w:b w:val="0"/>
                <w:iCs/>
                <w:szCs w:val="24"/>
                <w:lang w:eastAsia="en-US"/>
              </w:rPr>
            </w:pPr>
          </w:p>
          <w:p w14:paraId="71CCA357" w14:textId="77777777" w:rsidR="005E0EA5" w:rsidRDefault="005E0EA5" w:rsidP="00524F3F">
            <w:pPr>
              <w:pStyle w:val="Textoindependiente"/>
              <w:shd w:val="clear" w:color="auto" w:fill="FFFFFF"/>
              <w:jc w:val="both"/>
              <w:rPr>
                <w:b w:val="0"/>
                <w:szCs w:val="24"/>
              </w:rPr>
            </w:pPr>
            <w:r w:rsidRPr="00DF4D46">
              <w:rPr>
                <w:b w:val="0"/>
                <w:iCs/>
                <w:szCs w:val="24"/>
                <w:lang w:eastAsia="en-US"/>
              </w:rPr>
              <w:t>Violencia Doméstica</w:t>
            </w:r>
            <w:r w:rsidRPr="00DF4D46">
              <w:rPr>
                <w:b w:val="0"/>
                <w:szCs w:val="24"/>
              </w:rPr>
              <w:t xml:space="preserve">: </w:t>
            </w:r>
            <w:r w:rsidRPr="00DF4D46">
              <w:rPr>
                <w:b w:val="0"/>
                <w:iCs/>
                <w:szCs w:val="24"/>
                <w:lang w:eastAsia="en-US"/>
              </w:rPr>
              <w:t>Abarca</w:t>
            </w:r>
            <w:r w:rsidRPr="00DF4D46">
              <w:rPr>
                <w:b w:val="0"/>
                <w:szCs w:val="24"/>
              </w:rPr>
              <w:t xml:space="preserve"> los cantones de Goicoechea, Vásquez de Coronado, Tibás, Moravia, Montes de Oca, y Curridabat. </w:t>
            </w:r>
          </w:p>
          <w:p w14:paraId="32536644" w14:textId="77777777" w:rsidR="00B62DAE" w:rsidRPr="00DF4D46" w:rsidRDefault="00B62DAE" w:rsidP="00524F3F">
            <w:pPr>
              <w:pStyle w:val="Textoindependiente"/>
              <w:shd w:val="clear" w:color="auto" w:fill="FFFFFF"/>
              <w:jc w:val="both"/>
              <w:rPr>
                <w:b w:val="0"/>
                <w:szCs w:val="24"/>
              </w:rPr>
            </w:pPr>
          </w:p>
          <w:p w14:paraId="33310526" w14:textId="77777777" w:rsidR="00FD67E0" w:rsidRPr="00076C25" w:rsidRDefault="00FD67E0" w:rsidP="00FD67E0">
            <w:pPr>
              <w:pStyle w:val="Textoindependiente"/>
              <w:shd w:val="clear" w:color="auto" w:fill="FFFFFF"/>
              <w:jc w:val="both"/>
              <w:rPr>
                <w:b w:val="0"/>
                <w:bCs/>
                <w:color w:val="0070C0"/>
                <w:szCs w:val="24"/>
              </w:rPr>
            </w:pPr>
            <w:r w:rsidRPr="00076C25">
              <w:rPr>
                <w:b w:val="0"/>
                <w:color w:val="0070C0"/>
                <w:szCs w:val="24"/>
              </w:rPr>
              <w:t xml:space="preserve">No obstante, el territorio que le corresponde a este despacho, se hace la aclaración, conforme lo dispuesto en la Circular 254-2023, punto VII, denominada Reglas prácticas para facilitar la aplicación efectiva de la Ley de Violencia Doméstica. </w:t>
            </w:r>
            <w:r w:rsidRPr="00076C25">
              <w:rPr>
                <w:b w:val="0"/>
                <w:bCs/>
                <w:color w:val="0070C0"/>
                <w:szCs w:val="24"/>
                <w:shd w:val="clear" w:color="auto" w:fill="FFFFFF"/>
              </w:rPr>
              <w:t>(Se deja sin efecto la circular N°60-99)</w:t>
            </w:r>
          </w:p>
          <w:p w14:paraId="7A9F4C9B" w14:textId="77777777" w:rsidR="00FD67E0" w:rsidRPr="00994112" w:rsidRDefault="00FD67E0" w:rsidP="00FD67E0">
            <w:pPr>
              <w:pStyle w:val="Textoindependiente"/>
              <w:shd w:val="clear" w:color="auto" w:fill="FFFFFF"/>
              <w:jc w:val="both"/>
              <w:rPr>
                <w:b w:val="0"/>
                <w:szCs w:val="24"/>
              </w:rPr>
            </w:pPr>
          </w:p>
          <w:p w14:paraId="4C4AD34A" w14:textId="77777777" w:rsidR="00FD67E0" w:rsidRPr="00994112" w:rsidRDefault="00FD67E0" w:rsidP="00FD67E0">
            <w:pPr>
              <w:shd w:val="clear" w:color="auto" w:fill="FFFFFF"/>
              <w:spacing w:line="240" w:lineRule="auto"/>
              <w:jc w:val="both"/>
              <w:rPr>
                <w:rFonts w:ascii="Times New Roman" w:hAnsi="Times New Roman"/>
                <w:i/>
                <w:iCs/>
                <w:color w:val="0070C0"/>
                <w:sz w:val="24"/>
                <w:szCs w:val="24"/>
                <w:lang w:val="es-CR" w:eastAsia="es-CR"/>
              </w:rPr>
            </w:pPr>
            <w:r w:rsidRPr="00076C25">
              <w:rPr>
                <w:rFonts w:ascii="Times New Roman" w:hAnsi="Times New Roman"/>
                <w:b/>
                <w:bCs/>
                <w:color w:val="0070C0"/>
                <w:sz w:val="24"/>
                <w:szCs w:val="24"/>
                <w:shd w:val="clear" w:color="auto" w:fill="FFFFFF"/>
                <w:lang w:val="es-CR" w:eastAsia="es-CR"/>
              </w:rPr>
              <w:t>“VII. </w:t>
            </w:r>
            <w:r>
              <w:rPr>
                <w:rFonts w:ascii="Times New Roman" w:hAnsi="Times New Roman"/>
                <w:b/>
                <w:bCs/>
                <w:color w:val="0070C0"/>
                <w:sz w:val="24"/>
                <w:szCs w:val="24"/>
                <w:shd w:val="clear" w:color="auto" w:fill="FFFFFF"/>
                <w:lang w:val="es-CR" w:eastAsia="es-CR"/>
              </w:rPr>
              <w:t xml:space="preserve"> </w:t>
            </w:r>
            <w:r w:rsidRPr="00994112">
              <w:rPr>
                <w:rFonts w:ascii="Times New Roman" w:hAnsi="Times New Roman"/>
                <w:i/>
                <w:iCs/>
                <w:color w:val="0070C0"/>
                <w:sz w:val="24"/>
                <w:szCs w:val="24"/>
                <w:shd w:val="clear" w:color="auto" w:fill="FFFFFF"/>
                <w:lang w:val="es-CR" w:eastAsia="es-CR"/>
              </w:rPr>
              <w:t xml:space="preserve">En los procedimientos de Violencia Doméstica, es competente el juzgado de la residencia habitual de la persona </w:t>
            </w:r>
            <w:r w:rsidRPr="00994112">
              <w:rPr>
                <w:rFonts w:ascii="Times New Roman" w:hAnsi="Times New Roman"/>
                <w:i/>
                <w:iCs/>
                <w:color w:val="0070C0"/>
                <w:sz w:val="24"/>
                <w:szCs w:val="24"/>
                <w:shd w:val="clear" w:color="auto" w:fill="FFFFFF"/>
                <w:lang w:val="es-CR" w:eastAsia="es-CR"/>
              </w:rPr>
              <w:lastRenderedPageBreak/>
              <w:t>beneficiaria de medidas. Sin embargo, en casos de urgencia e imposibilidad de acudir al despacho competente por territorio, a criterio de la persona solicitante, se puede plantear la solicitud en cualquier despacho y una vez que este resuelva lo correspondiente, remitirá el expediente al despacho correspondiente sin distingo del horario ordinario o en disponibilidad.</w:t>
            </w:r>
          </w:p>
          <w:p w14:paraId="6D9896D2" w14:textId="7FB1F1E7" w:rsidR="00FD67E0" w:rsidRDefault="00FD67E0" w:rsidP="00FD67E0">
            <w:pPr>
              <w:shd w:val="clear" w:color="auto" w:fill="FFFFFF"/>
              <w:spacing w:line="240" w:lineRule="auto"/>
              <w:jc w:val="both"/>
              <w:rPr>
                <w:rFonts w:ascii="Times New Roman" w:hAnsi="Times New Roman"/>
                <w:i/>
                <w:iCs/>
                <w:color w:val="0070C0"/>
                <w:sz w:val="24"/>
                <w:szCs w:val="24"/>
                <w:shd w:val="clear" w:color="auto" w:fill="FFFFFF"/>
                <w:lang w:val="es-CR" w:eastAsia="es-CR"/>
              </w:rPr>
            </w:pPr>
            <w:r w:rsidRPr="00994112">
              <w:rPr>
                <w:rFonts w:ascii="Times New Roman" w:hAnsi="Times New Roman"/>
                <w:i/>
                <w:iCs/>
                <w:color w:val="0070C0"/>
                <w:sz w:val="24"/>
                <w:szCs w:val="24"/>
                <w:shd w:val="clear" w:color="auto" w:fill="FFFFFF"/>
                <w:lang w:val="es-CR" w:eastAsia="es-CR"/>
              </w:rPr>
              <w:t>Por tratarse de un procedimiento cautelar, de carácter especial e informal, no procede oponer excepciones y, mucho menos, dar audiencia sobre ellas. De existir una gestión en ese sentido, debe ser rechazada de plano”.</w:t>
            </w:r>
          </w:p>
          <w:p w14:paraId="239C7500" w14:textId="77777777" w:rsidR="00E00C26" w:rsidRPr="0065335D" w:rsidRDefault="00FD67E0" w:rsidP="00371B03">
            <w:pPr>
              <w:pStyle w:val="Textoindependiente"/>
              <w:shd w:val="clear" w:color="auto" w:fill="FFFFFF"/>
              <w:jc w:val="both"/>
              <w:rPr>
                <w:b w:val="0"/>
                <w:bCs/>
                <w:i/>
                <w:iCs/>
                <w:color w:val="0070C0"/>
                <w:szCs w:val="24"/>
                <w:shd w:val="clear" w:color="auto" w:fill="FFFFFF"/>
              </w:rPr>
            </w:pPr>
            <w:r w:rsidRPr="00105F95">
              <w:rPr>
                <w:b w:val="0"/>
                <w:bCs/>
                <w:color w:val="0070C0"/>
                <w:szCs w:val="24"/>
                <w:shd w:val="clear" w:color="auto" w:fill="FFFFFF"/>
              </w:rPr>
              <w:t xml:space="preserve">Acordado por </w:t>
            </w:r>
            <w:r w:rsidRPr="0065335D">
              <w:rPr>
                <w:b w:val="0"/>
                <w:bCs/>
                <w:i/>
                <w:iCs/>
                <w:color w:val="0070C0"/>
                <w:szCs w:val="24"/>
                <w:shd w:val="clear" w:color="auto" w:fill="FFFFFF"/>
              </w:rPr>
              <w:t>Corte Plena en sesión N° 43-2023 celebrada el 18 de setiembre de 2023, artículo XV.</w:t>
            </w:r>
          </w:p>
          <w:p w14:paraId="6580CE84" w14:textId="007D73A2" w:rsidR="00371B03" w:rsidRPr="00DF4D46" w:rsidRDefault="00371B03" w:rsidP="00371B03">
            <w:pPr>
              <w:pStyle w:val="Textoindependiente"/>
              <w:shd w:val="clear" w:color="auto" w:fill="FFFFFF"/>
              <w:jc w:val="both"/>
              <w:rPr>
                <w:b w:val="0"/>
                <w:szCs w:val="24"/>
              </w:rPr>
            </w:pPr>
          </w:p>
        </w:tc>
        <w:tc>
          <w:tcPr>
            <w:tcW w:w="1552" w:type="pct"/>
            <w:tcBorders>
              <w:bottom w:val="single" w:sz="4" w:space="0" w:color="auto"/>
            </w:tcBorders>
            <w:shd w:val="clear" w:color="auto" w:fill="FFFFFF"/>
          </w:tcPr>
          <w:p w14:paraId="197F8AD4" w14:textId="77777777" w:rsidR="005E0EA5" w:rsidRPr="00DF4D46" w:rsidRDefault="005E0EA5" w:rsidP="00524F3F">
            <w:pPr>
              <w:pStyle w:val="Textoindependiente"/>
              <w:shd w:val="clear" w:color="auto" w:fill="FFFFFF"/>
              <w:jc w:val="both"/>
              <w:rPr>
                <w:b w:val="0"/>
                <w:iCs/>
                <w:szCs w:val="24"/>
                <w:lang w:eastAsia="en-US"/>
              </w:rPr>
            </w:pPr>
          </w:p>
          <w:p w14:paraId="4CFD9792" w14:textId="77777777" w:rsidR="005E0EA5" w:rsidRPr="00DF4D46" w:rsidRDefault="005E0EA5" w:rsidP="00524F3F">
            <w:pPr>
              <w:pStyle w:val="Textoindependiente"/>
              <w:shd w:val="clear" w:color="auto" w:fill="FFFFFF"/>
              <w:jc w:val="both"/>
              <w:rPr>
                <w:b w:val="0"/>
                <w:iCs/>
                <w:szCs w:val="24"/>
                <w:lang w:eastAsia="en-US"/>
              </w:rPr>
            </w:pPr>
          </w:p>
          <w:p w14:paraId="37AC8A7D" w14:textId="77777777" w:rsidR="005E0EA5" w:rsidRPr="00DF4D46" w:rsidRDefault="005E0EA5" w:rsidP="00524F3F">
            <w:pPr>
              <w:pStyle w:val="Textoindependiente"/>
              <w:shd w:val="clear" w:color="auto" w:fill="FFFFFF"/>
              <w:jc w:val="both"/>
              <w:rPr>
                <w:b w:val="0"/>
                <w:szCs w:val="24"/>
              </w:rPr>
            </w:pPr>
            <w:r w:rsidRPr="00DF4D46">
              <w:rPr>
                <w:b w:val="0"/>
                <w:iCs/>
                <w:szCs w:val="24"/>
                <w:lang w:eastAsia="en-US"/>
              </w:rPr>
              <w:t xml:space="preserve">Violencia Doméstica: </w:t>
            </w:r>
            <w:r w:rsidRPr="00DF4D46">
              <w:rPr>
                <w:b w:val="0"/>
                <w:szCs w:val="24"/>
              </w:rPr>
              <w:t>Tribunal de Familia.</w:t>
            </w:r>
          </w:p>
          <w:p w14:paraId="7149BE11" w14:textId="77777777" w:rsidR="005E0EA5" w:rsidRPr="00DF4D46" w:rsidRDefault="005E0EA5" w:rsidP="00524F3F">
            <w:pPr>
              <w:pStyle w:val="Textoindependiente"/>
              <w:shd w:val="clear" w:color="auto" w:fill="FFFFFF"/>
              <w:jc w:val="both"/>
              <w:rPr>
                <w:b w:val="0"/>
                <w:szCs w:val="24"/>
              </w:rPr>
            </w:pPr>
          </w:p>
        </w:tc>
      </w:tr>
      <w:tr w:rsidR="005E0EA5" w:rsidRPr="00DF4D46" w14:paraId="3577EE8C" w14:textId="77777777" w:rsidTr="00524F3F">
        <w:trPr>
          <w:trHeight w:val="209"/>
        </w:trPr>
        <w:tc>
          <w:tcPr>
            <w:tcW w:w="1353" w:type="pct"/>
            <w:tcBorders>
              <w:bottom w:val="single" w:sz="4" w:space="0" w:color="auto"/>
            </w:tcBorders>
            <w:shd w:val="clear" w:color="auto" w:fill="FFFFFF"/>
          </w:tcPr>
          <w:p w14:paraId="60C7523F" w14:textId="33CDCFFA" w:rsidR="005E0EA5" w:rsidRPr="00371B03" w:rsidRDefault="005E0EA5" w:rsidP="00524F3F">
            <w:pPr>
              <w:pStyle w:val="Textoindependiente"/>
              <w:shd w:val="clear" w:color="auto" w:fill="FFFFFF"/>
              <w:rPr>
                <w:szCs w:val="24"/>
              </w:rPr>
            </w:pPr>
            <w:r w:rsidRPr="00371B03">
              <w:rPr>
                <w:szCs w:val="24"/>
              </w:rPr>
              <w:t>0674</w:t>
            </w:r>
          </w:p>
          <w:p w14:paraId="59AB322C" w14:textId="77777777" w:rsidR="005E0EA5" w:rsidRPr="00987F36" w:rsidRDefault="005E0EA5" w:rsidP="00524F3F">
            <w:pPr>
              <w:pStyle w:val="Textoindependiente"/>
              <w:shd w:val="clear" w:color="auto" w:fill="FFFFFF"/>
              <w:rPr>
                <w:b w:val="0"/>
                <w:szCs w:val="24"/>
                <w:highlight w:val="yellow"/>
              </w:rPr>
            </w:pPr>
          </w:p>
          <w:p w14:paraId="17B0A26B" w14:textId="77777777" w:rsidR="005E0EA5" w:rsidRPr="00DF4D46" w:rsidRDefault="005E0EA5" w:rsidP="00524F3F">
            <w:pPr>
              <w:pStyle w:val="Textoindependiente"/>
              <w:shd w:val="clear" w:color="auto" w:fill="FFFFFF"/>
              <w:jc w:val="both"/>
              <w:rPr>
                <w:b w:val="0"/>
                <w:szCs w:val="24"/>
              </w:rPr>
            </w:pPr>
            <w:r w:rsidRPr="00B37E42">
              <w:rPr>
                <w:b w:val="0"/>
                <w:szCs w:val="24"/>
              </w:rPr>
              <w:t>Juzgado Contra Violencia Doméstica y Protección Cautelar de Turno Extraordinario del II Circuito Judicial de San José.</w:t>
            </w:r>
          </w:p>
          <w:p w14:paraId="6E53B3F1" w14:textId="77777777" w:rsidR="005E0EA5" w:rsidRPr="00DF4D46" w:rsidRDefault="005E0EA5" w:rsidP="00524F3F">
            <w:pPr>
              <w:pStyle w:val="Textoindependiente"/>
              <w:shd w:val="clear" w:color="auto" w:fill="FFFFFF"/>
              <w:jc w:val="both"/>
              <w:rPr>
                <w:b w:val="0"/>
                <w:color w:val="0070C0"/>
                <w:szCs w:val="24"/>
              </w:rPr>
            </w:pPr>
          </w:p>
        </w:tc>
        <w:tc>
          <w:tcPr>
            <w:tcW w:w="2095" w:type="pct"/>
            <w:tcBorders>
              <w:bottom w:val="single" w:sz="4" w:space="0" w:color="auto"/>
            </w:tcBorders>
            <w:shd w:val="clear" w:color="auto" w:fill="FFFFFF"/>
          </w:tcPr>
          <w:p w14:paraId="1C2B12EC" w14:textId="77777777" w:rsidR="005E0EA5" w:rsidRPr="00DF4D46" w:rsidRDefault="005E0EA5" w:rsidP="00524F3F">
            <w:pPr>
              <w:pStyle w:val="Textoindependiente"/>
              <w:shd w:val="clear" w:color="auto" w:fill="FFFFFF"/>
              <w:jc w:val="both"/>
              <w:rPr>
                <w:b w:val="0"/>
                <w:iCs/>
                <w:szCs w:val="24"/>
                <w:lang w:eastAsia="en-US"/>
              </w:rPr>
            </w:pPr>
          </w:p>
          <w:p w14:paraId="6010C1D9" w14:textId="77777777" w:rsidR="00574CC6" w:rsidRPr="00DF4D46" w:rsidRDefault="00574CC6" w:rsidP="00524F3F">
            <w:pPr>
              <w:pStyle w:val="Textoindependiente"/>
              <w:shd w:val="clear" w:color="auto" w:fill="FFFFFF"/>
              <w:jc w:val="both"/>
              <w:rPr>
                <w:b w:val="0"/>
                <w:iCs/>
                <w:szCs w:val="24"/>
                <w:lang w:eastAsia="en-US"/>
              </w:rPr>
            </w:pPr>
          </w:p>
          <w:p w14:paraId="7962534C" w14:textId="77777777" w:rsidR="005E0EA5" w:rsidRPr="00DF4D46" w:rsidRDefault="005E0EA5" w:rsidP="00524F3F">
            <w:pPr>
              <w:pStyle w:val="Textoindependiente"/>
              <w:shd w:val="clear" w:color="auto" w:fill="FFFFFF"/>
              <w:jc w:val="both"/>
              <w:rPr>
                <w:b w:val="0"/>
                <w:szCs w:val="24"/>
              </w:rPr>
            </w:pPr>
            <w:r w:rsidRPr="00DF4D46">
              <w:rPr>
                <w:b w:val="0"/>
                <w:iCs/>
                <w:szCs w:val="24"/>
                <w:lang w:eastAsia="en-US"/>
              </w:rPr>
              <w:t>Violencia Doméstica</w:t>
            </w:r>
            <w:r w:rsidRPr="00DF4D46">
              <w:rPr>
                <w:b w:val="0"/>
                <w:szCs w:val="24"/>
              </w:rPr>
              <w:t xml:space="preserve">: </w:t>
            </w:r>
            <w:r w:rsidRPr="00DF4D46">
              <w:rPr>
                <w:b w:val="0"/>
                <w:iCs/>
                <w:szCs w:val="24"/>
                <w:lang w:eastAsia="en-US"/>
              </w:rPr>
              <w:t>Abarca</w:t>
            </w:r>
            <w:r w:rsidRPr="00DF4D46">
              <w:rPr>
                <w:b w:val="0"/>
                <w:szCs w:val="24"/>
              </w:rPr>
              <w:t xml:space="preserve"> la provincia San José, así como en cualquier caso proveniente del territorio nacional a criterio del Juez o Jueza.</w:t>
            </w:r>
          </w:p>
          <w:p w14:paraId="4C229500" w14:textId="77777777" w:rsidR="005E0EA5" w:rsidRDefault="005E0EA5" w:rsidP="00524F3F">
            <w:pPr>
              <w:pStyle w:val="Textoindependiente"/>
              <w:shd w:val="clear" w:color="auto" w:fill="FFFFFF"/>
              <w:jc w:val="both"/>
              <w:rPr>
                <w:b w:val="0"/>
                <w:szCs w:val="24"/>
              </w:rPr>
            </w:pPr>
          </w:p>
          <w:p w14:paraId="37965716" w14:textId="77777777" w:rsidR="00FD67E0" w:rsidRPr="00076C25" w:rsidRDefault="00FD67E0" w:rsidP="00FD67E0">
            <w:pPr>
              <w:pStyle w:val="Textoindependiente"/>
              <w:shd w:val="clear" w:color="auto" w:fill="FFFFFF"/>
              <w:jc w:val="both"/>
              <w:rPr>
                <w:b w:val="0"/>
                <w:bCs/>
                <w:color w:val="0070C0"/>
                <w:szCs w:val="24"/>
              </w:rPr>
            </w:pPr>
            <w:r w:rsidRPr="00076C25">
              <w:rPr>
                <w:b w:val="0"/>
                <w:color w:val="0070C0"/>
                <w:szCs w:val="24"/>
              </w:rPr>
              <w:t xml:space="preserve">No obstante, el territorio que le corresponde a este despacho, se hace la aclaración, conforme lo dispuesto en la Circular 254-2023, punto VII, denominada Reglas prácticas para facilitar la aplicación efectiva de la Ley de Violencia Doméstica. </w:t>
            </w:r>
            <w:r w:rsidRPr="00076C25">
              <w:rPr>
                <w:b w:val="0"/>
                <w:bCs/>
                <w:color w:val="0070C0"/>
                <w:szCs w:val="24"/>
                <w:shd w:val="clear" w:color="auto" w:fill="FFFFFF"/>
              </w:rPr>
              <w:t>(Se deja sin efecto la circular N°60-99)</w:t>
            </w:r>
          </w:p>
          <w:p w14:paraId="1D97C4CE" w14:textId="77777777" w:rsidR="00FD67E0" w:rsidRPr="00994112" w:rsidRDefault="00FD67E0" w:rsidP="00FD67E0">
            <w:pPr>
              <w:pStyle w:val="Textoindependiente"/>
              <w:shd w:val="clear" w:color="auto" w:fill="FFFFFF"/>
              <w:jc w:val="both"/>
              <w:rPr>
                <w:b w:val="0"/>
                <w:szCs w:val="24"/>
              </w:rPr>
            </w:pPr>
          </w:p>
          <w:p w14:paraId="6265D632" w14:textId="77777777" w:rsidR="00FD67E0" w:rsidRPr="00994112" w:rsidRDefault="00FD67E0" w:rsidP="00FD67E0">
            <w:pPr>
              <w:shd w:val="clear" w:color="auto" w:fill="FFFFFF"/>
              <w:spacing w:line="240" w:lineRule="auto"/>
              <w:jc w:val="both"/>
              <w:rPr>
                <w:rFonts w:ascii="Times New Roman" w:hAnsi="Times New Roman"/>
                <w:i/>
                <w:iCs/>
                <w:color w:val="0070C0"/>
                <w:sz w:val="24"/>
                <w:szCs w:val="24"/>
                <w:lang w:val="es-CR" w:eastAsia="es-CR"/>
              </w:rPr>
            </w:pPr>
            <w:r w:rsidRPr="00076C25">
              <w:rPr>
                <w:rFonts w:ascii="Times New Roman" w:hAnsi="Times New Roman"/>
                <w:b/>
                <w:bCs/>
                <w:color w:val="0070C0"/>
                <w:sz w:val="24"/>
                <w:szCs w:val="24"/>
                <w:shd w:val="clear" w:color="auto" w:fill="FFFFFF"/>
                <w:lang w:val="es-CR" w:eastAsia="es-CR"/>
              </w:rPr>
              <w:t>“VII. </w:t>
            </w:r>
            <w:r>
              <w:rPr>
                <w:rFonts w:ascii="Times New Roman" w:hAnsi="Times New Roman"/>
                <w:b/>
                <w:bCs/>
                <w:color w:val="0070C0"/>
                <w:sz w:val="24"/>
                <w:szCs w:val="24"/>
                <w:shd w:val="clear" w:color="auto" w:fill="FFFFFF"/>
                <w:lang w:val="es-CR" w:eastAsia="es-CR"/>
              </w:rPr>
              <w:t xml:space="preserve"> </w:t>
            </w:r>
            <w:r w:rsidRPr="00994112">
              <w:rPr>
                <w:rFonts w:ascii="Times New Roman" w:hAnsi="Times New Roman"/>
                <w:i/>
                <w:iCs/>
                <w:color w:val="0070C0"/>
                <w:sz w:val="24"/>
                <w:szCs w:val="24"/>
                <w:shd w:val="clear" w:color="auto" w:fill="FFFFFF"/>
                <w:lang w:val="es-CR" w:eastAsia="es-CR"/>
              </w:rPr>
              <w:t xml:space="preserve">En los procedimientos de Violencia Doméstica, es competente el juzgado de la residencia habitual de la persona beneficiaria de medidas. Sin embargo, en casos de urgencia e imposibilidad de acudir al despacho competente por territorio, a criterio de la persona solicitante, se puede plantear la solicitud en cualquier despacho y una vez que este resuelva lo </w:t>
            </w:r>
            <w:r w:rsidRPr="00994112">
              <w:rPr>
                <w:rFonts w:ascii="Times New Roman" w:hAnsi="Times New Roman"/>
                <w:i/>
                <w:iCs/>
                <w:color w:val="0070C0"/>
                <w:sz w:val="24"/>
                <w:szCs w:val="24"/>
                <w:shd w:val="clear" w:color="auto" w:fill="FFFFFF"/>
                <w:lang w:val="es-CR" w:eastAsia="es-CR"/>
              </w:rPr>
              <w:lastRenderedPageBreak/>
              <w:t>correspondiente, remitirá el expediente al despacho correspondiente sin distingo del horario ordinario o en disponibilidad.</w:t>
            </w:r>
          </w:p>
          <w:p w14:paraId="77D72150" w14:textId="38ADD42F" w:rsidR="00FD67E0" w:rsidRDefault="00FD67E0" w:rsidP="00FD67E0">
            <w:pPr>
              <w:shd w:val="clear" w:color="auto" w:fill="FFFFFF"/>
              <w:spacing w:line="240" w:lineRule="auto"/>
              <w:jc w:val="both"/>
              <w:rPr>
                <w:rFonts w:ascii="Times New Roman" w:hAnsi="Times New Roman"/>
                <w:i/>
                <w:iCs/>
                <w:color w:val="0070C0"/>
                <w:sz w:val="24"/>
                <w:szCs w:val="24"/>
                <w:shd w:val="clear" w:color="auto" w:fill="FFFFFF"/>
                <w:lang w:val="es-CR" w:eastAsia="es-CR"/>
              </w:rPr>
            </w:pPr>
            <w:r w:rsidRPr="00994112">
              <w:rPr>
                <w:rFonts w:ascii="Times New Roman" w:hAnsi="Times New Roman"/>
                <w:i/>
                <w:iCs/>
                <w:color w:val="0070C0"/>
                <w:sz w:val="24"/>
                <w:szCs w:val="24"/>
                <w:shd w:val="clear" w:color="auto" w:fill="FFFFFF"/>
                <w:lang w:val="es-CR" w:eastAsia="es-CR"/>
              </w:rPr>
              <w:t>Por tratarse de un procedimiento cautelar, de carácter especial e informal, no procede oponer excepciones y, mucho menos, dar audiencia sobre ellas. De existir una gestión en ese sentido, debe ser rechazada de plano”.</w:t>
            </w:r>
          </w:p>
          <w:p w14:paraId="06404EED" w14:textId="053A8D28" w:rsidR="00F91A25" w:rsidRPr="0065335D" w:rsidRDefault="00FD67E0" w:rsidP="00524F3F">
            <w:pPr>
              <w:pStyle w:val="Textoindependiente"/>
              <w:shd w:val="clear" w:color="auto" w:fill="FFFFFF"/>
              <w:jc w:val="both"/>
              <w:rPr>
                <w:b w:val="0"/>
                <w:i/>
                <w:iCs/>
                <w:szCs w:val="24"/>
              </w:rPr>
            </w:pPr>
            <w:r w:rsidRPr="00105F95">
              <w:rPr>
                <w:b w:val="0"/>
                <w:bCs/>
                <w:color w:val="0070C0"/>
                <w:szCs w:val="24"/>
                <w:shd w:val="clear" w:color="auto" w:fill="FFFFFF"/>
              </w:rPr>
              <w:t xml:space="preserve">Acordado por </w:t>
            </w:r>
            <w:r w:rsidRPr="0065335D">
              <w:rPr>
                <w:b w:val="0"/>
                <w:bCs/>
                <w:i/>
                <w:iCs/>
                <w:color w:val="0070C0"/>
                <w:szCs w:val="24"/>
                <w:shd w:val="clear" w:color="auto" w:fill="FFFFFF"/>
              </w:rPr>
              <w:t>Corte Plena en sesión N° 43-2023 celebrada el 18 de setiembre de 2023, artículo XV.</w:t>
            </w:r>
          </w:p>
          <w:p w14:paraId="540A3B30" w14:textId="28FD336B" w:rsidR="00E00C26" w:rsidRPr="00DF4D46" w:rsidRDefault="00E00C26" w:rsidP="00F73570">
            <w:pPr>
              <w:pStyle w:val="Textoindependiente"/>
              <w:shd w:val="clear" w:color="auto" w:fill="FFFFFF"/>
              <w:jc w:val="both"/>
              <w:rPr>
                <w:b w:val="0"/>
                <w:szCs w:val="24"/>
              </w:rPr>
            </w:pPr>
          </w:p>
        </w:tc>
        <w:tc>
          <w:tcPr>
            <w:tcW w:w="1552" w:type="pct"/>
            <w:tcBorders>
              <w:bottom w:val="single" w:sz="4" w:space="0" w:color="auto"/>
            </w:tcBorders>
            <w:shd w:val="clear" w:color="auto" w:fill="FFFFFF"/>
          </w:tcPr>
          <w:p w14:paraId="278D7722" w14:textId="77777777" w:rsidR="005E0EA5" w:rsidRPr="00DF4D46" w:rsidRDefault="005E0EA5" w:rsidP="00524F3F">
            <w:pPr>
              <w:pStyle w:val="Textoindependiente"/>
              <w:shd w:val="clear" w:color="auto" w:fill="FFFFFF"/>
              <w:jc w:val="both"/>
              <w:rPr>
                <w:b w:val="0"/>
                <w:iCs/>
                <w:szCs w:val="24"/>
                <w:lang w:eastAsia="en-US"/>
              </w:rPr>
            </w:pPr>
          </w:p>
          <w:p w14:paraId="01656538" w14:textId="77777777" w:rsidR="00574CC6" w:rsidRPr="00DF4D46" w:rsidRDefault="00574CC6" w:rsidP="00524F3F">
            <w:pPr>
              <w:pStyle w:val="Textoindependiente"/>
              <w:shd w:val="clear" w:color="auto" w:fill="FFFFFF"/>
              <w:jc w:val="both"/>
              <w:rPr>
                <w:b w:val="0"/>
                <w:iCs/>
                <w:szCs w:val="24"/>
                <w:lang w:eastAsia="en-US"/>
              </w:rPr>
            </w:pPr>
          </w:p>
          <w:p w14:paraId="5D9B9A36" w14:textId="77777777" w:rsidR="005E0EA5" w:rsidRPr="00DF4D46" w:rsidRDefault="005E0EA5" w:rsidP="00524F3F">
            <w:pPr>
              <w:pStyle w:val="Textoindependiente"/>
              <w:shd w:val="clear" w:color="auto" w:fill="FFFFFF"/>
              <w:jc w:val="both"/>
              <w:rPr>
                <w:b w:val="0"/>
                <w:szCs w:val="24"/>
              </w:rPr>
            </w:pPr>
            <w:r w:rsidRPr="00DF4D46">
              <w:rPr>
                <w:b w:val="0"/>
                <w:iCs/>
                <w:szCs w:val="24"/>
                <w:lang w:eastAsia="en-US"/>
              </w:rPr>
              <w:t xml:space="preserve">Violencia Doméstica: </w:t>
            </w:r>
            <w:r w:rsidRPr="00DF4D46">
              <w:rPr>
                <w:b w:val="0"/>
                <w:szCs w:val="24"/>
              </w:rPr>
              <w:t>Tribunal de Familia.</w:t>
            </w:r>
          </w:p>
        </w:tc>
      </w:tr>
      <w:tr w:rsidR="005E0EA5" w:rsidRPr="00DF4D46" w14:paraId="49C34A10" w14:textId="77777777" w:rsidTr="00524F3F">
        <w:trPr>
          <w:trHeight w:val="209"/>
        </w:trPr>
        <w:tc>
          <w:tcPr>
            <w:tcW w:w="1353" w:type="pct"/>
            <w:tcBorders>
              <w:bottom w:val="single" w:sz="4" w:space="0" w:color="auto"/>
            </w:tcBorders>
            <w:shd w:val="clear" w:color="auto" w:fill="FFFFFF"/>
          </w:tcPr>
          <w:p w14:paraId="55073E09" w14:textId="29E8D75B" w:rsidR="005E0EA5" w:rsidRPr="00371B03" w:rsidRDefault="005E0EA5" w:rsidP="00524F3F">
            <w:pPr>
              <w:autoSpaceDE w:val="0"/>
              <w:autoSpaceDN w:val="0"/>
              <w:adjustRightInd w:val="0"/>
              <w:spacing w:line="240" w:lineRule="auto"/>
              <w:jc w:val="center"/>
              <w:rPr>
                <w:rFonts w:ascii="Times New Roman" w:hAnsi="Times New Roman"/>
                <w:b/>
                <w:sz w:val="24"/>
                <w:szCs w:val="24"/>
                <w:lang w:eastAsia="es-ES"/>
              </w:rPr>
            </w:pPr>
            <w:r w:rsidRPr="00371B03">
              <w:rPr>
                <w:rFonts w:ascii="Times New Roman" w:hAnsi="Times New Roman"/>
                <w:b/>
                <w:sz w:val="24"/>
                <w:szCs w:val="24"/>
                <w:lang w:eastAsia="es-ES"/>
              </w:rPr>
              <w:t>0723</w:t>
            </w:r>
          </w:p>
          <w:p w14:paraId="11E3BC8F" w14:textId="77777777" w:rsidR="005E0EA5" w:rsidRPr="00DF4D46" w:rsidRDefault="005E0EA5" w:rsidP="00524F3F">
            <w:pPr>
              <w:autoSpaceDE w:val="0"/>
              <w:autoSpaceDN w:val="0"/>
              <w:adjustRightInd w:val="0"/>
              <w:spacing w:line="240" w:lineRule="auto"/>
              <w:jc w:val="both"/>
              <w:rPr>
                <w:rFonts w:ascii="Times New Roman" w:hAnsi="Times New Roman"/>
                <w:sz w:val="24"/>
                <w:szCs w:val="24"/>
                <w:lang w:eastAsia="es-ES"/>
              </w:rPr>
            </w:pPr>
            <w:r w:rsidRPr="0085379F">
              <w:rPr>
                <w:rFonts w:ascii="Times New Roman" w:hAnsi="Times New Roman"/>
                <w:sz w:val="24"/>
                <w:szCs w:val="24"/>
                <w:lang w:eastAsia="es-ES"/>
              </w:rPr>
              <w:t>Juzgado Contra Violencia Doméstica y Protección Cautelar del III Circuito Judicial de San José, (Desamparados).</w:t>
            </w:r>
          </w:p>
        </w:tc>
        <w:tc>
          <w:tcPr>
            <w:tcW w:w="2095" w:type="pct"/>
            <w:tcBorders>
              <w:bottom w:val="single" w:sz="4" w:space="0" w:color="auto"/>
            </w:tcBorders>
            <w:shd w:val="clear" w:color="auto" w:fill="FFFFFF"/>
          </w:tcPr>
          <w:p w14:paraId="68C572E4" w14:textId="77777777" w:rsidR="005E0EA5" w:rsidRPr="00DF4D46" w:rsidRDefault="005E0EA5" w:rsidP="00524F3F">
            <w:pPr>
              <w:pStyle w:val="Textoindependiente"/>
              <w:shd w:val="clear" w:color="auto" w:fill="FFFFFF"/>
              <w:jc w:val="both"/>
              <w:rPr>
                <w:b w:val="0"/>
                <w:iCs/>
                <w:szCs w:val="24"/>
                <w:lang w:eastAsia="en-US"/>
              </w:rPr>
            </w:pPr>
          </w:p>
          <w:p w14:paraId="63413B39" w14:textId="77777777" w:rsidR="00574CC6" w:rsidRPr="00DF4D46" w:rsidRDefault="00574CC6" w:rsidP="00524F3F">
            <w:pPr>
              <w:pStyle w:val="Textoindependiente"/>
              <w:shd w:val="clear" w:color="auto" w:fill="FFFFFF"/>
              <w:jc w:val="both"/>
              <w:rPr>
                <w:b w:val="0"/>
                <w:iCs/>
                <w:szCs w:val="24"/>
                <w:lang w:eastAsia="en-US"/>
              </w:rPr>
            </w:pPr>
          </w:p>
          <w:p w14:paraId="1208227A" w14:textId="77777777" w:rsidR="005E0EA5" w:rsidRDefault="005E0EA5" w:rsidP="00524F3F">
            <w:pPr>
              <w:pStyle w:val="Textoindependiente"/>
              <w:shd w:val="clear" w:color="auto" w:fill="FFFFFF"/>
              <w:jc w:val="both"/>
              <w:rPr>
                <w:b w:val="0"/>
                <w:szCs w:val="24"/>
              </w:rPr>
            </w:pPr>
            <w:r w:rsidRPr="00DF4D46">
              <w:rPr>
                <w:b w:val="0"/>
                <w:iCs/>
                <w:szCs w:val="24"/>
                <w:lang w:eastAsia="en-US"/>
              </w:rPr>
              <w:t>Violencia Doméstica</w:t>
            </w:r>
            <w:r w:rsidRPr="00DF4D46">
              <w:rPr>
                <w:b w:val="0"/>
                <w:szCs w:val="24"/>
              </w:rPr>
              <w:t xml:space="preserve">: </w:t>
            </w:r>
            <w:r w:rsidRPr="00DF4D46">
              <w:rPr>
                <w:b w:val="0"/>
                <w:iCs/>
                <w:szCs w:val="24"/>
                <w:lang w:eastAsia="en-US"/>
              </w:rPr>
              <w:t>Abarca</w:t>
            </w:r>
            <w:r w:rsidRPr="00DF4D46">
              <w:rPr>
                <w:b w:val="0"/>
                <w:szCs w:val="24"/>
              </w:rPr>
              <w:t xml:space="preserve"> el cantón de Desamparados.</w:t>
            </w:r>
          </w:p>
          <w:p w14:paraId="544F7158" w14:textId="77777777" w:rsidR="00105F95" w:rsidRDefault="00105F95" w:rsidP="00524F3F">
            <w:pPr>
              <w:pStyle w:val="Textoindependiente"/>
              <w:shd w:val="clear" w:color="auto" w:fill="FFFFFF"/>
              <w:jc w:val="both"/>
              <w:rPr>
                <w:b w:val="0"/>
                <w:szCs w:val="24"/>
              </w:rPr>
            </w:pPr>
          </w:p>
          <w:p w14:paraId="23196D99" w14:textId="77777777" w:rsidR="00105F95" w:rsidRPr="00076C25" w:rsidRDefault="00105F95" w:rsidP="00105F95">
            <w:pPr>
              <w:pStyle w:val="Textoindependiente"/>
              <w:shd w:val="clear" w:color="auto" w:fill="FFFFFF"/>
              <w:jc w:val="both"/>
              <w:rPr>
                <w:b w:val="0"/>
                <w:bCs/>
                <w:color w:val="0070C0"/>
                <w:szCs w:val="24"/>
              </w:rPr>
            </w:pPr>
            <w:r w:rsidRPr="00076C25">
              <w:rPr>
                <w:b w:val="0"/>
                <w:color w:val="0070C0"/>
                <w:szCs w:val="24"/>
              </w:rPr>
              <w:t xml:space="preserve">No obstante, el territorio que le corresponde a este despacho, se hace la aclaración, conforme lo dispuesto en la Circular 254-2023, punto VII, denominada Reglas prácticas para facilitar la aplicación efectiva de la Ley de Violencia Doméstica. </w:t>
            </w:r>
            <w:r w:rsidRPr="00076C25">
              <w:rPr>
                <w:b w:val="0"/>
                <w:bCs/>
                <w:color w:val="0070C0"/>
                <w:szCs w:val="24"/>
                <w:shd w:val="clear" w:color="auto" w:fill="FFFFFF"/>
              </w:rPr>
              <w:t>(Se deja sin efecto la circular N°60-99)</w:t>
            </w:r>
          </w:p>
          <w:p w14:paraId="218E4899" w14:textId="77777777" w:rsidR="00105F95" w:rsidRPr="00994112" w:rsidRDefault="00105F95" w:rsidP="00105F95">
            <w:pPr>
              <w:pStyle w:val="Textoindependiente"/>
              <w:shd w:val="clear" w:color="auto" w:fill="FFFFFF"/>
              <w:jc w:val="both"/>
              <w:rPr>
                <w:b w:val="0"/>
                <w:szCs w:val="24"/>
              </w:rPr>
            </w:pPr>
          </w:p>
          <w:p w14:paraId="6A83CA08" w14:textId="77777777" w:rsidR="00105F95" w:rsidRPr="00994112" w:rsidRDefault="00105F95" w:rsidP="00105F95">
            <w:pPr>
              <w:shd w:val="clear" w:color="auto" w:fill="FFFFFF"/>
              <w:spacing w:line="240" w:lineRule="auto"/>
              <w:jc w:val="both"/>
              <w:rPr>
                <w:rFonts w:ascii="Times New Roman" w:hAnsi="Times New Roman"/>
                <w:i/>
                <w:iCs/>
                <w:color w:val="0070C0"/>
                <w:sz w:val="24"/>
                <w:szCs w:val="24"/>
                <w:lang w:val="es-CR" w:eastAsia="es-CR"/>
              </w:rPr>
            </w:pPr>
            <w:r w:rsidRPr="00076C25">
              <w:rPr>
                <w:rFonts w:ascii="Times New Roman" w:hAnsi="Times New Roman"/>
                <w:b/>
                <w:bCs/>
                <w:color w:val="0070C0"/>
                <w:sz w:val="24"/>
                <w:szCs w:val="24"/>
                <w:shd w:val="clear" w:color="auto" w:fill="FFFFFF"/>
                <w:lang w:val="es-CR" w:eastAsia="es-CR"/>
              </w:rPr>
              <w:t>“VII. </w:t>
            </w:r>
            <w:r>
              <w:rPr>
                <w:rFonts w:ascii="Times New Roman" w:hAnsi="Times New Roman"/>
                <w:b/>
                <w:bCs/>
                <w:color w:val="0070C0"/>
                <w:sz w:val="24"/>
                <w:szCs w:val="24"/>
                <w:shd w:val="clear" w:color="auto" w:fill="FFFFFF"/>
                <w:lang w:val="es-CR" w:eastAsia="es-CR"/>
              </w:rPr>
              <w:t xml:space="preserve"> </w:t>
            </w:r>
            <w:r w:rsidRPr="00994112">
              <w:rPr>
                <w:rFonts w:ascii="Times New Roman" w:hAnsi="Times New Roman"/>
                <w:i/>
                <w:iCs/>
                <w:color w:val="0070C0"/>
                <w:sz w:val="24"/>
                <w:szCs w:val="24"/>
                <w:shd w:val="clear" w:color="auto" w:fill="FFFFFF"/>
                <w:lang w:val="es-CR" w:eastAsia="es-CR"/>
              </w:rPr>
              <w:t>En los procedimientos de Violencia Doméstica, es competente el juzgado de la residencia habitual de la persona beneficiaria de medidas. Sin embargo, en casos de urgencia e imposibilidad de acudir al despacho competente por territorio, a criterio de la persona solicitante, se puede plantear la solicitud en cualquier despacho y una vez que este resuelva lo correspondiente, remitirá el expediente al despacho correspondiente sin distingo del horario ordinario o en disponibilidad.</w:t>
            </w:r>
          </w:p>
          <w:p w14:paraId="5CEA7470" w14:textId="570A13FE" w:rsidR="00105F95" w:rsidRDefault="00105F95" w:rsidP="00105F95">
            <w:pPr>
              <w:shd w:val="clear" w:color="auto" w:fill="FFFFFF"/>
              <w:spacing w:line="240" w:lineRule="auto"/>
              <w:jc w:val="both"/>
              <w:rPr>
                <w:rFonts w:ascii="Times New Roman" w:hAnsi="Times New Roman"/>
                <w:i/>
                <w:iCs/>
                <w:color w:val="0070C0"/>
                <w:sz w:val="24"/>
                <w:szCs w:val="24"/>
                <w:shd w:val="clear" w:color="auto" w:fill="FFFFFF"/>
                <w:lang w:val="es-CR" w:eastAsia="es-CR"/>
              </w:rPr>
            </w:pPr>
            <w:r w:rsidRPr="00994112">
              <w:rPr>
                <w:rFonts w:ascii="Times New Roman" w:hAnsi="Times New Roman"/>
                <w:i/>
                <w:iCs/>
                <w:color w:val="0070C0"/>
                <w:sz w:val="24"/>
                <w:szCs w:val="24"/>
                <w:shd w:val="clear" w:color="auto" w:fill="FFFFFF"/>
                <w:lang w:val="es-CR" w:eastAsia="es-CR"/>
              </w:rPr>
              <w:t xml:space="preserve">Por tratarse de un procedimiento cautelar, de carácter especial e informal, no procede oponer excepciones y, mucho menos, dar audiencia sobre ellas. De existir una gestión </w:t>
            </w:r>
            <w:r w:rsidRPr="00994112">
              <w:rPr>
                <w:rFonts w:ascii="Times New Roman" w:hAnsi="Times New Roman"/>
                <w:i/>
                <w:iCs/>
                <w:color w:val="0070C0"/>
                <w:sz w:val="24"/>
                <w:szCs w:val="24"/>
                <w:shd w:val="clear" w:color="auto" w:fill="FFFFFF"/>
                <w:lang w:val="es-CR" w:eastAsia="es-CR"/>
              </w:rPr>
              <w:lastRenderedPageBreak/>
              <w:t>en ese sentido, debe ser rechazada de plano”.</w:t>
            </w:r>
          </w:p>
          <w:p w14:paraId="7AB23EA0" w14:textId="2981DD3B" w:rsidR="00105F95" w:rsidRPr="0065335D" w:rsidRDefault="00105F95" w:rsidP="00105F95">
            <w:pPr>
              <w:pStyle w:val="Textoindependiente"/>
              <w:shd w:val="clear" w:color="auto" w:fill="FFFFFF"/>
              <w:jc w:val="both"/>
              <w:rPr>
                <w:b w:val="0"/>
                <w:i/>
                <w:iCs/>
                <w:szCs w:val="24"/>
              </w:rPr>
            </w:pPr>
            <w:r w:rsidRPr="00105F95">
              <w:rPr>
                <w:b w:val="0"/>
                <w:bCs/>
                <w:color w:val="0070C0"/>
                <w:szCs w:val="24"/>
                <w:shd w:val="clear" w:color="auto" w:fill="FFFFFF"/>
              </w:rPr>
              <w:t xml:space="preserve">Acordado por </w:t>
            </w:r>
            <w:r w:rsidRPr="0065335D">
              <w:rPr>
                <w:b w:val="0"/>
                <w:bCs/>
                <w:i/>
                <w:iCs/>
                <w:color w:val="0070C0"/>
                <w:szCs w:val="24"/>
                <w:shd w:val="clear" w:color="auto" w:fill="FFFFFF"/>
              </w:rPr>
              <w:t>Corte Plena en sesión N° 43-2023 celebrada el 18 de setiembre de 2023, artículo XV.</w:t>
            </w:r>
          </w:p>
          <w:p w14:paraId="674A36DD" w14:textId="669B5247" w:rsidR="00E00C26" w:rsidRPr="00DF4D46" w:rsidRDefault="00E00C26" w:rsidP="00105F95">
            <w:pPr>
              <w:pStyle w:val="Textoindependiente"/>
              <w:shd w:val="clear" w:color="auto" w:fill="FFFFFF"/>
              <w:jc w:val="both"/>
              <w:rPr>
                <w:b w:val="0"/>
                <w:szCs w:val="24"/>
              </w:rPr>
            </w:pPr>
          </w:p>
        </w:tc>
        <w:tc>
          <w:tcPr>
            <w:tcW w:w="1552" w:type="pct"/>
            <w:tcBorders>
              <w:bottom w:val="single" w:sz="4" w:space="0" w:color="auto"/>
            </w:tcBorders>
            <w:shd w:val="clear" w:color="auto" w:fill="FFFFFF"/>
          </w:tcPr>
          <w:p w14:paraId="2527B393" w14:textId="77777777" w:rsidR="005E0EA5" w:rsidRPr="00DF4D46" w:rsidRDefault="005E0EA5" w:rsidP="00524F3F">
            <w:pPr>
              <w:pStyle w:val="Textoindependiente"/>
              <w:shd w:val="clear" w:color="auto" w:fill="FFFFFF"/>
              <w:jc w:val="both"/>
              <w:rPr>
                <w:b w:val="0"/>
                <w:iCs/>
                <w:szCs w:val="24"/>
                <w:lang w:eastAsia="en-US"/>
              </w:rPr>
            </w:pPr>
          </w:p>
          <w:p w14:paraId="3CF81757" w14:textId="77777777" w:rsidR="00574CC6" w:rsidRPr="00DF4D46" w:rsidRDefault="00574CC6" w:rsidP="00524F3F">
            <w:pPr>
              <w:pStyle w:val="Textoindependiente"/>
              <w:shd w:val="clear" w:color="auto" w:fill="FFFFFF"/>
              <w:jc w:val="both"/>
              <w:rPr>
                <w:b w:val="0"/>
                <w:iCs/>
                <w:szCs w:val="24"/>
                <w:lang w:eastAsia="en-US"/>
              </w:rPr>
            </w:pPr>
          </w:p>
          <w:p w14:paraId="27B79B08" w14:textId="77777777" w:rsidR="005E0EA5" w:rsidRPr="00DF4D46" w:rsidRDefault="005E0EA5" w:rsidP="00524F3F">
            <w:pPr>
              <w:pStyle w:val="Textoindependiente"/>
              <w:shd w:val="clear" w:color="auto" w:fill="FFFFFF"/>
              <w:jc w:val="both"/>
              <w:rPr>
                <w:b w:val="0"/>
                <w:szCs w:val="24"/>
              </w:rPr>
            </w:pPr>
            <w:r w:rsidRPr="00DF4D46">
              <w:rPr>
                <w:b w:val="0"/>
                <w:iCs/>
                <w:szCs w:val="24"/>
                <w:lang w:eastAsia="en-US"/>
              </w:rPr>
              <w:t xml:space="preserve">Violencia Doméstica: </w:t>
            </w:r>
            <w:r w:rsidRPr="00DF4D46">
              <w:rPr>
                <w:b w:val="0"/>
                <w:szCs w:val="24"/>
              </w:rPr>
              <w:t>Tribunal de Familia del Primer Circuito Judicial de San José.</w:t>
            </w:r>
          </w:p>
        </w:tc>
      </w:tr>
      <w:tr w:rsidR="005E0EA5" w:rsidRPr="00DF4D46" w14:paraId="5E21B753" w14:textId="77777777" w:rsidTr="00524F3F">
        <w:trPr>
          <w:trHeight w:val="209"/>
        </w:trPr>
        <w:tc>
          <w:tcPr>
            <w:tcW w:w="1353" w:type="pct"/>
            <w:tcBorders>
              <w:bottom w:val="single" w:sz="4" w:space="0" w:color="auto"/>
            </w:tcBorders>
            <w:shd w:val="clear" w:color="auto" w:fill="FFFFFF"/>
          </w:tcPr>
          <w:p w14:paraId="63FD1E94" w14:textId="14A42DF7" w:rsidR="005E0EA5" w:rsidRPr="006C79C3" w:rsidRDefault="005E0EA5" w:rsidP="00524F3F">
            <w:pPr>
              <w:pStyle w:val="Textoindependiente"/>
              <w:shd w:val="clear" w:color="auto" w:fill="FFFFFF"/>
              <w:rPr>
                <w:szCs w:val="24"/>
              </w:rPr>
            </w:pPr>
            <w:r w:rsidRPr="006C79C3">
              <w:rPr>
                <w:szCs w:val="24"/>
              </w:rPr>
              <w:t>0722</w:t>
            </w:r>
          </w:p>
          <w:p w14:paraId="008AFAA5" w14:textId="77777777" w:rsidR="005E0EA5" w:rsidRPr="007D6548" w:rsidRDefault="005E0EA5" w:rsidP="00524F3F">
            <w:pPr>
              <w:pStyle w:val="Textoindependiente"/>
              <w:shd w:val="clear" w:color="auto" w:fill="FFFFFF"/>
              <w:rPr>
                <w:b w:val="0"/>
                <w:szCs w:val="24"/>
                <w:highlight w:val="yellow"/>
              </w:rPr>
            </w:pPr>
          </w:p>
          <w:p w14:paraId="6EBE4E7A" w14:textId="77777777" w:rsidR="005E0EA5" w:rsidRPr="00DF4D46" w:rsidRDefault="005E0EA5" w:rsidP="00524F3F">
            <w:pPr>
              <w:pStyle w:val="Textoindependiente"/>
              <w:shd w:val="clear" w:color="auto" w:fill="FFFFFF"/>
              <w:jc w:val="both"/>
              <w:rPr>
                <w:b w:val="0"/>
                <w:szCs w:val="24"/>
              </w:rPr>
            </w:pPr>
            <w:r w:rsidRPr="0085379F">
              <w:rPr>
                <w:b w:val="0"/>
                <w:szCs w:val="24"/>
              </w:rPr>
              <w:t>Juzgado Contra Violencia Doméstica y Protección Cautelar de Hatillo, San Sebastián y Alajuelita.</w:t>
            </w:r>
          </w:p>
        </w:tc>
        <w:tc>
          <w:tcPr>
            <w:tcW w:w="2095" w:type="pct"/>
            <w:tcBorders>
              <w:bottom w:val="single" w:sz="4" w:space="0" w:color="auto"/>
            </w:tcBorders>
            <w:shd w:val="clear" w:color="auto" w:fill="FFFFFF"/>
          </w:tcPr>
          <w:p w14:paraId="088C974C" w14:textId="77777777" w:rsidR="00574CC6" w:rsidRPr="00DF4D46" w:rsidRDefault="00574CC6" w:rsidP="00524F3F">
            <w:pPr>
              <w:pStyle w:val="Textoindependiente"/>
              <w:shd w:val="clear" w:color="auto" w:fill="FFFFFF"/>
              <w:jc w:val="both"/>
              <w:rPr>
                <w:b w:val="0"/>
                <w:iCs/>
                <w:szCs w:val="24"/>
                <w:lang w:eastAsia="en-US"/>
              </w:rPr>
            </w:pPr>
          </w:p>
          <w:p w14:paraId="3B248686" w14:textId="77777777" w:rsidR="005E0EA5" w:rsidRPr="00DF4D46" w:rsidRDefault="005E0EA5" w:rsidP="00524F3F">
            <w:pPr>
              <w:pStyle w:val="Textoindependiente"/>
              <w:shd w:val="clear" w:color="auto" w:fill="FFFFFF"/>
              <w:jc w:val="both"/>
              <w:rPr>
                <w:b w:val="0"/>
                <w:iCs/>
                <w:szCs w:val="24"/>
                <w:lang w:eastAsia="en-US"/>
              </w:rPr>
            </w:pPr>
          </w:p>
          <w:p w14:paraId="03499568" w14:textId="77777777" w:rsidR="005E0EA5" w:rsidRPr="00DF4D46" w:rsidRDefault="005E0EA5" w:rsidP="00524F3F">
            <w:pPr>
              <w:pStyle w:val="Textoindependiente"/>
              <w:shd w:val="clear" w:color="auto" w:fill="FFFFFF"/>
              <w:jc w:val="both"/>
              <w:rPr>
                <w:b w:val="0"/>
                <w:szCs w:val="24"/>
              </w:rPr>
            </w:pPr>
            <w:r w:rsidRPr="00DF4D46">
              <w:rPr>
                <w:b w:val="0"/>
                <w:iCs/>
                <w:szCs w:val="24"/>
                <w:lang w:eastAsia="en-US"/>
              </w:rPr>
              <w:t>Violencia Doméstica</w:t>
            </w:r>
            <w:r w:rsidRPr="00DF4D46">
              <w:rPr>
                <w:b w:val="0"/>
                <w:szCs w:val="24"/>
              </w:rPr>
              <w:t xml:space="preserve">: </w:t>
            </w:r>
            <w:r w:rsidRPr="00DF4D46">
              <w:rPr>
                <w:b w:val="0"/>
                <w:iCs/>
                <w:szCs w:val="24"/>
                <w:lang w:eastAsia="en-US"/>
              </w:rPr>
              <w:t>Abarca</w:t>
            </w:r>
            <w:r w:rsidRPr="00DF4D46">
              <w:rPr>
                <w:b w:val="0"/>
                <w:szCs w:val="24"/>
              </w:rPr>
              <w:t xml:space="preserve"> del cantón Central San José, los distritos de Hatillo y San Sebastián.</w:t>
            </w:r>
          </w:p>
          <w:p w14:paraId="38F55846" w14:textId="77777777" w:rsidR="005E0EA5" w:rsidRPr="00DF4D46" w:rsidRDefault="005E0EA5" w:rsidP="00524F3F">
            <w:pPr>
              <w:pStyle w:val="Textoindependiente"/>
              <w:shd w:val="clear" w:color="auto" w:fill="FFFFFF"/>
              <w:jc w:val="both"/>
              <w:rPr>
                <w:b w:val="0"/>
                <w:szCs w:val="24"/>
              </w:rPr>
            </w:pPr>
          </w:p>
          <w:p w14:paraId="374856B1" w14:textId="77777777" w:rsidR="005E0EA5" w:rsidRPr="00DF4D46" w:rsidRDefault="005E0EA5" w:rsidP="00524F3F">
            <w:pPr>
              <w:pStyle w:val="Textoindependiente"/>
              <w:shd w:val="clear" w:color="auto" w:fill="FFFFFF"/>
              <w:jc w:val="both"/>
              <w:rPr>
                <w:b w:val="0"/>
                <w:szCs w:val="24"/>
              </w:rPr>
            </w:pPr>
            <w:r w:rsidRPr="00DF4D46">
              <w:rPr>
                <w:b w:val="0"/>
                <w:szCs w:val="24"/>
              </w:rPr>
              <w:t>El cantón de Alajuelita.</w:t>
            </w:r>
          </w:p>
          <w:p w14:paraId="6D3285EF" w14:textId="77777777" w:rsidR="005E0EA5" w:rsidRPr="00DF4D46" w:rsidRDefault="005E0EA5" w:rsidP="00524F3F">
            <w:pPr>
              <w:pStyle w:val="Textoindependiente"/>
              <w:shd w:val="clear" w:color="auto" w:fill="FFFFFF"/>
              <w:jc w:val="both"/>
              <w:rPr>
                <w:b w:val="0"/>
                <w:szCs w:val="24"/>
              </w:rPr>
            </w:pPr>
          </w:p>
          <w:p w14:paraId="656781AC" w14:textId="77777777" w:rsidR="00105F95" w:rsidRPr="00076C25" w:rsidRDefault="00105F95" w:rsidP="00105F95">
            <w:pPr>
              <w:pStyle w:val="Textoindependiente"/>
              <w:shd w:val="clear" w:color="auto" w:fill="FFFFFF"/>
              <w:jc w:val="both"/>
              <w:rPr>
                <w:b w:val="0"/>
                <w:bCs/>
                <w:color w:val="0070C0"/>
                <w:szCs w:val="24"/>
              </w:rPr>
            </w:pPr>
            <w:r w:rsidRPr="00076C25">
              <w:rPr>
                <w:b w:val="0"/>
                <w:color w:val="0070C0"/>
                <w:szCs w:val="24"/>
              </w:rPr>
              <w:t xml:space="preserve">No obstante, el territorio que le corresponde a este despacho, se hace la aclaración, conforme lo dispuesto en la Circular 254-2023, punto VII, denominada Reglas prácticas para facilitar la aplicación efectiva de la Ley de Violencia Doméstica. </w:t>
            </w:r>
            <w:r w:rsidRPr="00076C25">
              <w:rPr>
                <w:b w:val="0"/>
                <w:bCs/>
                <w:color w:val="0070C0"/>
                <w:szCs w:val="24"/>
                <w:shd w:val="clear" w:color="auto" w:fill="FFFFFF"/>
              </w:rPr>
              <w:t>(Se deja sin efecto la circular N°60-99)</w:t>
            </w:r>
          </w:p>
          <w:p w14:paraId="4EE69CB8" w14:textId="77777777" w:rsidR="00105F95" w:rsidRPr="00994112" w:rsidRDefault="00105F95" w:rsidP="00105F95">
            <w:pPr>
              <w:pStyle w:val="Textoindependiente"/>
              <w:shd w:val="clear" w:color="auto" w:fill="FFFFFF"/>
              <w:jc w:val="both"/>
              <w:rPr>
                <w:b w:val="0"/>
                <w:szCs w:val="24"/>
              </w:rPr>
            </w:pPr>
          </w:p>
          <w:p w14:paraId="001714A4" w14:textId="77777777" w:rsidR="00105F95" w:rsidRPr="00994112" w:rsidRDefault="00105F95" w:rsidP="00105F95">
            <w:pPr>
              <w:shd w:val="clear" w:color="auto" w:fill="FFFFFF"/>
              <w:spacing w:line="240" w:lineRule="auto"/>
              <w:jc w:val="both"/>
              <w:rPr>
                <w:rFonts w:ascii="Times New Roman" w:hAnsi="Times New Roman"/>
                <w:i/>
                <w:iCs/>
                <w:color w:val="0070C0"/>
                <w:sz w:val="24"/>
                <w:szCs w:val="24"/>
                <w:lang w:val="es-CR" w:eastAsia="es-CR"/>
              </w:rPr>
            </w:pPr>
            <w:r w:rsidRPr="00076C25">
              <w:rPr>
                <w:rFonts w:ascii="Times New Roman" w:hAnsi="Times New Roman"/>
                <w:b/>
                <w:bCs/>
                <w:color w:val="0070C0"/>
                <w:sz w:val="24"/>
                <w:szCs w:val="24"/>
                <w:shd w:val="clear" w:color="auto" w:fill="FFFFFF"/>
                <w:lang w:val="es-CR" w:eastAsia="es-CR"/>
              </w:rPr>
              <w:t>“VII. </w:t>
            </w:r>
            <w:r>
              <w:rPr>
                <w:rFonts w:ascii="Times New Roman" w:hAnsi="Times New Roman"/>
                <w:b/>
                <w:bCs/>
                <w:color w:val="0070C0"/>
                <w:sz w:val="24"/>
                <w:szCs w:val="24"/>
                <w:shd w:val="clear" w:color="auto" w:fill="FFFFFF"/>
                <w:lang w:val="es-CR" w:eastAsia="es-CR"/>
              </w:rPr>
              <w:t xml:space="preserve"> </w:t>
            </w:r>
            <w:r w:rsidRPr="00994112">
              <w:rPr>
                <w:rFonts w:ascii="Times New Roman" w:hAnsi="Times New Roman"/>
                <w:i/>
                <w:iCs/>
                <w:color w:val="0070C0"/>
                <w:sz w:val="24"/>
                <w:szCs w:val="24"/>
                <w:shd w:val="clear" w:color="auto" w:fill="FFFFFF"/>
                <w:lang w:val="es-CR" w:eastAsia="es-CR"/>
              </w:rPr>
              <w:t>En los procedimientos de Violencia Doméstica, es competente el juzgado de la residencia habitual de la persona beneficiaria de medidas. Sin embargo, en casos de urgencia e imposibilidad de acudir al despacho competente por territorio, a criterio de la persona solicitante, se puede plantear la solicitud en cualquier despacho y una vez que este resuelva lo correspondiente, remitirá el expediente al despacho correspondiente sin distingo del horario ordinario o en disponibilidad.</w:t>
            </w:r>
          </w:p>
          <w:p w14:paraId="107F8A3C" w14:textId="60667E59" w:rsidR="00105F95" w:rsidRDefault="00105F95" w:rsidP="00105F95">
            <w:pPr>
              <w:shd w:val="clear" w:color="auto" w:fill="FFFFFF"/>
              <w:spacing w:line="240" w:lineRule="auto"/>
              <w:jc w:val="both"/>
              <w:rPr>
                <w:rFonts w:ascii="Times New Roman" w:hAnsi="Times New Roman"/>
                <w:i/>
                <w:iCs/>
                <w:color w:val="0070C0"/>
                <w:sz w:val="24"/>
                <w:szCs w:val="24"/>
                <w:shd w:val="clear" w:color="auto" w:fill="FFFFFF"/>
                <w:lang w:val="es-CR" w:eastAsia="es-CR"/>
              </w:rPr>
            </w:pPr>
            <w:r w:rsidRPr="00994112">
              <w:rPr>
                <w:rFonts w:ascii="Times New Roman" w:hAnsi="Times New Roman"/>
                <w:i/>
                <w:iCs/>
                <w:color w:val="0070C0"/>
                <w:sz w:val="24"/>
                <w:szCs w:val="24"/>
                <w:shd w:val="clear" w:color="auto" w:fill="FFFFFF"/>
                <w:lang w:val="es-CR" w:eastAsia="es-CR"/>
              </w:rPr>
              <w:t>Por tratarse de un procedimiento cautelar, de carácter especial e informal, no procede oponer excepciones y, mucho menos, dar audiencia sobre ellas. De existir una gestión en ese sentido, debe ser rechazada de plano”.</w:t>
            </w:r>
          </w:p>
          <w:p w14:paraId="035B6CBF" w14:textId="07E6CB2F" w:rsidR="00105F95" w:rsidRPr="0065335D" w:rsidRDefault="00105F95" w:rsidP="00105F95">
            <w:pPr>
              <w:pStyle w:val="Textoindependiente"/>
              <w:shd w:val="clear" w:color="auto" w:fill="FFFFFF"/>
              <w:jc w:val="both"/>
              <w:rPr>
                <w:b w:val="0"/>
                <w:bCs/>
                <w:i/>
                <w:iCs/>
                <w:color w:val="0070C0"/>
                <w:szCs w:val="24"/>
                <w:shd w:val="clear" w:color="auto" w:fill="FFFFFF"/>
              </w:rPr>
            </w:pPr>
            <w:r w:rsidRPr="00105F95">
              <w:rPr>
                <w:b w:val="0"/>
                <w:bCs/>
                <w:color w:val="0070C0"/>
                <w:szCs w:val="24"/>
                <w:shd w:val="clear" w:color="auto" w:fill="FFFFFF"/>
              </w:rPr>
              <w:lastRenderedPageBreak/>
              <w:t xml:space="preserve">Acordado por </w:t>
            </w:r>
            <w:r w:rsidRPr="0065335D">
              <w:rPr>
                <w:b w:val="0"/>
                <w:bCs/>
                <w:i/>
                <w:iCs/>
                <w:color w:val="0070C0"/>
                <w:szCs w:val="24"/>
                <w:shd w:val="clear" w:color="auto" w:fill="FFFFFF"/>
              </w:rPr>
              <w:t>Corte Plena en sesión N° 43-2023 celebrada el 18 de setiembre de 2023, artículo XV.</w:t>
            </w:r>
          </w:p>
          <w:p w14:paraId="7F57B087" w14:textId="14AA5BA0" w:rsidR="00E00C26" w:rsidRPr="00DF4D46" w:rsidRDefault="00E00C26" w:rsidP="00F73570">
            <w:pPr>
              <w:pStyle w:val="Textoindependiente"/>
              <w:shd w:val="clear" w:color="auto" w:fill="FFFFFF"/>
              <w:jc w:val="both"/>
              <w:rPr>
                <w:b w:val="0"/>
                <w:szCs w:val="24"/>
              </w:rPr>
            </w:pPr>
          </w:p>
        </w:tc>
        <w:tc>
          <w:tcPr>
            <w:tcW w:w="1552" w:type="pct"/>
            <w:tcBorders>
              <w:bottom w:val="single" w:sz="4" w:space="0" w:color="auto"/>
            </w:tcBorders>
            <w:shd w:val="clear" w:color="auto" w:fill="FFFFFF"/>
          </w:tcPr>
          <w:p w14:paraId="621C20AE" w14:textId="77777777" w:rsidR="005E0EA5" w:rsidRPr="00DF4D46" w:rsidRDefault="005E0EA5" w:rsidP="00524F3F">
            <w:pPr>
              <w:pStyle w:val="Textoindependiente"/>
              <w:shd w:val="clear" w:color="auto" w:fill="FFFFFF"/>
              <w:jc w:val="both"/>
              <w:rPr>
                <w:b w:val="0"/>
                <w:iCs/>
                <w:szCs w:val="24"/>
                <w:lang w:eastAsia="en-US"/>
              </w:rPr>
            </w:pPr>
          </w:p>
          <w:p w14:paraId="31266705" w14:textId="77777777" w:rsidR="00574CC6" w:rsidRPr="00DF4D46" w:rsidRDefault="00574CC6" w:rsidP="00524F3F">
            <w:pPr>
              <w:pStyle w:val="Textoindependiente"/>
              <w:shd w:val="clear" w:color="auto" w:fill="FFFFFF"/>
              <w:jc w:val="both"/>
              <w:rPr>
                <w:b w:val="0"/>
                <w:iCs/>
                <w:szCs w:val="24"/>
                <w:lang w:eastAsia="en-US"/>
              </w:rPr>
            </w:pPr>
          </w:p>
          <w:p w14:paraId="6C1E717F" w14:textId="77777777" w:rsidR="005E0EA5" w:rsidRPr="00DF4D46" w:rsidRDefault="005E0EA5" w:rsidP="00524F3F">
            <w:pPr>
              <w:pStyle w:val="Textoindependiente"/>
              <w:shd w:val="clear" w:color="auto" w:fill="FFFFFF"/>
              <w:jc w:val="both"/>
              <w:rPr>
                <w:b w:val="0"/>
                <w:szCs w:val="24"/>
              </w:rPr>
            </w:pPr>
            <w:r w:rsidRPr="00DF4D46">
              <w:rPr>
                <w:b w:val="0"/>
                <w:iCs/>
                <w:szCs w:val="24"/>
                <w:lang w:eastAsia="en-US"/>
              </w:rPr>
              <w:t xml:space="preserve">Violencia Doméstica: </w:t>
            </w:r>
            <w:r w:rsidRPr="00DF4D46">
              <w:rPr>
                <w:b w:val="0"/>
                <w:szCs w:val="24"/>
              </w:rPr>
              <w:t>Tribunal de Familia.</w:t>
            </w:r>
          </w:p>
          <w:p w14:paraId="66F4F32B" w14:textId="77777777" w:rsidR="005E0EA5" w:rsidRPr="00DF4D46" w:rsidRDefault="005E0EA5" w:rsidP="00524F3F">
            <w:pPr>
              <w:pStyle w:val="Textoindependiente"/>
              <w:shd w:val="clear" w:color="auto" w:fill="FFFFFF"/>
              <w:jc w:val="both"/>
              <w:rPr>
                <w:b w:val="0"/>
                <w:szCs w:val="24"/>
              </w:rPr>
            </w:pPr>
          </w:p>
        </w:tc>
      </w:tr>
      <w:tr w:rsidR="005E0EA5" w:rsidRPr="00DF4D46" w14:paraId="5CFA70E3" w14:textId="77777777" w:rsidTr="00524F3F">
        <w:trPr>
          <w:trHeight w:val="209"/>
        </w:trPr>
        <w:tc>
          <w:tcPr>
            <w:tcW w:w="1353" w:type="pct"/>
            <w:tcBorders>
              <w:bottom w:val="single" w:sz="4" w:space="0" w:color="auto"/>
            </w:tcBorders>
            <w:shd w:val="clear" w:color="auto" w:fill="FFFFFF"/>
          </w:tcPr>
          <w:p w14:paraId="4E82CAE9" w14:textId="294AEF9A" w:rsidR="005E0EA5" w:rsidRPr="005643E7" w:rsidRDefault="005E0EA5" w:rsidP="00524F3F">
            <w:pPr>
              <w:pStyle w:val="Textoindependiente"/>
              <w:shd w:val="clear" w:color="auto" w:fill="FFFFFF"/>
              <w:rPr>
                <w:szCs w:val="24"/>
              </w:rPr>
            </w:pPr>
            <w:r w:rsidRPr="005643E7">
              <w:rPr>
                <w:szCs w:val="24"/>
              </w:rPr>
              <w:lastRenderedPageBreak/>
              <w:t>1700</w:t>
            </w:r>
          </w:p>
          <w:p w14:paraId="0AAF2BBB" w14:textId="77777777" w:rsidR="005E0EA5" w:rsidRPr="005643E7" w:rsidRDefault="005E0EA5" w:rsidP="00524F3F">
            <w:pPr>
              <w:pStyle w:val="Textoindependiente"/>
              <w:shd w:val="clear" w:color="auto" w:fill="FFFFFF"/>
              <w:rPr>
                <w:b w:val="0"/>
                <w:szCs w:val="24"/>
              </w:rPr>
            </w:pPr>
          </w:p>
          <w:p w14:paraId="7D2D6BAA" w14:textId="77777777" w:rsidR="005E0EA5" w:rsidRPr="00DF4D46" w:rsidRDefault="005E0EA5" w:rsidP="00524F3F">
            <w:pPr>
              <w:pStyle w:val="Textoindependiente"/>
              <w:shd w:val="clear" w:color="auto" w:fill="FFFFFF"/>
              <w:jc w:val="both"/>
              <w:rPr>
                <w:b w:val="0"/>
                <w:szCs w:val="24"/>
              </w:rPr>
            </w:pPr>
            <w:r w:rsidRPr="005643E7">
              <w:rPr>
                <w:b w:val="0"/>
                <w:szCs w:val="24"/>
              </w:rPr>
              <w:t>Juzgado Contravencional de Aserrí.</w:t>
            </w:r>
          </w:p>
          <w:p w14:paraId="52884494" w14:textId="77777777" w:rsidR="005E0EA5" w:rsidRPr="00DF4D46" w:rsidRDefault="005E0EA5" w:rsidP="00524F3F">
            <w:pPr>
              <w:pStyle w:val="Textoindependiente"/>
              <w:shd w:val="clear" w:color="auto" w:fill="FFFFFF"/>
              <w:jc w:val="both"/>
              <w:rPr>
                <w:b w:val="0"/>
                <w:szCs w:val="24"/>
              </w:rPr>
            </w:pPr>
          </w:p>
        </w:tc>
        <w:tc>
          <w:tcPr>
            <w:tcW w:w="2095" w:type="pct"/>
            <w:tcBorders>
              <w:bottom w:val="single" w:sz="4" w:space="0" w:color="auto"/>
            </w:tcBorders>
            <w:shd w:val="clear" w:color="auto" w:fill="FFFFFF"/>
          </w:tcPr>
          <w:p w14:paraId="50BBCA4A" w14:textId="77777777" w:rsidR="005E0EA5" w:rsidRPr="00DF4D46" w:rsidRDefault="005E0EA5" w:rsidP="00524F3F">
            <w:pPr>
              <w:pStyle w:val="Textoindependiente"/>
              <w:shd w:val="clear" w:color="auto" w:fill="FFFFFF"/>
              <w:jc w:val="both"/>
              <w:rPr>
                <w:b w:val="0"/>
                <w:iCs/>
                <w:szCs w:val="24"/>
                <w:lang w:eastAsia="en-US"/>
              </w:rPr>
            </w:pPr>
          </w:p>
          <w:p w14:paraId="57FB89E7" w14:textId="77777777" w:rsidR="00574CC6" w:rsidRPr="00DF4D46" w:rsidRDefault="00574CC6" w:rsidP="00524F3F">
            <w:pPr>
              <w:pStyle w:val="Textoindependiente"/>
              <w:shd w:val="clear" w:color="auto" w:fill="FFFFFF"/>
              <w:jc w:val="both"/>
              <w:rPr>
                <w:b w:val="0"/>
                <w:iCs/>
                <w:szCs w:val="24"/>
                <w:lang w:eastAsia="en-US"/>
              </w:rPr>
            </w:pPr>
          </w:p>
          <w:p w14:paraId="404A5B25" w14:textId="77777777" w:rsidR="005E0EA5" w:rsidRPr="00DF4D46" w:rsidRDefault="005E0EA5" w:rsidP="00524F3F">
            <w:pPr>
              <w:pStyle w:val="Textoindependiente"/>
              <w:shd w:val="clear" w:color="auto" w:fill="FFFFFF"/>
              <w:jc w:val="both"/>
              <w:rPr>
                <w:b w:val="0"/>
                <w:szCs w:val="24"/>
              </w:rPr>
            </w:pPr>
            <w:r w:rsidRPr="00DF4D46">
              <w:rPr>
                <w:b w:val="0"/>
                <w:iCs/>
                <w:szCs w:val="24"/>
                <w:lang w:eastAsia="en-US"/>
              </w:rPr>
              <w:t>Violencia Doméstica</w:t>
            </w:r>
            <w:r w:rsidRPr="00DF4D46">
              <w:rPr>
                <w:b w:val="0"/>
                <w:szCs w:val="24"/>
              </w:rPr>
              <w:t xml:space="preserve">: </w:t>
            </w:r>
            <w:r w:rsidRPr="00DF4D46">
              <w:rPr>
                <w:b w:val="0"/>
                <w:iCs/>
                <w:szCs w:val="24"/>
                <w:lang w:eastAsia="en-US"/>
              </w:rPr>
              <w:t>Abarca</w:t>
            </w:r>
            <w:r w:rsidRPr="00DF4D46">
              <w:rPr>
                <w:b w:val="0"/>
                <w:szCs w:val="24"/>
              </w:rPr>
              <w:t xml:space="preserve"> el cantón de Aserrí.</w:t>
            </w:r>
          </w:p>
          <w:p w14:paraId="7F97655E" w14:textId="77777777" w:rsidR="005E0EA5" w:rsidRDefault="005E0EA5" w:rsidP="00524F3F">
            <w:pPr>
              <w:pStyle w:val="Textoindependiente"/>
              <w:shd w:val="clear" w:color="auto" w:fill="FFFFFF"/>
              <w:jc w:val="both"/>
              <w:rPr>
                <w:b w:val="0"/>
                <w:szCs w:val="24"/>
              </w:rPr>
            </w:pPr>
          </w:p>
          <w:p w14:paraId="62147370" w14:textId="77777777" w:rsidR="00105F95" w:rsidRPr="00076C25" w:rsidRDefault="00105F95" w:rsidP="00105F95">
            <w:pPr>
              <w:pStyle w:val="Textoindependiente"/>
              <w:shd w:val="clear" w:color="auto" w:fill="FFFFFF"/>
              <w:jc w:val="both"/>
              <w:rPr>
                <w:b w:val="0"/>
                <w:bCs/>
                <w:color w:val="0070C0"/>
                <w:szCs w:val="24"/>
              </w:rPr>
            </w:pPr>
            <w:r w:rsidRPr="00076C25">
              <w:rPr>
                <w:b w:val="0"/>
                <w:color w:val="0070C0"/>
                <w:szCs w:val="24"/>
              </w:rPr>
              <w:t xml:space="preserve">No obstante, el territorio que le corresponde a este despacho, se hace la aclaración, conforme lo dispuesto en la Circular 254-2023, punto VII, denominada Reglas prácticas para facilitar la aplicación efectiva de la Ley de Violencia Doméstica. </w:t>
            </w:r>
            <w:r w:rsidRPr="00076C25">
              <w:rPr>
                <w:b w:val="0"/>
                <w:bCs/>
                <w:color w:val="0070C0"/>
                <w:szCs w:val="24"/>
                <w:shd w:val="clear" w:color="auto" w:fill="FFFFFF"/>
              </w:rPr>
              <w:t>(Se deja sin efecto la circular N°60-99)</w:t>
            </w:r>
          </w:p>
          <w:p w14:paraId="459D870C" w14:textId="77777777" w:rsidR="00105F95" w:rsidRPr="00994112" w:rsidRDefault="00105F95" w:rsidP="00105F95">
            <w:pPr>
              <w:pStyle w:val="Textoindependiente"/>
              <w:shd w:val="clear" w:color="auto" w:fill="FFFFFF"/>
              <w:jc w:val="both"/>
              <w:rPr>
                <w:b w:val="0"/>
                <w:szCs w:val="24"/>
              </w:rPr>
            </w:pPr>
          </w:p>
          <w:p w14:paraId="4752BEC3" w14:textId="77777777" w:rsidR="00105F95" w:rsidRPr="00994112" w:rsidRDefault="00105F95" w:rsidP="00105F95">
            <w:pPr>
              <w:shd w:val="clear" w:color="auto" w:fill="FFFFFF"/>
              <w:spacing w:line="240" w:lineRule="auto"/>
              <w:jc w:val="both"/>
              <w:rPr>
                <w:rFonts w:ascii="Times New Roman" w:hAnsi="Times New Roman"/>
                <w:i/>
                <w:iCs/>
                <w:color w:val="0070C0"/>
                <w:sz w:val="24"/>
                <w:szCs w:val="24"/>
                <w:lang w:val="es-CR" w:eastAsia="es-CR"/>
              </w:rPr>
            </w:pPr>
            <w:r w:rsidRPr="00076C25">
              <w:rPr>
                <w:rFonts w:ascii="Times New Roman" w:hAnsi="Times New Roman"/>
                <w:b/>
                <w:bCs/>
                <w:color w:val="0070C0"/>
                <w:sz w:val="24"/>
                <w:szCs w:val="24"/>
                <w:shd w:val="clear" w:color="auto" w:fill="FFFFFF"/>
                <w:lang w:val="es-CR" w:eastAsia="es-CR"/>
              </w:rPr>
              <w:t>“VII. </w:t>
            </w:r>
            <w:r>
              <w:rPr>
                <w:rFonts w:ascii="Times New Roman" w:hAnsi="Times New Roman"/>
                <w:b/>
                <w:bCs/>
                <w:color w:val="0070C0"/>
                <w:sz w:val="24"/>
                <w:szCs w:val="24"/>
                <w:shd w:val="clear" w:color="auto" w:fill="FFFFFF"/>
                <w:lang w:val="es-CR" w:eastAsia="es-CR"/>
              </w:rPr>
              <w:t xml:space="preserve"> </w:t>
            </w:r>
            <w:r w:rsidRPr="00994112">
              <w:rPr>
                <w:rFonts w:ascii="Times New Roman" w:hAnsi="Times New Roman"/>
                <w:i/>
                <w:iCs/>
                <w:color w:val="0070C0"/>
                <w:sz w:val="24"/>
                <w:szCs w:val="24"/>
                <w:shd w:val="clear" w:color="auto" w:fill="FFFFFF"/>
                <w:lang w:val="es-CR" w:eastAsia="es-CR"/>
              </w:rPr>
              <w:t>En los procedimientos de Violencia Doméstica, es competente el juzgado de la residencia habitual de la persona beneficiaria de medidas. Sin embargo, en casos de urgencia e imposibilidad de acudir al despacho competente por territorio, a criterio de la persona solicitante, se puede plantear la solicitud en cualquier despacho y una vez que este resuelva lo correspondiente, remitirá el expediente al despacho correspondiente sin distingo del horario ordinario o en disponibilidad.</w:t>
            </w:r>
          </w:p>
          <w:p w14:paraId="4C6D0BCA" w14:textId="2220D3B5" w:rsidR="00105F95" w:rsidRDefault="00105F95" w:rsidP="00105F95">
            <w:pPr>
              <w:shd w:val="clear" w:color="auto" w:fill="FFFFFF"/>
              <w:spacing w:line="240" w:lineRule="auto"/>
              <w:jc w:val="both"/>
              <w:rPr>
                <w:rFonts w:ascii="Times New Roman" w:hAnsi="Times New Roman"/>
                <w:i/>
                <w:iCs/>
                <w:color w:val="0070C0"/>
                <w:sz w:val="24"/>
                <w:szCs w:val="24"/>
                <w:shd w:val="clear" w:color="auto" w:fill="FFFFFF"/>
                <w:lang w:val="es-CR" w:eastAsia="es-CR"/>
              </w:rPr>
            </w:pPr>
            <w:r w:rsidRPr="00994112">
              <w:rPr>
                <w:rFonts w:ascii="Times New Roman" w:hAnsi="Times New Roman"/>
                <w:i/>
                <w:iCs/>
                <w:color w:val="0070C0"/>
                <w:sz w:val="24"/>
                <w:szCs w:val="24"/>
                <w:shd w:val="clear" w:color="auto" w:fill="FFFFFF"/>
                <w:lang w:val="es-CR" w:eastAsia="es-CR"/>
              </w:rPr>
              <w:t>Por tratarse de un procedimiento cautelar, de carácter especial e informal, no procede oponer excepciones y, mucho menos, dar audiencia sobre ellas. De existir una gestión en ese sentido, debe ser rechazada de plano”.</w:t>
            </w:r>
          </w:p>
          <w:p w14:paraId="6F9C5112" w14:textId="1B383E4D" w:rsidR="00105F95" w:rsidRPr="0065335D" w:rsidRDefault="00105F95" w:rsidP="00524F3F">
            <w:pPr>
              <w:pStyle w:val="Textoindependiente"/>
              <w:shd w:val="clear" w:color="auto" w:fill="FFFFFF"/>
              <w:jc w:val="both"/>
              <w:rPr>
                <w:b w:val="0"/>
                <w:i/>
                <w:iCs/>
                <w:szCs w:val="24"/>
              </w:rPr>
            </w:pPr>
            <w:r w:rsidRPr="00105F95">
              <w:rPr>
                <w:b w:val="0"/>
                <w:bCs/>
                <w:color w:val="0070C0"/>
                <w:szCs w:val="24"/>
                <w:shd w:val="clear" w:color="auto" w:fill="FFFFFF"/>
              </w:rPr>
              <w:t xml:space="preserve">Acordado por </w:t>
            </w:r>
            <w:r w:rsidRPr="0065335D">
              <w:rPr>
                <w:b w:val="0"/>
                <w:bCs/>
                <w:i/>
                <w:iCs/>
                <w:color w:val="0070C0"/>
                <w:szCs w:val="24"/>
                <w:shd w:val="clear" w:color="auto" w:fill="FFFFFF"/>
              </w:rPr>
              <w:t>Corte Plena en sesión N° 43-2023 celebrada el 18 de setiembre de 2023, artículo XV.</w:t>
            </w:r>
          </w:p>
          <w:p w14:paraId="6F0514CF" w14:textId="3C1F9AF7" w:rsidR="00BB49C8" w:rsidRPr="00DF4D46" w:rsidRDefault="00BB49C8" w:rsidP="00105F95">
            <w:pPr>
              <w:pStyle w:val="Textoindependiente"/>
              <w:shd w:val="clear" w:color="auto" w:fill="FFFFFF"/>
              <w:jc w:val="both"/>
              <w:rPr>
                <w:b w:val="0"/>
                <w:szCs w:val="24"/>
              </w:rPr>
            </w:pPr>
          </w:p>
        </w:tc>
        <w:tc>
          <w:tcPr>
            <w:tcW w:w="1552" w:type="pct"/>
            <w:tcBorders>
              <w:bottom w:val="single" w:sz="4" w:space="0" w:color="auto"/>
            </w:tcBorders>
            <w:shd w:val="clear" w:color="auto" w:fill="FFFFFF"/>
          </w:tcPr>
          <w:p w14:paraId="30FC3360" w14:textId="77777777" w:rsidR="005E0EA5" w:rsidRPr="00DF4D46" w:rsidRDefault="005E0EA5" w:rsidP="00524F3F">
            <w:pPr>
              <w:pStyle w:val="Textoindependiente"/>
              <w:shd w:val="clear" w:color="auto" w:fill="FFFFFF"/>
              <w:jc w:val="both"/>
              <w:rPr>
                <w:b w:val="0"/>
                <w:iCs/>
                <w:szCs w:val="24"/>
                <w:lang w:eastAsia="en-US"/>
              </w:rPr>
            </w:pPr>
          </w:p>
          <w:p w14:paraId="092B33D4" w14:textId="77777777" w:rsidR="00574CC6" w:rsidRPr="00DF4D46" w:rsidRDefault="00574CC6" w:rsidP="00524F3F">
            <w:pPr>
              <w:pStyle w:val="Textoindependiente"/>
              <w:shd w:val="clear" w:color="auto" w:fill="FFFFFF"/>
              <w:jc w:val="both"/>
              <w:rPr>
                <w:b w:val="0"/>
                <w:iCs/>
                <w:szCs w:val="24"/>
                <w:lang w:eastAsia="en-US"/>
              </w:rPr>
            </w:pPr>
          </w:p>
          <w:p w14:paraId="30197DC3" w14:textId="77777777" w:rsidR="005E0EA5" w:rsidRPr="00DF4D46" w:rsidRDefault="005E0EA5" w:rsidP="00524F3F">
            <w:pPr>
              <w:pStyle w:val="Textoindependiente"/>
              <w:shd w:val="clear" w:color="auto" w:fill="FFFFFF"/>
              <w:jc w:val="both"/>
              <w:rPr>
                <w:b w:val="0"/>
                <w:szCs w:val="24"/>
              </w:rPr>
            </w:pPr>
            <w:r w:rsidRPr="00DF4D46">
              <w:rPr>
                <w:b w:val="0"/>
                <w:iCs/>
                <w:szCs w:val="24"/>
                <w:lang w:eastAsia="en-US"/>
              </w:rPr>
              <w:t xml:space="preserve">Violencia Doméstica: </w:t>
            </w:r>
            <w:r w:rsidRPr="00DF4D46">
              <w:rPr>
                <w:b w:val="0"/>
                <w:szCs w:val="24"/>
              </w:rPr>
              <w:t>Tribunal de Familia.</w:t>
            </w:r>
          </w:p>
        </w:tc>
      </w:tr>
      <w:tr w:rsidR="005E0EA5" w:rsidRPr="00DF4D46" w14:paraId="7BB1337F" w14:textId="77777777" w:rsidTr="00524F3F">
        <w:trPr>
          <w:trHeight w:val="209"/>
        </w:trPr>
        <w:tc>
          <w:tcPr>
            <w:tcW w:w="1353" w:type="pct"/>
            <w:shd w:val="clear" w:color="auto" w:fill="FFFFFF"/>
          </w:tcPr>
          <w:p w14:paraId="0EC9A682" w14:textId="59701140" w:rsidR="005E0EA5" w:rsidRPr="005643E7" w:rsidRDefault="005E0EA5" w:rsidP="00524F3F">
            <w:pPr>
              <w:pStyle w:val="Textoindependiente"/>
              <w:shd w:val="clear" w:color="auto" w:fill="FFFFFF"/>
              <w:rPr>
                <w:szCs w:val="24"/>
              </w:rPr>
            </w:pPr>
            <w:r w:rsidRPr="005643E7">
              <w:rPr>
                <w:szCs w:val="24"/>
              </w:rPr>
              <w:t>1708</w:t>
            </w:r>
          </w:p>
          <w:p w14:paraId="69058E3C" w14:textId="77777777" w:rsidR="005E0EA5" w:rsidRPr="005643E7" w:rsidRDefault="005E0EA5" w:rsidP="00524F3F">
            <w:pPr>
              <w:pStyle w:val="Textoindependiente"/>
              <w:shd w:val="clear" w:color="auto" w:fill="FFFFFF"/>
              <w:rPr>
                <w:b w:val="0"/>
                <w:szCs w:val="24"/>
              </w:rPr>
            </w:pPr>
          </w:p>
          <w:p w14:paraId="152E78CE" w14:textId="77777777" w:rsidR="005E0EA5" w:rsidRPr="00DF4D46" w:rsidRDefault="005E0EA5" w:rsidP="00524F3F">
            <w:pPr>
              <w:pStyle w:val="Textoindependiente"/>
              <w:shd w:val="clear" w:color="auto" w:fill="FFFFFF"/>
              <w:jc w:val="both"/>
              <w:rPr>
                <w:b w:val="0"/>
                <w:szCs w:val="24"/>
              </w:rPr>
            </w:pPr>
            <w:r w:rsidRPr="005643E7">
              <w:rPr>
                <w:b w:val="0"/>
                <w:szCs w:val="24"/>
              </w:rPr>
              <w:t>Juzgado Contravencional de Acosta.</w:t>
            </w:r>
          </w:p>
        </w:tc>
        <w:tc>
          <w:tcPr>
            <w:tcW w:w="2095" w:type="pct"/>
            <w:shd w:val="clear" w:color="auto" w:fill="FFFFFF"/>
          </w:tcPr>
          <w:p w14:paraId="32DD249E" w14:textId="77777777" w:rsidR="005E0EA5" w:rsidRPr="00DF4D46" w:rsidRDefault="005E0EA5" w:rsidP="00524F3F">
            <w:pPr>
              <w:pStyle w:val="Textoindependiente"/>
              <w:shd w:val="clear" w:color="auto" w:fill="FFFFFF"/>
              <w:jc w:val="both"/>
              <w:rPr>
                <w:b w:val="0"/>
                <w:iCs/>
                <w:szCs w:val="24"/>
                <w:lang w:eastAsia="en-US"/>
              </w:rPr>
            </w:pPr>
          </w:p>
          <w:p w14:paraId="1F77E91E" w14:textId="77777777" w:rsidR="00574CC6" w:rsidRPr="00DF4D46" w:rsidRDefault="00574CC6" w:rsidP="00524F3F">
            <w:pPr>
              <w:pStyle w:val="Textoindependiente"/>
              <w:shd w:val="clear" w:color="auto" w:fill="FFFFFF"/>
              <w:jc w:val="both"/>
              <w:rPr>
                <w:b w:val="0"/>
                <w:iCs/>
                <w:szCs w:val="24"/>
                <w:lang w:eastAsia="en-US"/>
              </w:rPr>
            </w:pPr>
          </w:p>
          <w:p w14:paraId="728065FE" w14:textId="77777777" w:rsidR="005E0EA5" w:rsidRDefault="005E0EA5" w:rsidP="00524F3F">
            <w:pPr>
              <w:pStyle w:val="Textoindependiente"/>
              <w:shd w:val="clear" w:color="auto" w:fill="FFFFFF"/>
              <w:jc w:val="both"/>
              <w:rPr>
                <w:b w:val="0"/>
                <w:szCs w:val="24"/>
              </w:rPr>
            </w:pPr>
            <w:r w:rsidRPr="00DF4D46">
              <w:rPr>
                <w:b w:val="0"/>
                <w:iCs/>
                <w:szCs w:val="24"/>
                <w:lang w:eastAsia="en-US"/>
              </w:rPr>
              <w:t>Violencia Doméstica</w:t>
            </w:r>
            <w:r w:rsidRPr="00DF4D46">
              <w:rPr>
                <w:b w:val="0"/>
                <w:szCs w:val="24"/>
              </w:rPr>
              <w:t xml:space="preserve">: </w:t>
            </w:r>
            <w:r w:rsidRPr="00DF4D46">
              <w:rPr>
                <w:b w:val="0"/>
                <w:iCs/>
                <w:szCs w:val="24"/>
                <w:lang w:eastAsia="en-US"/>
              </w:rPr>
              <w:t>Abarca</w:t>
            </w:r>
            <w:r w:rsidRPr="00DF4D46">
              <w:rPr>
                <w:b w:val="0"/>
                <w:szCs w:val="24"/>
              </w:rPr>
              <w:t xml:space="preserve"> del cantón de Acosta, los distritos de San Ignacio, </w:t>
            </w:r>
            <w:proofErr w:type="spellStart"/>
            <w:r w:rsidRPr="00DF4D46">
              <w:rPr>
                <w:b w:val="0"/>
                <w:szCs w:val="24"/>
              </w:rPr>
              <w:t>Guaitil</w:t>
            </w:r>
            <w:proofErr w:type="spellEnd"/>
            <w:r w:rsidRPr="00DF4D46">
              <w:rPr>
                <w:b w:val="0"/>
                <w:szCs w:val="24"/>
              </w:rPr>
              <w:t xml:space="preserve">, </w:t>
            </w:r>
            <w:r w:rsidRPr="00DF4D46">
              <w:rPr>
                <w:b w:val="0"/>
                <w:szCs w:val="24"/>
              </w:rPr>
              <w:lastRenderedPageBreak/>
              <w:t>Cangrejal, Sabanilla y los poblados de Sevilla y Bajos del Jorco del distrito de Palmichal.</w:t>
            </w:r>
          </w:p>
          <w:p w14:paraId="3302C349" w14:textId="77777777" w:rsidR="00105F95" w:rsidRPr="00DF4D46" w:rsidRDefault="00105F95" w:rsidP="00524F3F">
            <w:pPr>
              <w:pStyle w:val="Textoindependiente"/>
              <w:shd w:val="clear" w:color="auto" w:fill="FFFFFF"/>
              <w:jc w:val="both"/>
              <w:rPr>
                <w:b w:val="0"/>
                <w:szCs w:val="24"/>
              </w:rPr>
            </w:pPr>
          </w:p>
          <w:p w14:paraId="0FF8B6E9" w14:textId="77777777" w:rsidR="00105F95" w:rsidRPr="00076C25" w:rsidRDefault="00105F95" w:rsidP="00105F95">
            <w:pPr>
              <w:pStyle w:val="Textoindependiente"/>
              <w:shd w:val="clear" w:color="auto" w:fill="FFFFFF"/>
              <w:jc w:val="both"/>
              <w:rPr>
                <w:b w:val="0"/>
                <w:bCs/>
                <w:color w:val="0070C0"/>
                <w:szCs w:val="24"/>
              </w:rPr>
            </w:pPr>
            <w:r w:rsidRPr="00076C25">
              <w:rPr>
                <w:b w:val="0"/>
                <w:color w:val="0070C0"/>
                <w:szCs w:val="24"/>
              </w:rPr>
              <w:t xml:space="preserve">No obstante, el territorio que le corresponde a este despacho, se hace la aclaración, conforme lo dispuesto en la Circular 254-2023, punto VII, denominada Reglas prácticas para facilitar la aplicación efectiva de la Ley de Violencia Doméstica. </w:t>
            </w:r>
            <w:r w:rsidRPr="00076C25">
              <w:rPr>
                <w:b w:val="0"/>
                <w:bCs/>
                <w:color w:val="0070C0"/>
                <w:szCs w:val="24"/>
                <w:shd w:val="clear" w:color="auto" w:fill="FFFFFF"/>
              </w:rPr>
              <w:t>(Se deja sin efecto la circular N°60-99)</w:t>
            </w:r>
          </w:p>
          <w:p w14:paraId="538DB4A0" w14:textId="77777777" w:rsidR="00105F95" w:rsidRPr="00994112" w:rsidRDefault="00105F95" w:rsidP="00105F95">
            <w:pPr>
              <w:pStyle w:val="Textoindependiente"/>
              <w:shd w:val="clear" w:color="auto" w:fill="FFFFFF"/>
              <w:jc w:val="both"/>
              <w:rPr>
                <w:b w:val="0"/>
                <w:szCs w:val="24"/>
              </w:rPr>
            </w:pPr>
          </w:p>
          <w:p w14:paraId="7E574FDD" w14:textId="77777777" w:rsidR="00105F95" w:rsidRPr="00994112" w:rsidRDefault="00105F95" w:rsidP="00105F95">
            <w:pPr>
              <w:shd w:val="clear" w:color="auto" w:fill="FFFFFF"/>
              <w:spacing w:line="240" w:lineRule="auto"/>
              <w:jc w:val="both"/>
              <w:rPr>
                <w:rFonts w:ascii="Times New Roman" w:hAnsi="Times New Roman"/>
                <w:i/>
                <w:iCs/>
                <w:color w:val="0070C0"/>
                <w:sz w:val="24"/>
                <w:szCs w:val="24"/>
                <w:lang w:val="es-CR" w:eastAsia="es-CR"/>
              </w:rPr>
            </w:pPr>
            <w:r w:rsidRPr="00076C25">
              <w:rPr>
                <w:rFonts w:ascii="Times New Roman" w:hAnsi="Times New Roman"/>
                <w:b/>
                <w:bCs/>
                <w:color w:val="0070C0"/>
                <w:sz w:val="24"/>
                <w:szCs w:val="24"/>
                <w:shd w:val="clear" w:color="auto" w:fill="FFFFFF"/>
                <w:lang w:val="es-CR" w:eastAsia="es-CR"/>
              </w:rPr>
              <w:t>“VII. </w:t>
            </w:r>
            <w:r>
              <w:rPr>
                <w:rFonts w:ascii="Times New Roman" w:hAnsi="Times New Roman"/>
                <w:b/>
                <w:bCs/>
                <w:color w:val="0070C0"/>
                <w:sz w:val="24"/>
                <w:szCs w:val="24"/>
                <w:shd w:val="clear" w:color="auto" w:fill="FFFFFF"/>
                <w:lang w:val="es-CR" w:eastAsia="es-CR"/>
              </w:rPr>
              <w:t xml:space="preserve"> </w:t>
            </w:r>
            <w:r w:rsidRPr="00994112">
              <w:rPr>
                <w:rFonts w:ascii="Times New Roman" w:hAnsi="Times New Roman"/>
                <w:i/>
                <w:iCs/>
                <w:color w:val="0070C0"/>
                <w:sz w:val="24"/>
                <w:szCs w:val="24"/>
                <w:shd w:val="clear" w:color="auto" w:fill="FFFFFF"/>
                <w:lang w:val="es-CR" w:eastAsia="es-CR"/>
              </w:rPr>
              <w:t>En los procedimientos de Violencia Doméstica, es competente el juzgado de la residencia habitual de la persona beneficiaria de medidas. Sin embargo, en casos de urgencia e imposibilidad de acudir al despacho competente por territorio, a criterio de la persona solicitante, se puede plantear la solicitud en cualquier despacho y una vez que este resuelva lo correspondiente, remitirá el expediente al despacho correspondiente sin distingo del horario ordinario o en disponibilidad.</w:t>
            </w:r>
          </w:p>
          <w:p w14:paraId="769FC725" w14:textId="4DED4299" w:rsidR="00105F95" w:rsidRDefault="00105F95" w:rsidP="00105F95">
            <w:pPr>
              <w:shd w:val="clear" w:color="auto" w:fill="FFFFFF"/>
              <w:spacing w:line="240" w:lineRule="auto"/>
              <w:jc w:val="both"/>
              <w:rPr>
                <w:rFonts w:ascii="Times New Roman" w:hAnsi="Times New Roman"/>
                <w:i/>
                <w:iCs/>
                <w:color w:val="0070C0"/>
                <w:sz w:val="24"/>
                <w:szCs w:val="24"/>
                <w:shd w:val="clear" w:color="auto" w:fill="FFFFFF"/>
                <w:lang w:val="es-CR" w:eastAsia="es-CR"/>
              </w:rPr>
            </w:pPr>
            <w:r w:rsidRPr="00994112">
              <w:rPr>
                <w:rFonts w:ascii="Times New Roman" w:hAnsi="Times New Roman"/>
                <w:i/>
                <w:iCs/>
                <w:color w:val="0070C0"/>
                <w:sz w:val="24"/>
                <w:szCs w:val="24"/>
                <w:shd w:val="clear" w:color="auto" w:fill="FFFFFF"/>
                <w:lang w:val="es-CR" w:eastAsia="es-CR"/>
              </w:rPr>
              <w:t>Por tratarse de un procedimiento cautelar, de carácter especial e informal, no procede oponer excepciones y, mucho menos, dar audiencia sobre ellas. De existir una gestión en ese sentido, debe ser rechazada de plano”.</w:t>
            </w:r>
          </w:p>
          <w:p w14:paraId="2B9F41FA" w14:textId="2FEBC836" w:rsidR="00742E9F" w:rsidRPr="0065335D" w:rsidRDefault="00105F95" w:rsidP="00574CC6">
            <w:pPr>
              <w:pStyle w:val="Textoindependiente"/>
              <w:shd w:val="clear" w:color="auto" w:fill="FFFFFF"/>
              <w:jc w:val="both"/>
              <w:rPr>
                <w:b w:val="0"/>
                <w:bCs/>
                <w:i/>
                <w:iCs/>
                <w:color w:val="0070C0"/>
                <w:szCs w:val="24"/>
                <w:shd w:val="clear" w:color="auto" w:fill="FFFFFF"/>
              </w:rPr>
            </w:pPr>
            <w:r w:rsidRPr="00105F95">
              <w:rPr>
                <w:b w:val="0"/>
                <w:bCs/>
                <w:color w:val="0070C0"/>
                <w:szCs w:val="24"/>
                <w:shd w:val="clear" w:color="auto" w:fill="FFFFFF"/>
              </w:rPr>
              <w:t xml:space="preserve">Acordado por </w:t>
            </w:r>
            <w:r w:rsidRPr="0065335D">
              <w:rPr>
                <w:b w:val="0"/>
                <w:bCs/>
                <w:i/>
                <w:iCs/>
                <w:color w:val="0070C0"/>
                <w:szCs w:val="24"/>
                <w:shd w:val="clear" w:color="auto" w:fill="FFFFFF"/>
              </w:rPr>
              <w:t>Corte Plena en sesión N° 43-2023 celebrada el 18 de setiembre de 2023, artículo XV.</w:t>
            </w:r>
          </w:p>
          <w:p w14:paraId="7333042D" w14:textId="32EA11BE" w:rsidR="00FD173D" w:rsidRPr="00DF4D46" w:rsidRDefault="00FD173D" w:rsidP="00574CC6">
            <w:pPr>
              <w:pStyle w:val="Textoindependiente"/>
              <w:shd w:val="clear" w:color="auto" w:fill="FFFFFF"/>
              <w:jc w:val="both"/>
              <w:rPr>
                <w:b w:val="0"/>
                <w:szCs w:val="24"/>
              </w:rPr>
            </w:pPr>
          </w:p>
        </w:tc>
        <w:tc>
          <w:tcPr>
            <w:tcW w:w="1552" w:type="pct"/>
            <w:shd w:val="clear" w:color="auto" w:fill="FFFFFF"/>
          </w:tcPr>
          <w:p w14:paraId="07341E53" w14:textId="77777777" w:rsidR="005E0EA5" w:rsidRPr="00DF4D46" w:rsidRDefault="005E0EA5" w:rsidP="00524F3F">
            <w:pPr>
              <w:pStyle w:val="Textoindependiente"/>
              <w:shd w:val="clear" w:color="auto" w:fill="FFFFFF"/>
              <w:jc w:val="both"/>
              <w:rPr>
                <w:b w:val="0"/>
                <w:iCs/>
                <w:szCs w:val="24"/>
                <w:lang w:eastAsia="en-US"/>
              </w:rPr>
            </w:pPr>
          </w:p>
          <w:p w14:paraId="15FBF57B" w14:textId="77777777" w:rsidR="00574CC6" w:rsidRPr="00DF4D46" w:rsidRDefault="00574CC6" w:rsidP="00524F3F">
            <w:pPr>
              <w:pStyle w:val="Textoindependiente"/>
              <w:shd w:val="clear" w:color="auto" w:fill="FFFFFF"/>
              <w:jc w:val="both"/>
              <w:rPr>
                <w:b w:val="0"/>
                <w:iCs/>
                <w:szCs w:val="24"/>
                <w:lang w:eastAsia="en-US"/>
              </w:rPr>
            </w:pPr>
          </w:p>
          <w:p w14:paraId="311487F9" w14:textId="77777777" w:rsidR="005E0EA5" w:rsidRPr="00DF4D46" w:rsidRDefault="005E0EA5" w:rsidP="00524F3F">
            <w:pPr>
              <w:pStyle w:val="Textoindependiente"/>
              <w:shd w:val="clear" w:color="auto" w:fill="FFFFFF"/>
              <w:jc w:val="both"/>
              <w:rPr>
                <w:b w:val="0"/>
                <w:szCs w:val="24"/>
              </w:rPr>
            </w:pPr>
            <w:r w:rsidRPr="00DF4D46">
              <w:rPr>
                <w:b w:val="0"/>
                <w:iCs/>
                <w:szCs w:val="24"/>
                <w:lang w:eastAsia="en-US"/>
              </w:rPr>
              <w:t xml:space="preserve">Violencia Doméstica: </w:t>
            </w:r>
            <w:r w:rsidRPr="00DF4D46">
              <w:rPr>
                <w:b w:val="0"/>
                <w:szCs w:val="24"/>
              </w:rPr>
              <w:t>Tribunal de Familia.</w:t>
            </w:r>
          </w:p>
        </w:tc>
      </w:tr>
      <w:tr w:rsidR="005E0EA5" w:rsidRPr="00DF4D46" w14:paraId="29277D68" w14:textId="77777777" w:rsidTr="00524F3F">
        <w:trPr>
          <w:trHeight w:val="209"/>
        </w:trPr>
        <w:tc>
          <w:tcPr>
            <w:tcW w:w="1353" w:type="pct"/>
            <w:tcBorders>
              <w:top w:val="single" w:sz="4" w:space="0" w:color="auto"/>
              <w:left w:val="single" w:sz="4" w:space="0" w:color="auto"/>
              <w:bottom w:val="single" w:sz="4" w:space="0" w:color="auto"/>
              <w:right w:val="single" w:sz="4" w:space="0" w:color="auto"/>
            </w:tcBorders>
            <w:shd w:val="clear" w:color="auto" w:fill="FFFFFF"/>
          </w:tcPr>
          <w:p w14:paraId="58117962" w14:textId="12B112F6" w:rsidR="005E0EA5" w:rsidRPr="006C79C3" w:rsidRDefault="005E0EA5" w:rsidP="00524F3F">
            <w:pPr>
              <w:pStyle w:val="Textoindependiente"/>
              <w:shd w:val="clear" w:color="auto" w:fill="FFFFFF"/>
              <w:rPr>
                <w:szCs w:val="24"/>
              </w:rPr>
            </w:pPr>
            <w:r w:rsidRPr="006C79C3">
              <w:rPr>
                <w:szCs w:val="24"/>
              </w:rPr>
              <w:t>0918</w:t>
            </w:r>
          </w:p>
          <w:p w14:paraId="316A9452" w14:textId="77777777" w:rsidR="005E0EA5" w:rsidRPr="007D6548" w:rsidRDefault="005E0EA5" w:rsidP="00524F3F">
            <w:pPr>
              <w:pStyle w:val="Textoindependiente"/>
              <w:shd w:val="clear" w:color="auto" w:fill="FFFFFF"/>
              <w:rPr>
                <w:b w:val="0"/>
                <w:szCs w:val="24"/>
                <w:highlight w:val="yellow"/>
              </w:rPr>
            </w:pPr>
          </w:p>
          <w:p w14:paraId="60C8E0F5" w14:textId="77777777" w:rsidR="005E0EA5" w:rsidRPr="00DF4D46" w:rsidRDefault="005E0EA5" w:rsidP="00524F3F">
            <w:pPr>
              <w:pStyle w:val="Textoindependiente"/>
              <w:shd w:val="clear" w:color="auto" w:fill="FFFFFF"/>
              <w:jc w:val="both"/>
              <w:rPr>
                <w:b w:val="0"/>
                <w:szCs w:val="24"/>
              </w:rPr>
            </w:pPr>
            <w:r w:rsidRPr="001920FD">
              <w:rPr>
                <w:b w:val="0"/>
                <w:szCs w:val="24"/>
              </w:rPr>
              <w:t>Juzgado Contra Violencia Doméstica y Protección Cautelar del I Circuito Judicial de la Zona Sur (Pérez Zeledón).</w:t>
            </w:r>
          </w:p>
          <w:p w14:paraId="156B08AC" w14:textId="77777777" w:rsidR="005E0EA5" w:rsidRPr="00DF4D46" w:rsidRDefault="005E0EA5" w:rsidP="00524F3F">
            <w:pPr>
              <w:pStyle w:val="Textoindependiente"/>
              <w:shd w:val="clear" w:color="auto" w:fill="FFFFFF"/>
              <w:jc w:val="both"/>
              <w:rPr>
                <w:b w:val="0"/>
                <w:szCs w:val="24"/>
              </w:rPr>
            </w:pPr>
          </w:p>
          <w:p w14:paraId="46387704" w14:textId="77777777" w:rsidR="005E0EA5" w:rsidRPr="00DF4D46" w:rsidRDefault="005E0EA5" w:rsidP="00524F3F">
            <w:pPr>
              <w:pStyle w:val="Textoindependiente"/>
              <w:shd w:val="clear" w:color="auto" w:fill="FFFFFF"/>
              <w:jc w:val="both"/>
              <w:rPr>
                <w:b w:val="0"/>
                <w:szCs w:val="24"/>
              </w:rPr>
            </w:pPr>
          </w:p>
          <w:p w14:paraId="7F3AA7B2" w14:textId="77777777" w:rsidR="005E0EA5" w:rsidRPr="00DF4D46" w:rsidRDefault="005E0EA5" w:rsidP="00524F3F">
            <w:pPr>
              <w:pStyle w:val="Textoindependiente"/>
              <w:shd w:val="clear" w:color="auto" w:fill="FFFFFF"/>
              <w:jc w:val="both"/>
              <w:rPr>
                <w:b w:val="0"/>
                <w:szCs w:val="24"/>
              </w:rPr>
            </w:pPr>
          </w:p>
          <w:p w14:paraId="0840504D" w14:textId="77777777" w:rsidR="005E0EA5" w:rsidRPr="00DF4D46" w:rsidRDefault="005E0EA5" w:rsidP="00524F3F">
            <w:pPr>
              <w:pStyle w:val="Textoindependiente"/>
              <w:shd w:val="clear" w:color="auto" w:fill="FFFFFF"/>
              <w:jc w:val="both"/>
              <w:rPr>
                <w:b w:val="0"/>
                <w:szCs w:val="24"/>
              </w:rPr>
            </w:pPr>
          </w:p>
        </w:tc>
        <w:tc>
          <w:tcPr>
            <w:tcW w:w="2095" w:type="pct"/>
            <w:tcBorders>
              <w:top w:val="single" w:sz="4" w:space="0" w:color="auto"/>
              <w:left w:val="single" w:sz="4" w:space="0" w:color="auto"/>
              <w:bottom w:val="single" w:sz="4" w:space="0" w:color="auto"/>
              <w:right w:val="single" w:sz="4" w:space="0" w:color="auto"/>
            </w:tcBorders>
            <w:shd w:val="clear" w:color="auto" w:fill="FFFFFF"/>
          </w:tcPr>
          <w:p w14:paraId="26555E89" w14:textId="77777777" w:rsidR="005E0EA5" w:rsidRPr="00DF4D46" w:rsidRDefault="005E0EA5" w:rsidP="00524F3F">
            <w:pPr>
              <w:pStyle w:val="Textoindependiente"/>
              <w:shd w:val="clear" w:color="auto" w:fill="FFFFFF"/>
              <w:jc w:val="both"/>
              <w:rPr>
                <w:b w:val="0"/>
                <w:iCs/>
                <w:szCs w:val="24"/>
                <w:lang w:eastAsia="en-US"/>
              </w:rPr>
            </w:pPr>
          </w:p>
          <w:p w14:paraId="04B59D21" w14:textId="77777777" w:rsidR="00574CC6" w:rsidRPr="00DF4D46" w:rsidRDefault="00574CC6" w:rsidP="00524F3F">
            <w:pPr>
              <w:pStyle w:val="Textoindependiente"/>
              <w:shd w:val="clear" w:color="auto" w:fill="FFFFFF"/>
              <w:jc w:val="both"/>
              <w:rPr>
                <w:b w:val="0"/>
                <w:iCs/>
                <w:szCs w:val="24"/>
                <w:lang w:eastAsia="en-US"/>
              </w:rPr>
            </w:pPr>
          </w:p>
          <w:p w14:paraId="277F923D" w14:textId="77777777" w:rsidR="005E0EA5" w:rsidRPr="00DF4D46" w:rsidRDefault="005E0EA5" w:rsidP="00524F3F">
            <w:pPr>
              <w:pStyle w:val="Textoindependiente"/>
              <w:shd w:val="clear" w:color="auto" w:fill="FFFFFF"/>
              <w:jc w:val="both"/>
              <w:rPr>
                <w:b w:val="0"/>
                <w:szCs w:val="24"/>
              </w:rPr>
            </w:pPr>
            <w:r w:rsidRPr="00DF4D46">
              <w:rPr>
                <w:b w:val="0"/>
                <w:iCs/>
                <w:szCs w:val="24"/>
                <w:lang w:eastAsia="en-US"/>
              </w:rPr>
              <w:t>Violencia Doméstica</w:t>
            </w:r>
            <w:r w:rsidRPr="00DF4D46">
              <w:rPr>
                <w:b w:val="0"/>
                <w:szCs w:val="24"/>
              </w:rPr>
              <w:t>:</w:t>
            </w:r>
            <w:r w:rsidRPr="00DF4D46">
              <w:rPr>
                <w:b w:val="0"/>
                <w:iCs/>
                <w:szCs w:val="24"/>
                <w:lang w:eastAsia="en-US"/>
              </w:rPr>
              <w:t xml:space="preserve"> Abarca el cantón de </w:t>
            </w:r>
            <w:r w:rsidRPr="00DF4D46">
              <w:rPr>
                <w:b w:val="0"/>
                <w:szCs w:val="24"/>
              </w:rPr>
              <w:t>Pérez Zeledón.</w:t>
            </w:r>
          </w:p>
          <w:p w14:paraId="641A0513" w14:textId="77777777" w:rsidR="005E0EA5" w:rsidRDefault="005E0EA5" w:rsidP="00524F3F">
            <w:pPr>
              <w:pStyle w:val="Textoindependiente"/>
              <w:shd w:val="clear" w:color="auto" w:fill="FFFFFF"/>
              <w:jc w:val="both"/>
              <w:rPr>
                <w:b w:val="0"/>
                <w:szCs w:val="24"/>
              </w:rPr>
            </w:pPr>
          </w:p>
          <w:p w14:paraId="7CD48903" w14:textId="77777777" w:rsidR="00105F95" w:rsidRPr="00076C25" w:rsidRDefault="00105F95" w:rsidP="00105F95">
            <w:pPr>
              <w:pStyle w:val="Textoindependiente"/>
              <w:shd w:val="clear" w:color="auto" w:fill="FFFFFF"/>
              <w:jc w:val="both"/>
              <w:rPr>
                <w:b w:val="0"/>
                <w:bCs/>
                <w:color w:val="0070C0"/>
                <w:szCs w:val="24"/>
              </w:rPr>
            </w:pPr>
            <w:r w:rsidRPr="00076C25">
              <w:rPr>
                <w:b w:val="0"/>
                <w:color w:val="0070C0"/>
                <w:szCs w:val="24"/>
              </w:rPr>
              <w:t xml:space="preserve">No obstante, el territorio que le corresponde a este despacho, se hace la aclaración, conforme lo dispuesto en la Circular 254-2023, punto VII, denominada Reglas </w:t>
            </w:r>
            <w:r w:rsidRPr="00076C25">
              <w:rPr>
                <w:b w:val="0"/>
                <w:color w:val="0070C0"/>
                <w:szCs w:val="24"/>
              </w:rPr>
              <w:lastRenderedPageBreak/>
              <w:t xml:space="preserve">prácticas para facilitar la aplicación efectiva de la Ley de Violencia Doméstica. </w:t>
            </w:r>
            <w:r w:rsidRPr="00076C25">
              <w:rPr>
                <w:b w:val="0"/>
                <w:bCs/>
                <w:color w:val="0070C0"/>
                <w:szCs w:val="24"/>
                <w:shd w:val="clear" w:color="auto" w:fill="FFFFFF"/>
              </w:rPr>
              <w:t>(Se deja sin efecto la circular N°60-99)</w:t>
            </w:r>
          </w:p>
          <w:p w14:paraId="00992FE8" w14:textId="77777777" w:rsidR="00105F95" w:rsidRPr="00994112" w:rsidRDefault="00105F95" w:rsidP="00105F95">
            <w:pPr>
              <w:pStyle w:val="Textoindependiente"/>
              <w:shd w:val="clear" w:color="auto" w:fill="FFFFFF"/>
              <w:jc w:val="both"/>
              <w:rPr>
                <w:b w:val="0"/>
                <w:szCs w:val="24"/>
              </w:rPr>
            </w:pPr>
          </w:p>
          <w:p w14:paraId="0FCF757B" w14:textId="77777777" w:rsidR="00105F95" w:rsidRPr="00994112" w:rsidRDefault="00105F95" w:rsidP="00105F95">
            <w:pPr>
              <w:shd w:val="clear" w:color="auto" w:fill="FFFFFF"/>
              <w:spacing w:line="240" w:lineRule="auto"/>
              <w:jc w:val="both"/>
              <w:rPr>
                <w:rFonts w:ascii="Times New Roman" w:hAnsi="Times New Roman"/>
                <w:i/>
                <w:iCs/>
                <w:color w:val="0070C0"/>
                <w:sz w:val="24"/>
                <w:szCs w:val="24"/>
                <w:lang w:val="es-CR" w:eastAsia="es-CR"/>
              </w:rPr>
            </w:pPr>
            <w:r w:rsidRPr="00076C25">
              <w:rPr>
                <w:rFonts w:ascii="Times New Roman" w:hAnsi="Times New Roman"/>
                <w:b/>
                <w:bCs/>
                <w:color w:val="0070C0"/>
                <w:sz w:val="24"/>
                <w:szCs w:val="24"/>
                <w:shd w:val="clear" w:color="auto" w:fill="FFFFFF"/>
                <w:lang w:val="es-CR" w:eastAsia="es-CR"/>
              </w:rPr>
              <w:t>“VII. </w:t>
            </w:r>
            <w:r>
              <w:rPr>
                <w:rFonts w:ascii="Times New Roman" w:hAnsi="Times New Roman"/>
                <w:b/>
                <w:bCs/>
                <w:color w:val="0070C0"/>
                <w:sz w:val="24"/>
                <w:szCs w:val="24"/>
                <w:shd w:val="clear" w:color="auto" w:fill="FFFFFF"/>
                <w:lang w:val="es-CR" w:eastAsia="es-CR"/>
              </w:rPr>
              <w:t xml:space="preserve"> </w:t>
            </w:r>
            <w:r w:rsidRPr="00994112">
              <w:rPr>
                <w:rFonts w:ascii="Times New Roman" w:hAnsi="Times New Roman"/>
                <w:i/>
                <w:iCs/>
                <w:color w:val="0070C0"/>
                <w:sz w:val="24"/>
                <w:szCs w:val="24"/>
                <w:shd w:val="clear" w:color="auto" w:fill="FFFFFF"/>
                <w:lang w:val="es-CR" w:eastAsia="es-CR"/>
              </w:rPr>
              <w:t>En los procedimientos de Violencia Doméstica, es competente el juzgado de la residencia habitual de la persona beneficiaria de medidas. Sin embargo, en casos de urgencia e imposibilidad de acudir al despacho competente por territorio, a criterio de la persona solicitante, se puede plantear la solicitud en cualquier despacho y una vez que este resuelva lo correspondiente, remitirá el expediente al despacho correspondiente sin distingo del horario ordinario o en disponibilidad.</w:t>
            </w:r>
          </w:p>
          <w:p w14:paraId="24DAAAE1" w14:textId="608AF531" w:rsidR="00105F95" w:rsidRDefault="00105F95" w:rsidP="00105F95">
            <w:pPr>
              <w:shd w:val="clear" w:color="auto" w:fill="FFFFFF"/>
              <w:spacing w:line="240" w:lineRule="auto"/>
              <w:jc w:val="both"/>
              <w:rPr>
                <w:rFonts w:ascii="Times New Roman" w:hAnsi="Times New Roman"/>
                <w:i/>
                <w:iCs/>
                <w:color w:val="0070C0"/>
                <w:sz w:val="24"/>
                <w:szCs w:val="24"/>
                <w:shd w:val="clear" w:color="auto" w:fill="FFFFFF"/>
                <w:lang w:val="es-CR" w:eastAsia="es-CR"/>
              </w:rPr>
            </w:pPr>
            <w:r w:rsidRPr="00994112">
              <w:rPr>
                <w:rFonts w:ascii="Times New Roman" w:hAnsi="Times New Roman"/>
                <w:i/>
                <w:iCs/>
                <w:color w:val="0070C0"/>
                <w:sz w:val="24"/>
                <w:szCs w:val="24"/>
                <w:shd w:val="clear" w:color="auto" w:fill="FFFFFF"/>
                <w:lang w:val="es-CR" w:eastAsia="es-CR"/>
              </w:rPr>
              <w:t>Por tratarse de un procedimiento cautelar, de carácter especial e informal, no procede oponer excepciones y, mucho menos, dar audiencia sobre ellas. De existir una gestión en ese sentido, debe ser rechazada de plano”.</w:t>
            </w:r>
          </w:p>
          <w:p w14:paraId="7739BB54" w14:textId="73DA4BBF" w:rsidR="00105F95" w:rsidRPr="0065335D" w:rsidRDefault="00105F95" w:rsidP="00105F95">
            <w:pPr>
              <w:pStyle w:val="Textoindependiente"/>
              <w:shd w:val="clear" w:color="auto" w:fill="FFFFFF"/>
              <w:jc w:val="both"/>
              <w:rPr>
                <w:b w:val="0"/>
                <w:bCs/>
                <w:i/>
                <w:iCs/>
                <w:color w:val="0070C0"/>
                <w:szCs w:val="24"/>
                <w:shd w:val="clear" w:color="auto" w:fill="FFFFFF"/>
              </w:rPr>
            </w:pPr>
            <w:r w:rsidRPr="00105F95">
              <w:rPr>
                <w:b w:val="0"/>
                <w:bCs/>
                <w:color w:val="0070C0"/>
                <w:szCs w:val="24"/>
                <w:shd w:val="clear" w:color="auto" w:fill="FFFFFF"/>
              </w:rPr>
              <w:t xml:space="preserve">Acordado por </w:t>
            </w:r>
            <w:r w:rsidRPr="0065335D">
              <w:rPr>
                <w:b w:val="0"/>
                <w:bCs/>
                <w:i/>
                <w:iCs/>
                <w:color w:val="0070C0"/>
                <w:szCs w:val="24"/>
                <w:shd w:val="clear" w:color="auto" w:fill="FFFFFF"/>
              </w:rPr>
              <w:t>Corte Plena en sesión N° 43-2023 celebrada el 18 de setiembre de 2023, artículo XV.</w:t>
            </w:r>
          </w:p>
          <w:p w14:paraId="384F2BB1" w14:textId="2E024BF0" w:rsidR="00E00C26" w:rsidRPr="00DF4D46" w:rsidRDefault="00E00C26" w:rsidP="001920FD">
            <w:pPr>
              <w:pStyle w:val="Textoindependiente"/>
              <w:shd w:val="clear" w:color="auto" w:fill="FFFFFF"/>
              <w:jc w:val="both"/>
              <w:rPr>
                <w:b w:val="0"/>
                <w:szCs w:val="24"/>
              </w:rPr>
            </w:pPr>
          </w:p>
        </w:tc>
        <w:tc>
          <w:tcPr>
            <w:tcW w:w="1552" w:type="pct"/>
            <w:tcBorders>
              <w:top w:val="single" w:sz="4" w:space="0" w:color="auto"/>
              <w:left w:val="single" w:sz="4" w:space="0" w:color="auto"/>
              <w:bottom w:val="single" w:sz="4" w:space="0" w:color="auto"/>
              <w:right w:val="single" w:sz="4" w:space="0" w:color="auto"/>
            </w:tcBorders>
            <w:shd w:val="clear" w:color="auto" w:fill="FFFFFF"/>
          </w:tcPr>
          <w:p w14:paraId="504C074E" w14:textId="77777777" w:rsidR="005E0EA5" w:rsidRPr="00DF4D46" w:rsidRDefault="005E0EA5" w:rsidP="00524F3F">
            <w:pPr>
              <w:pStyle w:val="Textoindependiente"/>
              <w:shd w:val="clear" w:color="auto" w:fill="FFFFFF"/>
              <w:jc w:val="both"/>
              <w:rPr>
                <w:b w:val="0"/>
                <w:iCs/>
                <w:szCs w:val="24"/>
                <w:lang w:eastAsia="en-US"/>
              </w:rPr>
            </w:pPr>
          </w:p>
          <w:p w14:paraId="777314D3" w14:textId="77777777" w:rsidR="00574CC6" w:rsidRPr="00DF4D46" w:rsidRDefault="00574CC6" w:rsidP="00524F3F">
            <w:pPr>
              <w:pStyle w:val="Textoindependiente"/>
              <w:shd w:val="clear" w:color="auto" w:fill="FFFFFF"/>
              <w:jc w:val="both"/>
              <w:rPr>
                <w:b w:val="0"/>
                <w:iCs/>
                <w:szCs w:val="24"/>
                <w:lang w:eastAsia="en-US"/>
              </w:rPr>
            </w:pPr>
          </w:p>
          <w:p w14:paraId="00B48A3A" w14:textId="77777777" w:rsidR="005E0EA5" w:rsidRPr="00DF4D46" w:rsidRDefault="005E0EA5" w:rsidP="00524F3F">
            <w:pPr>
              <w:pStyle w:val="Textoindependiente"/>
              <w:shd w:val="clear" w:color="auto" w:fill="FFFFFF"/>
              <w:jc w:val="both"/>
              <w:rPr>
                <w:b w:val="0"/>
                <w:szCs w:val="24"/>
              </w:rPr>
            </w:pPr>
            <w:r w:rsidRPr="00DF4D46">
              <w:rPr>
                <w:b w:val="0"/>
                <w:iCs/>
                <w:szCs w:val="24"/>
                <w:lang w:eastAsia="en-US"/>
              </w:rPr>
              <w:t xml:space="preserve">Violencia Doméstica: </w:t>
            </w:r>
            <w:r w:rsidRPr="00DF4D46">
              <w:rPr>
                <w:b w:val="0"/>
                <w:szCs w:val="24"/>
              </w:rPr>
              <w:t>Tribunal de Familia.</w:t>
            </w:r>
          </w:p>
        </w:tc>
      </w:tr>
      <w:tr w:rsidR="005E0EA5" w:rsidRPr="00DF4D46" w14:paraId="277AD0F9" w14:textId="77777777" w:rsidTr="00524F3F">
        <w:trPr>
          <w:trHeight w:val="209"/>
        </w:trPr>
        <w:tc>
          <w:tcPr>
            <w:tcW w:w="1353" w:type="pct"/>
            <w:tcBorders>
              <w:top w:val="single" w:sz="4" w:space="0" w:color="auto"/>
              <w:left w:val="single" w:sz="4" w:space="0" w:color="auto"/>
              <w:bottom w:val="single" w:sz="4" w:space="0" w:color="auto"/>
              <w:right w:val="single" w:sz="4" w:space="0" w:color="auto"/>
            </w:tcBorders>
            <w:shd w:val="clear" w:color="auto" w:fill="FFFFFF"/>
          </w:tcPr>
          <w:p w14:paraId="6B02CA4F" w14:textId="14F2DD8A" w:rsidR="005E0EA5" w:rsidRPr="006D4CBD" w:rsidRDefault="005E0EA5" w:rsidP="00524F3F">
            <w:pPr>
              <w:autoSpaceDE w:val="0"/>
              <w:autoSpaceDN w:val="0"/>
              <w:adjustRightInd w:val="0"/>
              <w:spacing w:line="240" w:lineRule="auto"/>
              <w:jc w:val="center"/>
              <w:rPr>
                <w:rFonts w:ascii="Times New Roman" w:hAnsi="Times New Roman"/>
                <w:b/>
                <w:sz w:val="24"/>
                <w:szCs w:val="24"/>
                <w:lang w:eastAsia="es-ES"/>
              </w:rPr>
            </w:pPr>
            <w:r w:rsidRPr="006D4CBD">
              <w:rPr>
                <w:rFonts w:ascii="Times New Roman" w:hAnsi="Times New Roman"/>
                <w:b/>
                <w:sz w:val="24"/>
                <w:szCs w:val="24"/>
                <w:lang w:eastAsia="es-ES"/>
              </w:rPr>
              <w:t>1554</w:t>
            </w:r>
          </w:p>
          <w:p w14:paraId="5B697649" w14:textId="779D5EB6" w:rsidR="002E7126" w:rsidRPr="00BB49C8" w:rsidRDefault="002E7126" w:rsidP="002E7126">
            <w:pPr>
              <w:spacing w:line="240" w:lineRule="auto"/>
              <w:jc w:val="both"/>
              <w:rPr>
                <w:rFonts w:ascii="Times New Roman" w:eastAsia="Calibri" w:hAnsi="Times New Roman"/>
                <w:bCs/>
                <w:iCs/>
                <w:color w:val="0070C0"/>
                <w:sz w:val="24"/>
                <w:szCs w:val="24"/>
                <w:lang w:val="es-ES_tradnl" w:eastAsia="es-CR"/>
              </w:rPr>
            </w:pPr>
            <w:r w:rsidRPr="00BB49C8">
              <w:rPr>
                <w:rFonts w:ascii="Times New Roman" w:eastAsia="Calibri" w:hAnsi="Times New Roman"/>
                <w:bCs/>
                <w:iCs/>
                <w:color w:val="0070C0"/>
                <w:sz w:val="24"/>
                <w:szCs w:val="24"/>
                <w:lang w:val="es-ES_tradnl" w:eastAsia="es-CR"/>
              </w:rPr>
              <w:t>Juzgado de Familia, Penal Juvenil, Contra Violencia Doméstica y Protección Cautelar de Buenos Aires.</w:t>
            </w:r>
          </w:p>
          <w:p w14:paraId="77EBB518" w14:textId="77777777" w:rsidR="002E7126" w:rsidRDefault="002E7126" w:rsidP="002E7126">
            <w:pPr>
              <w:spacing w:line="240" w:lineRule="auto"/>
              <w:jc w:val="both"/>
              <w:rPr>
                <w:rFonts w:ascii="Times New Roman" w:hAnsi="Times New Roman"/>
                <w:i/>
                <w:iCs/>
                <w:color w:val="0070C0"/>
                <w:sz w:val="24"/>
                <w:szCs w:val="24"/>
                <w:u w:val="single"/>
                <w:lang w:val="es-CR"/>
              </w:rPr>
            </w:pPr>
            <w:r w:rsidRPr="00BB49C8">
              <w:rPr>
                <w:rFonts w:ascii="Times New Roman" w:hAnsi="Times New Roman"/>
                <w:i/>
                <w:iCs/>
                <w:color w:val="0070C0"/>
                <w:sz w:val="24"/>
                <w:szCs w:val="24"/>
              </w:rPr>
              <w:t xml:space="preserve">CS sesión N° 03-2025 celebrada el 14 de enero de 2025, artículo </w:t>
            </w:r>
            <w:r w:rsidRPr="00BB49C8">
              <w:rPr>
                <w:rFonts w:ascii="Times New Roman" w:hAnsi="Times New Roman"/>
                <w:i/>
                <w:iCs/>
                <w:color w:val="0070C0"/>
                <w:sz w:val="24"/>
                <w:szCs w:val="24"/>
                <w:u w:val="single"/>
                <w:lang w:val="es-CR"/>
              </w:rPr>
              <w:t>XLIV.</w:t>
            </w:r>
          </w:p>
          <w:p w14:paraId="13F9963D" w14:textId="1AA1FDB0" w:rsidR="007E55D2" w:rsidRPr="00A904FC" w:rsidRDefault="007E55D2" w:rsidP="002E7126">
            <w:pPr>
              <w:spacing w:line="240" w:lineRule="auto"/>
              <w:jc w:val="both"/>
              <w:rPr>
                <w:rStyle w:val="Ttulo2Car"/>
                <w:rFonts w:ascii="Times New Roman" w:eastAsia="Calibri" w:hAnsi="Times New Roman" w:cs="Times New Roman"/>
                <w:b w:val="0"/>
                <w:i w:val="0"/>
                <w:sz w:val="24"/>
                <w:szCs w:val="24"/>
                <w:lang w:val="es-ES_tradnl" w:eastAsia="es-CR"/>
              </w:rPr>
            </w:pPr>
          </w:p>
          <w:p w14:paraId="651821A2" w14:textId="349BB5BC" w:rsidR="005E0EA5" w:rsidRPr="002E7126" w:rsidRDefault="005E0EA5" w:rsidP="00524F3F">
            <w:pPr>
              <w:autoSpaceDE w:val="0"/>
              <w:autoSpaceDN w:val="0"/>
              <w:adjustRightInd w:val="0"/>
              <w:spacing w:line="240" w:lineRule="auto"/>
              <w:jc w:val="both"/>
              <w:rPr>
                <w:rFonts w:ascii="Times New Roman" w:hAnsi="Times New Roman"/>
                <w:sz w:val="24"/>
                <w:szCs w:val="24"/>
                <w:lang w:val="es-ES_tradnl" w:eastAsia="es-ES"/>
              </w:rPr>
            </w:pPr>
          </w:p>
        </w:tc>
        <w:tc>
          <w:tcPr>
            <w:tcW w:w="2095" w:type="pct"/>
            <w:tcBorders>
              <w:top w:val="single" w:sz="4" w:space="0" w:color="auto"/>
              <w:left w:val="single" w:sz="4" w:space="0" w:color="auto"/>
              <w:bottom w:val="single" w:sz="4" w:space="0" w:color="auto"/>
              <w:right w:val="single" w:sz="4" w:space="0" w:color="auto"/>
            </w:tcBorders>
            <w:shd w:val="clear" w:color="auto" w:fill="FFFFFF"/>
          </w:tcPr>
          <w:p w14:paraId="69CF3FDB" w14:textId="77777777" w:rsidR="005E0EA5" w:rsidRPr="00DF4D46" w:rsidRDefault="005E0EA5" w:rsidP="00524F3F">
            <w:pPr>
              <w:pStyle w:val="Textoindependiente"/>
              <w:shd w:val="clear" w:color="auto" w:fill="FFFFFF"/>
              <w:jc w:val="both"/>
              <w:rPr>
                <w:b w:val="0"/>
                <w:iCs/>
                <w:szCs w:val="24"/>
                <w:lang w:eastAsia="en-US"/>
              </w:rPr>
            </w:pPr>
          </w:p>
          <w:p w14:paraId="547D837B" w14:textId="77777777" w:rsidR="00574CC6" w:rsidRPr="00DF4D46" w:rsidRDefault="00574CC6" w:rsidP="00524F3F">
            <w:pPr>
              <w:pStyle w:val="Textoindependiente"/>
              <w:shd w:val="clear" w:color="auto" w:fill="FFFFFF"/>
              <w:jc w:val="both"/>
              <w:rPr>
                <w:b w:val="0"/>
                <w:iCs/>
                <w:szCs w:val="24"/>
                <w:lang w:eastAsia="en-US"/>
              </w:rPr>
            </w:pPr>
          </w:p>
          <w:p w14:paraId="5BDA27FD" w14:textId="77777777" w:rsidR="005E0EA5" w:rsidRPr="00DF4D46" w:rsidRDefault="005E0EA5" w:rsidP="00524F3F">
            <w:pPr>
              <w:pStyle w:val="Textoindependiente"/>
              <w:shd w:val="clear" w:color="auto" w:fill="FFFFFF"/>
              <w:jc w:val="both"/>
              <w:rPr>
                <w:b w:val="0"/>
                <w:szCs w:val="24"/>
              </w:rPr>
            </w:pPr>
            <w:r w:rsidRPr="00DF4D46">
              <w:rPr>
                <w:b w:val="0"/>
                <w:iCs/>
                <w:szCs w:val="24"/>
                <w:lang w:eastAsia="en-US"/>
              </w:rPr>
              <w:t>Violencia Doméstica</w:t>
            </w:r>
            <w:r w:rsidRPr="00DF4D46">
              <w:rPr>
                <w:b w:val="0"/>
                <w:szCs w:val="24"/>
              </w:rPr>
              <w:t>:</w:t>
            </w:r>
            <w:r w:rsidRPr="00DF4D46">
              <w:rPr>
                <w:b w:val="0"/>
                <w:iCs/>
                <w:szCs w:val="24"/>
                <w:lang w:eastAsia="en-US"/>
              </w:rPr>
              <w:t xml:space="preserve"> Abarca el cantón de </w:t>
            </w:r>
            <w:r w:rsidRPr="00DF4D46">
              <w:rPr>
                <w:b w:val="0"/>
                <w:szCs w:val="24"/>
              </w:rPr>
              <w:t>Buenos Aires.</w:t>
            </w:r>
          </w:p>
          <w:p w14:paraId="5B3CF484" w14:textId="77777777" w:rsidR="005E0EA5" w:rsidRPr="00DF4D46" w:rsidRDefault="005E0EA5" w:rsidP="00524F3F">
            <w:pPr>
              <w:pStyle w:val="Textoindependiente"/>
              <w:shd w:val="clear" w:color="auto" w:fill="FFFFFF"/>
              <w:jc w:val="both"/>
              <w:rPr>
                <w:b w:val="0"/>
                <w:iCs/>
                <w:szCs w:val="24"/>
                <w:lang w:eastAsia="en-US"/>
              </w:rPr>
            </w:pPr>
          </w:p>
          <w:p w14:paraId="29445272" w14:textId="77777777" w:rsidR="004F7DA2" w:rsidRPr="00076C25" w:rsidRDefault="004F7DA2" w:rsidP="004F7DA2">
            <w:pPr>
              <w:pStyle w:val="Textoindependiente"/>
              <w:shd w:val="clear" w:color="auto" w:fill="FFFFFF"/>
              <w:jc w:val="both"/>
              <w:rPr>
                <w:b w:val="0"/>
                <w:bCs/>
                <w:color w:val="0070C0"/>
                <w:szCs w:val="24"/>
              </w:rPr>
            </w:pPr>
            <w:r w:rsidRPr="00076C25">
              <w:rPr>
                <w:b w:val="0"/>
                <w:color w:val="0070C0"/>
                <w:szCs w:val="24"/>
              </w:rPr>
              <w:t xml:space="preserve">No obstante, el territorio que le corresponde a este despacho, se hace la aclaración, conforme lo dispuesto en la Circular 254-2023, punto VII, denominada Reglas prácticas para facilitar la aplicación efectiva de la Ley de Violencia Doméstica. </w:t>
            </w:r>
            <w:r w:rsidRPr="00076C25">
              <w:rPr>
                <w:b w:val="0"/>
                <w:bCs/>
                <w:color w:val="0070C0"/>
                <w:szCs w:val="24"/>
                <w:shd w:val="clear" w:color="auto" w:fill="FFFFFF"/>
              </w:rPr>
              <w:t>(Se deja sin efecto la circular N°60-99)</w:t>
            </w:r>
          </w:p>
          <w:p w14:paraId="3D1BB98E" w14:textId="77777777" w:rsidR="004F7DA2" w:rsidRPr="00994112" w:rsidRDefault="004F7DA2" w:rsidP="004F7DA2">
            <w:pPr>
              <w:pStyle w:val="Textoindependiente"/>
              <w:shd w:val="clear" w:color="auto" w:fill="FFFFFF"/>
              <w:jc w:val="both"/>
              <w:rPr>
                <w:b w:val="0"/>
                <w:szCs w:val="24"/>
              </w:rPr>
            </w:pPr>
          </w:p>
          <w:p w14:paraId="6BAA43C4" w14:textId="77777777" w:rsidR="004F7DA2" w:rsidRPr="00994112" w:rsidRDefault="004F7DA2" w:rsidP="004F7DA2">
            <w:pPr>
              <w:shd w:val="clear" w:color="auto" w:fill="FFFFFF"/>
              <w:spacing w:line="240" w:lineRule="auto"/>
              <w:jc w:val="both"/>
              <w:rPr>
                <w:rFonts w:ascii="Times New Roman" w:hAnsi="Times New Roman"/>
                <w:i/>
                <w:iCs/>
                <w:color w:val="0070C0"/>
                <w:sz w:val="24"/>
                <w:szCs w:val="24"/>
                <w:lang w:val="es-CR" w:eastAsia="es-CR"/>
              </w:rPr>
            </w:pPr>
            <w:r w:rsidRPr="00076C25">
              <w:rPr>
                <w:rFonts w:ascii="Times New Roman" w:hAnsi="Times New Roman"/>
                <w:b/>
                <w:bCs/>
                <w:color w:val="0070C0"/>
                <w:sz w:val="24"/>
                <w:szCs w:val="24"/>
                <w:shd w:val="clear" w:color="auto" w:fill="FFFFFF"/>
                <w:lang w:val="es-CR" w:eastAsia="es-CR"/>
              </w:rPr>
              <w:t>“VII. </w:t>
            </w:r>
            <w:r>
              <w:rPr>
                <w:rFonts w:ascii="Times New Roman" w:hAnsi="Times New Roman"/>
                <w:b/>
                <w:bCs/>
                <w:color w:val="0070C0"/>
                <w:sz w:val="24"/>
                <w:szCs w:val="24"/>
                <w:shd w:val="clear" w:color="auto" w:fill="FFFFFF"/>
                <w:lang w:val="es-CR" w:eastAsia="es-CR"/>
              </w:rPr>
              <w:t xml:space="preserve"> </w:t>
            </w:r>
            <w:r w:rsidRPr="00994112">
              <w:rPr>
                <w:rFonts w:ascii="Times New Roman" w:hAnsi="Times New Roman"/>
                <w:i/>
                <w:iCs/>
                <w:color w:val="0070C0"/>
                <w:sz w:val="24"/>
                <w:szCs w:val="24"/>
                <w:shd w:val="clear" w:color="auto" w:fill="FFFFFF"/>
                <w:lang w:val="es-CR" w:eastAsia="es-CR"/>
              </w:rPr>
              <w:t xml:space="preserve">En los procedimientos de Violencia Doméstica, es competente el juzgado de la residencia habitual de la persona beneficiaria de medidas. Sin embargo, en </w:t>
            </w:r>
            <w:r w:rsidRPr="00994112">
              <w:rPr>
                <w:rFonts w:ascii="Times New Roman" w:hAnsi="Times New Roman"/>
                <w:i/>
                <w:iCs/>
                <w:color w:val="0070C0"/>
                <w:sz w:val="24"/>
                <w:szCs w:val="24"/>
                <w:shd w:val="clear" w:color="auto" w:fill="FFFFFF"/>
                <w:lang w:val="es-CR" w:eastAsia="es-CR"/>
              </w:rPr>
              <w:lastRenderedPageBreak/>
              <w:t>casos de urgencia e imposibilidad de acudir al despacho competente por territorio, a criterio de la persona solicitante, se puede plantear la solicitud en cualquier despacho y una vez que este resuelva lo correspondiente, remitirá el expediente al despacho correspondiente sin distingo del horario ordinario o en disponibilidad.</w:t>
            </w:r>
          </w:p>
          <w:p w14:paraId="7DF6A578" w14:textId="5227EBB9" w:rsidR="004F7DA2" w:rsidRDefault="004F7DA2" w:rsidP="004F7DA2">
            <w:pPr>
              <w:shd w:val="clear" w:color="auto" w:fill="FFFFFF"/>
              <w:spacing w:line="240" w:lineRule="auto"/>
              <w:jc w:val="both"/>
              <w:rPr>
                <w:rFonts w:ascii="Times New Roman" w:hAnsi="Times New Roman"/>
                <w:i/>
                <w:iCs/>
                <w:color w:val="0070C0"/>
                <w:sz w:val="24"/>
                <w:szCs w:val="24"/>
                <w:shd w:val="clear" w:color="auto" w:fill="FFFFFF"/>
                <w:lang w:val="es-CR" w:eastAsia="es-CR"/>
              </w:rPr>
            </w:pPr>
            <w:r w:rsidRPr="00994112">
              <w:rPr>
                <w:rFonts w:ascii="Times New Roman" w:hAnsi="Times New Roman"/>
                <w:i/>
                <w:iCs/>
                <w:color w:val="0070C0"/>
                <w:sz w:val="24"/>
                <w:szCs w:val="24"/>
                <w:shd w:val="clear" w:color="auto" w:fill="FFFFFF"/>
                <w:lang w:val="es-CR" w:eastAsia="es-CR"/>
              </w:rPr>
              <w:t>Por tratarse de un procedimiento cautelar, de carácter especial e informal, no procede oponer excepciones y, mucho menos, dar audiencia sobre ellas. De existir una gestión en ese sentido, debe ser rechazada de plano”.</w:t>
            </w:r>
          </w:p>
          <w:p w14:paraId="472287A4" w14:textId="3B291FF9" w:rsidR="004F7DA2" w:rsidRPr="0065335D" w:rsidRDefault="004F7DA2" w:rsidP="004F7DA2">
            <w:pPr>
              <w:pStyle w:val="Textoindependiente"/>
              <w:shd w:val="clear" w:color="auto" w:fill="FFFFFF"/>
              <w:jc w:val="both"/>
              <w:rPr>
                <w:b w:val="0"/>
                <w:i/>
                <w:iCs/>
                <w:szCs w:val="24"/>
              </w:rPr>
            </w:pPr>
            <w:r w:rsidRPr="00105F95">
              <w:rPr>
                <w:b w:val="0"/>
                <w:bCs/>
                <w:color w:val="0070C0"/>
                <w:szCs w:val="24"/>
                <w:shd w:val="clear" w:color="auto" w:fill="FFFFFF"/>
              </w:rPr>
              <w:t xml:space="preserve">Acordado por </w:t>
            </w:r>
            <w:r w:rsidRPr="0065335D">
              <w:rPr>
                <w:b w:val="0"/>
                <w:bCs/>
                <w:i/>
                <w:iCs/>
                <w:color w:val="0070C0"/>
                <w:szCs w:val="24"/>
                <w:shd w:val="clear" w:color="auto" w:fill="FFFFFF"/>
              </w:rPr>
              <w:t>Corte Plena en sesión N° 43-2023 celebrada el 18 de setiembre de 2023, artículo XV.</w:t>
            </w:r>
          </w:p>
          <w:p w14:paraId="015D9B36" w14:textId="77777777" w:rsidR="005E0EA5" w:rsidRPr="00DF4D46" w:rsidRDefault="005E0EA5" w:rsidP="004F7DA2">
            <w:pPr>
              <w:pStyle w:val="Textoindependiente"/>
              <w:shd w:val="clear" w:color="auto" w:fill="FFFFFF"/>
              <w:jc w:val="both"/>
              <w:rPr>
                <w:b w:val="0"/>
                <w:iCs/>
                <w:szCs w:val="24"/>
                <w:lang w:eastAsia="en-US"/>
              </w:rPr>
            </w:pPr>
          </w:p>
        </w:tc>
        <w:tc>
          <w:tcPr>
            <w:tcW w:w="1552" w:type="pct"/>
            <w:tcBorders>
              <w:top w:val="single" w:sz="4" w:space="0" w:color="auto"/>
              <w:left w:val="single" w:sz="4" w:space="0" w:color="auto"/>
              <w:bottom w:val="single" w:sz="4" w:space="0" w:color="auto"/>
              <w:right w:val="single" w:sz="4" w:space="0" w:color="auto"/>
            </w:tcBorders>
            <w:shd w:val="clear" w:color="auto" w:fill="FFFFFF"/>
          </w:tcPr>
          <w:p w14:paraId="7F1804F6" w14:textId="77777777" w:rsidR="005E0EA5" w:rsidRPr="00DF4D46" w:rsidRDefault="005E0EA5" w:rsidP="00524F3F">
            <w:pPr>
              <w:pStyle w:val="Textoindependiente"/>
              <w:shd w:val="clear" w:color="auto" w:fill="FFFFFF"/>
              <w:jc w:val="both"/>
              <w:rPr>
                <w:b w:val="0"/>
                <w:iCs/>
                <w:szCs w:val="24"/>
                <w:lang w:eastAsia="en-US"/>
              </w:rPr>
            </w:pPr>
          </w:p>
          <w:p w14:paraId="584E3F64" w14:textId="77777777" w:rsidR="00574CC6" w:rsidRPr="00DF4D46" w:rsidRDefault="00574CC6" w:rsidP="00524F3F">
            <w:pPr>
              <w:pStyle w:val="Textoindependiente"/>
              <w:shd w:val="clear" w:color="auto" w:fill="FFFFFF"/>
              <w:jc w:val="both"/>
              <w:rPr>
                <w:b w:val="0"/>
                <w:iCs/>
                <w:szCs w:val="24"/>
                <w:lang w:eastAsia="en-US"/>
              </w:rPr>
            </w:pPr>
          </w:p>
          <w:p w14:paraId="615C2816" w14:textId="77777777" w:rsidR="005E0EA5" w:rsidRPr="00DF4D46" w:rsidRDefault="005E0EA5" w:rsidP="00524F3F">
            <w:pPr>
              <w:pStyle w:val="Textoindependiente"/>
              <w:shd w:val="clear" w:color="auto" w:fill="FFFFFF"/>
              <w:jc w:val="both"/>
              <w:rPr>
                <w:b w:val="0"/>
                <w:szCs w:val="24"/>
              </w:rPr>
            </w:pPr>
            <w:r w:rsidRPr="00DF4D46">
              <w:rPr>
                <w:b w:val="0"/>
                <w:iCs/>
                <w:szCs w:val="24"/>
                <w:lang w:eastAsia="en-US"/>
              </w:rPr>
              <w:t xml:space="preserve">Violencia Doméstica: </w:t>
            </w:r>
            <w:r w:rsidRPr="00DF4D46">
              <w:rPr>
                <w:b w:val="0"/>
                <w:szCs w:val="24"/>
              </w:rPr>
              <w:t>Tribunal de Familia.</w:t>
            </w:r>
          </w:p>
        </w:tc>
      </w:tr>
      <w:tr w:rsidR="005E0EA5" w:rsidRPr="00DF4D46" w14:paraId="38F158BC" w14:textId="77777777" w:rsidTr="00662897">
        <w:trPr>
          <w:trHeight w:val="986"/>
        </w:trPr>
        <w:tc>
          <w:tcPr>
            <w:tcW w:w="1353" w:type="pct"/>
            <w:tcBorders>
              <w:top w:val="single" w:sz="4" w:space="0" w:color="auto"/>
              <w:left w:val="single" w:sz="4" w:space="0" w:color="auto"/>
              <w:bottom w:val="single" w:sz="4" w:space="0" w:color="auto"/>
              <w:right w:val="single" w:sz="4" w:space="0" w:color="auto"/>
            </w:tcBorders>
            <w:shd w:val="clear" w:color="auto" w:fill="FFFFFF"/>
          </w:tcPr>
          <w:p w14:paraId="2DAFB966" w14:textId="4CE2D4BE" w:rsidR="005E0EA5" w:rsidRPr="005643E7" w:rsidRDefault="005E0EA5" w:rsidP="00524F3F">
            <w:pPr>
              <w:autoSpaceDE w:val="0"/>
              <w:autoSpaceDN w:val="0"/>
              <w:adjustRightInd w:val="0"/>
              <w:spacing w:line="240" w:lineRule="auto"/>
              <w:jc w:val="center"/>
              <w:rPr>
                <w:rFonts w:ascii="Times New Roman" w:hAnsi="Times New Roman"/>
                <w:b/>
                <w:sz w:val="24"/>
                <w:szCs w:val="24"/>
                <w:lang w:eastAsia="es-ES"/>
              </w:rPr>
            </w:pPr>
            <w:r w:rsidRPr="005643E7">
              <w:rPr>
                <w:rFonts w:ascii="Times New Roman" w:hAnsi="Times New Roman"/>
                <w:b/>
                <w:sz w:val="24"/>
                <w:szCs w:val="24"/>
                <w:lang w:eastAsia="es-ES"/>
              </w:rPr>
              <w:t>1431</w:t>
            </w:r>
          </w:p>
          <w:p w14:paraId="496848D5" w14:textId="77777777" w:rsidR="005E0EA5" w:rsidRPr="00DF4D46" w:rsidRDefault="005E0EA5" w:rsidP="00524F3F">
            <w:pPr>
              <w:autoSpaceDE w:val="0"/>
              <w:autoSpaceDN w:val="0"/>
              <w:adjustRightInd w:val="0"/>
              <w:spacing w:line="240" w:lineRule="auto"/>
              <w:jc w:val="both"/>
              <w:rPr>
                <w:rFonts w:ascii="Times New Roman" w:hAnsi="Times New Roman"/>
                <w:sz w:val="24"/>
                <w:szCs w:val="24"/>
                <w:lang w:eastAsia="es-ES"/>
              </w:rPr>
            </w:pPr>
            <w:r w:rsidRPr="005643E7">
              <w:rPr>
                <w:rFonts w:ascii="Times New Roman" w:hAnsi="Times New Roman"/>
                <w:sz w:val="24"/>
                <w:szCs w:val="24"/>
                <w:lang w:eastAsia="es-ES"/>
              </w:rPr>
              <w:t>Juzgado de Familia, Contra Violencia Doméstica y Protección Cautelar del II Circuito Judicial de la Zona Sur, (Corredores).</w:t>
            </w:r>
          </w:p>
        </w:tc>
        <w:tc>
          <w:tcPr>
            <w:tcW w:w="2095" w:type="pct"/>
            <w:tcBorders>
              <w:top w:val="single" w:sz="4" w:space="0" w:color="auto"/>
              <w:left w:val="single" w:sz="4" w:space="0" w:color="auto"/>
              <w:bottom w:val="single" w:sz="4" w:space="0" w:color="auto"/>
              <w:right w:val="single" w:sz="4" w:space="0" w:color="auto"/>
            </w:tcBorders>
            <w:shd w:val="clear" w:color="auto" w:fill="FFFFFF"/>
          </w:tcPr>
          <w:p w14:paraId="79377CA6" w14:textId="77777777" w:rsidR="005E0EA5" w:rsidRPr="00DF4D46" w:rsidRDefault="005E0EA5" w:rsidP="00524F3F">
            <w:pPr>
              <w:pStyle w:val="Textoindependiente"/>
              <w:shd w:val="clear" w:color="auto" w:fill="FFFFFF"/>
              <w:jc w:val="both"/>
              <w:rPr>
                <w:b w:val="0"/>
                <w:iCs/>
                <w:szCs w:val="24"/>
                <w:lang w:eastAsia="en-US"/>
              </w:rPr>
            </w:pPr>
          </w:p>
          <w:p w14:paraId="5768BC0F" w14:textId="77777777" w:rsidR="00574CC6" w:rsidRPr="00DF4D46" w:rsidRDefault="00574CC6" w:rsidP="00524F3F">
            <w:pPr>
              <w:pStyle w:val="Textoindependiente"/>
              <w:shd w:val="clear" w:color="auto" w:fill="FFFFFF"/>
              <w:jc w:val="both"/>
              <w:rPr>
                <w:b w:val="0"/>
                <w:iCs/>
                <w:szCs w:val="24"/>
                <w:lang w:eastAsia="en-US"/>
              </w:rPr>
            </w:pPr>
          </w:p>
          <w:p w14:paraId="60B5E251" w14:textId="77777777" w:rsidR="005E0EA5" w:rsidRPr="00DF4D46" w:rsidRDefault="005E0EA5" w:rsidP="00524F3F">
            <w:pPr>
              <w:pStyle w:val="Textoindependiente"/>
              <w:shd w:val="clear" w:color="auto" w:fill="FFFFFF"/>
              <w:jc w:val="both"/>
              <w:rPr>
                <w:b w:val="0"/>
                <w:iCs/>
                <w:szCs w:val="24"/>
                <w:lang w:eastAsia="en-US"/>
              </w:rPr>
            </w:pPr>
            <w:r w:rsidRPr="00DF4D46">
              <w:rPr>
                <w:b w:val="0"/>
                <w:iCs/>
                <w:szCs w:val="24"/>
                <w:lang w:eastAsia="en-US"/>
              </w:rPr>
              <w:t xml:space="preserve">Violencia Doméstica: Abarca el cantón de Corredores. </w:t>
            </w:r>
          </w:p>
          <w:p w14:paraId="3CB81A90" w14:textId="77777777" w:rsidR="005E0EA5" w:rsidRPr="00DF4D46" w:rsidRDefault="005E0EA5" w:rsidP="00524F3F">
            <w:pPr>
              <w:pStyle w:val="Textoindependiente"/>
              <w:shd w:val="clear" w:color="auto" w:fill="FFFFFF"/>
              <w:jc w:val="both"/>
              <w:rPr>
                <w:b w:val="0"/>
                <w:iCs/>
                <w:szCs w:val="24"/>
                <w:lang w:eastAsia="en-US"/>
              </w:rPr>
            </w:pPr>
          </w:p>
          <w:p w14:paraId="2ED1F4E4" w14:textId="77777777" w:rsidR="004F7DA2" w:rsidRPr="00076C25" w:rsidRDefault="004F7DA2" w:rsidP="004F7DA2">
            <w:pPr>
              <w:pStyle w:val="Textoindependiente"/>
              <w:shd w:val="clear" w:color="auto" w:fill="FFFFFF"/>
              <w:jc w:val="both"/>
              <w:rPr>
                <w:b w:val="0"/>
                <w:bCs/>
                <w:color w:val="0070C0"/>
                <w:szCs w:val="24"/>
              </w:rPr>
            </w:pPr>
            <w:r w:rsidRPr="00076C25">
              <w:rPr>
                <w:b w:val="0"/>
                <w:color w:val="0070C0"/>
                <w:szCs w:val="24"/>
              </w:rPr>
              <w:t xml:space="preserve">No obstante, el territorio que le corresponde a este despacho, se hace la aclaración, conforme lo dispuesto en la Circular 254-2023, punto VII, denominada Reglas prácticas para facilitar la aplicación efectiva de la Ley de Violencia Doméstica. </w:t>
            </w:r>
            <w:r w:rsidRPr="00076C25">
              <w:rPr>
                <w:b w:val="0"/>
                <w:bCs/>
                <w:color w:val="0070C0"/>
                <w:szCs w:val="24"/>
                <w:shd w:val="clear" w:color="auto" w:fill="FFFFFF"/>
              </w:rPr>
              <w:t>(Se deja sin efecto la circular N°60-99)</w:t>
            </w:r>
          </w:p>
          <w:p w14:paraId="47AC9F4D" w14:textId="77777777" w:rsidR="004F7DA2" w:rsidRPr="00994112" w:rsidRDefault="004F7DA2" w:rsidP="004F7DA2">
            <w:pPr>
              <w:pStyle w:val="Textoindependiente"/>
              <w:shd w:val="clear" w:color="auto" w:fill="FFFFFF"/>
              <w:jc w:val="both"/>
              <w:rPr>
                <w:b w:val="0"/>
                <w:szCs w:val="24"/>
              </w:rPr>
            </w:pPr>
          </w:p>
          <w:p w14:paraId="446829F5" w14:textId="77777777" w:rsidR="004F7DA2" w:rsidRPr="00994112" w:rsidRDefault="004F7DA2" w:rsidP="004F7DA2">
            <w:pPr>
              <w:shd w:val="clear" w:color="auto" w:fill="FFFFFF"/>
              <w:spacing w:line="240" w:lineRule="auto"/>
              <w:jc w:val="both"/>
              <w:rPr>
                <w:rFonts w:ascii="Times New Roman" w:hAnsi="Times New Roman"/>
                <w:i/>
                <w:iCs/>
                <w:color w:val="0070C0"/>
                <w:sz w:val="24"/>
                <w:szCs w:val="24"/>
                <w:lang w:val="es-CR" w:eastAsia="es-CR"/>
              </w:rPr>
            </w:pPr>
            <w:r w:rsidRPr="00076C25">
              <w:rPr>
                <w:rFonts w:ascii="Times New Roman" w:hAnsi="Times New Roman"/>
                <w:b/>
                <w:bCs/>
                <w:color w:val="0070C0"/>
                <w:sz w:val="24"/>
                <w:szCs w:val="24"/>
                <w:shd w:val="clear" w:color="auto" w:fill="FFFFFF"/>
                <w:lang w:val="es-CR" w:eastAsia="es-CR"/>
              </w:rPr>
              <w:t>“VII. </w:t>
            </w:r>
            <w:r>
              <w:rPr>
                <w:rFonts w:ascii="Times New Roman" w:hAnsi="Times New Roman"/>
                <w:b/>
                <w:bCs/>
                <w:color w:val="0070C0"/>
                <w:sz w:val="24"/>
                <w:szCs w:val="24"/>
                <w:shd w:val="clear" w:color="auto" w:fill="FFFFFF"/>
                <w:lang w:val="es-CR" w:eastAsia="es-CR"/>
              </w:rPr>
              <w:t xml:space="preserve"> </w:t>
            </w:r>
            <w:r w:rsidRPr="00994112">
              <w:rPr>
                <w:rFonts w:ascii="Times New Roman" w:hAnsi="Times New Roman"/>
                <w:i/>
                <w:iCs/>
                <w:color w:val="0070C0"/>
                <w:sz w:val="24"/>
                <w:szCs w:val="24"/>
                <w:shd w:val="clear" w:color="auto" w:fill="FFFFFF"/>
                <w:lang w:val="es-CR" w:eastAsia="es-CR"/>
              </w:rPr>
              <w:t xml:space="preserve">En los procedimientos de Violencia Doméstica, es competente el juzgado de la residencia habitual de la persona beneficiaria de medidas. Sin embargo, en casos de urgencia e imposibilidad de acudir al despacho competente por territorio, a criterio de la persona solicitante, se puede plantear la solicitud en cualquier despacho y una vez que este resuelva lo correspondiente, remitirá el expediente al </w:t>
            </w:r>
            <w:r w:rsidRPr="00994112">
              <w:rPr>
                <w:rFonts w:ascii="Times New Roman" w:hAnsi="Times New Roman"/>
                <w:i/>
                <w:iCs/>
                <w:color w:val="0070C0"/>
                <w:sz w:val="24"/>
                <w:szCs w:val="24"/>
                <w:shd w:val="clear" w:color="auto" w:fill="FFFFFF"/>
                <w:lang w:val="es-CR" w:eastAsia="es-CR"/>
              </w:rPr>
              <w:lastRenderedPageBreak/>
              <w:t>despacho correspondiente sin distingo del horario ordinario o en disponibilidad.</w:t>
            </w:r>
          </w:p>
          <w:p w14:paraId="6B1E85CD" w14:textId="56B7543F" w:rsidR="004F7DA2" w:rsidRDefault="004F7DA2" w:rsidP="004F7DA2">
            <w:pPr>
              <w:shd w:val="clear" w:color="auto" w:fill="FFFFFF"/>
              <w:spacing w:line="240" w:lineRule="auto"/>
              <w:jc w:val="both"/>
              <w:rPr>
                <w:rFonts w:ascii="Times New Roman" w:hAnsi="Times New Roman"/>
                <w:i/>
                <w:iCs/>
                <w:color w:val="0070C0"/>
                <w:sz w:val="24"/>
                <w:szCs w:val="24"/>
                <w:shd w:val="clear" w:color="auto" w:fill="FFFFFF"/>
                <w:lang w:val="es-CR" w:eastAsia="es-CR"/>
              </w:rPr>
            </w:pPr>
            <w:r w:rsidRPr="00994112">
              <w:rPr>
                <w:rFonts w:ascii="Times New Roman" w:hAnsi="Times New Roman"/>
                <w:i/>
                <w:iCs/>
                <w:color w:val="0070C0"/>
                <w:sz w:val="24"/>
                <w:szCs w:val="24"/>
                <w:shd w:val="clear" w:color="auto" w:fill="FFFFFF"/>
                <w:lang w:val="es-CR" w:eastAsia="es-CR"/>
              </w:rPr>
              <w:t>Por tratarse de un procedimiento cautelar, de carácter especial e informal, no procede oponer excepciones y, mucho menos, dar audiencia sobre ellas. De existir una gestión en ese sentido, debe ser rechazada de plano”.</w:t>
            </w:r>
          </w:p>
          <w:p w14:paraId="53FE6341" w14:textId="77777777" w:rsidR="00723CCB" w:rsidRPr="0065335D" w:rsidRDefault="004F7DA2" w:rsidP="00662897">
            <w:pPr>
              <w:pStyle w:val="Textoindependiente"/>
              <w:shd w:val="clear" w:color="auto" w:fill="FFFFFF"/>
              <w:jc w:val="both"/>
              <w:rPr>
                <w:b w:val="0"/>
                <w:bCs/>
                <w:i/>
                <w:iCs/>
                <w:color w:val="0070C0"/>
                <w:szCs w:val="24"/>
                <w:shd w:val="clear" w:color="auto" w:fill="FFFFFF"/>
              </w:rPr>
            </w:pPr>
            <w:r w:rsidRPr="00105F95">
              <w:rPr>
                <w:b w:val="0"/>
                <w:bCs/>
                <w:color w:val="0070C0"/>
                <w:szCs w:val="24"/>
                <w:shd w:val="clear" w:color="auto" w:fill="FFFFFF"/>
              </w:rPr>
              <w:t xml:space="preserve">Acordado por </w:t>
            </w:r>
            <w:r w:rsidRPr="0065335D">
              <w:rPr>
                <w:b w:val="0"/>
                <w:bCs/>
                <w:i/>
                <w:iCs/>
                <w:color w:val="0070C0"/>
                <w:szCs w:val="24"/>
                <w:shd w:val="clear" w:color="auto" w:fill="FFFFFF"/>
              </w:rPr>
              <w:t>Corte Plena en sesión N° 43-2023 celebrada el 18 de setiembre de 2023, artículo XV.</w:t>
            </w:r>
          </w:p>
          <w:p w14:paraId="7DDFD7AE" w14:textId="34189E6F" w:rsidR="00E00C26" w:rsidRPr="00DF4D46" w:rsidRDefault="00E00C26" w:rsidP="00662897">
            <w:pPr>
              <w:pStyle w:val="Textoindependiente"/>
              <w:shd w:val="clear" w:color="auto" w:fill="FFFFFF"/>
              <w:jc w:val="both"/>
              <w:rPr>
                <w:b w:val="0"/>
                <w:iCs/>
                <w:szCs w:val="24"/>
                <w:lang w:eastAsia="en-US"/>
              </w:rPr>
            </w:pPr>
          </w:p>
        </w:tc>
        <w:tc>
          <w:tcPr>
            <w:tcW w:w="1552" w:type="pct"/>
            <w:tcBorders>
              <w:top w:val="single" w:sz="4" w:space="0" w:color="auto"/>
              <w:left w:val="single" w:sz="4" w:space="0" w:color="auto"/>
              <w:bottom w:val="single" w:sz="4" w:space="0" w:color="auto"/>
              <w:right w:val="single" w:sz="4" w:space="0" w:color="auto"/>
            </w:tcBorders>
            <w:shd w:val="clear" w:color="auto" w:fill="FFFFFF"/>
          </w:tcPr>
          <w:p w14:paraId="0F623875" w14:textId="77777777" w:rsidR="005E0EA5" w:rsidRPr="00DF4D46" w:rsidRDefault="005E0EA5" w:rsidP="00524F3F">
            <w:pPr>
              <w:pStyle w:val="Textoindependiente"/>
              <w:shd w:val="clear" w:color="auto" w:fill="FFFFFF"/>
              <w:jc w:val="both"/>
              <w:rPr>
                <w:b w:val="0"/>
                <w:iCs/>
                <w:szCs w:val="24"/>
                <w:lang w:eastAsia="en-US"/>
              </w:rPr>
            </w:pPr>
          </w:p>
          <w:p w14:paraId="64772362" w14:textId="77777777" w:rsidR="00574CC6" w:rsidRPr="00DF4D46" w:rsidRDefault="00574CC6" w:rsidP="00524F3F">
            <w:pPr>
              <w:pStyle w:val="Textoindependiente"/>
              <w:shd w:val="clear" w:color="auto" w:fill="FFFFFF"/>
              <w:jc w:val="both"/>
              <w:rPr>
                <w:b w:val="0"/>
                <w:iCs/>
                <w:szCs w:val="24"/>
                <w:lang w:eastAsia="en-US"/>
              </w:rPr>
            </w:pPr>
          </w:p>
          <w:p w14:paraId="52238D52" w14:textId="77777777" w:rsidR="005E0EA5" w:rsidRPr="00DF4D46" w:rsidRDefault="005E0EA5" w:rsidP="00524F3F">
            <w:pPr>
              <w:pStyle w:val="Textoindependiente"/>
              <w:shd w:val="clear" w:color="auto" w:fill="FFFFFF"/>
              <w:jc w:val="both"/>
              <w:rPr>
                <w:b w:val="0"/>
                <w:szCs w:val="24"/>
              </w:rPr>
            </w:pPr>
            <w:r w:rsidRPr="00DF4D46">
              <w:rPr>
                <w:b w:val="0"/>
                <w:iCs/>
                <w:szCs w:val="24"/>
                <w:lang w:eastAsia="en-US"/>
              </w:rPr>
              <w:t xml:space="preserve">Violencia Doméstica: </w:t>
            </w:r>
            <w:r w:rsidRPr="00DF4D46">
              <w:rPr>
                <w:b w:val="0"/>
                <w:szCs w:val="24"/>
              </w:rPr>
              <w:t>Tribunal de Familia.</w:t>
            </w:r>
          </w:p>
        </w:tc>
      </w:tr>
      <w:tr w:rsidR="005E0EA5" w:rsidRPr="00DF4D46" w14:paraId="32C2EE79" w14:textId="77777777" w:rsidTr="00524F3F">
        <w:trPr>
          <w:trHeight w:val="209"/>
        </w:trPr>
        <w:tc>
          <w:tcPr>
            <w:tcW w:w="1353" w:type="pct"/>
            <w:tcBorders>
              <w:top w:val="single" w:sz="4" w:space="0" w:color="auto"/>
              <w:left w:val="single" w:sz="4" w:space="0" w:color="auto"/>
              <w:bottom w:val="single" w:sz="4" w:space="0" w:color="auto"/>
              <w:right w:val="single" w:sz="4" w:space="0" w:color="auto"/>
            </w:tcBorders>
            <w:shd w:val="clear" w:color="auto" w:fill="FFFFFF"/>
          </w:tcPr>
          <w:p w14:paraId="1DE5E4E3" w14:textId="49954649" w:rsidR="005E0EA5" w:rsidRPr="005643E7" w:rsidRDefault="005E0EA5" w:rsidP="00524F3F">
            <w:pPr>
              <w:autoSpaceDE w:val="0"/>
              <w:autoSpaceDN w:val="0"/>
              <w:adjustRightInd w:val="0"/>
              <w:spacing w:line="240" w:lineRule="auto"/>
              <w:jc w:val="center"/>
              <w:rPr>
                <w:rFonts w:ascii="Times New Roman" w:hAnsi="Times New Roman"/>
                <w:b/>
                <w:sz w:val="24"/>
                <w:szCs w:val="24"/>
              </w:rPr>
            </w:pPr>
            <w:r w:rsidRPr="005643E7">
              <w:rPr>
                <w:rFonts w:ascii="Times New Roman" w:hAnsi="Times New Roman"/>
                <w:b/>
                <w:sz w:val="24"/>
                <w:szCs w:val="24"/>
              </w:rPr>
              <w:t>1087</w:t>
            </w:r>
          </w:p>
          <w:p w14:paraId="178AA1F9" w14:textId="77777777" w:rsidR="005E0EA5" w:rsidRPr="005643E7" w:rsidRDefault="005E0EA5" w:rsidP="00524F3F">
            <w:pPr>
              <w:autoSpaceDE w:val="0"/>
              <w:autoSpaceDN w:val="0"/>
              <w:adjustRightInd w:val="0"/>
              <w:spacing w:line="240" w:lineRule="auto"/>
              <w:jc w:val="both"/>
              <w:rPr>
                <w:rFonts w:ascii="Times New Roman" w:hAnsi="Times New Roman"/>
                <w:sz w:val="24"/>
                <w:szCs w:val="24"/>
                <w:lang w:eastAsia="es-ES"/>
              </w:rPr>
            </w:pPr>
            <w:r w:rsidRPr="005643E7">
              <w:rPr>
                <w:rFonts w:ascii="Times New Roman" w:hAnsi="Times New Roman"/>
                <w:sz w:val="24"/>
                <w:szCs w:val="24"/>
              </w:rPr>
              <w:t xml:space="preserve">Juzgado de Familia, Contra Violencia Doméstica y Protección Cautelar de Golfito.  </w:t>
            </w:r>
          </w:p>
        </w:tc>
        <w:tc>
          <w:tcPr>
            <w:tcW w:w="2095" w:type="pct"/>
            <w:tcBorders>
              <w:top w:val="single" w:sz="4" w:space="0" w:color="auto"/>
              <w:left w:val="single" w:sz="4" w:space="0" w:color="auto"/>
              <w:bottom w:val="single" w:sz="4" w:space="0" w:color="auto"/>
              <w:right w:val="single" w:sz="4" w:space="0" w:color="auto"/>
            </w:tcBorders>
            <w:shd w:val="clear" w:color="auto" w:fill="FFFFFF"/>
          </w:tcPr>
          <w:p w14:paraId="3C748834" w14:textId="77777777" w:rsidR="005E0EA5" w:rsidRPr="00DF4D46" w:rsidRDefault="005E0EA5" w:rsidP="00524F3F">
            <w:pPr>
              <w:pStyle w:val="Textoindependiente"/>
              <w:shd w:val="clear" w:color="auto" w:fill="FFFFFF"/>
              <w:jc w:val="both"/>
              <w:rPr>
                <w:b w:val="0"/>
                <w:iCs/>
                <w:szCs w:val="24"/>
                <w:lang w:eastAsia="en-US"/>
              </w:rPr>
            </w:pPr>
          </w:p>
          <w:p w14:paraId="4AD335B3" w14:textId="77777777" w:rsidR="00574CC6" w:rsidRPr="00DF4D46" w:rsidRDefault="00574CC6" w:rsidP="00524F3F">
            <w:pPr>
              <w:pStyle w:val="Textoindependiente"/>
              <w:shd w:val="clear" w:color="auto" w:fill="FFFFFF"/>
              <w:jc w:val="both"/>
              <w:rPr>
                <w:b w:val="0"/>
                <w:iCs/>
                <w:szCs w:val="24"/>
                <w:lang w:eastAsia="en-US"/>
              </w:rPr>
            </w:pPr>
          </w:p>
          <w:p w14:paraId="767D5AEB" w14:textId="386442B9" w:rsidR="005E0EA5" w:rsidRDefault="005E0EA5" w:rsidP="00524F3F">
            <w:pPr>
              <w:pStyle w:val="Textoindependiente"/>
              <w:shd w:val="clear" w:color="auto" w:fill="FFFFFF"/>
              <w:jc w:val="both"/>
              <w:rPr>
                <w:b w:val="0"/>
                <w:iCs/>
                <w:szCs w:val="24"/>
                <w:lang w:eastAsia="en-US"/>
              </w:rPr>
            </w:pPr>
            <w:r w:rsidRPr="00DF4D46">
              <w:rPr>
                <w:b w:val="0"/>
                <w:iCs/>
                <w:szCs w:val="24"/>
                <w:lang w:eastAsia="en-US"/>
              </w:rPr>
              <w:t>Violencia Doméstica: Abarca el cantón de Golfito</w:t>
            </w:r>
            <w:r w:rsidR="00886DFD" w:rsidRPr="00DF4D46">
              <w:rPr>
                <w:b w:val="0"/>
                <w:iCs/>
                <w:szCs w:val="24"/>
                <w:lang w:eastAsia="en-US"/>
              </w:rPr>
              <w:t>.</w:t>
            </w:r>
            <w:r w:rsidRPr="00DF4D46">
              <w:rPr>
                <w:b w:val="0"/>
                <w:iCs/>
                <w:szCs w:val="24"/>
                <w:lang w:eastAsia="en-US"/>
              </w:rPr>
              <w:t xml:space="preserve"> </w:t>
            </w:r>
          </w:p>
          <w:p w14:paraId="2EB60788" w14:textId="77777777" w:rsidR="004F7DA2" w:rsidRDefault="004F7DA2" w:rsidP="00524F3F">
            <w:pPr>
              <w:pStyle w:val="Textoindependiente"/>
              <w:shd w:val="clear" w:color="auto" w:fill="FFFFFF"/>
              <w:jc w:val="both"/>
              <w:rPr>
                <w:b w:val="0"/>
                <w:iCs/>
                <w:color w:val="FF0000"/>
                <w:szCs w:val="24"/>
                <w:lang w:eastAsia="en-US"/>
              </w:rPr>
            </w:pPr>
          </w:p>
          <w:p w14:paraId="4A3EA3A7" w14:textId="77777777" w:rsidR="004F7DA2" w:rsidRPr="00076C25" w:rsidRDefault="004F7DA2" w:rsidP="004F7DA2">
            <w:pPr>
              <w:pStyle w:val="Textoindependiente"/>
              <w:shd w:val="clear" w:color="auto" w:fill="FFFFFF"/>
              <w:jc w:val="both"/>
              <w:rPr>
                <w:b w:val="0"/>
                <w:bCs/>
                <w:color w:val="0070C0"/>
                <w:szCs w:val="24"/>
              </w:rPr>
            </w:pPr>
            <w:r w:rsidRPr="00076C25">
              <w:rPr>
                <w:b w:val="0"/>
                <w:color w:val="0070C0"/>
                <w:szCs w:val="24"/>
              </w:rPr>
              <w:t xml:space="preserve">No obstante, el territorio que le corresponde a este despacho, se hace la aclaración, conforme lo dispuesto en la Circular 254-2023, punto VII, denominada Reglas prácticas para facilitar la aplicación efectiva de la Ley de Violencia Doméstica. </w:t>
            </w:r>
            <w:r w:rsidRPr="00076C25">
              <w:rPr>
                <w:b w:val="0"/>
                <w:bCs/>
                <w:color w:val="0070C0"/>
                <w:szCs w:val="24"/>
                <w:shd w:val="clear" w:color="auto" w:fill="FFFFFF"/>
              </w:rPr>
              <w:t>(Se deja sin efecto la circular N°60-99)</w:t>
            </w:r>
          </w:p>
          <w:p w14:paraId="6019145C" w14:textId="77777777" w:rsidR="004F7DA2" w:rsidRPr="00994112" w:rsidRDefault="004F7DA2" w:rsidP="004F7DA2">
            <w:pPr>
              <w:pStyle w:val="Textoindependiente"/>
              <w:shd w:val="clear" w:color="auto" w:fill="FFFFFF"/>
              <w:jc w:val="both"/>
              <w:rPr>
                <w:b w:val="0"/>
                <w:szCs w:val="24"/>
              </w:rPr>
            </w:pPr>
          </w:p>
          <w:p w14:paraId="3D2EED55" w14:textId="77777777" w:rsidR="004F7DA2" w:rsidRPr="00994112" w:rsidRDefault="004F7DA2" w:rsidP="004F7DA2">
            <w:pPr>
              <w:shd w:val="clear" w:color="auto" w:fill="FFFFFF"/>
              <w:spacing w:line="240" w:lineRule="auto"/>
              <w:jc w:val="both"/>
              <w:rPr>
                <w:rFonts w:ascii="Times New Roman" w:hAnsi="Times New Roman"/>
                <w:i/>
                <w:iCs/>
                <w:color w:val="0070C0"/>
                <w:sz w:val="24"/>
                <w:szCs w:val="24"/>
                <w:lang w:val="es-CR" w:eastAsia="es-CR"/>
              </w:rPr>
            </w:pPr>
            <w:r w:rsidRPr="00076C25">
              <w:rPr>
                <w:rFonts w:ascii="Times New Roman" w:hAnsi="Times New Roman"/>
                <w:b/>
                <w:bCs/>
                <w:color w:val="0070C0"/>
                <w:sz w:val="24"/>
                <w:szCs w:val="24"/>
                <w:shd w:val="clear" w:color="auto" w:fill="FFFFFF"/>
                <w:lang w:val="es-CR" w:eastAsia="es-CR"/>
              </w:rPr>
              <w:t>“VII. </w:t>
            </w:r>
            <w:r>
              <w:rPr>
                <w:rFonts w:ascii="Times New Roman" w:hAnsi="Times New Roman"/>
                <w:b/>
                <w:bCs/>
                <w:color w:val="0070C0"/>
                <w:sz w:val="24"/>
                <w:szCs w:val="24"/>
                <w:shd w:val="clear" w:color="auto" w:fill="FFFFFF"/>
                <w:lang w:val="es-CR" w:eastAsia="es-CR"/>
              </w:rPr>
              <w:t xml:space="preserve"> </w:t>
            </w:r>
            <w:r w:rsidRPr="00994112">
              <w:rPr>
                <w:rFonts w:ascii="Times New Roman" w:hAnsi="Times New Roman"/>
                <w:i/>
                <w:iCs/>
                <w:color w:val="0070C0"/>
                <w:sz w:val="24"/>
                <w:szCs w:val="24"/>
                <w:shd w:val="clear" w:color="auto" w:fill="FFFFFF"/>
                <w:lang w:val="es-CR" w:eastAsia="es-CR"/>
              </w:rPr>
              <w:t>En los procedimientos de Violencia Doméstica, es competente el juzgado de la residencia habitual de la persona beneficiaria de medidas. Sin embargo, en casos de urgencia e imposibilidad de acudir al despacho competente por territorio, a criterio de la persona solicitante, se puede plantear la solicitud en cualquier despacho y una vez que este resuelva lo correspondiente, remitirá el expediente al despacho correspondiente sin distingo del horario ordinario o en disponibilidad.</w:t>
            </w:r>
          </w:p>
          <w:p w14:paraId="4C539C89" w14:textId="347DBC8E" w:rsidR="004F7DA2" w:rsidRDefault="004F7DA2" w:rsidP="004F7DA2">
            <w:pPr>
              <w:shd w:val="clear" w:color="auto" w:fill="FFFFFF"/>
              <w:spacing w:line="240" w:lineRule="auto"/>
              <w:jc w:val="both"/>
              <w:rPr>
                <w:rFonts w:ascii="Times New Roman" w:hAnsi="Times New Roman"/>
                <w:i/>
                <w:iCs/>
                <w:color w:val="0070C0"/>
                <w:sz w:val="24"/>
                <w:szCs w:val="24"/>
                <w:shd w:val="clear" w:color="auto" w:fill="FFFFFF"/>
                <w:lang w:val="es-CR" w:eastAsia="es-CR"/>
              </w:rPr>
            </w:pPr>
            <w:r w:rsidRPr="00994112">
              <w:rPr>
                <w:rFonts w:ascii="Times New Roman" w:hAnsi="Times New Roman"/>
                <w:i/>
                <w:iCs/>
                <w:color w:val="0070C0"/>
                <w:sz w:val="24"/>
                <w:szCs w:val="24"/>
                <w:shd w:val="clear" w:color="auto" w:fill="FFFFFF"/>
                <w:lang w:val="es-CR" w:eastAsia="es-CR"/>
              </w:rPr>
              <w:t xml:space="preserve">Por tratarse de un procedimiento cautelar, de carácter especial e informal, no procede oponer excepciones y, mucho menos, dar audiencia sobre ellas. De existir una gestión </w:t>
            </w:r>
            <w:r w:rsidRPr="00994112">
              <w:rPr>
                <w:rFonts w:ascii="Times New Roman" w:hAnsi="Times New Roman"/>
                <w:i/>
                <w:iCs/>
                <w:color w:val="0070C0"/>
                <w:sz w:val="24"/>
                <w:szCs w:val="24"/>
                <w:shd w:val="clear" w:color="auto" w:fill="FFFFFF"/>
                <w:lang w:val="es-CR" w:eastAsia="es-CR"/>
              </w:rPr>
              <w:lastRenderedPageBreak/>
              <w:t>en ese sentido, debe ser rechazada de plano”.</w:t>
            </w:r>
          </w:p>
          <w:p w14:paraId="41FED35D" w14:textId="539EACE9" w:rsidR="00662897" w:rsidRPr="0065335D" w:rsidRDefault="004F7DA2" w:rsidP="004F7DA2">
            <w:pPr>
              <w:pStyle w:val="Textoindependiente"/>
              <w:shd w:val="clear" w:color="auto" w:fill="FFFFFF"/>
              <w:jc w:val="both"/>
              <w:rPr>
                <w:b w:val="0"/>
                <w:i/>
                <w:iCs/>
                <w:szCs w:val="24"/>
                <w:lang w:eastAsia="en-US"/>
              </w:rPr>
            </w:pPr>
            <w:r w:rsidRPr="00105F95">
              <w:rPr>
                <w:b w:val="0"/>
                <w:bCs/>
                <w:color w:val="0070C0"/>
                <w:szCs w:val="24"/>
                <w:shd w:val="clear" w:color="auto" w:fill="FFFFFF"/>
              </w:rPr>
              <w:t xml:space="preserve">Acordado por </w:t>
            </w:r>
            <w:r w:rsidRPr="0065335D">
              <w:rPr>
                <w:b w:val="0"/>
                <w:bCs/>
                <w:i/>
                <w:iCs/>
                <w:color w:val="0070C0"/>
                <w:szCs w:val="24"/>
                <w:shd w:val="clear" w:color="auto" w:fill="FFFFFF"/>
              </w:rPr>
              <w:t>Corte Plena en sesión N° 43-2023 celebrada el 18 de setiembre de 2023, artículo XV.</w:t>
            </w:r>
          </w:p>
          <w:p w14:paraId="241B1010" w14:textId="77777777" w:rsidR="00371B03" w:rsidRPr="00DF4D46" w:rsidRDefault="00371B03" w:rsidP="004F7DA2">
            <w:pPr>
              <w:pStyle w:val="Textoindependiente"/>
              <w:shd w:val="clear" w:color="auto" w:fill="FFFFFF"/>
              <w:jc w:val="both"/>
              <w:rPr>
                <w:b w:val="0"/>
                <w:iCs/>
                <w:szCs w:val="24"/>
                <w:lang w:eastAsia="en-US"/>
              </w:rPr>
            </w:pPr>
          </w:p>
        </w:tc>
        <w:tc>
          <w:tcPr>
            <w:tcW w:w="1552" w:type="pct"/>
            <w:tcBorders>
              <w:top w:val="single" w:sz="4" w:space="0" w:color="auto"/>
              <w:left w:val="single" w:sz="4" w:space="0" w:color="auto"/>
              <w:bottom w:val="single" w:sz="4" w:space="0" w:color="auto"/>
              <w:right w:val="single" w:sz="4" w:space="0" w:color="auto"/>
            </w:tcBorders>
            <w:shd w:val="clear" w:color="auto" w:fill="FFFFFF"/>
          </w:tcPr>
          <w:p w14:paraId="3D440875" w14:textId="77777777" w:rsidR="005E0EA5" w:rsidRPr="00DF4D46" w:rsidRDefault="005E0EA5" w:rsidP="00524F3F">
            <w:pPr>
              <w:pStyle w:val="Textoindependiente"/>
              <w:shd w:val="clear" w:color="auto" w:fill="FFFFFF"/>
              <w:jc w:val="both"/>
              <w:rPr>
                <w:b w:val="0"/>
                <w:iCs/>
                <w:szCs w:val="24"/>
                <w:lang w:eastAsia="en-US"/>
              </w:rPr>
            </w:pPr>
          </w:p>
          <w:p w14:paraId="13186637" w14:textId="77777777" w:rsidR="00574CC6" w:rsidRPr="00DF4D46" w:rsidRDefault="00574CC6" w:rsidP="00524F3F">
            <w:pPr>
              <w:pStyle w:val="Textoindependiente"/>
              <w:shd w:val="clear" w:color="auto" w:fill="FFFFFF"/>
              <w:jc w:val="both"/>
              <w:rPr>
                <w:b w:val="0"/>
                <w:iCs/>
                <w:szCs w:val="24"/>
                <w:lang w:eastAsia="en-US"/>
              </w:rPr>
            </w:pPr>
          </w:p>
          <w:p w14:paraId="46046C7E" w14:textId="77777777" w:rsidR="005E0EA5" w:rsidRPr="00DF4D46" w:rsidRDefault="005E0EA5" w:rsidP="00524F3F">
            <w:pPr>
              <w:pStyle w:val="Textoindependiente"/>
              <w:shd w:val="clear" w:color="auto" w:fill="FFFFFF"/>
              <w:jc w:val="both"/>
              <w:rPr>
                <w:b w:val="0"/>
                <w:szCs w:val="24"/>
              </w:rPr>
            </w:pPr>
            <w:r w:rsidRPr="00DF4D46">
              <w:rPr>
                <w:b w:val="0"/>
                <w:iCs/>
                <w:szCs w:val="24"/>
                <w:lang w:eastAsia="en-US"/>
              </w:rPr>
              <w:t xml:space="preserve">Violencia Doméstica: </w:t>
            </w:r>
            <w:r w:rsidRPr="00DF4D46">
              <w:rPr>
                <w:b w:val="0"/>
                <w:szCs w:val="24"/>
              </w:rPr>
              <w:t>Tribunal de Familia.</w:t>
            </w:r>
          </w:p>
        </w:tc>
      </w:tr>
      <w:tr w:rsidR="005E0EA5" w:rsidRPr="00DF4D46" w14:paraId="194BCE66" w14:textId="77777777" w:rsidTr="00524F3F">
        <w:trPr>
          <w:trHeight w:val="209"/>
        </w:trPr>
        <w:tc>
          <w:tcPr>
            <w:tcW w:w="1353" w:type="pct"/>
            <w:tcBorders>
              <w:top w:val="single" w:sz="4" w:space="0" w:color="auto"/>
              <w:left w:val="single" w:sz="4" w:space="0" w:color="auto"/>
              <w:bottom w:val="single" w:sz="4" w:space="0" w:color="auto"/>
              <w:right w:val="single" w:sz="4" w:space="0" w:color="auto"/>
            </w:tcBorders>
            <w:shd w:val="clear" w:color="auto" w:fill="FFFFFF"/>
          </w:tcPr>
          <w:p w14:paraId="7B43637B" w14:textId="2A15FF88" w:rsidR="005E0EA5" w:rsidRPr="009A7D8A" w:rsidRDefault="005E0EA5" w:rsidP="00524F3F">
            <w:pPr>
              <w:pStyle w:val="Textoindependiente"/>
              <w:shd w:val="clear" w:color="auto" w:fill="FFFFFF"/>
              <w:rPr>
                <w:szCs w:val="24"/>
              </w:rPr>
            </w:pPr>
            <w:r w:rsidRPr="009A7D8A">
              <w:rPr>
                <w:szCs w:val="24"/>
              </w:rPr>
              <w:t>1421</w:t>
            </w:r>
          </w:p>
          <w:p w14:paraId="634C697B" w14:textId="77777777" w:rsidR="005E0EA5" w:rsidRPr="0009385F" w:rsidRDefault="005E0EA5" w:rsidP="00524F3F">
            <w:pPr>
              <w:pStyle w:val="Textoindependiente"/>
              <w:shd w:val="clear" w:color="auto" w:fill="FFFFFF"/>
              <w:rPr>
                <w:b w:val="0"/>
                <w:szCs w:val="24"/>
                <w:highlight w:val="yellow"/>
              </w:rPr>
            </w:pPr>
          </w:p>
          <w:p w14:paraId="05778102" w14:textId="77777777" w:rsidR="005E0EA5" w:rsidRPr="00DF4D46" w:rsidRDefault="005E0EA5" w:rsidP="00524F3F">
            <w:pPr>
              <w:pStyle w:val="Textoindependiente"/>
              <w:shd w:val="clear" w:color="auto" w:fill="FFFFFF"/>
              <w:jc w:val="both"/>
              <w:rPr>
                <w:b w:val="0"/>
                <w:szCs w:val="24"/>
              </w:rPr>
            </w:pPr>
            <w:r w:rsidRPr="001920FD">
              <w:rPr>
                <w:b w:val="0"/>
                <w:szCs w:val="24"/>
              </w:rPr>
              <w:t>Juzgado Civil, Trabajo, Familia, Penal Juvenil, Contra Violencia Doméstica y Protección Cautelar de Osa.</w:t>
            </w:r>
          </w:p>
        </w:tc>
        <w:tc>
          <w:tcPr>
            <w:tcW w:w="2095" w:type="pct"/>
            <w:tcBorders>
              <w:top w:val="single" w:sz="4" w:space="0" w:color="auto"/>
              <w:left w:val="single" w:sz="4" w:space="0" w:color="auto"/>
              <w:bottom w:val="single" w:sz="4" w:space="0" w:color="auto"/>
              <w:right w:val="single" w:sz="4" w:space="0" w:color="auto"/>
            </w:tcBorders>
            <w:shd w:val="clear" w:color="auto" w:fill="FFFFFF"/>
          </w:tcPr>
          <w:p w14:paraId="549CDDBA" w14:textId="77777777" w:rsidR="005E0EA5" w:rsidRPr="00DF4D46" w:rsidRDefault="005E0EA5" w:rsidP="00524F3F">
            <w:pPr>
              <w:pStyle w:val="Textoindependiente"/>
              <w:shd w:val="clear" w:color="auto" w:fill="FFFFFF"/>
              <w:jc w:val="both"/>
              <w:rPr>
                <w:b w:val="0"/>
                <w:iCs/>
                <w:szCs w:val="24"/>
                <w:lang w:eastAsia="en-US"/>
              </w:rPr>
            </w:pPr>
          </w:p>
          <w:p w14:paraId="64E9F116" w14:textId="77777777" w:rsidR="00574CC6" w:rsidRPr="00DF4D46" w:rsidRDefault="00574CC6" w:rsidP="00524F3F">
            <w:pPr>
              <w:pStyle w:val="Textoindependiente"/>
              <w:shd w:val="clear" w:color="auto" w:fill="FFFFFF"/>
              <w:jc w:val="both"/>
              <w:rPr>
                <w:b w:val="0"/>
                <w:iCs/>
                <w:szCs w:val="24"/>
                <w:lang w:eastAsia="en-US"/>
              </w:rPr>
            </w:pPr>
          </w:p>
          <w:p w14:paraId="260683F0" w14:textId="77777777" w:rsidR="005E0EA5" w:rsidRDefault="005E0EA5" w:rsidP="00524F3F">
            <w:pPr>
              <w:pStyle w:val="Textoindependiente"/>
              <w:shd w:val="clear" w:color="auto" w:fill="FFFFFF"/>
              <w:jc w:val="both"/>
              <w:rPr>
                <w:b w:val="0"/>
                <w:iCs/>
                <w:szCs w:val="24"/>
                <w:lang w:eastAsia="en-US"/>
              </w:rPr>
            </w:pPr>
            <w:r w:rsidRPr="00DF4D46">
              <w:rPr>
                <w:b w:val="0"/>
                <w:iCs/>
                <w:szCs w:val="24"/>
                <w:lang w:eastAsia="en-US"/>
              </w:rPr>
              <w:t>Violencia Doméstica: Abarca el cantón de Osa.</w:t>
            </w:r>
          </w:p>
          <w:p w14:paraId="0E826D75" w14:textId="77777777" w:rsidR="004F7DA2" w:rsidRDefault="004F7DA2" w:rsidP="00524F3F">
            <w:pPr>
              <w:pStyle w:val="Textoindependiente"/>
              <w:shd w:val="clear" w:color="auto" w:fill="FFFFFF"/>
              <w:jc w:val="both"/>
              <w:rPr>
                <w:b w:val="0"/>
                <w:iCs/>
                <w:szCs w:val="24"/>
                <w:lang w:eastAsia="en-US"/>
              </w:rPr>
            </w:pPr>
          </w:p>
          <w:p w14:paraId="0D01BAE7" w14:textId="77777777" w:rsidR="004F7DA2" w:rsidRPr="00076C25" w:rsidRDefault="004F7DA2" w:rsidP="004F7DA2">
            <w:pPr>
              <w:pStyle w:val="Textoindependiente"/>
              <w:shd w:val="clear" w:color="auto" w:fill="FFFFFF"/>
              <w:jc w:val="both"/>
              <w:rPr>
                <w:b w:val="0"/>
                <w:bCs/>
                <w:color w:val="0070C0"/>
                <w:szCs w:val="24"/>
              </w:rPr>
            </w:pPr>
            <w:r w:rsidRPr="00076C25">
              <w:rPr>
                <w:b w:val="0"/>
                <w:color w:val="0070C0"/>
                <w:szCs w:val="24"/>
              </w:rPr>
              <w:t xml:space="preserve">No obstante, el territorio que le corresponde a este despacho, se hace la aclaración, conforme lo dispuesto en la Circular 254-2023, punto VII, denominada Reglas prácticas para facilitar la aplicación efectiva de la Ley de Violencia Doméstica. </w:t>
            </w:r>
            <w:r w:rsidRPr="00076C25">
              <w:rPr>
                <w:b w:val="0"/>
                <w:bCs/>
                <w:color w:val="0070C0"/>
                <w:szCs w:val="24"/>
                <w:shd w:val="clear" w:color="auto" w:fill="FFFFFF"/>
              </w:rPr>
              <w:t>(Se deja sin efecto la circular N°60-99)</w:t>
            </w:r>
          </w:p>
          <w:p w14:paraId="166BE7D1" w14:textId="77777777" w:rsidR="004F7DA2" w:rsidRPr="00994112" w:rsidRDefault="004F7DA2" w:rsidP="004F7DA2">
            <w:pPr>
              <w:pStyle w:val="Textoindependiente"/>
              <w:shd w:val="clear" w:color="auto" w:fill="FFFFFF"/>
              <w:jc w:val="both"/>
              <w:rPr>
                <w:b w:val="0"/>
                <w:szCs w:val="24"/>
              </w:rPr>
            </w:pPr>
          </w:p>
          <w:p w14:paraId="44A903BC" w14:textId="77777777" w:rsidR="004F7DA2" w:rsidRPr="00994112" w:rsidRDefault="004F7DA2" w:rsidP="004F7DA2">
            <w:pPr>
              <w:shd w:val="clear" w:color="auto" w:fill="FFFFFF"/>
              <w:spacing w:line="240" w:lineRule="auto"/>
              <w:jc w:val="both"/>
              <w:rPr>
                <w:rFonts w:ascii="Times New Roman" w:hAnsi="Times New Roman"/>
                <w:i/>
                <w:iCs/>
                <w:color w:val="0070C0"/>
                <w:sz w:val="24"/>
                <w:szCs w:val="24"/>
                <w:lang w:val="es-CR" w:eastAsia="es-CR"/>
              </w:rPr>
            </w:pPr>
            <w:r w:rsidRPr="00076C25">
              <w:rPr>
                <w:rFonts w:ascii="Times New Roman" w:hAnsi="Times New Roman"/>
                <w:b/>
                <w:bCs/>
                <w:color w:val="0070C0"/>
                <w:sz w:val="24"/>
                <w:szCs w:val="24"/>
                <w:shd w:val="clear" w:color="auto" w:fill="FFFFFF"/>
                <w:lang w:val="es-CR" w:eastAsia="es-CR"/>
              </w:rPr>
              <w:t>“VII. </w:t>
            </w:r>
            <w:r>
              <w:rPr>
                <w:rFonts w:ascii="Times New Roman" w:hAnsi="Times New Roman"/>
                <w:b/>
                <w:bCs/>
                <w:color w:val="0070C0"/>
                <w:sz w:val="24"/>
                <w:szCs w:val="24"/>
                <w:shd w:val="clear" w:color="auto" w:fill="FFFFFF"/>
                <w:lang w:val="es-CR" w:eastAsia="es-CR"/>
              </w:rPr>
              <w:t xml:space="preserve"> </w:t>
            </w:r>
            <w:r w:rsidRPr="00994112">
              <w:rPr>
                <w:rFonts w:ascii="Times New Roman" w:hAnsi="Times New Roman"/>
                <w:i/>
                <w:iCs/>
                <w:color w:val="0070C0"/>
                <w:sz w:val="24"/>
                <w:szCs w:val="24"/>
                <w:shd w:val="clear" w:color="auto" w:fill="FFFFFF"/>
                <w:lang w:val="es-CR" w:eastAsia="es-CR"/>
              </w:rPr>
              <w:t>En los procedimientos de Violencia Doméstica, es competente el juzgado de la residencia habitual de la persona beneficiaria de medidas. Sin embargo, en casos de urgencia e imposibilidad de acudir al despacho competente por territorio, a criterio de la persona solicitante, se puede plantear la solicitud en cualquier despacho y una vez que este resuelva lo correspondiente, remitirá el expediente al despacho correspondiente sin distingo del horario ordinario o en disponibilidad.</w:t>
            </w:r>
          </w:p>
          <w:p w14:paraId="23010FBA" w14:textId="70136E5C" w:rsidR="004F7DA2" w:rsidRDefault="004F7DA2" w:rsidP="004F7DA2">
            <w:pPr>
              <w:shd w:val="clear" w:color="auto" w:fill="FFFFFF"/>
              <w:spacing w:line="240" w:lineRule="auto"/>
              <w:jc w:val="both"/>
              <w:rPr>
                <w:rFonts w:ascii="Times New Roman" w:hAnsi="Times New Roman"/>
                <w:i/>
                <w:iCs/>
                <w:color w:val="0070C0"/>
                <w:sz w:val="24"/>
                <w:szCs w:val="24"/>
                <w:shd w:val="clear" w:color="auto" w:fill="FFFFFF"/>
                <w:lang w:val="es-CR" w:eastAsia="es-CR"/>
              </w:rPr>
            </w:pPr>
            <w:r w:rsidRPr="00994112">
              <w:rPr>
                <w:rFonts w:ascii="Times New Roman" w:hAnsi="Times New Roman"/>
                <w:i/>
                <w:iCs/>
                <w:color w:val="0070C0"/>
                <w:sz w:val="24"/>
                <w:szCs w:val="24"/>
                <w:shd w:val="clear" w:color="auto" w:fill="FFFFFF"/>
                <w:lang w:val="es-CR" w:eastAsia="es-CR"/>
              </w:rPr>
              <w:t>Por tratarse de un procedimiento cautelar, de carácter especial e informal, no procede oponer excepciones y, mucho menos, dar audiencia sobre ellas. De existir una gestión en ese sentido, debe ser rechazada de plano”.</w:t>
            </w:r>
          </w:p>
          <w:p w14:paraId="63005F09" w14:textId="751839EC" w:rsidR="005E0EA5" w:rsidRPr="0065335D" w:rsidRDefault="004F7DA2" w:rsidP="00524F3F">
            <w:pPr>
              <w:pStyle w:val="Textoindependiente"/>
              <w:shd w:val="clear" w:color="auto" w:fill="FFFFFF"/>
              <w:jc w:val="both"/>
              <w:rPr>
                <w:b w:val="0"/>
                <w:i/>
                <w:iCs/>
                <w:szCs w:val="24"/>
                <w:lang w:eastAsia="en-US"/>
              </w:rPr>
            </w:pPr>
            <w:r w:rsidRPr="00105F95">
              <w:rPr>
                <w:b w:val="0"/>
                <w:bCs/>
                <w:color w:val="0070C0"/>
                <w:szCs w:val="24"/>
                <w:shd w:val="clear" w:color="auto" w:fill="FFFFFF"/>
              </w:rPr>
              <w:t xml:space="preserve">Acordado por </w:t>
            </w:r>
            <w:r w:rsidRPr="0065335D">
              <w:rPr>
                <w:b w:val="0"/>
                <w:bCs/>
                <w:i/>
                <w:iCs/>
                <w:color w:val="0070C0"/>
                <w:szCs w:val="24"/>
                <w:shd w:val="clear" w:color="auto" w:fill="FFFFFF"/>
              </w:rPr>
              <w:t>Corte Plena en sesión N° 43-2023 celebrada el 18 de setiembre de 2023, artículo XV.</w:t>
            </w:r>
          </w:p>
          <w:p w14:paraId="702C2ED9" w14:textId="77777777" w:rsidR="00E00C26" w:rsidRDefault="00E00C26" w:rsidP="001920FD">
            <w:pPr>
              <w:pStyle w:val="Textoindependiente"/>
              <w:shd w:val="clear" w:color="auto" w:fill="FFFFFF"/>
              <w:jc w:val="both"/>
              <w:rPr>
                <w:b w:val="0"/>
                <w:iCs/>
                <w:szCs w:val="24"/>
                <w:lang w:eastAsia="en-US"/>
              </w:rPr>
            </w:pPr>
          </w:p>
          <w:p w14:paraId="6D2AC27D" w14:textId="77FFD92A" w:rsidR="009912B7" w:rsidRPr="00DF4D46" w:rsidRDefault="009912B7" w:rsidP="001920FD">
            <w:pPr>
              <w:pStyle w:val="Textoindependiente"/>
              <w:shd w:val="clear" w:color="auto" w:fill="FFFFFF"/>
              <w:jc w:val="both"/>
              <w:rPr>
                <w:b w:val="0"/>
                <w:iCs/>
                <w:szCs w:val="24"/>
                <w:lang w:eastAsia="en-US"/>
              </w:rPr>
            </w:pPr>
          </w:p>
        </w:tc>
        <w:tc>
          <w:tcPr>
            <w:tcW w:w="1552" w:type="pct"/>
            <w:tcBorders>
              <w:top w:val="single" w:sz="4" w:space="0" w:color="auto"/>
              <w:left w:val="single" w:sz="4" w:space="0" w:color="auto"/>
              <w:bottom w:val="single" w:sz="4" w:space="0" w:color="auto"/>
              <w:right w:val="single" w:sz="4" w:space="0" w:color="auto"/>
            </w:tcBorders>
            <w:shd w:val="clear" w:color="auto" w:fill="FFFFFF"/>
          </w:tcPr>
          <w:p w14:paraId="1C742368" w14:textId="77777777" w:rsidR="005E0EA5" w:rsidRPr="00DF4D46" w:rsidRDefault="005E0EA5" w:rsidP="00524F3F">
            <w:pPr>
              <w:pStyle w:val="Textoindependiente"/>
              <w:shd w:val="clear" w:color="auto" w:fill="FFFFFF"/>
              <w:jc w:val="both"/>
              <w:rPr>
                <w:b w:val="0"/>
                <w:iCs/>
                <w:szCs w:val="24"/>
                <w:lang w:eastAsia="en-US"/>
              </w:rPr>
            </w:pPr>
          </w:p>
          <w:p w14:paraId="1A42831A" w14:textId="77777777" w:rsidR="00574CC6" w:rsidRPr="00DF4D46" w:rsidRDefault="00574CC6" w:rsidP="00524F3F">
            <w:pPr>
              <w:pStyle w:val="Textoindependiente"/>
              <w:shd w:val="clear" w:color="auto" w:fill="FFFFFF"/>
              <w:jc w:val="both"/>
              <w:rPr>
                <w:b w:val="0"/>
                <w:iCs/>
                <w:szCs w:val="24"/>
                <w:lang w:eastAsia="en-US"/>
              </w:rPr>
            </w:pPr>
          </w:p>
          <w:p w14:paraId="5CF40AB6" w14:textId="77777777" w:rsidR="005E0EA5" w:rsidRPr="00DF4D46" w:rsidRDefault="005E0EA5" w:rsidP="00524F3F">
            <w:pPr>
              <w:pStyle w:val="Textoindependiente"/>
              <w:shd w:val="clear" w:color="auto" w:fill="FFFFFF"/>
              <w:jc w:val="both"/>
              <w:rPr>
                <w:b w:val="0"/>
                <w:szCs w:val="24"/>
              </w:rPr>
            </w:pPr>
            <w:r w:rsidRPr="00DF4D46">
              <w:rPr>
                <w:b w:val="0"/>
                <w:iCs/>
                <w:szCs w:val="24"/>
                <w:lang w:eastAsia="en-US"/>
              </w:rPr>
              <w:t xml:space="preserve">Violencia Doméstica: </w:t>
            </w:r>
            <w:r w:rsidRPr="00DF4D46">
              <w:rPr>
                <w:b w:val="0"/>
                <w:szCs w:val="24"/>
              </w:rPr>
              <w:t>Tribunal de Familia</w:t>
            </w:r>
          </w:p>
        </w:tc>
      </w:tr>
      <w:tr w:rsidR="005E0EA5" w:rsidRPr="00DF4D46" w14:paraId="556F11F3" w14:textId="77777777" w:rsidTr="00524F3F">
        <w:trPr>
          <w:trHeight w:val="209"/>
        </w:trPr>
        <w:tc>
          <w:tcPr>
            <w:tcW w:w="1353" w:type="pct"/>
            <w:tcBorders>
              <w:top w:val="single" w:sz="4" w:space="0" w:color="auto"/>
              <w:left w:val="single" w:sz="4" w:space="0" w:color="auto"/>
              <w:bottom w:val="single" w:sz="4" w:space="0" w:color="auto"/>
              <w:right w:val="single" w:sz="4" w:space="0" w:color="auto"/>
            </w:tcBorders>
            <w:shd w:val="clear" w:color="auto" w:fill="FFFFFF"/>
          </w:tcPr>
          <w:p w14:paraId="0C39D036" w14:textId="04AC34B8" w:rsidR="005E0EA5" w:rsidRPr="005643E7" w:rsidRDefault="005E0EA5" w:rsidP="00524F3F">
            <w:pPr>
              <w:autoSpaceDE w:val="0"/>
              <w:autoSpaceDN w:val="0"/>
              <w:adjustRightInd w:val="0"/>
              <w:spacing w:line="240" w:lineRule="auto"/>
              <w:jc w:val="center"/>
              <w:rPr>
                <w:rFonts w:ascii="Times New Roman" w:hAnsi="Times New Roman"/>
                <w:b/>
                <w:sz w:val="24"/>
                <w:szCs w:val="24"/>
                <w:lang w:eastAsia="es-ES"/>
              </w:rPr>
            </w:pPr>
            <w:r w:rsidRPr="005643E7">
              <w:rPr>
                <w:rFonts w:ascii="Times New Roman" w:hAnsi="Times New Roman"/>
                <w:b/>
                <w:sz w:val="24"/>
                <w:szCs w:val="24"/>
                <w:lang w:eastAsia="es-ES"/>
              </w:rPr>
              <w:lastRenderedPageBreak/>
              <w:t>1335</w:t>
            </w:r>
          </w:p>
          <w:p w14:paraId="20F56117" w14:textId="77777777" w:rsidR="005E0EA5" w:rsidRPr="00DF4D46" w:rsidRDefault="005E0EA5" w:rsidP="00524F3F">
            <w:pPr>
              <w:autoSpaceDE w:val="0"/>
              <w:autoSpaceDN w:val="0"/>
              <w:adjustRightInd w:val="0"/>
              <w:spacing w:line="240" w:lineRule="auto"/>
              <w:jc w:val="both"/>
              <w:rPr>
                <w:rFonts w:ascii="Times New Roman" w:hAnsi="Times New Roman"/>
                <w:sz w:val="24"/>
                <w:szCs w:val="24"/>
                <w:lang w:eastAsia="es-ES"/>
              </w:rPr>
            </w:pPr>
            <w:r w:rsidRPr="005643E7">
              <w:rPr>
                <w:rFonts w:ascii="Times New Roman" w:hAnsi="Times New Roman"/>
                <w:sz w:val="24"/>
                <w:szCs w:val="24"/>
                <w:lang w:eastAsia="es-ES"/>
              </w:rPr>
              <w:t>Juzgado Contravencional de Puerto Jiménez.</w:t>
            </w:r>
          </w:p>
        </w:tc>
        <w:tc>
          <w:tcPr>
            <w:tcW w:w="2095" w:type="pct"/>
            <w:tcBorders>
              <w:top w:val="single" w:sz="4" w:space="0" w:color="auto"/>
              <w:left w:val="single" w:sz="4" w:space="0" w:color="auto"/>
              <w:bottom w:val="single" w:sz="4" w:space="0" w:color="auto"/>
              <w:right w:val="single" w:sz="4" w:space="0" w:color="auto"/>
            </w:tcBorders>
            <w:shd w:val="clear" w:color="auto" w:fill="FFFFFF"/>
          </w:tcPr>
          <w:p w14:paraId="009A6F0C" w14:textId="77777777" w:rsidR="005E0EA5" w:rsidRPr="00DF4D46" w:rsidRDefault="005E0EA5" w:rsidP="00524F3F">
            <w:pPr>
              <w:pStyle w:val="Textoindependiente"/>
              <w:shd w:val="clear" w:color="auto" w:fill="FFFFFF"/>
              <w:jc w:val="both"/>
              <w:rPr>
                <w:b w:val="0"/>
                <w:iCs/>
                <w:szCs w:val="24"/>
                <w:lang w:eastAsia="en-US"/>
              </w:rPr>
            </w:pPr>
          </w:p>
          <w:p w14:paraId="55929830" w14:textId="77777777" w:rsidR="00574CC6" w:rsidRPr="00DF4D46" w:rsidRDefault="00574CC6" w:rsidP="00524F3F">
            <w:pPr>
              <w:pStyle w:val="Textoindependiente"/>
              <w:shd w:val="clear" w:color="auto" w:fill="FFFFFF"/>
              <w:jc w:val="both"/>
              <w:rPr>
                <w:b w:val="0"/>
                <w:iCs/>
                <w:szCs w:val="24"/>
                <w:lang w:eastAsia="en-US"/>
              </w:rPr>
            </w:pPr>
          </w:p>
          <w:p w14:paraId="66C3D34A" w14:textId="175A77C9" w:rsidR="005E0EA5" w:rsidRPr="00DF4D46" w:rsidRDefault="005E0EA5" w:rsidP="00524F3F">
            <w:pPr>
              <w:pStyle w:val="Textoindependiente"/>
              <w:shd w:val="clear" w:color="auto" w:fill="FFFFFF"/>
              <w:jc w:val="both"/>
              <w:rPr>
                <w:b w:val="0"/>
                <w:iCs/>
                <w:szCs w:val="24"/>
                <w:lang w:eastAsia="en-US"/>
              </w:rPr>
            </w:pPr>
            <w:r w:rsidRPr="00DF4D46">
              <w:rPr>
                <w:b w:val="0"/>
                <w:iCs/>
                <w:szCs w:val="24"/>
                <w:lang w:eastAsia="en-US"/>
              </w:rPr>
              <w:t xml:space="preserve">Violencia Doméstica: Abarca el </w:t>
            </w:r>
            <w:r w:rsidR="00886DFD" w:rsidRPr="00DF4D46">
              <w:rPr>
                <w:b w:val="0"/>
                <w:iCs/>
                <w:szCs w:val="24"/>
                <w:lang w:eastAsia="en-US"/>
              </w:rPr>
              <w:t>cantón</w:t>
            </w:r>
            <w:r w:rsidR="00886DFD" w:rsidRPr="00DF4D46">
              <w:rPr>
                <w:b w:val="0"/>
                <w:iCs/>
                <w:color w:val="FF0000"/>
                <w:szCs w:val="24"/>
                <w:lang w:eastAsia="en-US"/>
              </w:rPr>
              <w:t xml:space="preserve"> </w:t>
            </w:r>
            <w:r w:rsidRPr="00DF4D46">
              <w:rPr>
                <w:b w:val="0"/>
                <w:iCs/>
                <w:szCs w:val="24"/>
                <w:lang w:eastAsia="en-US"/>
              </w:rPr>
              <w:t xml:space="preserve">de </w:t>
            </w:r>
            <w:r w:rsidRPr="00DF4D46">
              <w:rPr>
                <w:b w:val="0"/>
                <w:iCs/>
                <w:color w:val="0070C0"/>
                <w:szCs w:val="24"/>
                <w:lang w:eastAsia="en-US"/>
              </w:rPr>
              <w:t>Puerto Jiménez</w:t>
            </w:r>
            <w:r w:rsidR="00DE29C4" w:rsidRPr="00DF4D46">
              <w:rPr>
                <w:b w:val="0"/>
                <w:iCs/>
                <w:szCs w:val="24"/>
                <w:lang w:eastAsia="en-US"/>
              </w:rPr>
              <w:t>.</w:t>
            </w:r>
            <w:r w:rsidRPr="00DF4D46">
              <w:rPr>
                <w:b w:val="0"/>
                <w:iCs/>
                <w:szCs w:val="24"/>
                <w:lang w:eastAsia="en-US"/>
              </w:rPr>
              <w:t xml:space="preserve"> </w:t>
            </w:r>
          </w:p>
          <w:p w14:paraId="74EF31E8" w14:textId="77777777" w:rsidR="005650BD" w:rsidRDefault="005650BD" w:rsidP="00524F3F">
            <w:pPr>
              <w:pStyle w:val="Textoindependiente"/>
              <w:shd w:val="clear" w:color="auto" w:fill="FFFFFF"/>
              <w:jc w:val="both"/>
              <w:rPr>
                <w:b w:val="0"/>
                <w:iCs/>
                <w:szCs w:val="24"/>
                <w:lang w:eastAsia="en-US"/>
              </w:rPr>
            </w:pPr>
          </w:p>
          <w:p w14:paraId="521D8AFA" w14:textId="77777777" w:rsidR="004F7DA2" w:rsidRPr="00076C25" w:rsidRDefault="004F7DA2" w:rsidP="004F7DA2">
            <w:pPr>
              <w:pStyle w:val="Textoindependiente"/>
              <w:shd w:val="clear" w:color="auto" w:fill="FFFFFF"/>
              <w:jc w:val="both"/>
              <w:rPr>
                <w:b w:val="0"/>
                <w:bCs/>
                <w:color w:val="0070C0"/>
                <w:szCs w:val="24"/>
              </w:rPr>
            </w:pPr>
            <w:r w:rsidRPr="00076C25">
              <w:rPr>
                <w:b w:val="0"/>
                <w:color w:val="0070C0"/>
                <w:szCs w:val="24"/>
              </w:rPr>
              <w:t xml:space="preserve">No obstante, el territorio que le corresponde a este despacho, se hace la aclaración, conforme lo dispuesto en la Circular 254-2023, punto VII, denominada Reglas prácticas para facilitar la aplicación efectiva de la Ley de Violencia Doméstica. </w:t>
            </w:r>
            <w:r w:rsidRPr="00076C25">
              <w:rPr>
                <w:b w:val="0"/>
                <w:bCs/>
                <w:color w:val="0070C0"/>
                <w:szCs w:val="24"/>
                <w:shd w:val="clear" w:color="auto" w:fill="FFFFFF"/>
              </w:rPr>
              <w:t>(Se deja sin efecto la circular N°60-99)</w:t>
            </w:r>
          </w:p>
          <w:p w14:paraId="52696B2A" w14:textId="77777777" w:rsidR="004F7DA2" w:rsidRPr="00994112" w:rsidRDefault="004F7DA2" w:rsidP="004F7DA2">
            <w:pPr>
              <w:pStyle w:val="Textoindependiente"/>
              <w:shd w:val="clear" w:color="auto" w:fill="FFFFFF"/>
              <w:jc w:val="both"/>
              <w:rPr>
                <w:b w:val="0"/>
                <w:szCs w:val="24"/>
              </w:rPr>
            </w:pPr>
          </w:p>
          <w:p w14:paraId="31411C00" w14:textId="77777777" w:rsidR="004F7DA2" w:rsidRPr="00994112" w:rsidRDefault="004F7DA2" w:rsidP="004F7DA2">
            <w:pPr>
              <w:shd w:val="clear" w:color="auto" w:fill="FFFFFF"/>
              <w:spacing w:line="240" w:lineRule="auto"/>
              <w:jc w:val="both"/>
              <w:rPr>
                <w:rFonts w:ascii="Times New Roman" w:hAnsi="Times New Roman"/>
                <w:i/>
                <w:iCs/>
                <w:color w:val="0070C0"/>
                <w:sz w:val="24"/>
                <w:szCs w:val="24"/>
                <w:lang w:val="es-CR" w:eastAsia="es-CR"/>
              </w:rPr>
            </w:pPr>
            <w:r w:rsidRPr="00076C25">
              <w:rPr>
                <w:rFonts w:ascii="Times New Roman" w:hAnsi="Times New Roman"/>
                <w:b/>
                <w:bCs/>
                <w:color w:val="0070C0"/>
                <w:sz w:val="24"/>
                <w:szCs w:val="24"/>
                <w:shd w:val="clear" w:color="auto" w:fill="FFFFFF"/>
                <w:lang w:val="es-CR" w:eastAsia="es-CR"/>
              </w:rPr>
              <w:t>“VII. </w:t>
            </w:r>
            <w:r>
              <w:rPr>
                <w:rFonts w:ascii="Times New Roman" w:hAnsi="Times New Roman"/>
                <w:b/>
                <w:bCs/>
                <w:color w:val="0070C0"/>
                <w:sz w:val="24"/>
                <w:szCs w:val="24"/>
                <w:shd w:val="clear" w:color="auto" w:fill="FFFFFF"/>
                <w:lang w:val="es-CR" w:eastAsia="es-CR"/>
              </w:rPr>
              <w:t xml:space="preserve"> </w:t>
            </w:r>
            <w:r w:rsidRPr="00994112">
              <w:rPr>
                <w:rFonts w:ascii="Times New Roman" w:hAnsi="Times New Roman"/>
                <w:i/>
                <w:iCs/>
                <w:color w:val="0070C0"/>
                <w:sz w:val="24"/>
                <w:szCs w:val="24"/>
                <w:shd w:val="clear" w:color="auto" w:fill="FFFFFF"/>
                <w:lang w:val="es-CR" w:eastAsia="es-CR"/>
              </w:rPr>
              <w:t>En los procedimientos de Violencia Doméstica, es competente el juzgado de la residencia habitual de la persona beneficiaria de medidas. Sin embargo, en casos de urgencia e imposibilidad de acudir al despacho competente por territorio, a criterio de la persona solicitante, se puede plantear la solicitud en cualquier despacho y una vez que este resuelva lo correspondiente, remitirá el expediente al despacho correspondiente sin distingo del horario ordinario o en disponibilidad.</w:t>
            </w:r>
          </w:p>
          <w:p w14:paraId="29DBFB80" w14:textId="606DD1B8" w:rsidR="004F7DA2" w:rsidRDefault="004F7DA2" w:rsidP="004F7DA2">
            <w:pPr>
              <w:shd w:val="clear" w:color="auto" w:fill="FFFFFF"/>
              <w:spacing w:line="240" w:lineRule="auto"/>
              <w:jc w:val="both"/>
              <w:rPr>
                <w:rFonts w:ascii="Times New Roman" w:hAnsi="Times New Roman"/>
                <w:i/>
                <w:iCs/>
                <w:color w:val="0070C0"/>
                <w:sz w:val="24"/>
                <w:szCs w:val="24"/>
                <w:shd w:val="clear" w:color="auto" w:fill="FFFFFF"/>
                <w:lang w:val="es-CR" w:eastAsia="es-CR"/>
              </w:rPr>
            </w:pPr>
            <w:r w:rsidRPr="00994112">
              <w:rPr>
                <w:rFonts w:ascii="Times New Roman" w:hAnsi="Times New Roman"/>
                <w:i/>
                <w:iCs/>
                <w:color w:val="0070C0"/>
                <w:sz w:val="24"/>
                <w:szCs w:val="24"/>
                <w:shd w:val="clear" w:color="auto" w:fill="FFFFFF"/>
                <w:lang w:val="es-CR" w:eastAsia="es-CR"/>
              </w:rPr>
              <w:t>Por tratarse de un procedimiento cautelar, de carácter especial e informal, no procede oponer excepciones y, mucho menos, dar audiencia sobre ellas. De existir una gestión en ese sentido, debe ser rechazada de plano”.</w:t>
            </w:r>
          </w:p>
          <w:p w14:paraId="0265560B" w14:textId="4058C8C5" w:rsidR="004F7DA2" w:rsidRPr="0065335D" w:rsidRDefault="004F7DA2" w:rsidP="00524F3F">
            <w:pPr>
              <w:pStyle w:val="Textoindependiente"/>
              <w:shd w:val="clear" w:color="auto" w:fill="FFFFFF"/>
              <w:jc w:val="both"/>
              <w:rPr>
                <w:b w:val="0"/>
                <w:i/>
                <w:iCs/>
                <w:szCs w:val="24"/>
              </w:rPr>
            </w:pPr>
            <w:r w:rsidRPr="00105F95">
              <w:rPr>
                <w:b w:val="0"/>
                <w:bCs/>
                <w:color w:val="0070C0"/>
                <w:szCs w:val="24"/>
                <w:shd w:val="clear" w:color="auto" w:fill="FFFFFF"/>
              </w:rPr>
              <w:t xml:space="preserve">Acordado por </w:t>
            </w:r>
            <w:r w:rsidRPr="0065335D">
              <w:rPr>
                <w:b w:val="0"/>
                <w:bCs/>
                <w:i/>
                <w:iCs/>
                <w:color w:val="0070C0"/>
                <w:szCs w:val="24"/>
                <w:shd w:val="clear" w:color="auto" w:fill="FFFFFF"/>
              </w:rPr>
              <w:t>Corte Plena en sesión N° 43-2023 celebrada el 18 de setiembre de 2023, artículo XV.</w:t>
            </w:r>
          </w:p>
          <w:p w14:paraId="33639EF4" w14:textId="77777777" w:rsidR="005E0EA5" w:rsidRPr="00DF4D46" w:rsidRDefault="005E0EA5" w:rsidP="004F7DA2">
            <w:pPr>
              <w:pStyle w:val="Textoindependiente"/>
              <w:shd w:val="clear" w:color="auto" w:fill="FFFFFF"/>
              <w:jc w:val="both"/>
              <w:rPr>
                <w:b w:val="0"/>
                <w:iCs/>
                <w:szCs w:val="24"/>
                <w:lang w:eastAsia="en-US"/>
              </w:rPr>
            </w:pPr>
          </w:p>
        </w:tc>
        <w:tc>
          <w:tcPr>
            <w:tcW w:w="1552" w:type="pct"/>
            <w:tcBorders>
              <w:top w:val="single" w:sz="4" w:space="0" w:color="auto"/>
              <w:left w:val="single" w:sz="4" w:space="0" w:color="auto"/>
              <w:bottom w:val="single" w:sz="4" w:space="0" w:color="auto"/>
              <w:right w:val="single" w:sz="4" w:space="0" w:color="auto"/>
            </w:tcBorders>
            <w:shd w:val="clear" w:color="auto" w:fill="FFFFFF"/>
          </w:tcPr>
          <w:p w14:paraId="0FD5C339" w14:textId="77777777" w:rsidR="005E0EA5" w:rsidRPr="00DF4D46" w:rsidRDefault="005E0EA5" w:rsidP="00524F3F">
            <w:pPr>
              <w:pStyle w:val="Textoindependiente"/>
              <w:shd w:val="clear" w:color="auto" w:fill="FFFFFF"/>
              <w:jc w:val="both"/>
              <w:rPr>
                <w:b w:val="0"/>
                <w:iCs/>
                <w:szCs w:val="24"/>
                <w:lang w:eastAsia="en-US"/>
              </w:rPr>
            </w:pPr>
          </w:p>
          <w:p w14:paraId="3BEE5C80" w14:textId="77777777" w:rsidR="00574CC6" w:rsidRPr="00DF4D46" w:rsidRDefault="00574CC6" w:rsidP="00524F3F">
            <w:pPr>
              <w:pStyle w:val="Textoindependiente"/>
              <w:shd w:val="clear" w:color="auto" w:fill="FFFFFF"/>
              <w:jc w:val="both"/>
              <w:rPr>
                <w:b w:val="0"/>
                <w:iCs/>
                <w:szCs w:val="24"/>
                <w:lang w:eastAsia="en-US"/>
              </w:rPr>
            </w:pPr>
          </w:p>
          <w:p w14:paraId="16AF12C0" w14:textId="77777777" w:rsidR="005E0EA5" w:rsidRPr="00DF4D46" w:rsidRDefault="005E0EA5" w:rsidP="00524F3F">
            <w:pPr>
              <w:pStyle w:val="Textoindependiente"/>
              <w:shd w:val="clear" w:color="auto" w:fill="FFFFFF"/>
              <w:jc w:val="both"/>
              <w:rPr>
                <w:b w:val="0"/>
                <w:szCs w:val="24"/>
              </w:rPr>
            </w:pPr>
            <w:r w:rsidRPr="00DF4D46">
              <w:rPr>
                <w:b w:val="0"/>
                <w:iCs/>
                <w:szCs w:val="24"/>
                <w:lang w:eastAsia="en-US"/>
              </w:rPr>
              <w:t xml:space="preserve">Violencia Doméstica: </w:t>
            </w:r>
            <w:r w:rsidRPr="00DF4D46">
              <w:rPr>
                <w:b w:val="0"/>
                <w:szCs w:val="24"/>
              </w:rPr>
              <w:t>Tribunal de Familia.</w:t>
            </w:r>
          </w:p>
        </w:tc>
      </w:tr>
      <w:tr w:rsidR="005E0EA5" w:rsidRPr="00DF4D46" w14:paraId="12E5A97E" w14:textId="77777777" w:rsidTr="00524F3F">
        <w:trPr>
          <w:trHeight w:val="209"/>
        </w:trPr>
        <w:tc>
          <w:tcPr>
            <w:tcW w:w="1353" w:type="pct"/>
            <w:tcBorders>
              <w:top w:val="single" w:sz="4" w:space="0" w:color="auto"/>
              <w:left w:val="single" w:sz="4" w:space="0" w:color="auto"/>
              <w:bottom w:val="single" w:sz="4" w:space="0" w:color="auto"/>
              <w:right w:val="single" w:sz="4" w:space="0" w:color="auto"/>
            </w:tcBorders>
            <w:shd w:val="clear" w:color="auto" w:fill="FFFFFF"/>
          </w:tcPr>
          <w:p w14:paraId="21107055" w14:textId="425F8054" w:rsidR="005E0EA5" w:rsidRPr="005643E7" w:rsidRDefault="005E0EA5" w:rsidP="00524F3F">
            <w:pPr>
              <w:pStyle w:val="Textoindependiente"/>
              <w:shd w:val="clear" w:color="auto" w:fill="FFFFFF"/>
              <w:rPr>
                <w:szCs w:val="24"/>
              </w:rPr>
            </w:pPr>
            <w:r w:rsidRPr="005643E7">
              <w:rPr>
                <w:szCs w:val="24"/>
              </w:rPr>
              <w:t>1442</w:t>
            </w:r>
          </w:p>
          <w:p w14:paraId="0EB22EF8" w14:textId="77777777" w:rsidR="005E0EA5" w:rsidRPr="005643E7" w:rsidRDefault="005E0EA5" w:rsidP="00524F3F">
            <w:pPr>
              <w:pStyle w:val="Textoindependiente"/>
              <w:shd w:val="clear" w:color="auto" w:fill="FFFFFF"/>
              <w:jc w:val="both"/>
              <w:rPr>
                <w:b w:val="0"/>
                <w:szCs w:val="24"/>
              </w:rPr>
            </w:pPr>
          </w:p>
          <w:p w14:paraId="64C09B83" w14:textId="77777777" w:rsidR="005E0EA5" w:rsidRPr="00DF4D46" w:rsidRDefault="005E0EA5" w:rsidP="00524F3F">
            <w:pPr>
              <w:pStyle w:val="Textoindependiente"/>
              <w:shd w:val="clear" w:color="auto" w:fill="FFFFFF"/>
              <w:jc w:val="both"/>
              <w:rPr>
                <w:b w:val="0"/>
                <w:szCs w:val="24"/>
              </w:rPr>
            </w:pPr>
            <w:r w:rsidRPr="005643E7">
              <w:rPr>
                <w:b w:val="0"/>
                <w:szCs w:val="24"/>
              </w:rPr>
              <w:t>Juzgado Contravencional de Coto Brus.</w:t>
            </w:r>
          </w:p>
          <w:p w14:paraId="4C1ACC00" w14:textId="77777777" w:rsidR="005E0EA5" w:rsidRPr="00DF4D46" w:rsidRDefault="005E0EA5" w:rsidP="00524F3F">
            <w:pPr>
              <w:pStyle w:val="Textoindependiente"/>
              <w:shd w:val="clear" w:color="auto" w:fill="FFFFFF"/>
              <w:jc w:val="both"/>
              <w:rPr>
                <w:b w:val="0"/>
                <w:szCs w:val="24"/>
              </w:rPr>
            </w:pPr>
          </w:p>
        </w:tc>
        <w:tc>
          <w:tcPr>
            <w:tcW w:w="2095" w:type="pct"/>
            <w:tcBorders>
              <w:top w:val="single" w:sz="4" w:space="0" w:color="auto"/>
              <w:left w:val="single" w:sz="4" w:space="0" w:color="auto"/>
              <w:bottom w:val="single" w:sz="4" w:space="0" w:color="auto"/>
              <w:right w:val="single" w:sz="4" w:space="0" w:color="auto"/>
            </w:tcBorders>
            <w:shd w:val="clear" w:color="auto" w:fill="FFFFFF"/>
          </w:tcPr>
          <w:p w14:paraId="3B110CEB" w14:textId="77777777" w:rsidR="005E0EA5" w:rsidRPr="00DF4D46" w:rsidRDefault="005E0EA5" w:rsidP="00524F3F">
            <w:pPr>
              <w:pStyle w:val="Textoindependiente"/>
              <w:shd w:val="clear" w:color="auto" w:fill="FFFFFF"/>
              <w:jc w:val="both"/>
              <w:rPr>
                <w:b w:val="0"/>
                <w:iCs/>
                <w:szCs w:val="24"/>
                <w:lang w:eastAsia="en-US"/>
              </w:rPr>
            </w:pPr>
          </w:p>
          <w:p w14:paraId="3C5599BE" w14:textId="77777777" w:rsidR="00574CC6" w:rsidRPr="00DF4D46" w:rsidRDefault="00574CC6" w:rsidP="00524F3F">
            <w:pPr>
              <w:pStyle w:val="Textoindependiente"/>
              <w:shd w:val="clear" w:color="auto" w:fill="FFFFFF"/>
              <w:jc w:val="both"/>
              <w:rPr>
                <w:b w:val="0"/>
                <w:iCs/>
                <w:szCs w:val="24"/>
                <w:lang w:eastAsia="en-US"/>
              </w:rPr>
            </w:pPr>
          </w:p>
          <w:p w14:paraId="06C5B403" w14:textId="77777777" w:rsidR="005E0EA5" w:rsidRDefault="005E0EA5" w:rsidP="00524F3F">
            <w:pPr>
              <w:pStyle w:val="Textoindependiente"/>
              <w:shd w:val="clear" w:color="auto" w:fill="FFFFFF"/>
              <w:jc w:val="both"/>
              <w:rPr>
                <w:b w:val="0"/>
                <w:iCs/>
                <w:szCs w:val="24"/>
                <w:lang w:eastAsia="en-US"/>
              </w:rPr>
            </w:pPr>
            <w:r w:rsidRPr="00DF4D46">
              <w:rPr>
                <w:b w:val="0"/>
                <w:iCs/>
                <w:szCs w:val="24"/>
                <w:lang w:eastAsia="en-US"/>
              </w:rPr>
              <w:t>Violencia Doméstica: Abarca el cantón de Coto Brus.</w:t>
            </w:r>
          </w:p>
          <w:p w14:paraId="0EFD5B2E" w14:textId="77777777" w:rsidR="004F7DA2" w:rsidRDefault="004F7DA2" w:rsidP="00524F3F">
            <w:pPr>
              <w:pStyle w:val="Textoindependiente"/>
              <w:shd w:val="clear" w:color="auto" w:fill="FFFFFF"/>
              <w:jc w:val="both"/>
              <w:rPr>
                <w:b w:val="0"/>
                <w:iCs/>
                <w:szCs w:val="24"/>
                <w:lang w:eastAsia="en-US"/>
              </w:rPr>
            </w:pPr>
          </w:p>
          <w:p w14:paraId="1977A107" w14:textId="77777777" w:rsidR="004F7DA2" w:rsidRPr="00076C25" w:rsidRDefault="004F7DA2" w:rsidP="004F7DA2">
            <w:pPr>
              <w:pStyle w:val="Textoindependiente"/>
              <w:shd w:val="clear" w:color="auto" w:fill="FFFFFF"/>
              <w:jc w:val="both"/>
              <w:rPr>
                <w:b w:val="0"/>
                <w:bCs/>
                <w:color w:val="0070C0"/>
                <w:szCs w:val="24"/>
              </w:rPr>
            </w:pPr>
            <w:r w:rsidRPr="00076C25">
              <w:rPr>
                <w:b w:val="0"/>
                <w:color w:val="0070C0"/>
                <w:szCs w:val="24"/>
              </w:rPr>
              <w:t>No obstante, el territorio que le corresponde a este despacho, se hace la aclaración, conforme lo dispuesto en la Circular 254-</w:t>
            </w:r>
            <w:r w:rsidRPr="00076C25">
              <w:rPr>
                <w:b w:val="0"/>
                <w:color w:val="0070C0"/>
                <w:szCs w:val="24"/>
              </w:rPr>
              <w:lastRenderedPageBreak/>
              <w:t xml:space="preserve">2023, punto VII, denominada Reglas prácticas para facilitar la aplicación efectiva de la Ley de Violencia Doméstica. </w:t>
            </w:r>
            <w:r w:rsidRPr="00076C25">
              <w:rPr>
                <w:b w:val="0"/>
                <w:bCs/>
                <w:color w:val="0070C0"/>
                <w:szCs w:val="24"/>
                <w:shd w:val="clear" w:color="auto" w:fill="FFFFFF"/>
              </w:rPr>
              <w:t>(Se deja sin efecto la circular N°60-99)</w:t>
            </w:r>
          </w:p>
          <w:p w14:paraId="1D693B73" w14:textId="77777777" w:rsidR="004F7DA2" w:rsidRPr="00994112" w:rsidRDefault="004F7DA2" w:rsidP="004F7DA2">
            <w:pPr>
              <w:pStyle w:val="Textoindependiente"/>
              <w:shd w:val="clear" w:color="auto" w:fill="FFFFFF"/>
              <w:jc w:val="both"/>
              <w:rPr>
                <w:b w:val="0"/>
                <w:szCs w:val="24"/>
              </w:rPr>
            </w:pPr>
          </w:p>
          <w:p w14:paraId="691A5D34" w14:textId="77777777" w:rsidR="004F7DA2" w:rsidRPr="00994112" w:rsidRDefault="004F7DA2" w:rsidP="004F7DA2">
            <w:pPr>
              <w:shd w:val="clear" w:color="auto" w:fill="FFFFFF"/>
              <w:spacing w:line="240" w:lineRule="auto"/>
              <w:jc w:val="both"/>
              <w:rPr>
                <w:rFonts w:ascii="Times New Roman" w:hAnsi="Times New Roman"/>
                <w:i/>
                <w:iCs/>
                <w:color w:val="0070C0"/>
                <w:sz w:val="24"/>
                <w:szCs w:val="24"/>
                <w:lang w:val="es-CR" w:eastAsia="es-CR"/>
              </w:rPr>
            </w:pPr>
            <w:r w:rsidRPr="00076C25">
              <w:rPr>
                <w:rFonts w:ascii="Times New Roman" w:hAnsi="Times New Roman"/>
                <w:b/>
                <w:bCs/>
                <w:color w:val="0070C0"/>
                <w:sz w:val="24"/>
                <w:szCs w:val="24"/>
                <w:shd w:val="clear" w:color="auto" w:fill="FFFFFF"/>
                <w:lang w:val="es-CR" w:eastAsia="es-CR"/>
              </w:rPr>
              <w:t>“VII. </w:t>
            </w:r>
            <w:r>
              <w:rPr>
                <w:rFonts w:ascii="Times New Roman" w:hAnsi="Times New Roman"/>
                <w:b/>
                <w:bCs/>
                <w:color w:val="0070C0"/>
                <w:sz w:val="24"/>
                <w:szCs w:val="24"/>
                <w:shd w:val="clear" w:color="auto" w:fill="FFFFFF"/>
                <w:lang w:val="es-CR" w:eastAsia="es-CR"/>
              </w:rPr>
              <w:t xml:space="preserve"> </w:t>
            </w:r>
            <w:r w:rsidRPr="00994112">
              <w:rPr>
                <w:rFonts w:ascii="Times New Roman" w:hAnsi="Times New Roman"/>
                <w:i/>
                <w:iCs/>
                <w:color w:val="0070C0"/>
                <w:sz w:val="24"/>
                <w:szCs w:val="24"/>
                <w:shd w:val="clear" w:color="auto" w:fill="FFFFFF"/>
                <w:lang w:val="es-CR" w:eastAsia="es-CR"/>
              </w:rPr>
              <w:t>En los procedimientos de Violencia Doméstica, es competente el juzgado de la residencia habitual de la persona beneficiaria de medidas. Sin embargo, en casos de urgencia e imposibilidad de acudir al despacho competente por territorio, a criterio de la persona solicitante, se puede plantear la solicitud en cualquier despacho y una vez que este resuelva lo correspondiente, remitirá el expediente al despacho correspondiente sin distingo del horario ordinario o en disponibilidad.</w:t>
            </w:r>
          </w:p>
          <w:p w14:paraId="33767719" w14:textId="4D9ECEBC" w:rsidR="004F7DA2" w:rsidRDefault="004F7DA2" w:rsidP="004F7DA2">
            <w:pPr>
              <w:shd w:val="clear" w:color="auto" w:fill="FFFFFF"/>
              <w:spacing w:line="240" w:lineRule="auto"/>
              <w:jc w:val="both"/>
              <w:rPr>
                <w:rFonts w:ascii="Times New Roman" w:hAnsi="Times New Roman"/>
                <w:i/>
                <w:iCs/>
                <w:color w:val="0070C0"/>
                <w:sz w:val="24"/>
                <w:szCs w:val="24"/>
                <w:shd w:val="clear" w:color="auto" w:fill="FFFFFF"/>
                <w:lang w:val="es-CR" w:eastAsia="es-CR"/>
              </w:rPr>
            </w:pPr>
            <w:r w:rsidRPr="00994112">
              <w:rPr>
                <w:rFonts w:ascii="Times New Roman" w:hAnsi="Times New Roman"/>
                <w:i/>
                <w:iCs/>
                <w:color w:val="0070C0"/>
                <w:sz w:val="24"/>
                <w:szCs w:val="24"/>
                <w:shd w:val="clear" w:color="auto" w:fill="FFFFFF"/>
                <w:lang w:val="es-CR" w:eastAsia="es-CR"/>
              </w:rPr>
              <w:t>Por tratarse de un procedimiento cautelar, de carácter especial e informal, no procede oponer excepciones y, mucho menos, dar audiencia sobre ellas. De existir una gestión en ese sentido, debe ser rechazada de plano”.</w:t>
            </w:r>
          </w:p>
          <w:p w14:paraId="0DDE0522" w14:textId="62C3C070" w:rsidR="004F7DA2" w:rsidRPr="0065335D" w:rsidRDefault="004F7DA2" w:rsidP="004F7DA2">
            <w:pPr>
              <w:pStyle w:val="Textoindependiente"/>
              <w:shd w:val="clear" w:color="auto" w:fill="FFFFFF"/>
              <w:jc w:val="both"/>
              <w:rPr>
                <w:b w:val="0"/>
                <w:i/>
                <w:iCs/>
                <w:szCs w:val="24"/>
                <w:lang w:eastAsia="en-US"/>
              </w:rPr>
            </w:pPr>
            <w:r w:rsidRPr="00105F95">
              <w:rPr>
                <w:b w:val="0"/>
                <w:bCs/>
                <w:color w:val="0070C0"/>
                <w:szCs w:val="24"/>
                <w:shd w:val="clear" w:color="auto" w:fill="FFFFFF"/>
              </w:rPr>
              <w:t xml:space="preserve">Acordado por </w:t>
            </w:r>
            <w:r w:rsidRPr="0065335D">
              <w:rPr>
                <w:b w:val="0"/>
                <w:bCs/>
                <w:i/>
                <w:iCs/>
                <w:color w:val="0070C0"/>
                <w:szCs w:val="24"/>
                <w:shd w:val="clear" w:color="auto" w:fill="FFFFFF"/>
              </w:rPr>
              <w:t>Corte Plena en sesión N° 43-2023 celebrada el 18 de setiembre de 2023, artículo XV.</w:t>
            </w:r>
          </w:p>
          <w:p w14:paraId="4AC3F03B" w14:textId="0ABA7809" w:rsidR="003E55DA" w:rsidRPr="00DF4D46" w:rsidRDefault="003E55DA" w:rsidP="00524F3F">
            <w:pPr>
              <w:pStyle w:val="Textoindependiente"/>
              <w:shd w:val="clear" w:color="auto" w:fill="FFFFFF"/>
              <w:jc w:val="both"/>
              <w:rPr>
                <w:b w:val="0"/>
                <w:iCs/>
                <w:szCs w:val="24"/>
                <w:lang w:eastAsia="en-US"/>
              </w:rPr>
            </w:pPr>
          </w:p>
        </w:tc>
        <w:tc>
          <w:tcPr>
            <w:tcW w:w="1552" w:type="pct"/>
            <w:tcBorders>
              <w:top w:val="single" w:sz="4" w:space="0" w:color="auto"/>
              <w:left w:val="single" w:sz="4" w:space="0" w:color="auto"/>
              <w:bottom w:val="single" w:sz="4" w:space="0" w:color="auto"/>
              <w:right w:val="single" w:sz="4" w:space="0" w:color="auto"/>
            </w:tcBorders>
            <w:shd w:val="clear" w:color="auto" w:fill="FFFFFF"/>
          </w:tcPr>
          <w:p w14:paraId="59E3E9F7" w14:textId="77777777" w:rsidR="005E0EA5" w:rsidRPr="00DF4D46" w:rsidRDefault="005E0EA5" w:rsidP="00524F3F">
            <w:pPr>
              <w:pStyle w:val="Textoindependiente"/>
              <w:shd w:val="clear" w:color="auto" w:fill="FFFFFF"/>
              <w:jc w:val="both"/>
              <w:rPr>
                <w:b w:val="0"/>
                <w:iCs/>
                <w:szCs w:val="24"/>
                <w:lang w:eastAsia="en-US"/>
              </w:rPr>
            </w:pPr>
          </w:p>
          <w:p w14:paraId="53365E94" w14:textId="77777777" w:rsidR="00574CC6" w:rsidRPr="00DF4D46" w:rsidRDefault="00574CC6" w:rsidP="00524F3F">
            <w:pPr>
              <w:pStyle w:val="Textoindependiente"/>
              <w:shd w:val="clear" w:color="auto" w:fill="FFFFFF"/>
              <w:jc w:val="both"/>
              <w:rPr>
                <w:b w:val="0"/>
                <w:iCs/>
                <w:szCs w:val="24"/>
                <w:lang w:eastAsia="en-US"/>
              </w:rPr>
            </w:pPr>
          </w:p>
          <w:p w14:paraId="10331628" w14:textId="77777777" w:rsidR="005E0EA5" w:rsidRPr="00DF4D46" w:rsidRDefault="005E0EA5" w:rsidP="00524F3F">
            <w:pPr>
              <w:pStyle w:val="Textoindependiente"/>
              <w:shd w:val="clear" w:color="auto" w:fill="FFFFFF"/>
              <w:jc w:val="both"/>
              <w:rPr>
                <w:b w:val="0"/>
                <w:szCs w:val="24"/>
              </w:rPr>
            </w:pPr>
            <w:r w:rsidRPr="00DF4D46">
              <w:rPr>
                <w:b w:val="0"/>
                <w:iCs/>
                <w:szCs w:val="24"/>
                <w:lang w:eastAsia="en-US"/>
              </w:rPr>
              <w:t xml:space="preserve">Violencia Doméstica: </w:t>
            </w:r>
            <w:r w:rsidRPr="00DF4D46">
              <w:rPr>
                <w:b w:val="0"/>
                <w:szCs w:val="24"/>
              </w:rPr>
              <w:t>Tribunal de Familia.</w:t>
            </w:r>
          </w:p>
        </w:tc>
      </w:tr>
      <w:tr w:rsidR="005E0EA5" w:rsidRPr="00DF4D46" w14:paraId="4DCA23F3" w14:textId="77777777" w:rsidTr="00524F3F">
        <w:trPr>
          <w:trHeight w:val="209"/>
        </w:trPr>
        <w:tc>
          <w:tcPr>
            <w:tcW w:w="1353" w:type="pct"/>
            <w:tcBorders>
              <w:top w:val="single" w:sz="4" w:space="0" w:color="auto"/>
              <w:left w:val="single" w:sz="4" w:space="0" w:color="auto"/>
              <w:bottom w:val="single" w:sz="4" w:space="0" w:color="auto"/>
              <w:right w:val="single" w:sz="4" w:space="0" w:color="auto"/>
            </w:tcBorders>
            <w:shd w:val="clear" w:color="auto" w:fill="FFFFFF"/>
          </w:tcPr>
          <w:p w14:paraId="0FA3F9A7" w14:textId="44F7A53D" w:rsidR="005E0EA5" w:rsidRPr="009A7D8A" w:rsidRDefault="005E0EA5" w:rsidP="00524F3F">
            <w:pPr>
              <w:autoSpaceDE w:val="0"/>
              <w:autoSpaceDN w:val="0"/>
              <w:adjustRightInd w:val="0"/>
              <w:spacing w:line="240" w:lineRule="auto"/>
              <w:jc w:val="center"/>
              <w:rPr>
                <w:rFonts w:ascii="Times New Roman" w:hAnsi="Times New Roman"/>
                <w:b/>
                <w:sz w:val="24"/>
                <w:szCs w:val="24"/>
                <w:lang w:eastAsia="es-ES"/>
              </w:rPr>
            </w:pPr>
            <w:r w:rsidRPr="009A7D8A">
              <w:rPr>
                <w:rFonts w:ascii="Times New Roman" w:hAnsi="Times New Roman"/>
                <w:b/>
                <w:sz w:val="24"/>
                <w:szCs w:val="24"/>
                <w:lang w:eastAsia="es-ES"/>
              </w:rPr>
              <w:t>0649</w:t>
            </w:r>
          </w:p>
          <w:p w14:paraId="20AD3BF5" w14:textId="77777777" w:rsidR="005E0EA5" w:rsidRPr="00DF4D46" w:rsidRDefault="005E0EA5" w:rsidP="00524F3F">
            <w:pPr>
              <w:autoSpaceDE w:val="0"/>
              <w:autoSpaceDN w:val="0"/>
              <w:adjustRightInd w:val="0"/>
              <w:spacing w:line="240" w:lineRule="auto"/>
              <w:jc w:val="both"/>
              <w:rPr>
                <w:rFonts w:ascii="Times New Roman" w:hAnsi="Times New Roman"/>
                <w:sz w:val="24"/>
                <w:szCs w:val="24"/>
                <w:lang w:eastAsia="es-ES"/>
              </w:rPr>
            </w:pPr>
            <w:r w:rsidRPr="00C60677">
              <w:rPr>
                <w:rFonts w:ascii="Times New Roman" w:hAnsi="Times New Roman"/>
                <w:sz w:val="24"/>
                <w:szCs w:val="24"/>
                <w:lang w:eastAsia="es-ES"/>
              </w:rPr>
              <w:t>Juzgado Contra Violencia Doméstica y Protección Cautelar del I Circuito Judicial de Alajuela.</w:t>
            </w:r>
          </w:p>
        </w:tc>
        <w:tc>
          <w:tcPr>
            <w:tcW w:w="2095" w:type="pct"/>
            <w:tcBorders>
              <w:top w:val="single" w:sz="4" w:space="0" w:color="auto"/>
              <w:left w:val="single" w:sz="4" w:space="0" w:color="auto"/>
              <w:bottom w:val="single" w:sz="4" w:space="0" w:color="auto"/>
              <w:right w:val="single" w:sz="4" w:space="0" w:color="auto"/>
            </w:tcBorders>
            <w:shd w:val="clear" w:color="auto" w:fill="FFFFFF"/>
          </w:tcPr>
          <w:p w14:paraId="68409D3A" w14:textId="77777777" w:rsidR="005E0EA5" w:rsidRPr="00DF4D46" w:rsidRDefault="005E0EA5" w:rsidP="00524F3F">
            <w:pPr>
              <w:pStyle w:val="Textoindependiente"/>
              <w:shd w:val="clear" w:color="auto" w:fill="FFFFFF"/>
              <w:jc w:val="both"/>
              <w:rPr>
                <w:b w:val="0"/>
                <w:iCs/>
                <w:szCs w:val="24"/>
                <w:lang w:eastAsia="en-US"/>
              </w:rPr>
            </w:pPr>
          </w:p>
          <w:p w14:paraId="75F838A6" w14:textId="77777777" w:rsidR="00574CC6" w:rsidRPr="00DF4D46" w:rsidRDefault="00574CC6" w:rsidP="00524F3F">
            <w:pPr>
              <w:pStyle w:val="Textoindependiente"/>
              <w:shd w:val="clear" w:color="auto" w:fill="FFFFFF"/>
              <w:jc w:val="both"/>
              <w:rPr>
                <w:b w:val="0"/>
                <w:iCs/>
                <w:szCs w:val="24"/>
                <w:lang w:eastAsia="en-US"/>
              </w:rPr>
            </w:pPr>
          </w:p>
          <w:p w14:paraId="11DCA200" w14:textId="77777777" w:rsidR="005E0EA5" w:rsidRPr="00DF4D46" w:rsidRDefault="005E0EA5" w:rsidP="00524F3F">
            <w:pPr>
              <w:pStyle w:val="Textoindependiente"/>
              <w:shd w:val="clear" w:color="auto" w:fill="FFFFFF"/>
              <w:jc w:val="both"/>
              <w:rPr>
                <w:b w:val="0"/>
                <w:iCs/>
                <w:szCs w:val="24"/>
                <w:lang w:eastAsia="en-US"/>
              </w:rPr>
            </w:pPr>
            <w:r w:rsidRPr="00DF4D46">
              <w:rPr>
                <w:b w:val="0"/>
                <w:iCs/>
                <w:szCs w:val="24"/>
                <w:lang w:eastAsia="en-US"/>
              </w:rPr>
              <w:t>Violencia Doméstica: Abarca el cantón Central de Alajuela, excepto el distrito 14, Sarapiquí.</w:t>
            </w:r>
          </w:p>
          <w:p w14:paraId="583F8B01" w14:textId="77777777" w:rsidR="005E0EA5" w:rsidRDefault="005E0EA5" w:rsidP="00524F3F">
            <w:pPr>
              <w:pStyle w:val="Textoindependiente"/>
              <w:shd w:val="clear" w:color="auto" w:fill="FFFFFF"/>
              <w:jc w:val="both"/>
              <w:rPr>
                <w:b w:val="0"/>
                <w:iCs/>
                <w:szCs w:val="24"/>
                <w:lang w:eastAsia="en-US"/>
              </w:rPr>
            </w:pPr>
          </w:p>
          <w:p w14:paraId="649D8A6E" w14:textId="77777777" w:rsidR="004F7DA2" w:rsidRPr="00076C25" w:rsidRDefault="004F7DA2" w:rsidP="004F7DA2">
            <w:pPr>
              <w:pStyle w:val="Textoindependiente"/>
              <w:shd w:val="clear" w:color="auto" w:fill="FFFFFF"/>
              <w:jc w:val="both"/>
              <w:rPr>
                <w:b w:val="0"/>
                <w:bCs/>
                <w:color w:val="0070C0"/>
                <w:szCs w:val="24"/>
              </w:rPr>
            </w:pPr>
            <w:r w:rsidRPr="00076C25">
              <w:rPr>
                <w:b w:val="0"/>
                <w:color w:val="0070C0"/>
                <w:szCs w:val="24"/>
              </w:rPr>
              <w:t xml:space="preserve">No obstante, el territorio que le corresponde a este despacho, se hace la aclaración, conforme lo dispuesto en la Circular 254-2023, punto VII, denominada Reglas prácticas para facilitar la aplicación efectiva de la Ley de Violencia Doméstica. </w:t>
            </w:r>
            <w:r w:rsidRPr="00076C25">
              <w:rPr>
                <w:b w:val="0"/>
                <w:bCs/>
                <w:color w:val="0070C0"/>
                <w:szCs w:val="24"/>
                <w:shd w:val="clear" w:color="auto" w:fill="FFFFFF"/>
              </w:rPr>
              <w:t>(Se deja sin efecto la circular N°60-99)</w:t>
            </w:r>
          </w:p>
          <w:p w14:paraId="0AD482D1" w14:textId="77777777" w:rsidR="004F7DA2" w:rsidRPr="00994112" w:rsidRDefault="004F7DA2" w:rsidP="004F7DA2">
            <w:pPr>
              <w:pStyle w:val="Textoindependiente"/>
              <w:shd w:val="clear" w:color="auto" w:fill="FFFFFF"/>
              <w:jc w:val="both"/>
              <w:rPr>
                <w:b w:val="0"/>
                <w:szCs w:val="24"/>
              </w:rPr>
            </w:pPr>
          </w:p>
          <w:p w14:paraId="15AB5223" w14:textId="77777777" w:rsidR="004F7DA2" w:rsidRPr="00994112" w:rsidRDefault="004F7DA2" w:rsidP="004F7DA2">
            <w:pPr>
              <w:shd w:val="clear" w:color="auto" w:fill="FFFFFF"/>
              <w:spacing w:line="240" w:lineRule="auto"/>
              <w:jc w:val="both"/>
              <w:rPr>
                <w:rFonts w:ascii="Times New Roman" w:hAnsi="Times New Roman"/>
                <w:i/>
                <w:iCs/>
                <w:color w:val="0070C0"/>
                <w:sz w:val="24"/>
                <w:szCs w:val="24"/>
                <w:lang w:val="es-CR" w:eastAsia="es-CR"/>
              </w:rPr>
            </w:pPr>
            <w:r w:rsidRPr="00076C25">
              <w:rPr>
                <w:rFonts w:ascii="Times New Roman" w:hAnsi="Times New Roman"/>
                <w:b/>
                <w:bCs/>
                <w:color w:val="0070C0"/>
                <w:sz w:val="24"/>
                <w:szCs w:val="24"/>
                <w:shd w:val="clear" w:color="auto" w:fill="FFFFFF"/>
                <w:lang w:val="es-CR" w:eastAsia="es-CR"/>
              </w:rPr>
              <w:t>“VII. </w:t>
            </w:r>
            <w:r>
              <w:rPr>
                <w:rFonts w:ascii="Times New Roman" w:hAnsi="Times New Roman"/>
                <w:b/>
                <w:bCs/>
                <w:color w:val="0070C0"/>
                <w:sz w:val="24"/>
                <w:szCs w:val="24"/>
                <w:shd w:val="clear" w:color="auto" w:fill="FFFFFF"/>
                <w:lang w:val="es-CR" w:eastAsia="es-CR"/>
              </w:rPr>
              <w:t xml:space="preserve"> </w:t>
            </w:r>
            <w:r w:rsidRPr="00994112">
              <w:rPr>
                <w:rFonts w:ascii="Times New Roman" w:hAnsi="Times New Roman"/>
                <w:i/>
                <w:iCs/>
                <w:color w:val="0070C0"/>
                <w:sz w:val="24"/>
                <w:szCs w:val="24"/>
                <w:shd w:val="clear" w:color="auto" w:fill="FFFFFF"/>
                <w:lang w:val="es-CR" w:eastAsia="es-CR"/>
              </w:rPr>
              <w:t xml:space="preserve">En los procedimientos de Violencia Doméstica, es competente el juzgado de la </w:t>
            </w:r>
            <w:r w:rsidRPr="00994112">
              <w:rPr>
                <w:rFonts w:ascii="Times New Roman" w:hAnsi="Times New Roman"/>
                <w:i/>
                <w:iCs/>
                <w:color w:val="0070C0"/>
                <w:sz w:val="24"/>
                <w:szCs w:val="24"/>
                <w:shd w:val="clear" w:color="auto" w:fill="FFFFFF"/>
                <w:lang w:val="es-CR" w:eastAsia="es-CR"/>
              </w:rPr>
              <w:lastRenderedPageBreak/>
              <w:t>residencia habitual de la persona beneficiaria de medidas. Sin embargo, en casos de urgencia e imposibilidad de acudir al despacho competente por territorio, a criterio de la persona solicitante, se puede plantear la solicitud en cualquier despacho y una vez que este resuelva lo correspondiente, remitirá el expediente al despacho correspondiente sin distingo del horario ordinario o en disponibilidad.</w:t>
            </w:r>
          </w:p>
          <w:p w14:paraId="687AC3C2" w14:textId="4373D428" w:rsidR="004F7DA2" w:rsidRDefault="004F7DA2" w:rsidP="004F7DA2">
            <w:pPr>
              <w:shd w:val="clear" w:color="auto" w:fill="FFFFFF"/>
              <w:spacing w:line="240" w:lineRule="auto"/>
              <w:jc w:val="both"/>
              <w:rPr>
                <w:rFonts w:ascii="Times New Roman" w:hAnsi="Times New Roman"/>
                <w:i/>
                <w:iCs/>
                <w:color w:val="0070C0"/>
                <w:sz w:val="24"/>
                <w:szCs w:val="24"/>
                <w:shd w:val="clear" w:color="auto" w:fill="FFFFFF"/>
                <w:lang w:val="es-CR" w:eastAsia="es-CR"/>
              </w:rPr>
            </w:pPr>
            <w:r w:rsidRPr="00994112">
              <w:rPr>
                <w:rFonts w:ascii="Times New Roman" w:hAnsi="Times New Roman"/>
                <w:i/>
                <w:iCs/>
                <w:color w:val="0070C0"/>
                <w:sz w:val="24"/>
                <w:szCs w:val="24"/>
                <w:shd w:val="clear" w:color="auto" w:fill="FFFFFF"/>
                <w:lang w:val="es-CR" w:eastAsia="es-CR"/>
              </w:rPr>
              <w:t>Por tratarse de un procedimiento cautelar, de carácter especial e informal, no procede oponer excepciones y, mucho menos, dar audiencia sobre ellas. De existir una gestión en ese sentido, debe ser rechazada de plano”.</w:t>
            </w:r>
          </w:p>
          <w:p w14:paraId="23934A7E" w14:textId="48B4C869" w:rsidR="004F7DA2" w:rsidRPr="0065335D" w:rsidRDefault="004F7DA2" w:rsidP="004F7DA2">
            <w:pPr>
              <w:pStyle w:val="Textoindependiente"/>
              <w:shd w:val="clear" w:color="auto" w:fill="FFFFFF"/>
              <w:jc w:val="both"/>
              <w:rPr>
                <w:b w:val="0"/>
                <w:i/>
                <w:iCs/>
                <w:szCs w:val="24"/>
                <w:lang w:eastAsia="en-US"/>
              </w:rPr>
            </w:pPr>
            <w:r w:rsidRPr="00105F95">
              <w:rPr>
                <w:b w:val="0"/>
                <w:bCs/>
                <w:color w:val="0070C0"/>
                <w:szCs w:val="24"/>
                <w:shd w:val="clear" w:color="auto" w:fill="FFFFFF"/>
              </w:rPr>
              <w:t xml:space="preserve">Acordado por </w:t>
            </w:r>
            <w:r w:rsidRPr="0065335D">
              <w:rPr>
                <w:b w:val="0"/>
                <w:bCs/>
                <w:i/>
                <w:iCs/>
                <w:color w:val="0070C0"/>
                <w:szCs w:val="24"/>
                <w:shd w:val="clear" w:color="auto" w:fill="FFFFFF"/>
              </w:rPr>
              <w:t>Corte Plena en sesión N° 43-2023 celebrada el 18 de setiembre de 2023, artículo XV.</w:t>
            </w:r>
          </w:p>
          <w:p w14:paraId="1CA9F84B" w14:textId="6618CE36" w:rsidR="0009385F" w:rsidRPr="00DF4D46" w:rsidRDefault="0009385F" w:rsidP="004F7DA2">
            <w:pPr>
              <w:pStyle w:val="Textoindependiente"/>
              <w:shd w:val="clear" w:color="auto" w:fill="FFFFFF"/>
              <w:jc w:val="both"/>
              <w:rPr>
                <w:b w:val="0"/>
                <w:iCs/>
                <w:szCs w:val="24"/>
                <w:lang w:eastAsia="en-US"/>
              </w:rPr>
            </w:pPr>
          </w:p>
        </w:tc>
        <w:tc>
          <w:tcPr>
            <w:tcW w:w="1552" w:type="pct"/>
            <w:tcBorders>
              <w:top w:val="single" w:sz="4" w:space="0" w:color="auto"/>
              <w:left w:val="single" w:sz="4" w:space="0" w:color="auto"/>
              <w:bottom w:val="single" w:sz="4" w:space="0" w:color="auto"/>
              <w:right w:val="single" w:sz="4" w:space="0" w:color="auto"/>
            </w:tcBorders>
            <w:shd w:val="clear" w:color="auto" w:fill="FFFFFF"/>
          </w:tcPr>
          <w:p w14:paraId="3FA7221F" w14:textId="77777777" w:rsidR="005E0EA5" w:rsidRPr="00DF4D46" w:rsidRDefault="005E0EA5" w:rsidP="00524F3F">
            <w:pPr>
              <w:pStyle w:val="Textoindependiente"/>
              <w:shd w:val="clear" w:color="auto" w:fill="FFFFFF"/>
              <w:jc w:val="both"/>
              <w:rPr>
                <w:b w:val="0"/>
                <w:iCs/>
                <w:szCs w:val="24"/>
                <w:lang w:eastAsia="en-US"/>
              </w:rPr>
            </w:pPr>
          </w:p>
          <w:p w14:paraId="40CEC001" w14:textId="77777777" w:rsidR="00574CC6" w:rsidRPr="00DF4D46" w:rsidRDefault="00574CC6" w:rsidP="00524F3F">
            <w:pPr>
              <w:pStyle w:val="Textoindependiente"/>
              <w:shd w:val="clear" w:color="auto" w:fill="FFFFFF"/>
              <w:jc w:val="both"/>
              <w:rPr>
                <w:b w:val="0"/>
                <w:iCs/>
                <w:szCs w:val="24"/>
                <w:lang w:eastAsia="en-US"/>
              </w:rPr>
            </w:pPr>
          </w:p>
          <w:p w14:paraId="47B03410" w14:textId="77777777" w:rsidR="005E0EA5" w:rsidRPr="00DF4D46" w:rsidRDefault="005E0EA5" w:rsidP="00524F3F">
            <w:pPr>
              <w:pStyle w:val="Textoindependiente"/>
              <w:shd w:val="clear" w:color="auto" w:fill="FFFFFF"/>
              <w:jc w:val="both"/>
              <w:rPr>
                <w:b w:val="0"/>
                <w:szCs w:val="24"/>
              </w:rPr>
            </w:pPr>
            <w:r w:rsidRPr="00DF4D46">
              <w:rPr>
                <w:b w:val="0"/>
                <w:iCs/>
                <w:szCs w:val="24"/>
                <w:lang w:eastAsia="en-US"/>
              </w:rPr>
              <w:t xml:space="preserve">Violencia Doméstica: </w:t>
            </w:r>
            <w:r w:rsidRPr="00DF4D46">
              <w:rPr>
                <w:b w:val="0"/>
                <w:szCs w:val="24"/>
              </w:rPr>
              <w:t>Tribunal de Familia.</w:t>
            </w:r>
          </w:p>
        </w:tc>
      </w:tr>
      <w:tr w:rsidR="005E0EA5" w:rsidRPr="00DF4D46" w14:paraId="576C6DDD" w14:textId="77777777" w:rsidTr="00524F3F">
        <w:trPr>
          <w:trHeight w:val="209"/>
        </w:trPr>
        <w:tc>
          <w:tcPr>
            <w:tcW w:w="1353" w:type="pct"/>
            <w:tcBorders>
              <w:top w:val="single" w:sz="4" w:space="0" w:color="auto"/>
              <w:left w:val="single" w:sz="4" w:space="0" w:color="auto"/>
              <w:bottom w:val="single" w:sz="4" w:space="0" w:color="auto"/>
              <w:right w:val="single" w:sz="4" w:space="0" w:color="auto"/>
            </w:tcBorders>
            <w:shd w:val="clear" w:color="auto" w:fill="FFFFFF"/>
          </w:tcPr>
          <w:p w14:paraId="5ED20ED2" w14:textId="42D0703D" w:rsidR="005E0EA5" w:rsidRPr="005643E7" w:rsidRDefault="005E0EA5" w:rsidP="00524F3F">
            <w:pPr>
              <w:pStyle w:val="Textoindependiente"/>
              <w:shd w:val="clear" w:color="auto" w:fill="FFFFFF"/>
              <w:rPr>
                <w:szCs w:val="24"/>
              </w:rPr>
            </w:pPr>
            <w:r w:rsidRPr="005643E7">
              <w:rPr>
                <w:szCs w:val="24"/>
              </w:rPr>
              <w:t>0850</w:t>
            </w:r>
          </w:p>
          <w:p w14:paraId="3B8F7D8F" w14:textId="77777777" w:rsidR="005E0EA5" w:rsidRPr="005643E7" w:rsidRDefault="005E0EA5" w:rsidP="00524F3F">
            <w:pPr>
              <w:pStyle w:val="Textoindependiente"/>
              <w:shd w:val="clear" w:color="auto" w:fill="FFFFFF"/>
              <w:jc w:val="both"/>
              <w:rPr>
                <w:b w:val="0"/>
                <w:szCs w:val="24"/>
              </w:rPr>
            </w:pPr>
          </w:p>
          <w:p w14:paraId="0AD0A6AD" w14:textId="77777777" w:rsidR="005E0EA5" w:rsidRPr="00DF4D46" w:rsidRDefault="005E0EA5" w:rsidP="00524F3F">
            <w:pPr>
              <w:pStyle w:val="Textoindependiente"/>
              <w:shd w:val="clear" w:color="auto" w:fill="FFFFFF"/>
              <w:jc w:val="both"/>
              <w:rPr>
                <w:b w:val="0"/>
                <w:szCs w:val="24"/>
              </w:rPr>
            </w:pPr>
            <w:r w:rsidRPr="005643E7">
              <w:rPr>
                <w:b w:val="0"/>
                <w:szCs w:val="24"/>
              </w:rPr>
              <w:t>Juzgado Contravencional de Atenas.</w:t>
            </w:r>
          </w:p>
          <w:p w14:paraId="0196F885" w14:textId="77777777" w:rsidR="005E0EA5" w:rsidRPr="00DF4D46" w:rsidRDefault="005E0EA5" w:rsidP="00524F3F">
            <w:pPr>
              <w:pStyle w:val="Textoindependiente"/>
              <w:shd w:val="clear" w:color="auto" w:fill="FFFFFF"/>
              <w:jc w:val="both"/>
              <w:rPr>
                <w:b w:val="0"/>
                <w:szCs w:val="24"/>
              </w:rPr>
            </w:pPr>
          </w:p>
        </w:tc>
        <w:tc>
          <w:tcPr>
            <w:tcW w:w="2095" w:type="pct"/>
            <w:tcBorders>
              <w:top w:val="single" w:sz="4" w:space="0" w:color="auto"/>
              <w:left w:val="single" w:sz="4" w:space="0" w:color="auto"/>
              <w:bottom w:val="single" w:sz="4" w:space="0" w:color="auto"/>
              <w:right w:val="single" w:sz="4" w:space="0" w:color="auto"/>
            </w:tcBorders>
            <w:shd w:val="clear" w:color="auto" w:fill="FFFFFF"/>
          </w:tcPr>
          <w:p w14:paraId="17C8A63D" w14:textId="77777777" w:rsidR="005E0EA5" w:rsidRPr="00DF4D46" w:rsidRDefault="005E0EA5" w:rsidP="00524F3F">
            <w:pPr>
              <w:pStyle w:val="Textoindependiente"/>
              <w:shd w:val="clear" w:color="auto" w:fill="FFFFFF"/>
              <w:jc w:val="both"/>
              <w:rPr>
                <w:b w:val="0"/>
                <w:iCs/>
                <w:szCs w:val="24"/>
                <w:lang w:eastAsia="en-US"/>
              </w:rPr>
            </w:pPr>
          </w:p>
          <w:p w14:paraId="079E342D" w14:textId="77777777" w:rsidR="005E0EA5" w:rsidRPr="00DF4D46" w:rsidRDefault="005E0EA5" w:rsidP="00524F3F">
            <w:pPr>
              <w:pStyle w:val="Textoindependiente"/>
              <w:shd w:val="clear" w:color="auto" w:fill="FFFFFF"/>
              <w:jc w:val="both"/>
              <w:rPr>
                <w:b w:val="0"/>
                <w:iCs/>
                <w:szCs w:val="24"/>
                <w:lang w:eastAsia="en-US"/>
              </w:rPr>
            </w:pPr>
          </w:p>
          <w:p w14:paraId="5B44624C" w14:textId="77777777" w:rsidR="005E0EA5" w:rsidRPr="00DF4D46" w:rsidRDefault="005E0EA5" w:rsidP="00524F3F">
            <w:pPr>
              <w:pStyle w:val="Textoindependiente"/>
              <w:shd w:val="clear" w:color="auto" w:fill="FFFFFF"/>
              <w:jc w:val="both"/>
              <w:rPr>
                <w:b w:val="0"/>
                <w:iCs/>
                <w:szCs w:val="24"/>
                <w:lang w:eastAsia="en-US"/>
              </w:rPr>
            </w:pPr>
            <w:r w:rsidRPr="00DF4D46">
              <w:rPr>
                <w:b w:val="0"/>
                <w:iCs/>
                <w:szCs w:val="24"/>
                <w:lang w:eastAsia="en-US"/>
              </w:rPr>
              <w:t>Violencia Doméstica: Abarca el cantón de Atenas.</w:t>
            </w:r>
          </w:p>
          <w:p w14:paraId="697BEBCA" w14:textId="77777777" w:rsidR="005E0EA5" w:rsidRDefault="005E0EA5" w:rsidP="00524F3F">
            <w:pPr>
              <w:pStyle w:val="Textoindependiente"/>
              <w:shd w:val="clear" w:color="auto" w:fill="FFFFFF"/>
              <w:jc w:val="both"/>
              <w:rPr>
                <w:b w:val="0"/>
                <w:iCs/>
                <w:szCs w:val="24"/>
                <w:lang w:eastAsia="en-US"/>
              </w:rPr>
            </w:pPr>
          </w:p>
          <w:p w14:paraId="2AB420E6" w14:textId="77777777" w:rsidR="004F7DA2" w:rsidRPr="00076C25" w:rsidRDefault="004F7DA2" w:rsidP="004F7DA2">
            <w:pPr>
              <w:pStyle w:val="Textoindependiente"/>
              <w:shd w:val="clear" w:color="auto" w:fill="FFFFFF"/>
              <w:jc w:val="both"/>
              <w:rPr>
                <w:b w:val="0"/>
                <w:bCs/>
                <w:color w:val="0070C0"/>
                <w:szCs w:val="24"/>
              </w:rPr>
            </w:pPr>
            <w:r w:rsidRPr="00076C25">
              <w:rPr>
                <w:b w:val="0"/>
                <w:color w:val="0070C0"/>
                <w:szCs w:val="24"/>
              </w:rPr>
              <w:t xml:space="preserve">No obstante, el territorio que le corresponde a este despacho, se hace la aclaración, conforme lo dispuesto en la Circular 254-2023, punto VII, denominada Reglas prácticas para facilitar la aplicación efectiva de la Ley de Violencia Doméstica. </w:t>
            </w:r>
            <w:r w:rsidRPr="00076C25">
              <w:rPr>
                <w:b w:val="0"/>
                <w:bCs/>
                <w:color w:val="0070C0"/>
                <w:szCs w:val="24"/>
                <w:shd w:val="clear" w:color="auto" w:fill="FFFFFF"/>
              </w:rPr>
              <w:t>(Se deja sin efecto la circular N°60-99)</w:t>
            </w:r>
          </w:p>
          <w:p w14:paraId="5B5EDC7D" w14:textId="77777777" w:rsidR="004F7DA2" w:rsidRPr="00994112" w:rsidRDefault="004F7DA2" w:rsidP="004F7DA2">
            <w:pPr>
              <w:pStyle w:val="Textoindependiente"/>
              <w:shd w:val="clear" w:color="auto" w:fill="FFFFFF"/>
              <w:jc w:val="both"/>
              <w:rPr>
                <w:b w:val="0"/>
                <w:szCs w:val="24"/>
              </w:rPr>
            </w:pPr>
          </w:p>
          <w:p w14:paraId="613D8572" w14:textId="77777777" w:rsidR="004F7DA2" w:rsidRPr="00994112" w:rsidRDefault="004F7DA2" w:rsidP="004F7DA2">
            <w:pPr>
              <w:shd w:val="clear" w:color="auto" w:fill="FFFFFF"/>
              <w:spacing w:line="240" w:lineRule="auto"/>
              <w:jc w:val="both"/>
              <w:rPr>
                <w:rFonts w:ascii="Times New Roman" w:hAnsi="Times New Roman"/>
                <w:i/>
                <w:iCs/>
                <w:color w:val="0070C0"/>
                <w:sz w:val="24"/>
                <w:szCs w:val="24"/>
                <w:lang w:val="es-CR" w:eastAsia="es-CR"/>
              </w:rPr>
            </w:pPr>
            <w:r w:rsidRPr="00076C25">
              <w:rPr>
                <w:rFonts w:ascii="Times New Roman" w:hAnsi="Times New Roman"/>
                <w:b/>
                <w:bCs/>
                <w:color w:val="0070C0"/>
                <w:sz w:val="24"/>
                <w:szCs w:val="24"/>
                <w:shd w:val="clear" w:color="auto" w:fill="FFFFFF"/>
                <w:lang w:val="es-CR" w:eastAsia="es-CR"/>
              </w:rPr>
              <w:t>“VII. </w:t>
            </w:r>
            <w:r>
              <w:rPr>
                <w:rFonts w:ascii="Times New Roman" w:hAnsi="Times New Roman"/>
                <w:b/>
                <w:bCs/>
                <w:color w:val="0070C0"/>
                <w:sz w:val="24"/>
                <w:szCs w:val="24"/>
                <w:shd w:val="clear" w:color="auto" w:fill="FFFFFF"/>
                <w:lang w:val="es-CR" w:eastAsia="es-CR"/>
              </w:rPr>
              <w:t xml:space="preserve"> </w:t>
            </w:r>
            <w:r w:rsidRPr="00994112">
              <w:rPr>
                <w:rFonts w:ascii="Times New Roman" w:hAnsi="Times New Roman"/>
                <w:i/>
                <w:iCs/>
                <w:color w:val="0070C0"/>
                <w:sz w:val="24"/>
                <w:szCs w:val="24"/>
                <w:shd w:val="clear" w:color="auto" w:fill="FFFFFF"/>
                <w:lang w:val="es-CR" w:eastAsia="es-CR"/>
              </w:rPr>
              <w:t xml:space="preserve">En los procedimientos de Violencia Doméstica, es competente el juzgado de la residencia habitual de la persona beneficiaria de medidas. Sin embargo, en casos de urgencia e imposibilidad de acudir al despacho competente por territorio, a criterio de la persona solicitante, se puede plantear la solicitud en cualquier despacho y una vez que este resuelva lo correspondiente, remitirá el expediente al </w:t>
            </w:r>
            <w:r w:rsidRPr="00994112">
              <w:rPr>
                <w:rFonts w:ascii="Times New Roman" w:hAnsi="Times New Roman"/>
                <w:i/>
                <w:iCs/>
                <w:color w:val="0070C0"/>
                <w:sz w:val="24"/>
                <w:szCs w:val="24"/>
                <w:shd w:val="clear" w:color="auto" w:fill="FFFFFF"/>
                <w:lang w:val="es-CR" w:eastAsia="es-CR"/>
              </w:rPr>
              <w:lastRenderedPageBreak/>
              <w:t>despacho correspondiente sin distingo del horario ordinario o en disponibilidad.</w:t>
            </w:r>
          </w:p>
          <w:p w14:paraId="10353EAF" w14:textId="4DE0C85F" w:rsidR="004F7DA2" w:rsidRDefault="004F7DA2" w:rsidP="004F7DA2">
            <w:pPr>
              <w:shd w:val="clear" w:color="auto" w:fill="FFFFFF"/>
              <w:spacing w:line="240" w:lineRule="auto"/>
              <w:jc w:val="both"/>
              <w:rPr>
                <w:rFonts w:ascii="Times New Roman" w:hAnsi="Times New Roman"/>
                <w:i/>
                <w:iCs/>
                <w:color w:val="0070C0"/>
                <w:sz w:val="24"/>
                <w:szCs w:val="24"/>
                <w:shd w:val="clear" w:color="auto" w:fill="FFFFFF"/>
                <w:lang w:val="es-CR" w:eastAsia="es-CR"/>
              </w:rPr>
            </w:pPr>
            <w:r w:rsidRPr="00994112">
              <w:rPr>
                <w:rFonts w:ascii="Times New Roman" w:hAnsi="Times New Roman"/>
                <w:i/>
                <w:iCs/>
                <w:color w:val="0070C0"/>
                <w:sz w:val="24"/>
                <w:szCs w:val="24"/>
                <w:shd w:val="clear" w:color="auto" w:fill="FFFFFF"/>
                <w:lang w:val="es-CR" w:eastAsia="es-CR"/>
              </w:rPr>
              <w:t>Por tratarse de un procedimiento cautelar, de carácter especial e informal, no procede oponer excepciones y, mucho menos, dar audiencia sobre ellas. De existir una gestión en ese sentido, debe ser rechazada de plano”.</w:t>
            </w:r>
          </w:p>
          <w:p w14:paraId="23D68FEC" w14:textId="7DBAB09C" w:rsidR="004F7DA2" w:rsidRPr="0065335D" w:rsidRDefault="004F7DA2" w:rsidP="00524F3F">
            <w:pPr>
              <w:pStyle w:val="Textoindependiente"/>
              <w:shd w:val="clear" w:color="auto" w:fill="FFFFFF"/>
              <w:jc w:val="both"/>
              <w:rPr>
                <w:b w:val="0"/>
                <w:bCs/>
                <w:i/>
                <w:iCs/>
                <w:color w:val="0070C0"/>
                <w:szCs w:val="24"/>
                <w:shd w:val="clear" w:color="auto" w:fill="FFFFFF"/>
              </w:rPr>
            </w:pPr>
            <w:r w:rsidRPr="00105F95">
              <w:rPr>
                <w:b w:val="0"/>
                <w:bCs/>
                <w:color w:val="0070C0"/>
                <w:szCs w:val="24"/>
                <w:shd w:val="clear" w:color="auto" w:fill="FFFFFF"/>
              </w:rPr>
              <w:t xml:space="preserve">Acordado por </w:t>
            </w:r>
            <w:r w:rsidRPr="0065335D">
              <w:rPr>
                <w:b w:val="0"/>
                <w:bCs/>
                <w:i/>
                <w:iCs/>
                <w:color w:val="0070C0"/>
                <w:szCs w:val="24"/>
                <w:shd w:val="clear" w:color="auto" w:fill="FFFFFF"/>
              </w:rPr>
              <w:t>Corte Plena en sesión N° 43-2023 celebrada el 18 de setiembre de 2023, artículo XV.</w:t>
            </w:r>
          </w:p>
          <w:p w14:paraId="079C5A6C" w14:textId="77777777" w:rsidR="009A7D8A" w:rsidRPr="00DF4D46" w:rsidRDefault="009A7D8A" w:rsidP="004F7DA2">
            <w:pPr>
              <w:pStyle w:val="Textoindependiente"/>
              <w:shd w:val="clear" w:color="auto" w:fill="FFFFFF"/>
              <w:jc w:val="both"/>
              <w:rPr>
                <w:b w:val="0"/>
                <w:iCs/>
                <w:szCs w:val="24"/>
                <w:lang w:eastAsia="en-US"/>
              </w:rPr>
            </w:pPr>
          </w:p>
        </w:tc>
        <w:tc>
          <w:tcPr>
            <w:tcW w:w="1552" w:type="pct"/>
            <w:tcBorders>
              <w:top w:val="single" w:sz="4" w:space="0" w:color="auto"/>
              <w:left w:val="single" w:sz="4" w:space="0" w:color="auto"/>
              <w:bottom w:val="single" w:sz="4" w:space="0" w:color="auto"/>
              <w:right w:val="single" w:sz="4" w:space="0" w:color="auto"/>
            </w:tcBorders>
            <w:shd w:val="clear" w:color="auto" w:fill="FFFFFF"/>
          </w:tcPr>
          <w:p w14:paraId="3BBB720C" w14:textId="77777777" w:rsidR="00574CC6" w:rsidRPr="00DF4D46" w:rsidRDefault="00574CC6" w:rsidP="00524F3F">
            <w:pPr>
              <w:pStyle w:val="Textoindependiente"/>
              <w:shd w:val="clear" w:color="auto" w:fill="FFFFFF"/>
              <w:jc w:val="both"/>
              <w:rPr>
                <w:b w:val="0"/>
                <w:iCs/>
                <w:szCs w:val="24"/>
                <w:lang w:eastAsia="en-US"/>
              </w:rPr>
            </w:pPr>
          </w:p>
          <w:p w14:paraId="4B39095E" w14:textId="77777777" w:rsidR="005E0EA5" w:rsidRPr="00DF4D46" w:rsidRDefault="005E0EA5" w:rsidP="00524F3F">
            <w:pPr>
              <w:pStyle w:val="Textoindependiente"/>
              <w:shd w:val="clear" w:color="auto" w:fill="FFFFFF"/>
              <w:jc w:val="both"/>
              <w:rPr>
                <w:b w:val="0"/>
                <w:iCs/>
                <w:szCs w:val="24"/>
                <w:lang w:eastAsia="en-US"/>
              </w:rPr>
            </w:pPr>
          </w:p>
          <w:p w14:paraId="66293F40" w14:textId="77777777" w:rsidR="005E0EA5" w:rsidRPr="00DF4D46" w:rsidRDefault="005E0EA5" w:rsidP="00524F3F">
            <w:pPr>
              <w:pStyle w:val="Textoindependiente"/>
              <w:shd w:val="clear" w:color="auto" w:fill="FFFFFF"/>
              <w:jc w:val="both"/>
              <w:rPr>
                <w:b w:val="0"/>
                <w:szCs w:val="24"/>
              </w:rPr>
            </w:pPr>
            <w:r w:rsidRPr="00DF4D46">
              <w:rPr>
                <w:b w:val="0"/>
                <w:iCs/>
                <w:szCs w:val="24"/>
                <w:lang w:eastAsia="en-US"/>
              </w:rPr>
              <w:t xml:space="preserve">Violencia Doméstica: </w:t>
            </w:r>
            <w:r w:rsidRPr="00DF4D46">
              <w:rPr>
                <w:b w:val="0"/>
                <w:szCs w:val="24"/>
              </w:rPr>
              <w:t>Tribunal de Familia.</w:t>
            </w:r>
          </w:p>
        </w:tc>
      </w:tr>
      <w:tr w:rsidR="005E0EA5" w:rsidRPr="00DF4D46" w14:paraId="7E5E3C36" w14:textId="77777777" w:rsidTr="00524F3F">
        <w:trPr>
          <w:trHeight w:val="209"/>
        </w:trPr>
        <w:tc>
          <w:tcPr>
            <w:tcW w:w="1353" w:type="pct"/>
            <w:tcBorders>
              <w:top w:val="single" w:sz="4" w:space="0" w:color="auto"/>
              <w:left w:val="single" w:sz="4" w:space="0" w:color="auto"/>
              <w:bottom w:val="single" w:sz="4" w:space="0" w:color="auto"/>
              <w:right w:val="single" w:sz="4" w:space="0" w:color="auto"/>
            </w:tcBorders>
            <w:shd w:val="clear" w:color="auto" w:fill="FFFFFF"/>
          </w:tcPr>
          <w:p w14:paraId="75BF9B89" w14:textId="2113185E" w:rsidR="005E0EA5" w:rsidRPr="005643E7" w:rsidRDefault="005E0EA5" w:rsidP="00524F3F">
            <w:pPr>
              <w:pStyle w:val="Textoindependiente"/>
              <w:shd w:val="clear" w:color="auto" w:fill="FFFFFF"/>
              <w:rPr>
                <w:szCs w:val="24"/>
              </w:rPr>
            </w:pPr>
            <w:r w:rsidRPr="005643E7">
              <w:rPr>
                <w:szCs w:val="24"/>
              </w:rPr>
              <w:t>1477</w:t>
            </w:r>
          </w:p>
          <w:p w14:paraId="52BED852" w14:textId="77777777" w:rsidR="005E0EA5" w:rsidRPr="005643E7" w:rsidRDefault="005E0EA5" w:rsidP="00524F3F">
            <w:pPr>
              <w:pStyle w:val="Textoindependiente"/>
              <w:shd w:val="clear" w:color="auto" w:fill="FFFFFF"/>
              <w:jc w:val="both"/>
              <w:rPr>
                <w:b w:val="0"/>
                <w:szCs w:val="24"/>
              </w:rPr>
            </w:pPr>
          </w:p>
          <w:p w14:paraId="7E7D9DDF" w14:textId="77777777" w:rsidR="005E0EA5" w:rsidRPr="00DF4D46" w:rsidRDefault="005E0EA5" w:rsidP="00524F3F">
            <w:pPr>
              <w:pStyle w:val="Textoindependiente"/>
              <w:shd w:val="clear" w:color="auto" w:fill="FFFFFF"/>
              <w:jc w:val="both"/>
              <w:rPr>
                <w:b w:val="0"/>
                <w:szCs w:val="24"/>
              </w:rPr>
            </w:pPr>
            <w:r w:rsidRPr="005643E7">
              <w:rPr>
                <w:b w:val="0"/>
                <w:szCs w:val="24"/>
              </w:rPr>
              <w:t>Juzgado Contravencional de Poás</w:t>
            </w:r>
          </w:p>
          <w:p w14:paraId="341E7D48" w14:textId="77777777" w:rsidR="005E0EA5" w:rsidRPr="00DF4D46" w:rsidRDefault="005E0EA5" w:rsidP="00524F3F">
            <w:pPr>
              <w:pStyle w:val="Textoindependiente"/>
              <w:shd w:val="clear" w:color="auto" w:fill="FFFFFF"/>
              <w:jc w:val="both"/>
              <w:rPr>
                <w:b w:val="0"/>
                <w:szCs w:val="24"/>
              </w:rPr>
            </w:pPr>
          </w:p>
        </w:tc>
        <w:tc>
          <w:tcPr>
            <w:tcW w:w="2095" w:type="pct"/>
            <w:tcBorders>
              <w:top w:val="single" w:sz="4" w:space="0" w:color="auto"/>
              <w:left w:val="single" w:sz="4" w:space="0" w:color="auto"/>
              <w:bottom w:val="single" w:sz="4" w:space="0" w:color="auto"/>
              <w:right w:val="single" w:sz="4" w:space="0" w:color="auto"/>
            </w:tcBorders>
            <w:shd w:val="clear" w:color="auto" w:fill="FFFFFF"/>
          </w:tcPr>
          <w:p w14:paraId="39EE8DF2" w14:textId="77777777" w:rsidR="00574CC6" w:rsidRPr="00DF4D46" w:rsidRDefault="00574CC6" w:rsidP="00524F3F">
            <w:pPr>
              <w:pStyle w:val="Textoindependiente"/>
              <w:shd w:val="clear" w:color="auto" w:fill="FFFFFF"/>
              <w:jc w:val="both"/>
              <w:rPr>
                <w:b w:val="0"/>
                <w:iCs/>
                <w:szCs w:val="24"/>
                <w:lang w:eastAsia="en-US"/>
              </w:rPr>
            </w:pPr>
          </w:p>
          <w:p w14:paraId="24DB73D4" w14:textId="77777777" w:rsidR="005E0EA5" w:rsidRPr="00DF4D46" w:rsidRDefault="005E0EA5" w:rsidP="00524F3F">
            <w:pPr>
              <w:pStyle w:val="Textoindependiente"/>
              <w:shd w:val="clear" w:color="auto" w:fill="FFFFFF"/>
              <w:jc w:val="both"/>
              <w:rPr>
                <w:b w:val="0"/>
                <w:iCs/>
                <w:szCs w:val="24"/>
                <w:lang w:eastAsia="en-US"/>
              </w:rPr>
            </w:pPr>
          </w:p>
          <w:p w14:paraId="11F76136" w14:textId="77777777" w:rsidR="005E0EA5" w:rsidRPr="00DF4D46" w:rsidRDefault="005E0EA5" w:rsidP="00524F3F">
            <w:pPr>
              <w:pStyle w:val="Textoindependiente"/>
              <w:shd w:val="clear" w:color="auto" w:fill="FFFFFF"/>
              <w:jc w:val="both"/>
              <w:rPr>
                <w:b w:val="0"/>
                <w:iCs/>
                <w:szCs w:val="24"/>
                <w:lang w:eastAsia="en-US"/>
              </w:rPr>
            </w:pPr>
            <w:r w:rsidRPr="00DF4D46">
              <w:rPr>
                <w:b w:val="0"/>
                <w:iCs/>
                <w:szCs w:val="24"/>
                <w:lang w:eastAsia="en-US"/>
              </w:rPr>
              <w:t xml:space="preserve">Violencia Doméstica: Abarca el cantón de </w:t>
            </w:r>
            <w:proofErr w:type="spellStart"/>
            <w:r w:rsidRPr="00DF4D46">
              <w:rPr>
                <w:b w:val="0"/>
                <w:iCs/>
                <w:szCs w:val="24"/>
                <w:lang w:eastAsia="en-US"/>
              </w:rPr>
              <w:t>Póas</w:t>
            </w:r>
            <w:proofErr w:type="spellEnd"/>
            <w:r w:rsidRPr="00DF4D46">
              <w:rPr>
                <w:b w:val="0"/>
                <w:iCs/>
                <w:szCs w:val="24"/>
                <w:lang w:eastAsia="en-US"/>
              </w:rPr>
              <w:t xml:space="preserve">. </w:t>
            </w:r>
          </w:p>
          <w:p w14:paraId="5A591C3F" w14:textId="77777777" w:rsidR="005E0EA5" w:rsidRPr="00DF4D46" w:rsidRDefault="005E0EA5" w:rsidP="00524F3F">
            <w:pPr>
              <w:pStyle w:val="Textoindependiente"/>
              <w:shd w:val="clear" w:color="auto" w:fill="FFFFFF"/>
              <w:jc w:val="both"/>
              <w:rPr>
                <w:b w:val="0"/>
                <w:iCs/>
                <w:szCs w:val="24"/>
                <w:lang w:eastAsia="en-US"/>
              </w:rPr>
            </w:pPr>
          </w:p>
          <w:p w14:paraId="1A521B2B" w14:textId="77777777" w:rsidR="004F7DA2" w:rsidRPr="00076C25" w:rsidRDefault="004F7DA2" w:rsidP="004F7DA2">
            <w:pPr>
              <w:pStyle w:val="Textoindependiente"/>
              <w:shd w:val="clear" w:color="auto" w:fill="FFFFFF"/>
              <w:jc w:val="both"/>
              <w:rPr>
                <w:b w:val="0"/>
                <w:bCs/>
                <w:color w:val="0070C0"/>
                <w:szCs w:val="24"/>
              </w:rPr>
            </w:pPr>
            <w:r w:rsidRPr="00076C25">
              <w:rPr>
                <w:b w:val="0"/>
                <w:color w:val="0070C0"/>
                <w:szCs w:val="24"/>
              </w:rPr>
              <w:t xml:space="preserve">No obstante, el territorio que le corresponde a este despacho, se hace la aclaración, conforme lo dispuesto en la Circular 254-2023, punto VII, denominada Reglas prácticas para facilitar la aplicación efectiva de la Ley de Violencia Doméstica. </w:t>
            </w:r>
            <w:r w:rsidRPr="00076C25">
              <w:rPr>
                <w:b w:val="0"/>
                <w:bCs/>
                <w:color w:val="0070C0"/>
                <w:szCs w:val="24"/>
                <w:shd w:val="clear" w:color="auto" w:fill="FFFFFF"/>
              </w:rPr>
              <w:t>(Se deja sin efecto la circular N°60-99)</w:t>
            </w:r>
          </w:p>
          <w:p w14:paraId="5AE90601" w14:textId="77777777" w:rsidR="004F7DA2" w:rsidRPr="00994112" w:rsidRDefault="004F7DA2" w:rsidP="004F7DA2">
            <w:pPr>
              <w:pStyle w:val="Textoindependiente"/>
              <w:shd w:val="clear" w:color="auto" w:fill="FFFFFF"/>
              <w:jc w:val="both"/>
              <w:rPr>
                <w:b w:val="0"/>
                <w:szCs w:val="24"/>
              </w:rPr>
            </w:pPr>
          </w:p>
          <w:p w14:paraId="389835D9" w14:textId="77777777" w:rsidR="004F7DA2" w:rsidRPr="00994112" w:rsidRDefault="004F7DA2" w:rsidP="004F7DA2">
            <w:pPr>
              <w:shd w:val="clear" w:color="auto" w:fill="FFFFFF"/>
              <w:spacing w:line="240" w:lineRule="auto"/>
              <w:jc w:val="both"/>
              <w:rPr>
                <w:rFonts w:ascii="Times New Roman" w:hAnsi="Times New Roman"/>
                <w:i/>
                <w:iCs/>
                <w:color w:val="0070C0"/>
                <w:sz w:val="24"/>
                <w:szCs w:val="24"/>
                <w:lang w:val="es-CR" w:eastAsia="es-CR"/>
              </w:rPr>
            </w:pPr>
            <w:r w:rsidRPr="00076C25">
              <w:rPr>
                <w:rFonts w:ascii="Times New Roman" w:hAnsi="Times New Roman"/>
                <w:b/>
                <w:bCs/>
                <w:color w:val="0070C0"/>
                <w:sz w:val="24"/>
                <w:szCs w:val="24"/>
                <w:shd w:val="clear" w:color="auto" w:fill="FFFFFF"/>
                <w:lang w:val="es-CR" w:eastAsia="es-CR"/>
              </w:rPr>
              <w:t>“VII. </w:t>
            </w:r>
            <w:r>
              <w:rPr>
                <w:rFonts w:ascii="Times New Roman" w:hAnsi="Times New Roman"/>
                <w:b/>
                <w:bCs/>
                <w:color w:val="0070C0"/>
                <w:sz w:val="24"/>
                <w:szCs w:val="24"/>
                <w:shd w:val="clear" w:color="auto" w:fill="FFFFFF"/>
                <w:lang w:val="es-CR" w:eastAsia="es-CR"/>
              </w:rPr>
              <w:t xml:space="preserve"> </w:t>
            </w:r>
            <w:r w:rsidRPr="00994112">
              <w:rPr>
                <w:rFonts w:ascii="Times New Roman" w:hAnsi="Times New Roman"/>
                <w:i/>
                <w:iCs/>
                <w:color w:val="0070C0"/>
                <w:sz w:val="24"/>
                <w:szCs w:val="24"/>
                <w:shd w:val="clear" w:color="auto" w:fill="FFFFFF"/>
                <w:lang w:val="es-CR" w:eastAsia="es-CR"/>
              </w:rPr>
              <w:t>En los procedimientos de Violencia Doméstica, es competente el juzgado de la residencia habitual de la persona beneficiaria de medidas. Sin embargo, en casos de urgencia e imposibilidad de acudir al despacho competente por territorio, a criterio de la persona solicitante, se puede plantear la solicitud en cualquier despacho y una vez que este resuelva lo correspondiente, remitirá el expediente al despacho correspondiente sin distingo del horario ordinario o en disponibilidad.</w:t>
            </w:r>
          </w:p>
          <w:p w14:paraId="4256855F" w14:textId="48CF258F" w:rsidR="004F7DA2" w:rsidRDefault="004F7DA2" w:rsidP="004F7DA2">
            <w:pPr>
              <w:shd w:val="clear" w:color="auto" w:fill="FFFFFF"/>
              <w:spacing w:line="240" w:lineRule="auto"/>
              <w:jc w:val="both"/>
              <w:rPr>
                <w:rFonts w:ascii="Times New Roman" w:hAnsi="Times New Roman"/>
                <w:i/>
                <w:iCs/>
                <w:color w:val="0070C0"/>
                <w:sz w:val="24"/>
                <w:szCs w:val="24"/>
                <w:shd w:val="clear" w:color="auto" w:fill="FFFFFF"/>
                <w:lang w:val="es-CR" w:eastAsia="es-CR"/>
              </w:rPr>
            </w:pPr>
            <w:r w:rsidRPr="00994112">
              <w:rPr>
                <w:rFonts w:ascii="Times New Roman" w:hAnsi="Times New Roman"/>
                <w:i/>
                <w:iCs/>
                <w:color w:val="0070C0"/>
                <w:sz w:val="24"/>
                <w:szCs w:val="24"/>
                <w:shd w:val="clear" w:color="auto" w:fill="FFFFFF"/>
                <w:lang w:val="es-CR" w:eastAsia="es-CR"/>
              </w:rPr>
              <w:t xml:space="preserve">Por tratarse de un procedimiento cautelar, de carácter especial e informal, no procede oponer excepciones y, mucho menos, dar audiencia sobre ellas. De existir una gestión </w:t>
            </w:r>
            <w:r w:rsidRPr="00994112">
              <w:rPr>
                <w:rFonts w:ascii="Times New Roman" w:hAnsi="Times New Roman"/>
                <w:i/>
                <w:iCs/>
                <w:color w:val="0070C0"/>
                <w:sz w:val="24"/>
                <w:szCs w:val="24"/>
                <w:shd w:val="clear" w:color="auto" w:fill="FFFFFF"/>
                <w:lang w:val="es-CR" w:eastAsia="es-CR"/>
              </w:rPr>
              <w:lastRenderedPageBreak/>
              <w:t>en ese sentido, debe ser rechazada de plano”.</w:t>
            </w:r>
          </w:p>
          <w:p w14:paraId="7DB4B97C" w14:textId="2A82B74D" w:rsidR="00742E9F" w:rsidRPr="0065335D" w:rsidRDefault="004F7DA2" w:rsidP="00786DB7">
            <w:pPr>
              <w:pStyle w:val="Textoindependiente"/>
              <w:shd w:val="clear" w:color="auto" w:fill="FFFFFF"/>
              <w:jc w:val="both"/>
              <w:rPr>
                <w:b w:val="0"/>
                <w:bCs/>
                <w:i/>
                <w:iCs/>
                <w:color w:val="0070C0"/>
                <w:szCs w:val="24"/>
                <w:shd w:val="clear" w:color="auto" w:fill="FFFFFF"/>
              </w:rPr>
            </w:pPr>
            <w:r w:rsidRPr="00105F95">
              <w:rPr>
                <w:b w:val="0"/>
                <w:bCs/>
                <w:color w:val="0070C0"/>
                <w:szCs w:val="24"/>
                <w:shd w:val="clear" w:color="auto" w:fill="FFFFFF"/>
              </w:rPr>
              <w:t xml:space="preserve">Acordado por </w:t>
            </w:r>
            <w:r w:rsidRPr="0065335D">
              <w:rPr>
                <w:b w:val="0"/>
                <w:bCs/>
                <w:i/>
                <w:iCs/>
                <w:color w:val="0070C0"/>
                <w:szCs w:val="24"/>
                <w:shd w:val="clear" w:color="auto" w:fill="FFFFFF"/>
              </w:rPr>
              <w:t>Corte Plena en sesión N° 43-2023 celebrada el 18 de setiembre de 2023, artículo XV.</w:t>
            </w:r>
          </w:p>
          <w:p w14:paraId="629AE44E" w14:textId="3C4FBED5" w:rsidR="004C02DD" w:rsidRPr="00DF4D46" w:rsidRDefault="004C02DD" w:rsidP="00786DB7">
            <w:pPr>
              <w:pStyle w:val="Textoindependiente"/>
              <w:shd w:val="clear" w:color="auto" w:fill="FFFFFF"/>
              <w:jc w:val="both"/>
              <w:rPr>
                <w:b w:val="0"/>
                <w:iCs/>
                <w:szCs w:val="24"/>
                <w:lang w:eastAsia="en-US"/>
              </w:rPr>
            </w:pPr>
          </w:p>
        </w:tc>
        <w:tc>
          <w:tcPr>
            <w:tcW w:w="1552" w:type="pct"/>
            <w:tcBorders>
              <w:top w:val="single" w:sz="4" w:space="0" w:color="auto"/>
              <w:left w:val="single" w:sz="4" w:space="0" w:color="auto"/>
              <w:bottom w:val="single" w:sz="4" w:space="0" w:color="auto"/>
              <w:right w:val="single" w:sz="4" w:space="0" w:color="auto"/>
            </w:tcBorders>
            <w:shd w:val="clear" w:color="auto" w:fill="FFFFFF"/>
          </w:tcPr>
          <w:p w14:paraId="6B356A9C" w14:textId="77777777" w:rsidR="005E0EA5" w:rsidRPr="00DF4D46" w:rsidRDefault="005E0EA5" w:rsidP="00524F3F">
            <w:pPr>
              <w:pStyle w:val="Textoindependiente"/>
              <w:shd w:val="clear" w:color="auto" w:fill="FFFFFF"/>
              <w:jc w:val="both"/>
              <w:rPr>
                <w:b w:val="0"/>
                <w:iCs/>
                <w:szCs w:val="24"/>
                <w:lang w:eastAsia="en-US"/>
              </w:rPr>
            </w:pPr>
          </w:p>
          <w:p w14:paraId="143C15B6" w14:textId="77777777" w:rsidR="00574CC6" w:rsidRPr="00DF4D46" w:rsidRDefault="00574CC6" w:rsidP="00524F3F">
            <w:pPr>
              <w:pStyle w:val="Textoindependiente"/>
              <w:shd w:val="clear" w:color="auto" w:fill="FFFFFF"/>
              <w:jc w:val="both"/>
              <w:rPr>
                <w:b w:val="0"/>
                <w:iCs/>
                <w:szCs w:val="24"/>
                <w:lang w:eastAsia="en-US"/>
              </w:rPr>
            </w:pPr>
          </w:p>
          <w:p w14:paraId="0F7E610F" w14:textId="77777777" w:rsidR="005E0EA5" w:rsidRPr="00DF4D46" w:rsidRDefault="005E0EA5" w:rsidP="00524F3F">
            <w:pPr>
              <w:pStyle w:val="Textoindependiente"/>
              <w:shd w:val="clear" w:color="auto" w:fill="FFFFFF"/>
              <w:jc w:val="both"/>
              <w:rPr>
                <w:b w:val="0"/>
                <w:szCs w:val="24"/>
              </w:rPr>
            </w:pPr>
            <w:r w:rsidRPr="00DF4D46">
              <w:rPr>
                <w:b w:val="0"/>
                <w:iCs/>
                <w:szCs w:val="24"/>
                <w:lang w:eastAsia="en-US"/>
              </w:rPr>
              <w:t xml:space="preserve">Violencia Doméstica: </w:t>
            </w:r>
            <w:r w:rsidRPr="00DF4D46">
              <w:rPr>
                <w:b w:val="0"/>
                <w:szCs w:val="24"/>
              </w:rPr>
              <w:t>Tribunal de Familia.</w:t>
            </w:r>
          </w:p>
        </w:tc>
      </w:tr>
      <w:tr w:rsidR="005E0EA5" w:rsidRPr="00DF4D46" w14:paraId="61ADECC8" w14:textId="77777777" w:rsidTr="00524F3F">
        <w:trPr>
          <w:trHeight w:val="209"/>
        </w:trPr>
        <w:tc>
          <w:tcPr>
            <w:tcW w:w="1353" w:type="pct"/>
            <w:tcBorders>
              <w:top w:val="single" w:sz="4" w:space="0" w:color="auto"/>
              <w:left w:val="single" w:sz="4" w:space="0" w:color="auto"/>
              <w:bottom w:val="single" w:sz="4" w:space="0" w:color="auto"/>
              <w:right w:val="single" w:sz="4" w:space="0" w:color="auto"/>
            </w:tcBorders>
            <w:shd w:val="clear" w:color="auto" w:fill="FFFFFF"/>
          </w:tcPr>
          <w:p w14:paraId="0038D390" w14:textId="60199845" w:rsidR="005E0EA5" w:rsidRPr="005643E7" w:rsidRDefault="005E0EA5" w:rsidP="00524F3F">
            <w:pPr>
              <w:pStyle w:val="Textoindependiente"/>
              <w:shd w:val="clear" w:color="auto" w:fill="FFFFFF"/>
              <w:rPr>
                <w:szCs w:val="24"/>
              </w:rPr>
            </w:pPr>
            <w:r w:rsidRPr="005643E7">
              <w:rPr>
                <w:szCs w:val="24"/>
              </w:rPr>
              <w:t>1468</w:t>
            </w:r>
          </w:p>
          <w:p w14:paraId="1F18FD2D" w14:textId="77777777" w:rsidR="005E0EA5" w:rsidRPr="005643E7" w:rsidRDefault="005E0EA5" w:rsidP="00524F3F">
            <w:pPr>
              <w:pStyle w:val="Textoindependiente"/>
              <w:shd w:val="clear" w:color="auto" w:fill="FFFFFF"/>
              <w:jc w:val="both"/>
              <w:rPr>
                <w:b w:val="0"/>
                <w:szCs w:val="24"/>
              </w:rPr>
            </w:pPr>
          </w:p>
          <w:p w14:paraId="1CB5743A" w14:textId="77777777" w:rsidR="005E0EA5" w:rsidRPr="00DF4D46" w:rsidRDefault="005E0EA5" w:rsidP="00524F3F">
            <w:pPr>
              <w:pStyle w:val="Textoindependiente"/>
              <w:shd w:val="clear" w:color="auto" w:fill="FFFFFF"/>
              <w:jc w:val="both"/>
              <w:rPr>
                <w:b w:val="0"/>
                <w:szCs w:val="24"/>
              </w:rPr>
            </w:pPr>
            <w:r w:rsidRPr="005643E7">
              <w:rPr>
                <w:b w:val="0"/>
                <w:szCs w:val="24"/>
              </w:rPr>
              <w:t>Juzgado Contravencional de San Mateo.</w:t>
            </w:r>
          </w:p>
          <w:p w14:paraId="7838A4DE" w14:textId="77777777" w:rsidR="005E0EA5" w:rsidRPr="00DF4D46" w:rsidRDefault="005E0EA5" w:rsidP="00524F3F">
            <w:pPr>
              <w:pStyle w:val="Textoindependiente"/>
              <w:shd w:val="clear" w:color="auto" w:fill="FFFFFF"/>
              <w:jc w:val="both"/>
              <w:rPr>
                <w:b w:val="0"/>
                <w:szCs w:val="24"/>
              </w:rPr>
            </w:pPr>
          </w:p>
        </w:tc>
        <w:tc>
          <w:tcPr>
            <w:tcW w:w="2095" w:type="pct"/>
            <w:tcBorders>
              <w:top w:val="single" w:sz="4" w:space="0" w:color="auto"/>
              <w:left w:val="single" w:sz="4" w:space="0" w:color="auto"/>
              <w:bottom w:val="single" w:sz="4" w:space="0" w:color="auto"/>
              <w:right w:val="single" w:sz="4" w:space="0" w:color="auto"/>
            </w:tcBorders>
            <w:shd w:val="clear" w:color="auto" w:fill="FFFFFF"/>
          </w:tcPr>
          <w:p w14:paraId="3019C3A6" w14:textId="77777777" w:rsidR="005E0EA5" w:rsidRPr="00DF4D46" w:rsidRDefault="005E0EA5" w:rsidP="00524F3F">
            <w:pPr>
              <w:pStyle w:val="Textoindependiente"/>
              <w:shd w:val="clear" w:color="auto" w:fill="FFFFFF"/>
              <w:jc w:val="both"/>
              <w:rPr>
                <w:b w:val="0"/>
                <w:iCs/>
                <w:szCs w:val="24"/>
                <w:lang w:eastAsia="en-US"/>
              </w:rPr>
            </w:pPr>
          </w:p>
          <w:p w14:paraId="5C7E4A48" w14:textId="77777777" w:rsidR="00574CC6" w:rsidRPr="00DF4D46" w:rsidRDefault="00574CC6" w:rsidP="00524F3F">
            <w:pPr>
              <w:pStyle w:val="Textoindependiente"/>
              <w:shd w:val="clear" w:color="auto" w:fill="FFFFFF"/>
              <w:jc w:val="both"/>
              <w:rPr>
                <w:b w:val="0"/>
                <w:iCs/>
                <w:szCs w:val="24"/>
                <w:lang w:eastAsia="en-US"/>
              </w:rPr>
            </w:pPr>
          </w:p>
          <w:p w14:paraId="5407B2FB" w14:textId="77777777" w:rsidR="005E0EA5" w:rsidRPr="00DF4D46" w:rsidRDefault="005E0EA5" w:rsidP="00524F3F">
            <w:pPr>
              <w:pStyle w:val="Textoindependiente"/>
              <w:shd w:val="clear" w:color="auto" w:fill="FFFFFF"/>
              <w:jc w:val="both"/>
              <w:rPr>
                <w:b w:val="0"/>
                <w:iCs/>
                <w:szCs w:val="24"/>
                <w:lang w:eastAsia="en-US"/>
              </w:rPr>
            </w:pPr>
            <w:r w:rsidRPr="00DF4D46">
              <w:rPr>
                <w:b w:val="0"/>
                <w:iCs/>
                <w:szCs w:val="24"/>
                <w:lang w:eastAsia="en-US"/>
              </w:rPr>
              <w:t>Violencia Doméstica: Abarca el cantón de San Mateo.</w:t>
            </w:r>
          </w:p>
          <w:p w14:paraId="466A1E7A" w14:textId="77777777" w:rsidR="005E0EA5" w:rsidRPr="00DF4D46" w:rsidRDefault="005E0EA5" w:rsidP="00524F3F">
            <w:pPr>
              <w:pStyle w:val="Textoindependiente"/>
              <w:shd w:val="clear" w:color="auto" w:fill="FFFFFF"/>
              <w:jc w:val="both"/>
              <w:rPr>
                <w:b w:val="0"/>
                <w:iCs/>
                <w:szCs w:val="24"/>
                <w:lang w:eastAsia="en-US"/>
              </w:rPr>
            </w:pPr>
          </w:p>
          <w:p w14:paraId="5517BA77" w14:textId="77777777" w:rsidR="00EC7DD5" w:rsidRPr="00076C25" w:rsidRDefault="00EC7DD5" w:rsidP="00EC7DD5">
            <w:pPr>
              <w:pStyle w:val="Textoindependiente"/>
              <w:shd w:val="clear" w:color="auto" w:fill="FFFFFF"/>
              <w:jc w:val="both"/>
              <w:rPr>
                <w:b w:val="0"/>
                <w:bCs/>
                <w:color w:val="0070C0"/>
                <w:szCs w:val="24"/>
              </w:rPr>
            </w:pPr>
            <w:r w:rsidRPr="00076C25">
              <w:rPr>
                <w:b w:val="0"/>
                <w:color w:val="0070C0"/>
                <w:szCs w:val="24"/>
              </w:rPr>
              <w:t xml:space="preserve">No obstante, el territorio que le corresponde a este despacho, se hace la aclaración, conforme lo dispuesto en la Circular 254-2023, punto VII, denominada Reglas prácticas para facilitar la aplicación efectiva de la Ley de Violencia Doméstica. </w:t>
            </w:r>
            <w:r w:rsidRPr="00076C25">
              <w:rPr>
                <w:b w:val="0"/>
                <w:bCs/>
                <w:color w:val="0070C0"/>
                <w:szCs w:val="24"/>
                <w:shd w:val="clear" w:color="auto" w:fill="FFFFFF"/>
              </w:rPr>
              <w:t>(Se deja sin efecto la circular N°60-99)</w:t>
            </w:r>
          </w:p>
          <w:p w14:paraId="0A5959A6" w14:textId="77777777" w:rsidR="00EC7DD5" w:rsidRPr="00994112" w:rsidRDefault="00EC7DD5" w:rsidP="00EC7DD5">
            <w:pPr>
              <w:pStyle w:val="Textoindependiente"/>
              <w:shd w:val="clear" w:color="auto" w:fill="FFFFFF"/>
              <w:jc w:val="both"/>
              <w:rPr>
                <w:b w:val="0"/>
                <w:szCs w:val="24"/>
              </w:rPr>
            </w:pPr>
          </w:p>
          <w:p w14:paraId="20D0F6CB" w14:textId="77777777" w:rsidR="00EC7DD5" w:rsidRPr="00994112" w:rsidRDefault="00EC7DD5" w:rsidP="00EC7DD5">
            <w:pPr>
              <w:shd w:val="clear" w:color="auto" w:fill="FFFFFF"/>
              <w:spacing w:line="240" w:lineRule="auto"/>
              <w:jc w:val="both"/>
              <w:rPr>
                <w:rFonts w:ascii="Times New Roman" w:hAnsi="Times New Roman"/>
                <w:i/>
                <w:iCs/>
                <w:color w:val="0070C0"/>
                <w:sz w:val="24"/>
                <w:szCs w:val="24"/>
                <w:lang w:val="es-CR" w:eastAsia="es-CR"/>
              </w:rPr>
            </w:pPr>
            <w:r w:rsidRPr="00076C25">
              <w:rPr>
                <w:rFonts w:ascii="Times New Roman" w:hAnsi="Times New Roman"/>
                <w:b/>
                <w:bCs/>
                <w:color w:val="0070C0"/>
                <w:sz w:val="24"/>
                <w:szCs w:val="24"/>
                <w:shd w:val="clear" w:color="auto" w:fill="FFFFFF"/>
                <w:lang w:val="es-CR" w:eastAsia="es-CR"/>
              </w:rPr>
              <w:t>“VII. </w:t>
            </w:r>
            <w:r>
              <w:rPr>
                <w:rFonts w:ascii="Times New Roman" w:hAnsi="Times New Roman"/>
                <w:b/>
                <w:bCs/>
                <w:color w:val="0070C0"/>
                <w:sz w:val="24"/>
                <w:szCs w:val="24"/>
                <w:shd w:val="clear" w:color="auto" w:fill="FFFFFF"/>
                <w:lang w:val="es-CR" w:eastAsia="es-CR"/>
              </w:rPr>
              <w:t xml:space="preserve"> </w:t>
            </w:r>
            <w:r w:rsidRPr="00994112">
              <w:rPr>
                <w:rFonts w:ascii="Times New Roman" w:hAnsi="Times New Roman"/>
                <w:i/>
                <w:iCs/>
                <w:color w:val="0070C0"/>
                <w:sz w:val="24"/>
                <w:szCs w:val="24"/>
                <w:shd w:val="clear" w:color="auto" w:fill="FFFFFF"/>
                <w:lang w:val="es-CR" w:eastAsia="es-CR"/>
              </w:rPr>
              <w:t>En los procedimientos de Violencia Doméstica, es competente el juzgado de la residencia habitual de la persona beneficiaria de medidas. Sin embargo, en casos de urgencia e imposibilidad de acudir al despacho competente por territorio, a criterio de la persona solicitante, se puede plantear la solicitud en cualquier despacho y una vez que este resuelva lo correspondiente, remitirá el expediente al despacho correspondiente sin distingo del horario ordinario o en disponibilidad.</w:t>
            </w:r>
          </w:p>
          <w:p w14:paraId="0B989A26" w14:textId="7FA3C525" w:rsidR="00EC7DD5" w:rsidRDefault="00EC7DD5" w:rsidP="00EC7DD5">
            <w:pPr>
              <w:shd w:val="clear" w:color="auto" w:fill="FFFFFF"/>
              <w:spacing w:line="240" w:lineRule="auto"/>
              <w:jc w:val="both"/>
              <w:rPr>
                <w:rFonts w:ascii="Times New Roman" w:hAnsi="Times New Roman"/>
                <w:i/>
                <w:iCs/>
                <w:color w:val="0070C0"/>
                <w:sz w:val="24"/>
                <w:szCs w:val="24"/>
                <w:shd w:val="clear" w:color="auto" w:fill="FFFFFF"/>
                <w:lang w:val="es-CR" w:eastAsia="es-CR"/>
              </w:rPr>
            </w:pPr>
            <w:r w:rsidRPr="00994112">
              <w:rPr>
                <w:rFonts w:ascii="Times New Roman" w:hAnsi="Times New Roman"/>
                <w:i/>
                <w:iCs/>
                <w:color w:val="0070C0"/>
                <w:sz w:val="24"/>
                <w:szCs w:val="24"/>
                <w:shd w:val="clear" w:color="auto" w:fill="FFFFFF"/>
                <w:lang w:val="es-CR" w:eastAsia="es-CR"/>
              </w:rPr>
              <w:t>Por tratarse de un procedimiento cautelar, de carácter especial e informal, no procede oponer excepciones y, mucho menos, dar audiencia sobre ellas. De existir una gestión en ese sentido, debe ser rechazada de plano”.</w:t>
            </w:r>
          </w:p>
          <w:p w14:paraId="438B6112" w14:textId="785E5375" w:rsidR="00EC7DD5" w:rsidRPr="0065335D" w:rsidRDefault="00EC7DD5" w:rsidP="00EC7DD5">
            <w:pPr>
              <w:pStyle w:val="Textoindependiente"/>
              <w:shd w:val="clear" w:color="auto" w:fill="FFFFFF"/>
              <w:jc w:val="both"/>
              <w:rPr>
                <w:b w:val="0"/>
                <w:bCs/>
                <w:i/>
                <w:iCs/>
                <w:color w:val="0070C0"/>
                <w:szCs w:val="24"/>
                <w:shd w:val="clear" w:color="auto" w:fill="FFFFFF"/>
              </w:rPr>
            </w:pPr>
            <w:r w:rsidRPr="00105F95">
              <w:rPr>
                <w:b w:val="0"/>
                <w:bCs/>
                <w:color w:val="0070C0"/>
                <w:szCs w:val="24"/>
                <w:shd w:val="clear" w:color="auto" w:fill="FFFFFF"/>
              </w:rPr>
              <w:t xml:space="preserve">Acordado por </w:t>
            </w:r>
            <w:r w:rsidRPr="0065335D">
              <w:rPr>
                <w:b w:val="0"/>
                <w:bCs/>
                <w:i/>
                <w:iCs/>
                <w:color w:val="0070C0"/>
                <w:szCs w:val="24"/>
                <w:shd w:val="clear" w:color="auto" w:fill="FFFFFF"/>
              </w:rPr>
              <w:t>Corte Plena en sesión N° 43-2023 celebrada el 18 de setiembre de 2023, artículo XV.</w:t>
            </w:r>
          </w:p>
          <w:p w14:paraId="3B83620E" w14:textId="77777777" w:rsidR="009912B7" w:rsidRDefault="009912B7" w:rsidP="00EC7DD5">
            <w:pPr>
              <w:pStyle w:val="Textoindependiente"/>
              <w:shd w:val="clear" w:color="auto" w:fill="FFFFFF"/>
              <w:jc w:val="both"/>
              <w:rPr>
                <w:b w:val="0"/>
                <w:bCs/>
                <w:color w:val="0070C0"/>
                <w:szCs w:val="24"/>
                <w:shd w:val="clear" w:color="auto" w:fill="FFFFFF"/>
              </w:rPr>
            </w:pPr>
          </w:p>
          <w:p w14:paraId="15A9D84E" w14:textId="77777777" w:rsidR="00B8539E" w:rsidRPr="00DF4D46" w:rsidRDefault="00B8539E" w:rsidP="00EC7DD5">
            <w:pPr>
              <w:pStyle w:val="Textoindependiente"/>
              <w:shd w:val="clear" w:color="auto" w:fill="FFFFFF"/>
              <w:jc w:val="both"/>
              <w:rPr>
                <w:b w:val="0"/>
                <w:iCs/>
                <w:szCs w:val="24"/>
                <w:lang w:eastAsia="en-US"/>
              </w:rPr>
            </w:pPr>
          </w:p>
        </w:tc>
        <w:tc>
          <w:tcPr>
            <w:tcW w:w="1552" w:type="pct"/>
            <w:tcBorders>
              <w:top w:val="single" w:sz="4" w:space="0" w:color="auto"/>
              <w:left w:val="single" w:sz="4" w:space="0" w:color="auto"/>
              <w:bottom w:val="single" w:sz="4" w:space="0" w:color="auto"/>
              <w:right w:val="single" w:sz="4" w:space="0" w:color="auto"/>
            </w:tcBorders>
            <w:shd w:val="clear" w:color="auto" w:fill="FFFFFF"/>
          </w:tcPr>
          <w:p w14:paraId="2FDBE9E6" w14:textId="77777777" w:rsidR="005E0EA5" w:rsidRPr="00DF4D46" w:rsidRDefault="005E0EA5" w:rsidP="00524F3F">
            <w:pPr>
              <w:pStyle w:val="Textoindependiente"/>
              <w:shd w:val="clear" w:color="auto" w:fill="FFFFFF"/>
              <w:jc w:val="both"/>
              <w:rPr>
                <w:b w:val="0"/>
                <w:iCs/>
                <w:szCs w:val="24"/>
                <w:lang w:eastAsia="en-US"/>
              </w:rPr>
            </w:pPr>
          </w:p>
          <w:p w14:paraId="098599A1" w14:textId="77777777" w:rsidR="00574CC6" w:rsidRPr="00DF4D46" w:rsidRDefault="00574CC6" w:rsidP="00524F3F">
            <w:pPr>
              <w:pStyle w:val="Textoindependiente"/>
              <w:shd w:val="clear" w:color="auto" w:fill="FFFFFF"/>
              <w:jc w:val="both"/>
              <w:rPr>
                <w:b w:val="0"/>
                <w:iCs/>
                <w:szCs w:val="24"/>
                <w:lang w:eastAsia="en-US"/>
              </w:rPr>
            </w:pPr>
          </w:p>
          <w:p w14:paraId="46A276A2" w14:textId="77777777" w:rsidR="005E0EA5" w:rsidRPr="00DF4D46" w:rsidRDefault="005E0EA5" w:rsidP="00524F3F">
            <w:pPr>
              <w:pStyle w:val="Textoindependiente"/>
              <w:shd w:val="clear" w:color="auto" w:fill="FFFFFF"/>
              <w:jc w:val="both"/>
              <w:rPr>
                <w:b w:val="0"/>
                <w:szCs w:val="24"/>
              </w:rPr>
            </w:pPr>
            <w:r w:rsidRPr="00DF4D46">
              <w:rPr>
                <w:b w:val="0"/>
                <w:iCs/>
                <w:szCs w:val="24"/>
                <w:lang w:eastAsia="en-US"/>
              </w:rPr>
              <w:t xml:space="preserve">Violencia Doméstica: </w:t>
            </w:r>
            <w:r w:rsidRPr="00DF4D46">
              <w:rPr>
                <w:b w:val="0"/>
                <w:szCs w:val="24"/>
              </w:rPr>
              <w:t>Tribunal de Familia.</w:t>
            </w:r>
          </w:p>
        </w:tc>
      </w:tr>
      <w:tr w:rsidR="005E0EA5" w:rsidRPr="00DF4D46" w14:paraId="692AE796" w14:textId="77777777" w:rsidTr="00524F3F">
        <w:trPr>
          <w:trHeight w:val="209"/>
        </w:trPr>
        <w:tc>
          <w:tcPr>
            <w:tcW w:w="1353" w:type="pct"/>
            <w:tcBorders>
              <w:top w:val="single" w:sz="4" w:space="0" w:color="auto"/>
              <w:left w:val="single" w:sz="4" w:space="0" w:color="auto"/>
              <w:bottom w:val="single" w:sz="4" w:space="0" w:color="auto"/>
              <w:right w:val="single" w:sz="4" w:space="0" w:color="auto"/>
            </w:tcBorders>
            <w:shd w:val="clear" w:color="auto" w:fill="FFFFFF"/>
          </w:tcPr>
          <w:p w14:paraId="68619CE1" w14:textId="65635C60" w:rsidR="005E0EA5" w:rsidRPr="005643E7" w:rsidRDefault="005E0EA5" w:rsidP="00524F3F">
            <w:pPr>
              <w:pStyle w:val="Textoindependiente"/>
              <w:shd w:val="clear" w:color="auto" w:fill="FFFFFF"/>
              <w:rPr>
                <w:szCs w:val="24"/>
              </w:rPr>
            </w:pPr>
            <w:r w:rsidRPr="005643E7">
              <w:rPr>
                <w:szCs w:val="24"/>
              </w:rPr>
              <w:lastRenderedPageBreak/>
              <w:t>1473</w:t>
            </w:r>
          </w:p>
          <w:p w14:paraId="03CC56FB" w14:textId="77777777" w:rsidR="005E0EA5" w:rsidRPr="005643E7" w:rsidRDefault="005E0EA5" w:rsidP="00524F3F">
            <w:pPr>
              <w:pStyle w:val="Textoindependiente"/>
              <w:shd w:val="clear" w:color="auto" w:fill="FFFFFF"/>
              <w:jc w:val="both"/>
              <w:rPr>
                <w:b w:val="0"/>
                <w:szCs w:val="24"/>
              </w:rPr>
            </w:pPr>
          </w:p>
          <w:p w14:paraId="51319C98" w14:textId="77777777" w:rsidR="005E0EA5" w:rsidRPr="00DF4D46" w:rsidRDefault="005E0EA5" w:rsidP="00524F3F">
            <w:pPr>
              <w:pStyle w:val="Textoindependiente"/>
              <w:shd w:val="clear" w:color="auto" w:fill="FFFFFF"/>
              <w:jc w:val="both"/>
              <w:rPr>
                <w:b w:val="0"/>
                <w:szCs w:val="24"/>
              </w:rPr>
            </w:pPr>
            <w:r w:rsidRPr="005643E7">
              <w:rPr>
                <w:b w:val="0"/>
                <w:szCs w:val="24"/>
              </w:rPr>
              <w:t>Juzgado Contravencional de Orotina.</w:t>
            </w:r>
          </w:p>
        </w:tc>
        <w:tc>
          <w:tcPr>
            <w:tcW w:w="2095" w:type="pct"/>
            <w:tcBorders>
              <w:top w:val="single" w:sz="4" w:space="0" w:color="auto"/>
              <w:left w:val="single" w:sz="4" w:space="0" w:color="auto"/>
              <w:bottom w:val="single" w:sz="4" w:space="0" w:color="auto"/>
              <w:right w:val="single" w:sz="4" w:space="0" w:color="auto"/>
            </w:tcBorders>
            <w:shd w:val="clear" w:color="auto" w:fill="FFFFFF"/>
          </w:tcPr>
          <w:p w14:paraId="77516302" w14:textId="77777777" w:rsidR="005E0EA5" w:rsidRPr="00DF4D46" w:rsidRDefault="005E0EA5" w:rsidP="00524F3F">
            <w:pPr>
              <w:pStyle w:val="Textoindependiente"/>
              <w:shd w:val="clear" w:color="auto" w:fill="FFFFFF"/>
              <w:jc w:val="both"/>
              <w:rPr>
                <w:b w:val="0"/>
                <w:iCs/>
                <w:szCs w:val="24"/>
                <w:lang w:eastAsia="en-US"/>
              </w:rPr>
            </w:pPr>
          </w:p>
          <w:p w14:paraId="0850443B" w14:textId="77777777" w:rsidR="005E0EA5" w:rsidRPr="00DF4D46" w:rsidRDefault="005E0EA5" w:rsidP="00524F3F">
            <w:pPr>
              <w:pStyle w:val="Textoindependiente"/>
              <w:shd w:val="clear" w:color="auto" w:fill="FFFFFF"/>
              <w:jc w:val="both"/>
              <w:rPr>
                <w:b w:val="0"/>
                <w:iCs/>
                <w:szCs w:val="24"/>
                <w:lang w:eastAsia="en-US"/>
              </w:rPr>
            </w:pPr>
          </w:p>
          <w:p w14:paraId="0A5652B2" w14:textId="77777777" w:rsidR="005E0EA5" w:rsidRPr="00DF4D46" w:rsidRDefault="005E0EA5" w:rsidP="00524F3F">
            <w:pPr>
              <w:pStyle w:val="Textoindependiente"/>
              <w:shd w:val="clear" w:color="auto" w:fill="FFFFFF"/>
              <w:jc w:val="both"/>
              <w:rPr>
                <w:b w:val="0"/>
                <w:iCs/>
                <w:szCs w:val="24"/>
                <w:lang w:eastAsia="en-US"/>
              </w:rPr>
            </w:pPr>
            <w:r w:rsidRPr="00DF4D46">
              <w:rPr>
                <w:b w:val="0"/>
                <w:iCs/>
                <w:szCs w:val="24"/>
                <w:lang w:eastAsia="en-US"/>
              </w:rPr>
              <w:t>Violencia Doméstica: Abarca el cantón de Orotina.</w:t>
            </w:r>
          </w:p>
          <w:p w14:paraId="2CAF202D" w14:textId="77777777" w:rsidR="005E0EA5" w:rsidRPr="00DF4D46" w:rsidRDefault="005E0EA5" w:rsidP="00524F3F">
            <w:pPr>
              <w:pStyle w:val="Textoindependiente"/>
              <w:shd w:val="clear" w:color="auto" w:fill="FFFFFF"/>
              <w:jc w:val="both"/>
              <w:rPr>
                <w:b w:val="0"/>
                <w:iCs/>
                <w:szCs w:val="24"/>
                <w:lang w:eastAsia="en-US"/>
              </w:rPr>
            </w:pPr>
          </w:p>
          <w:p w14:paraId="43B30A8D" w14:textId="77777777" w:rsidR="00EC7DD5" w:rsidRPr="00076C25" w:rsidRDefault="00EC7DD5" w:rsidP="00EC7DD5">
            <w:pPr>
              <w:pStyle w:val="Textoindependiente"/>
              <w:shd w:val="clear" w:color="auto" w:fill="FFFFFF"/>
              <w:jc w:val="both"/>
              <w:rPr>
                <w:b w:val="0"/>
                <w:bCs/>
                <w:color w:val="0070C0"/>
                <w:szCs w:val="24"/>
              </w:rPr>
            </w:pPr>
            <w:r w:rsidRPr="00076C25">
              <w:rPr>
                <w:b w:val="0"/>
                <w:color w:val="0070C0"/>
                <w:szCs w:val="24"/>
              </w:rPr>
              <w:t xml:space="preserve">No obstante, el territorio que le corresponde a este despacho, se hace la aclaración, conforme lo dispuesto en la Circular 254-2023, punto VII, denominada Reglas prácticas para facilitar la aplicación efectiva de la Ley de Violencia Doméstica. </w:t>
            </w:r>
            <w:r w:rsidRPr="00076C25">
              <w:rPr>
                <w:b w:val="0"/>
                <w:bCs/>
                <w:color w:val="0070C0"/>
                <w:szCs w:val="24"/>
                <w:shd w:val="clear" w:color="auto" w:fill="FFFFFF"/>
              </w:rPr>
              <w:t>(Se deja sin efecto la circular N°60-99)</w:t>
            </w:r>
          </w:p>
          <w:p w14:paraId="46A89EA3" w14:textId="77777777" w:rsidR="00EC7DD5" w:rsidRPr="00994112" w:rsidRDefault="00EC7DD5" w:rsidP="00EC7DD5">
            <w:pPr>
              <w:pStyle w:val="Textoindependiente"/>
              <w:shd w:val="clear" w:color="auto" w:fill="FFFFFF"/>
              <w:jc w:val="both"/>
              <w:rPr>
                <w:b w:val="0"/>
                <w:szCs w:val="24"/>
              </w:rPr>
            </w:pPr>
          </w:p>
          <w:p w14:paraId="4DDA9DC5" w14:textId="77777777" w:rsidR="00EC7DD5" w:rsidRPr="00994112" w:rsidRDefault="00EC7DD5" w:rsidP="00EC7DD5">
            <w:pPr>
              <w:shd w:val="clear" w:color="auto" w:fill="FFFFFF"/>
              <w:spacing w:line="240" w:lineRule="auto"/>
              <w:jc w:val="both"/>
              <w:rPr>
                <w:rFonts w:ascii="Times New Roman" w:hAnsi="Times New Roman"/>
                <w:i/>
                <w:iCs/>
                <w:color w:val="0070C0"/>
                <w:sz w:val="24"/>
                <w:szCs w:val="24"/>
                <w:lang w:val="es-CR" w:eastAsia="es-CR"/>
              </w:rPr>
            </w:pPr>
            <w:r w:rsidRPr="00076C25">
              <w:rPr>
                <w:rFonts w:ascii="Times New Roman" w:hAnsi="Times New Roman"/>
                <w:b/>
                <w:bCs/>
                <w:color w:val="0070C0"/>
                <w:sz w:val="24"/>
                <w:szCs w:val="24"/>
                <w:shd w:val="clear" w:color="auto" w:fill="FFFFFF"/>
                <w:lang w:val="es-CR" w:eastAsia="es-CR"/>
              </w:rPr>
              <w:t>“VII. </w:t>
            </w:r>
            <w:r>
              <w:rPr>
                <w:rFonts w:ascii="Times New Roman" w:hAnsi="Times New Roman"/>
                <w:b/>
                <w:bCs/>
                <w:color w:val="0070C0"/>
                <w:sz w:val="24"/>
                <w:szCs w:val="24"/>
                <w:shd w:val="clear" w:color="auto" w:fill="FFFFFF"/>
                <w:lang w:val="es-CR" w:eastAsia="es-CR"/>
              </w:rPr>
              <w:t xml:space="preserve"> </w:t>
            </w:r>
            <w:r w:rsidRPr="00994112">
              <w:rPr>
                <w:rFonts w:ascii="Times New Roman" w:hAnsi="Times New Roman"/>
                <w:i/>
                <w:iCs/>
                <w:color w:val="0070C0"/>
                <w:sz w:val="24"/>
                <w:szCs w:val="24"/>
                <w:shd w:val="clear" w:color="auto" w:fill="FFFFFF"/>
                <w:lang w:val="es-CR" w:eastAsia="es-CR"/>
              </w:rPr>
              <w:t>En los procedimientos de Violencia Doméstica, es competente el juzgado de la residencia habitual de la persona beneficiaria de medidas. Sin embargo, en casos de urgencia e imposibilidad de acudir al despacho competente por territorio, a criterio de la persona solicitante, se puede plantear la solicitud en cualquier despacho y una vez que este resuelva lo correspondiente, remitirá el expediente al despacho correspondiente sin distingo del horario ordinario o en disponibilidad.</w:t>
            </w:r>
          </w:p>
          <w:p w14:paraId="56E35E24" w14:textId="4C5BFA72" w:rsidR="00EC7DD5" w:rsidRDefault="00EC7DD5" w:rsidP="00EC7DD5">
            <w:pPr>
              <w:shd w:val="clear" w:color="auto" w:fill="FFFFFF"/>
              <w:spacing w:line="240" w:lineRule="auto"/>
              <w:jc w:val="both"/>
              <w:rPr>
                <w:rFonts w:ascii="Times New Roman" w:hAnsi="Times New Roman"/>
                <w:i/>
                <w:iCs/>
                <w:color w:val="0070C0"/>
                <w:sz w:val="24"/>
                <w:szCs w:val="24"/>
                <w:shd w:val="clear" w:color="auto" w:fill="FFFFFF"/>
                <w:lang w:val="es-CR" w:eastAsia="es-CR"/>
              </w:rPr>
            </w:pPr>
            <w:r w:rsidRPr="00994112">
              <w:rPr>
                <w:rFonts w:ascii="Times New Roman" w:hAnsi="Times New Roman"/>
                <w:i/>
                <w:iCs/>
                <w:color w:val="0070C0"/>
                <w:sz w:val="24"/>
                <w:szCs w:val="24"/>
                <w:shd w:val="clear" w:color="auto" w:fill="FFFFFF"/>
                <w:lang w:val="es-CR" w:eastAsia="es-CR"/>
              </w:rPr>
              <w:t>Por tratarse de un procedimiento cautelar, de carácter especial e informal, no procede oponer excepciones y, mucho menos, dar audiencia sobre ellas. De existir una gestión en ese sentido, debe ser rechazada de plano”.</w:t>
            </w:r>
          </w:p>
          <w:p w14:paraId="5C1099DA" w14:textId="374933A7" w:rsidR="00EC7DD5" w:rsidRPr="0065335D" w:rsidRDefault="00EC7DD5" w:rsidP="00EC7DD5">
            <w:pPr>
              <w:pStyle w:val="Textoindependiente"/>
              <w:shd w:val="clear" w:color="auto" w:fill="FFFFFF"/>
              <w:jc w:val="both"/>
              <w:rPr>
                <w:b w:val="0"/>
                <w:i/>
                <w:iCs/>
                <w:szCs w:val="24"/>
              </w:rPr>
            </w:pPr>
            <w:r w:rsidRPr="00105F95">
              <w:rPr>
                <w:b w:val="0"/>
                <w:bCs/>
                <w:color w:val="0070C0"/>
                <w:szCs w:val="24"/>
                <w:shd w:val="clear" w:color="auto" w:fill="FFFFFF"/>
              </w:rPr>
              <w:t xml:space="preserve">Acordado por </w:t>
            </w:r>
            <w:r w:rsidRPr="0065335D">
              <w:rPr>
                <w:b w:val="0"/>
                <w:bCs/>
                <w:i/>
                <w:iCs/>
                <w:color w:val="0070C0"/>
                <w:szCs w:val="24"/>
                <w:shd w:val="clear" w:color="auto" w:fill="FFFFFF"/>
              </w:rPr>
              <w:t>Corte Plena en sesión N° 43-2023 celebrada el 18 de setiembre de 2023, artículo XV.</w:t>
            </w:r>
          </w:p>
          <w:p w14:paraId="17C033AF" w14:textId="77777777" w:rsidR="0085379F" w:rsidRPr="00DF4D46" w:rsidRDefault="0085379F" w:rsidP="00EC7DD5">
            <w:pPr>
              <w:pStyle w:val="Textoindependiente"/>
              <w:shd w:val="clear" w:color="auto" w:fill="FFFFFF"/>
              <w:jc w:val="both"/>
              <w:rPr>
                <w:b w:val="0"/>
                <w:iCs/>
                <w:szCs w:val="24"/>
                <w:lang w:eastAsia="en-US"/>
              </w:rPr>
            </w:pPr>
          </w:p>
        </w:tc>
        <w:tc>
          <w:tcPr>
            <w:tcW w:w="1552" w:type="pct"/>
            <w:tcBorders>
              <w:top w:val="single" w:sz="4" w:space="0" w:color="auto"/>
              <w:left w:val="single" w:sz="4" w:space="0" w:color="auto"/>
              <w:bottom w:val="single" w:sz="4" w:space="0" w:color="auto"/>
              <w:right w:val="single" w:sz="4" w:space="0" w:color="auto"/>
            </w:tcBorders>
            <w:shd w:val="clear" w:color="auto" w:fill="FFFFFF"/>
          </w:tcPr>
          <w:p w14:paraId="438B8356" w14:textId="77777777" w:rsidR="005E0EA5" w:rsidRPr="00DF4D46" w:rsidRDefault="005E0EA5" w:rsidP="00524F3F">
            <w:pPr>
              <w:pStyle w:val="Textoindependiente"/>
              <w:shd w:val="clear" w:color="auto" w:fill="FFFFFF"/>
              <w:jc w:val="both"/>
              <w:rPr>
                <w:b w:val="0"/>
                <w:iCs/>
                <w:szCs w:val="24"/>
                <w:lang w:eastAsia="en-US"/>
              </w:rPr>
            </w:pPr>
          </w:p>
          <w:p w14:paraId="5A3A4E03" w14:textId="77777777" w:rsidR="005E0EA5" w:rsidRPr="00DF4D46" w:rsidRDefault="005E0EA5" w:rsidP="00524F3F">
            <w:pPr>
              <w:pStyle w:val="Textoindependiente"/>
              <w:shd w:val="clear" w:color="auto" w:fill="FFFFFF"/>
              <w:jc w:val="both"/>
              <w:rPr>
                <w:b w:val="0"/>
                <w:iCs/>
                <w:szCs w:val="24"/>
                <w:lang w:eastAsia="en-US"/>
              </w:rPr>
            </w:pPr>
          </w:p>
          <w:p w14:paraId="09CFA5C8" w14:textId="77777777" w:rsidR="005E0EA5" w:rsidRPr="00DF4D46" w:rsidRDefault="005E0EA5" w:rsidP="00524F3F">
            <w:pPr>
              <w:pStyle w:val="Textoindependiente"/>
              <w:shd w:val="clear" w:color="auto" w:fill="FFFFFF"/>
              <w:jc w:val="both"/>
              <w:rPr>
                <w:b w:val="0"/>
                <w:szCs w:val="24"/>
              </w:rPr>
            </w:pPr>
            <w:r w:rsidRPr="00DF4D46">
              <w:rPr>
                <w:b w:val="0"/>
                <w:iCs/>
                <w:szCs w:val="24"/>
                <w:lang w:eastAsia="en-US"/>
              </w:rPr>
              <w:t xml:space="preserve">Violencia Doméstica: </w:t>
            </w:r>
            <w:r w:rsidRPr="00DF4D46">
              <w:rPr>
                <w:b w:val="0"/>
                <w:szCs w:val="24"/>
              </w:rPr>
              <w:t>Tribunal de Familia.</w:t>
            </w:r>
          </w:p>
          <w:p w14:paraId="7E179137" w14:textId="77777777" w:rsidR="005E0EA5" w:rsidRPr="00DF4D46" w:rsidRDefault="005E0EA5" w:rsidP="00524F3F">
            <w:pPr>
              <w:pStyle w:val="Textoindependiente"/>
              <w:shd w:val="clear" w:color="auto" w:fill="FFFFFF"/>
              <w:jc w:val="both"/>
              <w:rPr>
                <w:b w:val="0"/>
                <w:szCs w:val="24"/>
              </w:rPr>
            </w:pPr>
          </w:p>
        </w:tc>
      </w:tr>
      <w:tr w:rsidR="005E0EA5" w:rsidRPr="00DF4D46" w14:paraId="5C679499" w14:textId="77777777" w:rsidTr="00524F3F">
        <w:trPr>
          <w:trHeight w:val="209"/>
        </w:trPr>
        <w:tc>
          <w:tcPr>
            <w:tcW w:w="1353" w:type="pct"/>
            <w:tcBorders>
              <w:top w:val="single" w:sz="4" w:space="0" w:color="auto"/>
              <w:left w:val="single" w:sz="4" w:space="0" w:color="auto"/>
              <w:bottom w:val="single" w:sz="4" w:space="0" w:color="auto"/>
              <w:right w:val="single" w:sz="4" w:space="0" w:color="auto"/>
            </w:tcBorders>
            <w:shd w:val="clear" w:color="auto" w:fill="FFFFFF"/>
          </w:tcPr>
          <w:p w14:paraId="2E034208" w14:textId="1A73D42E" w:rsidR="005E0EA5" w:rsidRPr="009A7D8A" w:rsidRDefault="005E0EA5" w:rsidP="00524F3F">
            <w:pPr>
              <w:autoSpaceDE w:val="0"/>
              <w:autoSpaceDN w:val="0"/>
              <w:adjustRightInd w:val="0"/>
              <w:spacing w:line="240" w:lineRule="auto"/>
              <w:jc w:val="center"/>
              <w:rPr>
                <w:rFonts w:ascii="Times New Roman" w:hAnsi="Times New Roman"/>
                <w:b/>
                <w:sz w:val="24"/>
                <w:szCs w:val="24"/>
                <w:lang w:eastAsia="es-ES"/>
              </w:rPr>
            </w:pPr>
            <w:r w:rsidRPr="009A7D8A">
              <w:rPr>
                <w:rFonts w:ascii="Times New Roman" w:hAnsi="Times New Roman"/>
                <w:b/>
                <w:sz w:val="24"/>
                <w:szCs w:val="24"/>
                <w:lang w:eastAsia="es-ES"/>
              </w:rPr>
              <w:t>0923</w:t>
            </w:r>
          </w:p>
          <w:p w14:paraId="4E08ECE5" w14:textId="77777777" w:rsidR="005E0EA5" w:rsidRPr="00DF4D46" w:rsidRDefault="005E0EA5" w:rsidP="00524F3F">
            <w:pPr>
              <w:pStyle w:val="Textoindependiente"/>
              <w:shd w:val="clear" w:color="auto" w:fill="FFFFFF"/>
              <w:jc w:val="both"/>
              <w:rPr>
                <w:b w:val="0"/>
                <w:bCs/>
                <w:szCs w:val="24"/>
              </w:rPr>
            </w:pPr>
            <w:r w:rsidRPr="008F34FF">
              <w:rPr>
                <w:b w:val="0"/>
                <w:bCs/>
                <w:szCs w:val="24"/>
              </w:rPr>
              <w:t>Juzgado Contra Violencia Doméstica y Protección Cautelar del II Circuito Judicial de Alajuela, (San Carlos).</w:t>
            </w:r>
          </w:p>
        </w:tc>
        <w:tc>
          <w:tcPr>
            <w:tcW w:w="2095" w:type="pct"/>
            <w:tcBorders>
              <w:top w:val="single" w:sz="4" w:space="0" w:color="auto"/>
              <w:left w:val="single" w:sz="4" w:space="0" w:color="auto"/>
              <w:bottom w:val="single" w:sz="4" w:space="0" w:color="auto"/>
              <w:right w:val="single" w:sz="4" w:space="0" w:color="auto"/>
            </w:tcBorders>
            <w:shd w:val="clear" w:color="auto" w:fill="FFFFFF"/>
          </w:tcPr>
          <w:p w14:paraId="4774EBAD" w14:textId="77777777" w:rsidR="005E0EA5" w:rsidRPr="00DF4D46" w:rsidRDefault="005E0EA5" w:rsidP="00524F3F">
            <w:pPr>
              <w:pStyle w:val="Textoindependiente"/>
              <w:shd w:val="clear" w:color="auto" w:fill="FFFFFF"/>
              <w:jc w:val="both"/>
              <w:rPr>
                <w:b w:val="0"/>
                <w:iCs/>
                <w:szCs w:val="24"/>
                <w:lang w:eastAsia="en-US"/>
              </w:rPr>
            </w:pPr>
          </w:p>
          <w:p w14:paraId="473F9D64" w14:textId="77777777" w:rsidR="00574CC6" w:rsidRPr="00DF4D46" w:rsidRDefault="00574CC6" w:rsidP="00524F3F">
            <w:pPr>
              <w:pStyle w:val="Textoindependiente"/>
              <w:shd w:val="clear" w:color="auto" w:fill="FFFFFF"/>
              <w:jc w:val="both"/>
              <w:rPr>
                <w:b w:val="0"/>
                <w:iCs/>
                <w:szCs w:val="24"/>
                <w:lang w:eastAsia="en-US"/>
              </w:rPr>
            </w:pPr>
          </w:p>
          <w:p w14:paraId="7B347F5F" w14:textId="77777777" w:rsidR="005E0EA5" w:rsidRPr="00DF4D46" w:rsidRDefault="005E0EA5" w:rsidP="00524F3F">
            <w:pPr>
              <w:pStyle w:val="Textoindependiente"/>
              <w:shd w:val="clear" w:color="auto" w:fill="FFFFFF"/>
              <w:jc w:val="both"/>
              <w:rPr>
                <w:b w:val="0"/>
                <w:iCs/>
                <w:szCs w:val="24"/>
                <w:lang w:eastAsia="en-US"/>
              </w:rPr>
            </w:pPr>
            <w:r w:rsidRPr="00DF4D46">
              <w:rPr>
                <w:b w:val="0"/>
                <w:iCs/>
                <w:szCs w:val="24"/>
                <w:lang w:eastAsia="en-US"/>
              </w:rPr>
              <w:t>Violencia Doméstica: Abarca del cantón de San Carlos, los distritos de Quesada, Florencia, (excepto los poblados de Jabillo, El Molino y La Vega), Buena Vista, Agua Zarcas, Venecia, Pital, Palmera, Cutris y Pocosol.</w:t>
            </w:r>
          </w:p>
          <w:p w14:paraId="28076B68" w14:textId="77777777" w:rsidR="005E0EA5" w:rsidRPr="00DF4D46" w:rsidRDefault="005E0EA5" w:rsidP="00524F3F">
            <w:pPr>
              <w:pStyle w:val="Textoindependiente"/>
              <w:shd w:val="clear" w:color="auto" w:fill="FFFFFF"/>
              <w:jc w:val="both"/>
              <w:rPr>
                <w:b w:val="0"/>
                <w:iCs/>
                <w:szCs w:val="24"/>
                <w:lang w:eastAsia="en-US"/>
              </w:rPr>
            </w:pPr>
          </w:p>
          <w:p w14:paraId="3FB02D0E" w14:textId="77777777" w:rsidR="005E0EA5" w:rsidRPr="00DF4D46" w:rsidRDefault="005E0EA5" w:rsidP="00524F3F">
            <w:pPr>
              <w:pStyle w:val="Textoindependiente"/>
              <w:shd w:val="clear" w:color="auto" w:fill="FFFFFF"/>
              <w:jc w:val="both"/>
              <w:rPr>
                <w:b w:val="0"/>
                <w:iCs/>
                <w:szCs w:val="24"/>
                <w:lang w:eastAsia="en-US"/>
              </w:rPr>
            </w:pPr>
            <w:r w:rsidRPr="00DF4D46">
              <w:rPr>
                <w:b w:val="0"/>
                <w:iCs/>
                <w:szCs w:val="24"/>
                <w:lang w:eastAsia="en-US"/>
              </w:rPr>
              <w:t>Además, el cantón de Río Cuarto.</w:t>
            </w:r>
          </w:p>
          <w:p w14:paraId="64BD355F" w14:textId="77777777" w:rsidR="005E0EA5" w:rsidRPr="00DF4D46" w:rsidRDefault="005E0EA5" w:rsidP="00524F3F">
            <w:pPr>
              <w:pStyle w:val="Textoindependiente"/>
              <w:shd w:val="clear" w:color="auto" w:fill="FFFFFF"/>
              <w:jc w:val="both"/>
              <w:rPr>
                <w:b w:val="0"/>
                <w:iCs/>
                <w:szCs w:val="24"/>
                <w:lang w:eastAsia="en-US"/>
              </w:rPr>
            </w:pPr>
          </w:p>
          <w:p w14:paraId="128E52EA" w14:textId="77777777" w:rsidR="009452A0" w:rsidRPr="00076C25" w:rsidRDefault="009452A0" w:rsidP="009452A0">
            <w:pPr>
              <w:pStyle w:val="Textoindependiente"/>
              <w:shd w:val="clear" w:color="auto" w:fill="FFFFFF"/>
              <w:jc w:val="both"/>
              <w:rPr>
                <w:b w:val="0"/>
                <w:bCs/>
                <w:color w:val="0070C0"/>
                <w:szCs w:val="24"/>
              </w:rPr>
            </w:pPr>
            <w:r w:rsidRPr="00076C25">
              <w:rPr>
                <w:b w:val="0"/>
                <w:color w:val="0070C0"/>
                <w:szCs w:val="24"/>
              </w:rPr>
              <w:t xml:space="preserve">No obstante, el territorio que le corresponde a este despacho, se hace la aclaración, conforme lo dispuesto en la Circular 254-2023, punto VII, denominada Reglas prácticas para facilitar la aplicación efectiva de la Ley de Violencia Doméstica. </w:t>
            </w:r>
            <w:r w:rsidRPr="00076C25">
              <w:rPr>
                <w:b w:val="0"/>
                <w:bCs/>
                <w:color w:val="0070C0"/>
                <w:szCs w:val="24"/>
                <w:shd w:val="clear" w:color="auto" w:fill="FFFFFF"/>
              </w:rPr>
              <w:t>(Se deja sin efecto la circular N°60-99)</w:t>
            </w:r>
          </w:p>
          <w:p w14:paraId="790FA70F" w14:textId="77777777" w:rsidR="009452A0" w:rsidRPr="00994112" w:rsidRDefault="009452A0" w:rsidP="009452A0">
            <w:pPr>
              <w:pStyle w:val="Textoindependiente"/>
              <w:shd w:val="clear" w:color="auto" w:fill="FFFFFF"/>
              <w:jc w:val="both"/>
              <w:rPr>
                <w:b w:val="0"/>
                <w:szCs w:val="24"/>
              </w:rPr>
            </w:pPr>
          </w:p>
          <w:p w14:paraId="6888D24C" w14:textId="77777777" w:rsidR="009452A0" w:rsidRPr="00994112" w:rsidRDefault="009452A0" w:rsidP="009452A0">
            <w:pPr>
              <w:shd w:val="clear" w:color="auto" w:fill="FFFFFF"/>
              <w:spacing w:line="240" w:lineRule="auto"/>
              <w:jc w:val="both"/>
              <w:rPr>
                <w:rFonts w:ascii="Times New Roman" w:hAnsi="Times New Roman"/>
                <w:i/>
                <w:iCs/>
                <w:color w:val="0070C0"/>
                <w:sz w:val="24"/>
                <w:szCs w:val="24"/>
                <w:lang w:val="es-CR" w:eastAsia="es-CR"/>
              </w:rPr>
            </w:pPr>
            <w:r w:rsidRPr="00076C25">
              <w:rPr>
                <w:rFonts w:ascii="Times New Roman" w:hAnsi="Times New Roman"/>
                <w:b/>
                <w:bCs/>
                <w:color w:val="0070C0"/>
                <w:sz w:val="24"/>
                <w:szCs w:val="24"/>
                <w:shd w:val="clear" w:color="auto" w:fill="FFFFFF"/>
                <w:lang w:val="es-CR" w:eastAsia="es-CR"/>
              </w:rPr>
              <w:t>“VII. </w:t>
            </w:r>
            <w:r>
              <w:rPr>
                <w:rFonts w:ascii="Times New Roman" w:hAnsi="Times New Roman"/>
                <w:b/>
                <w:bCs/>
                <w:color w:val="0070C0"/>
                <w:sz w:val="24"/>
                <w:szCs w:val="24"/>
                <w:shd w:val="clear" w:color="auto" w:fill="FFFFFF"/>
                <w:lang w:val="es-CR" w:eastAsia="es-CR"/>
              </w:rPr>
              <w:t xml:space="preserve"> </w:t>
            </w:r>
            <w:r w:rsidRPr="00994112">
              <w:rPr>
                <w:rFonts w:ascii="Times New Roman" w:hAnsi="Times New Roman"/>
                <w:i/>
                <w:iCs/>
                <w:color w:val="0070C0"/>
                <w:sz w:val="24"/>
                <w:szCs w:val="24"/>
                <w:shd w:val="clear" w:color="auto" w:fill="FFFFFF"/>
                <w:lang w:val="es-CR" w:eastAsia="es-CR"/>
              </w:rPr>
              <w:t>En los procedimientos de Violencia Doméstica, es competente el juzgado de la residencia habitual de la persona beneficiaria de medidas. Sin embargo, en casos de urgencia e imposibilidad de acudir al despacho competente por territorio, a criterio de la persona solicitante, se puede plantear la solicitud en cualquier despacho y una vez que este resuelva lo correspondiente, remitirá el expediente al despacho correspondiente sin distingo del horario ordinario o en disponibilidad.</w:t>
            </w:r>
          </w:p>
          <w:p w14:paraId="63F8A485" w14:textId="067B89A4" w:rsidR="009452A0" w:rsidRDefault="009452A0" w:rsidP="009452A0">
            <w:pPr>
              <w:shd w:val="clear" w:color="auto" w:fill="FFFFFF"/>
              <w:spacing w:line="240" w:lineRule="auto"/>
              <w:jc w:val="both"/>
              <w:rPr>
                <w:rFonts w:ascii="Times New Roman" w:hAnsi="Times New Roman"/>
                <w:i/>
                <w:iCs/>
                <w:color w:val="0070C0"/>
                <w:sz w:val="24"/>
                <w:szCs w:val="24"/>
                <w:shd w:val="clear" w:color="auto" w:fill="FFFFFF"/>
                <w:lang w:val="es-CR" w:eastAsia="es-CR"/>
              </w:rPr>
            </w:pPr>
            <w:r w:rsidRPr="00994112">
              <w:rPr>
                <w:rFonts w:ascii="Times New Roman" w:hAnsi="Times New Roman"/>
                <w:i/>
                <w:iCs/>
                <w:color w:val="0070C0"/>
                <w:sz w:val="24"/>
                <w:szCs w:val="24"/>
                <w:shd w:val="clear" w:color="auto" w:fill="FFFFFF"/>
                <w:lang w:val="es-CR" w:eastAsia="es-CR"/>
              </w:rPr>
              <w:t>Por tratarse de un procedimiento cautelar, de carácter especial e informal, no procede oponer excepciones y, mucho menos, dar audiencia sobre ellas. De existir una gestión en ese sentido, debe ser rechazada de plano”.</w:t>
            </w:r>
          </w:p>
          <w:p w14:paraId="69D7B02B" w14:textId="54CC6645" w:rsidR="009452A0" w:rsidRPr="0065335D" w:rsidRDefault="009452A0" w:rsidP="009452A0">
            <w:pPr>
              <w:pStyle w:val="Textoindependiente"/>
              <w:shd w:val="clear" w:color="auto" w:fill="FFFFFF"/>
              <w:jc w:val="both"/>
              <w:rPr>
                <w:b w:val="0"/>
                <w:i/>
                <w:iCs/>
                <w:szCs w:val="24"/>
              </w:rPr>
            </w:pPr>
            <w:r w:rsidRPr="00105F95">
              <w:rPr>
                <w:b w:val="0"/>
                <w:bCs/>
                <w:color w:val="0070C0"/>
                <w:szCs w:val="24"/>
                <w:shd w:val="clear" w:color="auto" w:fill="FFFFFF"/>
              </w:rPr>
              <w:t xml:space="preserve">Acordado por </w:t>
            </w:r>
            <w:r w:rsidRPr="0065335D">
              <w:rPr>
                <w:b w:val="0"/>
                <w:bCs/>
                <w:i/>
                <w:iCs/>
                <w:color w:val="0070C0"/>
                <w:szCs w:val="24"/>
                <w:shd w:val="clear" w:color="auto" w:fill="FFFFFF"/>
              </w:rPr>
              <w:t>Corte Plena en sesión N° 43-2023 celebrada el 18 de setiembre de 2023, artículo XV.</w:t>
            </w:r>
          </w:p>
          <w:p w14:paraId="696E6C1E" w14:textId="28DD7EF8" w:rsidR="00E00C26" w:rsidRPr="00DF4D46" w:rsidRDefault="00E00C26" w:rsidP="008F34FF">
            <w:pPr>
              <w:pStyle w:val="Textoindependiente"/>
              <w:shd w:val="clear" w:color="auto" w:fill="FFFFFF"/>
              <w:jc w:val="both"/>
              <w:rPr>
                <w:b w:val="0"/>
                <w:iCs/>
                <w:szCs w:val="24"/>
                <w:lang w:eastAsia="en-US"/>
              </w:rPr>
            </w:pPr>
          </w:p>
        </w:tc>
        <w:tc>
          <w:tcPr>
            <w:tcW w:w="1552" w:type="pct"/>
            <w:tcBorders>
              <w:top w:val="single" w:sz="4" w:space="0" w:color="auto"/>
              <w:left w:val="single" w:sz="4" w:space="0" w:color="auto"/>
              <w:bottom w:val="single" w:sz="4" w:space="0" w:color="auto"/>
              <w:right w:val="single" w:sz="4" w:space="0" w:color="auto"/>
            </w:tcBorders>
            <w:shd w:val="clear" w:color="auto" w:fill="FFFFFF"/>
          </w:tcPr>
          <w:p w14:paraId="4C36A094" w14:textId="77777777" w:rsidR="005E0EA5" w:rsidRPr="00DF4D46" w:rsidRDefault="005E0EA5" w:rsidP="00524F3F">
            <w:pPr>
              <w:pStyle w:val="Textoindependiente"/>
              <w:shd w:val="clear" w:color="auto" w:fill="FFFFFF"/>
              <w:jc w:val="both"/>
              <w:rPr>
                <w:b w:val="0"/>
                <w:iCs/>
                <w:szCs w:val="24"/>
                <w:lang w:eastAsia="en-US"/>
              </w:rPr>
            </w:pPr>
          </w:p>
          <w:p w14:paraId="20B28797" w14:textId="77777777" w:rsidR="00574CC6" w:rsidRPr="00DF4D46" w:rsidRDefault="00574CC6" w:rsidP="00524F3F">
            <w:pPr>
              <w:pStyle w:val="Textoindependiente"/>
              <w:shd w:val="clear" w:color="auto" w:fill="FFFFFF"/>
              <w:jc w:val="both"/>
              <w:rPr>
                <w:b w:val="0"/>
                <w:iCs/>
                <w:szCs w:val="24"/>
                <w:lang w:eastAsia="en-US"/>
              </w:rPr>
            </w:pPr>
          </w:p>
          <w:p w14:paraId="33AF0535" w14:textId="77777777" w:rsidR="005E0EA5" w:rsidRPr="00DF4D46" w:rsidRDefault="005E0EA5" w:rsidP="00524F3F">
            <w:pPr>
              <w:pStyle w:val="Textoindependiente"/>
              <w:shd w:val="clear" w:color="auto" w:fill="FFFFFF"/>
              <w:jc w:val="both"/>
              <w:rPr>
                <w:b w:val="0"/>
                <w:iCs/>
                <w:szCs w:val="24"/>
                <w:lang w:eastAsia="en-US"/>
              </w:rPr>
            </w:pPr>
            <w:r w:rsidRPr="00DF4D46">
              <w:rPr>
                <w:b w:val="0"/>
                <w:iCs/>
                <w:szCs w:val="24"/>
                <w:lang w:eastAsia="en-US"/>
              </w:rPr>
              <w:t xml:space="preserve">Violencia Doméstica: </w:t>
            </w:r>
            <w:r w:rsidRPr="00DF4D46">
              <w:rPr>
                <w:b w:val="0"/>
                <w:szCs w:val="24"/>
              </w:rPr>
              <w:t>Tribunal de Familia.</w:t>
            </w:r>
          </w:p>
        </w:tc>
      </w:tr>
      <w:tr w:rsidR="005E0EA5" w:rsidRPr="00DF4D46" w14:paraId="254C6C72" w14:textId="77777777" w:rsidTr="00524F3F">
        <w:trPr>
          <w:trHeight w:val="209"/>
        </w:trPr>
        <w:tc>
          <w:tcPr>
            <w:tcW w:w="1353" w:type="pct"/>
            <w:tcBorders>
              <w:top w:val="single" w:sz="4" w:space="0" w:color="auto"/>
              <w:left w:val="single" w:sz="4" w:space="0" w:color="auto"/>
              <w:bottom w:val="single" w:sz="4" w:space="0" w:color="auto"/>
              <w:right w:val="single" w:sz="4" w:space="0" w:color="auto"/>
            </w:tcBorders>
            <w:shd w:val="clear" w:color="auto" w:fill="FFFFFF"/>
          </w:tcPr>
          <w:p w14:paraId="0CBCA354" w14:textId="7C0861BA" w:rsidR="005E0EA5" w:rsidRPr="00BB49C8" w:rsidRDefault="005E0EA5" w:rsidP="00524F3F">
            <w:pPr>
              <w:autoSpaceDE w:val="0"/>
              <w:autoSpaceDN w:val="0"/>
              <w:adjustRightInd w:val="0"/>
              <w:spacing w:line="240" w:lineRule="auto"/>
              <w:jc w:val="center"/>
              <w:rPr>
                <w:rFonts w:ascii="Times New Roman" w:hAnsi="Times New Roman"/>
                <w:b/>
                <w:color w:val="0070C0"/>
                <w:sz w:val="24"/>
                <w:szCs w:val="24"/>
                <w:lang w:eastAsia="es-ES"/>
              </w:rPr>
            </w:pPr>
            <w:r w:rsidRPr="00BB49C8">
              <w:rPr>
                <w:rFonts w:ascii="Times New Roman" w:hAnsi="Times New Roman"/>
                <w:b/>
                <w:color w:val="0070C0"/>
                <w:sz w:val="24"/>
                <w:szCs w:val="24"/>
                <w:lang w:eastAsia="es-ES"/>
              </w:rPr>
              <w:t>1519</w:t>
            </w:r>
          </w:p>
          <w:p w14:paraId="77E768A4" w14:textId="77777777" w:rsidR="005E0EA5" w:rsidRPr="00BB49C8" w:rsidRDefault="005E0EA5" w:rsidP="00524F3F">
            <w:pPr>
              <w:autoSpaceDE w:val="0"/>
              <w:autoSpaceDN w:val="0"/>
              <w:adjustRightInd w:val="0"/>
              <w:spacing w:line="240" w:lineRule="auto"/>
              <w:jc w:val="both"/>
              <w:rPr>
                <w:rFonts w:ascii="Times New Roman" w:hAnsi="Times New Roman"/>
                <w:color w:val="0070C0"/>
                <w:sz w:val="24"/>
                <w:szCs w:val="24"/>
                <w:lang w:eastAsia="es-ES"/>
              </w:rPr>
            </w:pPr>
            <w:r w:rsidRPr="00BB49C8">
              <w:rPr>
                <w:rFonts w:ascii="Times New Roman" w:hAnsi="Times New Roman"/>
                <w:color w:val="0070C0"/>
                <w:sz w:val="24"/>
                <w:szCs w:val="24"/>
                <w:lang w:eastAsia="es-ES"/>
              </w:rPr>
              <w:t xml:space="preserve">Juzgado </w:t>
            </w:r>
            <w:r w:rsidR="005C6C6A" w:rsidRPr="00BB49C8">
              <w:rPr>
                <w:rFonts w:ascii="Times New Roman" w:hAnsi="Times New Roman"/>
                <w:color w:val="0070C0"/>
                <w:sz w:val="24"/>
                <w:szCs w:val="24"/>
                <w:lang w:eastAsia="es-ES"/>
              </w:rPr>
              <w:t>de</w:t>
            </w:r>
            <w:r w:rsidRPr="00BB49C8">
              <w:rPr>
                <w:rFonts w:ascii="Times New Roman" w:hAnsi="Times New Roman"/>
                <w:color w:val="0070C0"/>
                <w:sz w:val="24"/>
                <w:szCs w:val="24"/>
                <w:lang w:eastAsia="es-ES"/>
              </w:rPr>
              <w:t xml:space="preserve"> Familia, Penal Juvenil, Contra Violencia Doméstica y Protección Cautelar del II Circuito Judicial de Alajuela, </w:t>
            </w:r>
            <w:r w:rsidR="005C6C6A" w:rsidRPr="00BB49C8">
              <w:rPr>
                <w:rFonts w:ascii="Times New Roman" w:hAnsi="Times New Roman"/>
                <w:color w:val="0070C0"/>
                <w:sz w:val="24"/>
                <w:szCs w:val="24"/>
                <w:lang w:eastAsia="es-ES"/>
              </w:rPr>
              <w:t>s</w:t>
            </w:r>
            <w:r w:rsidRPr="00BB49C8">
              <w:rPr>
                <w:rFonts w:ascii="Times New Roman" w:hAnsi="Times New Roman"/>
                <w:color w:val="0070C0"/>
                <w:sz w:val="24"/>
                <w:szCs w:val="24"/>
                <w:lang w:eastAsia="es-ES"/>
              </w:rPr>
              <w:t>ede Upala.</w:t>
            </w:r>
          </w:p>
          <w:p w14:paraId="02A524BA" w14:textId="77777777" w:rsidR="00770D3D" w:rsidRDefault="00770D3D" w:rsidP="00524F3F">
            <w:pPr>
              <w:autoSpaceDE w:val="0"/>
              <w:autoSpaceDN w:val="0"/>
              <w:adjustRightInd w:val="0"/>
              <w:spacing w:line="240" w:lineRule="auto"/>
              <w:jc w:val="both"/>
              <w:rPr>
                <w:rFonts w:ascii="Times New Roman" w:hAnsi="Times New Roman"/>
                <w:b/>
                <w:bCs/>
                <w:i/>
                <w:iCs/>
                <w:color w:val="0070C0"/>
              </w:rPr>
            </w:pPr>
            <w:r w:rsidRPr="00BB49C8">
              <w:rPr>
                <w:rFonts w:ascii="Times New Roman" w:hAnsi="Times New Roman"/>
                <w:b/>
                <w:bCs/>
                <w:i/>
                <w:iCs/>
                <w:color w:val="0070C0"/>
              </w:rPr>
              <w:t xml:space="preserve">Corte Plena, en sesión N° 08-2025 celebrada el 24 de </w:t>
            </w:r>
            <w:r w:rsidRPr="00BB49C8">
              <w:rPr>
                <w:rFonts w:ascii="Times New Roman" w:hAnsi="Times New Roman"/>
                <w:b/>
                <w:bCs/>
                <w:i/>
                <w:iCs/>
                <w:color w:val="0070C0"/>
              </w:rPr>
              <w:lastRenderedPageBreak/>
              <w:t>febrero de 2025, artículo XXIII</w:t>
            </w:r>
          </w:p>
          <w:p w14:paraId="5ABE5ED1" w14:textId="77777777" w:rsidR="007E55D2" w:rsidRDefault="007E55D2" w:rsidP="00524F3F">
            <w:pPr>
              <w:autoSpaceDE w:val="0"/>
              <w:autoSpaceDN w:val="0"/>
              <w:adjustRightInd w:val="0"/>
              <w:spacing w:line="240" w:lineRule="auto"/>
              <w:jc w:val="both"/>
              <w:rPr>
                <w:rFonts w:ascii="Times New Roman" w:hAnsi="Times New Roman"/>
                <w:b/>
                <w:i/>
                <w:iCs/>
                <w:color w:val="0070C0"/>
                <w:lang w:eastAsia="es-ES"/>
              </w:rPr>
            </w:pPr>
          </w:p>
          <w:p w14:paraId="3BD276A7" w14:textId="538E14EA" w:rsidR="007E55D2" w:rsidRPr="00BB49C8" w:rsidRDefault="007E55D2" w:rsidP="00524F3F">
            <w:pPr>
              <w:autoSpaceDE w:val="0"/>
              <w:autoSpaceDN w:val="0"/>
              <w:adjustRightInd w:val="0"/>
              <w:spacing w:line="240" w:lineRule="auto"/>
              <w:jc w:val="both"/>
              <w:rPr>
                <w:rFonts w:ascii="Times New Roman" w:hAnsi="Times New Roman"/>
                <w:sz w:val="24"/>
                <w:szCs w:val="24"/>
                <w:lang w:eastAsia="es-ES"/>
              </w:rPr>
            </w:pPr>
          </w:p>
        </w:tc>
        <w:tc>
          <w:tcPr>
            <w:tcW w:w="2095" w:type="pct"/>
            <w:tcBorders>
              <w:top w:val="single" w:sz="4" w:space="0" w:color="auto"/>
              <w:left w:val="single" w:sz="4" w:space="0" w:color="auto"/>
              <w:bottom w:val="single" w:sz="4" w:space="0" w:color="auto"/>
              <w:right w:val="single" w:sz="4" w:space="0" w:color="auto"/>
            </w:tcBorders>
          </w:tcPr>
          <w:p w14:paraId="141EB3CC" w14:textId="77777777" w:rsidR="005E0EA5" w:rsidRPr="00BB49C8" w:rsidRDefault="005E0EA5" w:rsidP="00524F3F">
            <w:pPr>
              <w:pStyle w:val="Textoindependiente"/>
              <w:shd w:val="clear" w:color="auto" w:fill="FFFFFF"/>
              <w:jc w:val="both"/>
              <w:rPr>
                <w:b w:val="0"/>
                <w:iCs/>
                <w:szCs w:val="24"/>
                <w:lang w:eastAsia="en-US"/>
              </w:rPr>
            </w:pPr>
          </w:p>
          <w:p w14:paraId="78E44564" w14:textId="77777777" w:rsidR="005E0EA5" w:rsidRPr="00BB49C8" w:rsidRDefault="005E0EA5" w:rsidP="00524F3F">
            <w:pPr>
              <w:pStyle w:val="Textoindependiente"/>
              <w:shd w:val="clear" w:color="auto" w:fill="FFFFFF"/>
              <w:jc w:val="both"/>
              <w:rPr>
                <w:b w:val="0"/>
                <w:iCs/>
                <w:szCs w:val="24"/>
                <w:lang w:eastAsia="en-US"/>
              </w:rPr>
            </w:pPr>
          </w:p>
          <w:p w14:paraId="6846F494" w14:textId="77777777" w:rsidR="005E0EA5" w:rsidRPr="00BB49C8" w:rsidRDefault="005E0EA5" w:rsidP="00524F3F">
            <w:pPr>
              <w:pStyle w:val="Textoindependiente"/>
              <w:shd w:val="clear" w:color="auto" w:fill="FFFFFF"/>
              <w:jc w:val="both"/>
              <w:rPr>
                <w:b w:val="0"/>
                <w:iCs/>
                <w:szCs w:val="24"/>
                <w:lang w:eastAsia="en-US"/>
              </w:rPr>
            </w:pPr>
            <w:r w:rsidRPr="00BB49C8">
              <w:rPr>
                <w:b w:val="0"/>
                <w:iCs/>
                <w:szCs w:val="24"/>
                <w:lang w:eastAsia="en-US"/>
              </w:rPr>
              <w:t xml:space="preserve">Violencia Doméstica: Abarca el cantón el cantón de Upala. </w:t>
            </w:r>
          </w:p>
          <w:p w14:paraId="0521B74C" w14:textId="77777777" w:rsidR="005E0EA5" w:rsidRPr="00BB49C8" w:rsidRDefault="005E0EA5" w:rsidP="00524F3F">
            <w:pPr>
              <w:pStyle w:val="Textoindependiente"/>
              <w:shd w:val="clear" w:color="auto" w:fill="FFFFFF"/>
              <w:jc w:val="both"/>
              <w:rPr>
                <w:b w:val="0"/>
                <w:iCs/>
                <w:szCs w:val="24"/>
                <w:lang w:eastAsia="en-US"/>
              </w:rPr>
            </w:pPr>
          </w:p>
          <w:p w14:paraId="386093C1" w14:textId="77777777" w:rsidR="009452A0" w:rsidRPr="00BB49C8" w:rsidRDefault="009452A0" w:rsidP="009452A0">
            <w:pPr>
              <w:pStyle w:val="Textoindependiente"/>
              <w:shd w:val="clear" w:color="auto" w:fill="FFFFFF"/>
              <w:jc w:val="both"/>
              <w:rPr>
                <w:b w:val="0"/>
                <w:bCs/>
                <w:color w:val="0070C0"/>
                <w:szCs w:val="24"/>
              </w:rPr>
            </w:pPr>
            <w:r w:rsidRPr="00BB49C8">
              <w:rPr>
                <w:b w:val="0"/>
                <w:color w:val="0070C0"/>
                <w:szCs w:val="24"/>
              </w:rPr>
              <w:t xml:space="preserve">No obstante, el territorio que le corresponde a este despacho, se hace la aclaración, conforme lo dispuesto en la Circular 254-2023, punto VII, denominada Reglas prácticas para facilitar la aplicación efectiva </w:t>
            </w:r>
            <w:r w:rsidRPr="00BB49C8">
              <w:rPr>
                <w:b w:val="0"/>
                <w:color w:val="0070C0"/>
                <w:szCs w:val="24"/>
              </w:rPr>
              <w:lastRenderedPageBreak/>
              <w:t xml:space="preserve">de la Ley de Violencia Doméstica. </w:t>
            </w:r>
            <w:r w:rsidRPr="00BB49C8">
              <w:rPr>
                <w:b w:val="0"/>
                <w:bCs/>
                <w:color w:val="0070C0"/>
                <w:szCs w:val="24"/>
                <w:shd w:val="clear" w:color="auto" w:fill="FFFFFF"/>
              </w:rPr>
              <w:t>(Se deja sin efecto la circular N°60-99)</w:t>
            </w:r>
          </w:p>
          <w:p w14:paraId="6C11363E" w14:textId="77777777" w:rsidR="009452A0" w:rsidRPr="00BB49C8" w:rsidRDefault="009452A0" w:rsidP="009452A0">
            <w:pPr>
              <w:pStyle w:val="Textoindependiente"/>
              <w:shd w:val="clear" w:color="auto" w:fill="FFFFFF"/>
              <w:jc w:val="both"/>
              <w:rPr>
                <w:b w:val="0"/>
                <w:szCs w:val="24"/>
              </w:rPr>
            </w:pPr>
          </w:p>
          <w:p w14:paraId="6B5ACE46" w14:textId="77777777" w:rsidR="009452A0" w:rsidRPr="00BB49C8" w:rsidRDefault="009452A0" w:rsidP="009452A0">
            <w:pPr>
              <w:shd w:val="clear" w:color="auto" w:fill="FFFFFF"/>
              <w:spacing w:line="240" w:lineRule="auto"/>
              <w:jc w:val="both"/>
              <w:rPr>
                <w:rFonts w:ascii="Times New Roman" w:hAnsi="Times New Roman"/>
                <w:i/>
                <w:iCs/>
                <w:color w:val="0070C0"/>
                <w:sz w:val="24"/>
                <w:szCs w:val="24"/>
                <w:lang w:val="es-CR" w:eastAsia="es-CR"/>
              </w:rPr>
            </w:pPr>
            <w:r w:rsidRPr="00BB49C8">
              <w:rPr>
                <w:rFonts w:ascii="Times New Roman" w:hAnsi="Times New Roman"/>
                <w:b/>
                <w:bCs/>
                <w:color w:val="0070C0"/>
                <w:sz w:val="24"/>
                <w:szCs w:val="24"/>
                <w:shd w:val="clear" w:color="auto" w:fill="FFFFFF"/>
                <w:lang w:val="es-CR" w:eastAsia="es-CR"/>
              </w:rPr>
              <w:t xml:space="preserve">“VII.  </w:t>
            </w:r>
            <w:r w:rsidRPr="00BB49C8">
              <w:rPr>
                <w:rFonts w:ascii="Times New Roman" w:hAnsi="Times New Roman"/>
                <w:i/>
                <w:iCs/>
                <w:color w:val="0070C0"/>
                <w:sz w:val="24"/>
                <w:szCs w:val="24"/>
                <w:shd w:val="clear" w:color="auto" w:fill="FFFFFF"/>
                <w:lang w:val="es-CR" w:eastAsia="es-CR"/>
              </w:rPr>
              <w:t>En los procedimientos de Violencia Doméstica, es competente el juzgado de la residencia habitual de la persona beneficiaria de medidas. Sin embargo, en casos de urgencia e imposibilidad de acudir al despacho competente por territorio, a criterio de la persona solicitante, se puede plantear la solicitud en cualquier despacho y una vez que este resuelva lo correspondiente, remitirá el expediente al despacho correspondiente sin distingo del horario ordinario o en disponibilidad.</w:t>
            </w:r>
          </w:p>
          <w:p w14:paraId="15A8470C" w14:textId="3658C49D" w:rsidR="009452A0" w:rsidRPr="00BB49C8" w:rsidRDefault="009452A0" w:rsidP="009452A0">
            <w:pPr>
              <w:shd w:val="clear" w:color="auto" w:fill="FFFFFF"/>
              <w:spacing w:line="240" w:lineRule="auto"/>
              <w:jc w:val="both"/>
              <w:rPr>
                <w:rFonts w:ascii="Times New Roman" w:hAnsi="Times New Roman"/>
                <w:i/>
                <w:iCs/>
                <w:color w:val="0070C0"/>
                <w:sz w:val="24"/>
                <w:szCs w:val="24"/>
                <w:shd w:val="clear" w:color="auto" w:fill="FFFFFF"/>
                <w:lang w:val="es-CR" w:eastAsia="es-CR"/>
              </w:rPr>
            </w:pPr>
            <w:r w:rsidRPr="00BB49C8">
              <w:rPr>
                <w:rFonts w:ascii="Times New Roman" w:hAnsi="Times New Roman"/>
                <w:i/>
                <w:iCs/>
                <w:color w:val="0070C0"/>
                <w:sz w:val="24"/>
                <w:szCs w:val="24"/>
                <w:shd w:val="clear" w:color="auto" w:fill="FFFFFF"/>
                <w:lang w:val="es-CR" w:eastAsia="es-CR"/>
              </w:rPr>
              <w:t>Por tratarse de un procedimiento cautelar, de carácter especial e informal, no procede oponer excepciones y, mucho menos, dar audiencia sobre ellas. De existir una gestión en ese sentido, debe ser rechazada de plano”.</w:t>
            </w:r>
          </w:p>
          <w:p w14:paraId="7389096A" w14:textId="77777777" w:rsidR="00101A7D" w:rsidRPr="0065335D" w:rsidRDefault="009452A0" w:rsidP="00782847">
            <w:pPr>
              <w:pStyle w:val="Textoindependiente"/>
              <w:shd w:val="clear" w:color="auto" w:fill="FFFFFF"/>
              <w:jc w:val="both"/>
              <w:rPr>
                <w:b w:val="0"/>
                <w:bCs/>
                <w:i/>
                <w:iCs/>
                <w:color w:val="0070C0"/>
                <w:szCs w:val="24"/>
                <w:shd w:val="clear" w:color="auto" w:fill="FFFFFF"/>
              </w:rPr>
            </w:pPr>
            <w:r w:rsidRPr="00BB49C8">
              <w:rPr>
                <w:b w:val="0"/>
                <w:bCs/>
                <w:color w:val="0070C0"/>
                <w:szCs w:val="24"/>
                <w:shd w:val="clear" w:color="auto" w:fill="FFFFFF"/>
              </w:rPr>
              <w:t xml:space="preserve">Acordado por </w:t>
            </w:r>
            <w:r w:rsidRPr="0065335D">
              <w:rPr>
                <w:b w:val="0"/>
                <w:bCs/>
                <w:i/>
                <w:iCs/>
                <w:color w:val="0070C0"/>
                <w:szCs w:val="24"/>
                <w:shd w:val="clear" w:color="auto" w:fill="FFFFFF"/>
              </w:rPr>
              <w:t>Corte Plena en sesión N° 43-2023 celebrada el 18 de setiembre de 2023, artículo XV.</w:t>
            </w:r>
          </w:p>
          <w:p w14:paraId="7B833F83" w14:textId="31B55950" w:rsidR="00235BCB" w:rsidRPr="00BB49C8" w:rsidRDefault="00235BCB" w:rsidP="00782847">
            <w:pPr>
              <w:pStyle w:val="Textoindependiente"/>
              <w:shd w:val="clear" w:color="auto" w:fill="FFFFFF"/>
              <w:jc w:val="both"/>
              <w:rPr>
                <w:b w:val="0"/>
                <w:iCs/>
                <w:szCs w:val="24"/>
                <w:lang w:eastAsia="en-US"/>
              </w:rPr>
            </w:pPr>
          </w:p>
        </w:tc>
        <w:tc>
          <w:tcPr>
            <w:tcW w:w="1552" w:type="pct"/>
            <w:tcBorders>
              <w:top w:val="single" w:sz="4" w:space="0" w:color="auto"/>
              <w:left w:val="single" w:sz="4" w:space="0" w:color="auto"/>
              <w:bottom w:val="single" w:sz="4" w:space="0" w:color="auto"/>
              <w:right w:val="single" w:sz="4" w:space="0" w:color="auto"/>
            </w:tcBorders>
            <w:shd w:val="clear" w:color="auto" w:fill="FFFFFF"/>
          </w:tcPr>
          <w:p w14:paraId="75288D55" w14:textId="77777777" w:rsidR="005E0EA5" w:rsidRPr="00DF4D46" w:rsidRDefault="005E0EA5" w:rsidP="00524F3F">
            <w:pPr>
              <w:pStyle w:val="Textoindependiente"/>
              <w:shd w:val="clear" w:color="auto" w:fill="FFFFFF"/>
              <w:jc w:val="both"/>
              <w:rPr>
                <w:b w:val="0"/>
                <w:iCs/>
                <w:szCs w:val="24"/>
                <w:lang w:eastAsia="en-US"/>
              </w:rPr>
            </w:pPr>
          </w:p>
          <w:p w14:paraId="4B4B5FD9" w14:textId="77777777" w:rsidR="00574CC6" w:rsidRPr="00DF4D46" w:rsidRDefault="00574CC6" w:rsidP="00524F3F">
            <w:pPr>
              <w:pStyle w:val="Textoindependiente"/>
              <w:shd w:val="clear" w:color="auto" w:fill="FFFFFF"/>
              <w:jc w:val="both"/>
              <w:rPr>
                <w:b w:val="0"/>
                <w:iCs/>
                <w:szCs w:val="24"/>
                <w:lang w:eastAsia="en-US"/>
              </w:rPr>
            </w:pPr>
          </w:p>
          <w:p w14:paraId="6281B6BD" w14:textId="77777777" w:rsidR="005E0EA5" w:rsidRPr="00DF4D46" w:rsidRDefault="005E0EA5" w:rsidP="00524F3F">
            <w:pPr>
              <w:pStyle w:val="Textoindependiente"/>
              <w:shd w:val="clear" w:color="auto" w:fill="FFFFFF"/>
              <w:jc w:val="both"/>
              <w:rPr>
                <w:b w:val="0"/>
                <w:szCs w:val="24"/>
              </w:rPr>
            </w:pPr>
            <w:r w:rsidRPr="00DF4D46">
              <w:rPr>
                <w:b w:val="0"/>
                <w:iCs/>
                <w:szCs w:val="24"/>
                <w:lang w:eastAsia="en-US"/>
              </w:rPr>
              <w:t xml:space="preserve">Violencia Doméstica: </w:t>
            </w:r>
            <w:r w:rsidRPr="00DF4D46">
              <w:rPr>
                <w:b w:val="0"/>
                <w:szCs w:val="24"/>
              </w:rPr>
              <w:t>Tribunal de Familia.</w:t>
            </w:r>
          </w:p>
        </w:tc>
      </w:tr>
      <w:tr w:rsidR="005E0EA5" w:rsidRPr="00DF4D46" w14:paraId="36B0F313" w14:textId="77777777" w:rsidTr="00524F3F">
        <w:trPr>
          <w:trHeight w:val="209"/>
        </w:trPr>
        <w:tc>
          <w:tcPr>
            <w:tcW w:w="1353" w:type="pct"/>
            <w:tcBorders>
              <w:top w:val="single" w:sz="4" w:space="0" w:color="auto"/>
              <w:left w:val="single" w:sz="4" w:space="0" w:color="auto"/>
              <w:bottom w:val="single" w:sz="4" w:space="0" w:color="auto"/>
              <w:right w:val="single" w:sz="4" w:space="0" w:color="auto"/>
            </w:tcBorders>
            <w:shd w:val="clear" w:color="auto" w:fill="FFFFFF"/>
          </w:tcPr>
          <w:p w14:paraId="7FE90795" w14:textId="25A8EF29" w:rsidR="005E0EA5" w:rsidRPr="005643E7" w:rsidRDefault="005E0EA5" w:rsidP="00524F3F">
            <w:pPr>
              <w:pStyle w:val="Textoindependiente"/>
              <w:shd w:val="clear" w:color="auto" w:fill="FFFFFF"/>
              <w:rPr>
                <w:szCs w:val="24"/>
              </w:rPr>
            </w:pPr>
            <w:r w:rsidRPr="005643E7">
              <w:rPr>
                <w:szCs w:val="24"/>
              </w:rPr>
              <w:t>1509</w:t>
            </w:r>
          </w:p>
          <w:p w14:paraId="29D4EBD9" w14:textId="77777777" w:rsidR="005E0EA5" w:rsidRPr="005643E7" w:rsidRDefault="005E0EA5" w:rsidP="00524F3F">
            <w:pPr>
              <w:pStyle w:val="Textoindependiente"/>
              <w:shd w:val="clear" w:color="auto" w:fill="FFFFFF"/>
              <w:jc w:val="both"/>
              <w:rPr>
                <w:b w:val="0"/>
                <w:szCs w:val="24"/>
              </w:rPr>
            </w:pPr>
          </w:p>
          <w:p w14:paraId="68689C1A" w14:textId="77777777" w:rsidR="005E0EA5" w:rsidRPr="00DF4D46" w:rsidRDefault="005E0EA5" w:rsidP="00524F3F">
            <w:pPr>
              <w:pStyle w:val="Textoindependiente"/>
              <w:shd w:val="clear" w:color="auto" w:fill="FFFFFF"/>
              <w:jc w:val="both"/>
              <w:rPr>
                <w:b w:val="0"/>
                <w:szCs w:val="24"/>
              </w:rPr>
            </w:pPr>
            <w:r w:rsidRPr="005643E7">
              <w:rPr>
                <w:b w:val="0"/>
                <w:szCs w:val="24"/>
              </w:rPr>
              <w:t>Juzgado Contravencional de Guatuso</w:t>
            </w:r>
          </w:p>
          <w:p w14:paraId="10397B19" w14:textId="77777777" w:rsidR="005E0EA5" w:rsidRPr="00DF4D46" w:rsidRDefault="005E0EA5" w:rsidP="00524F3F">
            <w:pPr>
              <w:pStyle w:val="Textoindependiente"/>
              <w:shd w:val="clear" w:color="auto" w:fill="FFFFFF"/>
              <w:jc w:val="both"/>
              <w:rPr>
                <w:b w:val="0"/>
                <w:szCs w:val="24"/>
              </w:rPr>
            </w:pPr>
          </w:p>
        </w:tc>
        <w:tc>
          <w:tcPr>
            <w:tcW w:w="2095" w:type="pct"/>
            <w:tcBorders>
              <w:top w:val="single" w:sz="4" w:space="0" w:color="auto"/>
              <w:left w:val="single" w:sz="4" w:space="0" w:color="auto"/>
              <w:bottom w:val="single" w:sz="4" w:space="0" w:color="auto"/>
              <w:right w:val="single" w:sz="4" w:space="0" w:color="auto"/>
            </w:tcBorders>
            <w:shd w:val="clear" w:color="auto" w:fill="FFFFFF"/>
          </w:tcPr>
          <w:p w14:paraId="083425E8" w14:textId="77777777" w:rsidR="005E0EA5" w:rsidRPr="00DF4D46" w:rsidRDefault="005E0EA5" w:rsidP="00524F3F">
            <w:pPr>
              <w:pStyle w:val="Textoindependiente"/>
              <w:shd w:val="clear" w:color="auto" w:fill="FFFFFF"/>
              <w:jc w:val="both"/>
              <w:rPr>
                <w:b w:val="0"/>
                <w:iCs/>
                <w:szCs w:val="24"/>
                <w:lang w:eastAsia="en-US"/>
              </w:rPr>
            </w:pPr>
          </w:p>
          <w:p w14:paraId="65346875" w14:textId="77777777" w:rsidR="00574CC6" w:rsidRPr="00DF4D46" w:rsidRDefault="00574CC6" w:rsidP="00524F3F">
            <w:pPr>
              <w:pStyle w:val="Textoindependiente"/>
              <w:shd w:val="clear" w:color="auto" w:fill="FFFFFF"/>
              <w:jc w:val="both"/>
              <w:rPr>
                <w:b w:val="0"/>
                <w:iCs/>
                <w:szCs w:val="24"/>
                <w:lang w:eastAsia="en-US"/>
              </w:rPr>
            </w:pPr>
          </w:p>
          <w:p w14:paraId="142E76D0" w14:textId="77777777" w:rsidR="005E0EA5" w:rsidRPr="00DF4D46" w:rsidRDefault="005E0EA5" w:rsidP="00524F3F">
            <w:pPr>
              <w:pStyle w:val="Textoindependiente"/>
              <w:shd w:val="clear" w:color="auto" w:fill="FFFFFF"/>
              <w:jc w:val="both"/>
              <w:rPr>
                <w:b w:val="0"/>
                <w:iCs/>
                <w:szCs w:val="24"/>
                <w:lang w:eastAsia="en-US"/>
              </w:rPr>
            </w:pPr>
            <w:r w:rsidRPr="00DF4D46">
              <w:rPr>
                <w:b w:val="0"/>
                <w:iCs/>
                <w:szCs w:val="24"/>
                <w:lang w:eastAsia="en-US"/>
              </w:rPr>
              <w:t xml:space="preserve">Violencia Doméstica: Abarca el cantón de Guatuso. </w:t>
            </w:r>
          </w:p>
          <w:p w14:paraId="5590C727" w14:textId="77777777" w:rsidR="005E0EA5" w:rsidRPr="00DF4D46" w:rsidRDefault="005E0EA5" w:rsidP="00524F3F">
            <w:pPr>
              <w:pStyle w:val="Textoindependiente"/>
              <w:shd w:val="clear" w:color="auto" w:fill="FFFFFF"/>
              <w:jc w:val="both"/>
              <w:rPr>
                <w:b w:val="0"/>
                <w:iCs/>
                <w:szCs w:val="24"/>
                <w:lang w:eastAsia="en-US"/>
              </w:rPr>
            </w:pPr>
          </w:p>
          <w:p w14:paraId="1CB59105" w14:textId="77777777" w:rsidR="009452A0" w:rsidRPr="00076C25" w:rsidRDefault="009452A0" w:rsidP="009452A0">
            <w:pPr>
              <w:pStyle w:val="Textoindependiente"/>
              <w:shd w:val="clear" w:color="auto" w:fill="FFFFFF"/>
              <w:jc w:val="both"/>
              <w:rPr>
                <w:b w:val="0"/>
                <w:bCs/>
                <w:color w:val="0070C0"/>
                <w:szCs w:val="24"/>
              </w:rPr>
            </w:pPr>
            <w:r w:rsidRPr="00076C25">
              <w:rPr>
                <w:b w:val="0"/>
                <w:color w:val="0070C0"/>
                <w:szCs w:val="24"/>
              </w:rPr>
              <w:t xml:space="preserve">No obstante, el territorio que le corresponde a este despacho, se hace la aclaración, conforme lo dispuesto en la Circular 254-2023, punto VII, denominada Reglas prácticas para facilitar la aplicación efectiva de la Ley de Violencia Doméstica. </w:t>
            </w:r>
            <w:r w:rsidRPr="00076C25">
              <w:rPr>
                <w:b w:val="0"/>
                <w:bCs/>
                <w:color w:val="0070C0"/>
                <w:szCs w:val="24"/>
                <w:shd w:val="clear" w:color="auto" w:fill="FFFFFF"/>
              </w:rPr>
              <w:t>(Se deja sin efecto la circular N°60-99)</w:t>
            </w:r>
          </w:p>
          <w:p w14:paraId="7C891B91" w14:textId="77777777" w:rsidR="009452A0" w:rsidRPr="00994112" w:rsidRDefault="009452A0" w:rsidP="009452A0">
            <w:pPr>
              <w:pStyle w:val="Textoindependiente"/>
              <w:shd w:val="clear" w:color="auto" w:fill="FFFFFF"/>
              <w:jc w:val="both"/>
              <w:rPr>
                <w:b w:val="0"/>
                <w:szCs w:val="24"/>
              </w:rPr>
            </w:pPr>
          </w:p>
          <w:p w14:paraId="32F39711" w14:textId="77777777" w:rsidR="009452A0" w:rsidRPr="00994112" w:rsidRDefault="009452A0" w:rsidP="009452A0">
            <w:pPr>
              <w:shd w:val="clear" w:color="auto" w:fill="FFFFFF"/>
              <w:spacing w:line="240" w:lineRule="auto"/>
              <w:jc w:val="both"/>
              <w:rPr>
                <w:rFonts w:ascii="Times New Roman" w:hAnsi="Times New Roman"/>
                <w:i/>
                <w:iCs/>
                <w:color w:val="0070C0"/>
                <w:sz w:val="24"/>
                <w:szCs w:val="24"/>
                <w:lang w:val="es-CR" w:eastAsia="es-CR"/>
              </w:rPr>
            </w:pPr>
            <w:r w:rsidRPr="00076C25">
              <w:rPr>
                <w:rFonts w:ascii="Times New Roman" w:hAnsi="Times New Roman"/>
                <w:b/>
                <w:bCs/>
                <w:color w:val="0070C0"/>
                <w:sz w:val="24"/>
                <w:szCs w:val="24"/>
                <w:shd w:val="clear" w:color="auto" w:fill="FFFFFF"/>
                <w:lang w:val="es-CR" w:eastAsia="es-CR"/>
              </w:rPr>
              <w:t>“VII. </w:t>
            </w:r>
            <w:r>
              <w:rPr>
                <w:rFonts w:ascii="Times New Roman" w:hAnsi="Times New Roman"/>
                <w:b/>
                <w:bCs/>
                <w:color w:val="0070C0"/>
                <w:sz w:val="24"/>
                <w:szCs w:val="24"/>
                <w:shd w:val="clear" w:color="auto" w:fill="FFFFFF"/>
                <w:lang w:val="es-CR" w:eastAsia="es-CR"/>
              </w:rPr>
              <w:t xml:space="preserve"> </w:t>
            </w:r>
            <w:r w:rsidRPr="00994112">
              <w:rPr>
                <w:rFonts w:ascii="Times New Roman" w:hAnsi="Times New Roman"/>
                <w:i/>
                <w:iCs/>
                <w:color w:val="0070C0"/>
                <w:sz w:val="24"/>
                <w:szCs w:val="24"/>
                <w:shd w:val="clear" w:color="auto" w:fill="FFFFFF"/>
                <w:lang w:val="es-CR" w:eastAsia="es-CR"/>
              </w:rPr>
              <w:t xml:space="preserve">En los procedimientos de Violencia Doméstica, es competente el juzgado de la residencia habitual de la persona beneficiaria de medidas. Sin embargo, en casos de urgencia e imposibilidad de acudir </w:t>
            </w:r>
            <w:r w:rsidRPr="00994112">
              <w:rPr>
                <w:rFonts w:ascii="Times New Roman" w:hAnsi="Times New Roman"/>
                <w:i/>
                <w:iCs/>
                <w:color w:val="0070C0"/>
                <w:sz w:val="24"/>
                <w:szCs w:val="24"/>
                <w:shd w:val="clear" w:color="auto" w:fill="FFFFFF"/>
                <w:lang w:val="es-CR" w:eastAsia="es-CR"/>
              </w:rPr>
              <w:lastRenderedPageBreak/>
              <w:t>al despacho competente por territorio, a criterio de la persona solicitante, se puede plantear la solicitud en cualquier despacho y una vez que este resuelva lo correspondiente, remitirá el expediente al despacho correspondiente sin distingo del horario ordinario o en disponibilidad.</w:t>
            </w:r>
          </w:p>
          <w:p w14:paraId="45F737B9" w14:textId="11A30739" w:rsidR="009452A0" w:rsidRDefault="009452A0" w:rsidP="009452A0">
            <w:pPr>
              <w:shd w:val="clear" w:color="auto" w:fill="FFFFFF"/>
              <w:spacing w:line="240" w:lineRule="auto"/>
              <w:jc w:val="both"/>
              <w:rPr>
                <w:rFonts w:ascii="Times New Roman" w:hAnsi="Times New Roman"/>
                <w:i/>
                <w:iCs/>
                <w:color w:val="0070C0"/>
                <w:sz w:val="24"/>
                <w:szCs w:val="24"/>
                <w:shd w:val="clear" w:color="auto" w:fill="FFFFFF"/>
                <w:lang w:val="es-CR" w:eastAsia="es-CR"/>
              </w:rPr>
            </w:pPr>
            <w:r w:rsidRPr="00994112">
              <w:rPr>
                <w:rFonts w:ascii="Times New Roman" w:hAnsi="Times New Roman"/>
                <w:i/>
                <w:iCs/>
                <w:color w:val="0070C0"/>
                <w:sz w:val="24"/>
                <w:szCs w:val="24"/>
                <w:shd w:val="clear" w:color="auto" w:fill="FFFFFF"/>
                <w:lang w:val="es-CR" w:eastAsia="es-CR"/>
              </w:rPr>
              <w:t>Por tratarse de un procedimiento cautelar, de carácter especial e informal, no procede oponer excepciones y, mucho menos, dar audiencia sobre ellas. De existir una gestión en ese sentido, debe ser rechazada de plano”.</w:t>
            </w:r>
          </w:p>
          <w:p w14:paraId="349C75BE" w14:textId="77777777" w:rsidR="00A26DB3" w:rsidRPr="0065335D" w:rsidRDefault="009452A0" w:rsidP="00D87371">
            <w:pPr>
              <w:pStyle w:val="Textoindependiente"/>
              <w:shd w:val="clear" w:color="auto" w:fill="FFFFFF"/>
              <w:jc w:val="both"/>
              <w:rPr>
                <w:b w:val="0"/>
                <w:bCs/>
                <w:i/>
                <w:iCs/>
                <w:color w:val="0070C0"/>
                <w:szCs w:val="24"/>
                <w:shd w:val="clear" w:color="auto" w:fill="FFFFFF"/>
              </w:rPr>
            </w:pPr>
            <w:r w:rsidRPr="00105F95">
              <w:rPr>
                <w:b w:val="0"/>
                <w:bCs/>
                <w:color w:val="0070C0"/>
                <w:szCs w:val="24"/>
                <w:shd w:val="clear" w:color="auto" w:fill="FFFFFF"/>
              </w:rPr>
              <w:t xml:space="preserve">Acordado por </w:t>
            </w:r>
            <w:r w:rsidRPr="0065335D">
              <w:rPr>
                <w:b w:val="0"/>
                <w:bCs/>
                <w:i/>
                <w:iCs/>
                <w:color w:val="0070C0"/>
                <w:szCs w:val="24"/>
                <w:shd w:val="clear" w:color="auto" w:fill="FFFFFF"/>
              </w:rPr>
              <w:t>Corte Plena en sesión N° 43-2023 celebrada el 18 de setiembre de 2023, artículo XV.</w:t>
            </w:r>
          </w:p>
          <w:p w14:paraId="43A132F7" w14:textId="042E26C9" w:rsidR="008F34FF" w:rsidRPr="00DF4D46" w:rsidRDefault="008F34FF" w:rsidP="00D87371">
            <w:pPr>
              <w:pStyle w:val="Textoindependiente"/>
              <w:shd w:val="clear" w:color="auto" w:fill="FFFFFF"/>
              <w:jc w:val="both"/>
              <w:rPr>
                <w:b w:val="0"/>
                <w:iCs/>
                <w:szCs w:val="24"/>
                <w:lang w:eastAsia="en-US"/>
              </w:rPr>
            </w:pPr>
          </w:p>
        </w:tc>
        <w:tc>
          <w:tcPr>
            <w:tcW w:w="1552" w:type="pct"/>
            <w:tcBorders>
              <w:top w:val="single" w:sz="4" w:space="0" w:color="auto"/>
              <w:left w:val="single" w:sz="4" w:space="0" w:color="auto"/>
              <w:bottom w:val="single" w:sz="4" w:space="0" w:color="auto"/>
              <w:right w:val="single" w:sz="4" w:space="0" w:color="auto"/>
            </w:tcBorders>
            <w:shd w:val="clear" w:color="auto" w:fill="FFFFFF"/>
          </w:tcPr>
          <w:p w14:paraId="1A2D082C" w14:textId="77777777" w:rsidR="005E0EA5" w:rsidRPr="00DF4D46" w:rsidRDefault="005E0EA5" w:rsidP="00524F3F">
            <w:pPr>
              <w:pStyle w:val="Textoindependiente"/>
              <w:shd w:val="clear" w:color="auto" w:fill="FFFFFF"/>
              <w:jc w:val="both"/>
              <w:rPr>
                <w:b w:val="0"/>
                <w:iCs/>
                <w:szCs w:val="24"/>
                <w:lang w:eastAsia="en-US"/>
              </w:rPr>
            </w:pPr>
          </w:p>
          <w:p w14:paraId="373E3C66" w14:textId="77777777" w:rsidR="00574CC6" w:rsidRPr="00DF4D46" w:rsidRDefault="00574CC6" w:rsidP="00524F3F">
            <w:pPr>
              <w:pStyle w:val="Textoindependiente"/>
              <w:shd w:val="clear" w:color="auto" w:fill="FFFFFF"/>
              <w:jc w:val="both"/>
              <w:rPr>
                <w:b w:val="0"/>
                <w:iCs/>
                <w:szCs w:val="24"/>
                <w:lang w:eastAsia="en-US"/>
              </w:rPr>
            </w:pPr>
          </w:p>
          <w:p w14:paraId="13E797A3" w14:textId="77777777" w:rsidR="005E0EA5" w:rsidRPr="00DF4D46" w:rsidRDefault="005E0EA5" w:rsidP="00524F3F">
            <w:pPr>
              <w:pStyle w:val="Textoindependiente"/>
              <w:shd w:val="clear" w:color="auto" w:fill="FFFFFF"/>
              <w:jc w:val="both"/>
              <w:rPr>
                <w:b w:val="0"/>
                <w:szCs w:val="24"/>
              </w:rPr>
            </w:pPr>
            <w:r w:rsidRPr="00DF4D46">
              <w:rPr>
                <w:b w:val="0"/>
                <w:iCs/>
                <w:szCs w:val="24"/>
                <w:lang w:eastAsia="en-US"/>
              </w:rPr>
              <w:t xml:space="preserve">Violencia Doméstica: </w:t>
            </w:r>
            <w:r w:rsidRPr="00DF4D46">
              <w:rPr>
                <w:b w:val="0"/>
                <w:szCs w:val="24"/>
              </w:rPr>
              <w:t>Tribunal de Familia.</w:t>
            </w:r>
          </w:p>
        </w:tc>
      </w:tr>
      <w:tr w:rsidR="005E0EA5" w:rsidRPr="00DF4D46" w14:paraId="474B8E56" w14:textId="77777777" w:rsidTr="00524F3F">
        <w:trPr>
          <w:trHeight w:val="209"/>
        </w:trPr>
        <w:tc>
          <w:tcPr>
            <w:tcW w:w="1353" w:type="pct"/>
            <w:tcBorders>
              <w:top w:val="single" w:sz="4" w:space="0" w:color="auto"/>
              <w:left w:val="single" w:sz="4" w:space="0" w:color="auto"/>
              <w:bottom w:val="single" w:sz="4" w:space="0" w:color="auto"/>
              <w:right w:val="single" w:sz="4" w:space="0" w:color="auto"/>
            </w:tcBorders>
          </w:tcPr>
          <w:p w14:paraId="3D69F5D8" w14:textId="4EC0D88A" w:rsidR="005E0EA5" w:rsidRPr="005643E7" w:rsidRDefault="005E0EA5" w:rsidP="00524F3F">
            <w:pPr>
              <w:pStyle w:val="Textoindependiente"/>
              <w:shd w:val="clear" w:color="auto" w:fill="FFFFFF"/>
              <w:rPr>
                <w:szCs w:val="24"/>
              </w:rPr>
            </w:pPr>
            <w:r w:rsidRPr="005643E7">
              <w:rPr>
                <w:szCs w:val="24"/>
              </w:rPr>
              <w:lastRenderedPageBreak/>
              <w:t>1514</w:t>
            </w:r>
          </w:p>
          <w:p w14:paraId="2509466C" w14:textId="77777777" w:rsidR="005E0EA5" w:rsidRPr="005643E7" w:rsidRDefault="005E0EA5" w:rsidP="00524F3F">
            <w:pPr>
              <w:pStyle w:val="Textoindependiente"/>
              <w:shd w:val="clear" w:color="auto" w:fill="FFFFFF"/>
              <w:jc w:val="both"/>
              <w:rPr>
                <w:b w:val="0"/>
                <w:szCs w:val="24"/>
              </w:rPr>
            </w:pPr>
          </w:p>
          <w:p w14:paraId="6FDF66BD" w14:textId="77777777" w:rsidR="005E0EA5" w:rsidRPr="00DF4D46" w:rsidRDefault="005E0EA5" w:rsidP="00524F3F">
            <w:pPr>
              <w:pStyle w:val="Textoindependiente"/>
              <w:shd w:val="clear" w:color="auto" w:fill="FFFFFF"/>
              <w:jc w:val="both"/>
              <w:rPr>
                <w:b w:val="0"/>
                <w:szCs w:val="24"/>
              </w:rPr>
            </w:pPr>
            <w:r w:rsidRPr="005643E7">
              <w:rPr>
                <w:b w:val="0"/>
                <w:szCs w:val="24"/>
              </w:rPr>
              <w:t>Juzgado Contravencional de la Fortuna.</w:t>
            </w:r>
          </w:p>
        </w:tc>
        <w:tc>
          <w:tcPr>
            <w:tcW w:w="2095" w:type="pct"/>
            <w:tcBorders>
              <w:top w:val="single" w:sz="4" w:space="0" w:color="auto"/>
              <w:left w:val="single" w:sz="4" w:space="0" w:color="auto"/>
              <w:bottom w:val="single" w:sz="4" w:space="0" w:color="auto"/>
              <w:right w:val="single" w:sz="4" w:space="0" w:color="auto"/>
            </w:tcBorders>
          </w:tcPr>
          <w:p w14:paraId="687541C4" w14:textId="77777777" w:rsidR="005E0EA5" w:rsidRPr="00DF4D46" w:rsidRDefault="005E0EA5" w:rsidP="00524F3F">
            <w:pPr>
              <w:pStyle w:val="Textoindependiente"/>
              <w:shd w:val="clear" w:color="auto" w:fill="FFFFFF"/>
              <w:jc w:val="both"/>
              <w:rPr>
                <w:b w:val="0"/>
                <w:iCs/>
                <w:szCs w:val="24"/>
                <w:lang w:eastAsia="en-US"/>
              </w:rPr>
            </w:pPr>
          </w:p>
          <w:p w14:paraId="37745AAD" w14:textId="77777777" w:rsidR="00574CC6" w:rsidRPr="00DF4D46" w:rsidRDefault="00574CC6" w:rsidP="00524F3F">
            <w:pPr>
              <w:pStyle w:val="Textoindependiente"/>
              <w:shd w:val="clear" w:color="auto" w:fill="FFFFFF"/>
              <w:jc w:val="both"/>
              <w:rPr>
                <w:b w:val="0"/>
                <w:iCs/>
                <w:szCs w:val="24"/>
                <w:lang w:eastAsia="en-US"/>
              </w:rPr>
            </w:pPr>
          </w:p>
          <w:p w14:paraId="543E1AC4" w14:textId="77777777" w:rsidR="005E0EA5" w:rsidRDefault="005E0EA5" w:rsidP="00524F3F">
            <w:pPr>
              <w:pStyle w:val="Textoindependiente"/>
              <w:shd w:val="clear" w:color="auto" w:fill="FFFFFF"/>
              <w:jc w:val="both"/>
              <w:rPr>
                <w:b w:val="0"/>
                <w:iCs/>
                <w:szCs w:val="24"/>
                <w:lang w:eastAsia="en-US"/>
              </w:rPr>
            </w:pPr>
            <w:r w:rsidRPr="00DF4D46">
              <w:rPr>
                <w:b w:val="0"/>
                <w:iCs/>
                <w:szCs w:val="24"/>
                <w:lang w:eastAsia="en-US"/>
              </w:rPr>
              <w:t xml:space="preserve">Violencia Doméstica: Abarca del cantón de San Carlos, los distritos de La Fortuna, La Tigra, Venado, Monterrey, y del distrito de la Florencia los poblados de Jabillos, El Molino y La Vega. El distrito de Peñas Blancas del cantón de San Ramón. </w:t>
            </w:r>
          </w:p>
          <w:p w14:paraId="6FB781D7" w14:textId="77777777" w:rsidR="00E00C26" w:rsidRPr="00DF4D46" w:rsidRDefault="00E00C26" w:rsidP="00524F3F">
            <w:pPr>
              <w:pStyle w:val="Textoindependiente"/>
              <w:shd w:val="clear" w:color="auto" w:fill="FFFFFF"/>
              <w:jc w:val="both"/>
              <w:rPr>
                <w:b w:val="0"/>
                <w:iCs/>
                <w:szCs w:val="24"/>
                <w:lang w:eastAsia="en-US"/>
              </w:rPr>
            </w:pPr>
          </w:p>
          <w:p w14:paraId="06F0AD36" w14:textId="77777777" w:rsidR="009452A0" w:rsidRPr="00076C25" w:rsidRDefault="009452A0" w:rsidP="009452A0">
            <w:pPr>
              <w:pStyle w:val="Textoindependiente"/>
              <w:shd w:val="clear" w:color="auto" w:fill="FFFFFF"/>
              <w:jc w:val="both"/>
              <w:rPr>
                <w:b w:val="0"/>
                <w:bCs/>
                <w:color w:val="0070C0"/>
                <w:szCs w:val="24"/>
              </w:rPr>
            </w:pPr>
            <w:r w:rsidRPr="00076C25">
              <w:rPr>
                <w:b w:val="0"/>
                <w:color w:val="0070C0"/>
                <w:szCs w:val="24"/>
              </w:rPr>
              <w:t xml:space="preserve">No obstante, el territorio que le corresponde a este despacho, se hace la aclaración, conforme lo dispuesto en la Circular 254-2023, punto VII, denominada Reglas prácticas para facilitar la aplicación efectiva de la Ley de Violencia Doméstica. </w:t>
            </w:r>
            <w:r w:rsidRPr="00076C25">
              <w:rPr>
                <w:b w:val="0"/>
                <w:bCs/>
                <w:color w:val="0070C0"/>
                <w:szCs w:val="24"/>
                <w:shd w:val="clear" w:color="auto" w:fill="FFFFFF"/>
              </w:rPr>
              <w:t>(Se deja sin efecto la circular N°60-99)</w:t>
            </w:r>
          </w:p>
          <w:p w14:paraId="5A31AD4F" w14:textId="77777777" w:rsidR="009452A0" w:rsidRPr="00994112" w:rsidRDefault="009452A0" w:rsidP="009452A0">
            <w:pPr>
              <w:pStyle w:val="Textoindependiente"/>
              <w:shd w:val="clear" w:color="auto" w:fill="FFFFFF"/>
              <w:jc w:val="both"/>
              <w:rPr>
                <w:b w:val="0"/>
                <w:szCs w:val="24"/>
              </w:rPr>
            </w:pPr>
          </w:p>
          <w:p w14:paraId="3ED28E7C" w14:textId="77777777" w:rsidR="009452A0" w:rsidRPr="00994112" w:rsidRDefault="009452A0" w:rsidP="009452A0">
            <w:pPr>
              <w:shd w:val="clear" w:color="auto" w:fill="FFFFFF"/>
              <w:spacing w:line="240" w:lineRule="auto"/>
              <w:jc w:val="both"/>
              <w:rPr>
                <w:rFonts w:ascii="Times New Roman" w:hAnsi="Times New Roman"/>
                <w:i/>
                <w:iCs/>
                <w:color w:val="0070C0"/>
                <w:sz w:val="24"/>
                <w:szCs w:val="24"/>
                <w:lang w:val="es-CR" w:eastAsia="es-CR"/>
              </w:rPr>
            </w:pPr>
            <w:r w:rsidRPr="00076C25">
              <w:rPr>
                <w:rFonts w:ascii="Times New Roman" w:hAnsi="Times New Roman"/>
                <w:b/>
                <w:bCs/>
                <w:color w:val="0070C0"/>
                <w:sz w:val="24"/>
                <w:szCs w:val="24"/>
                <w:shd w:val="clear" w:color="auto" w:fill="FFFFFF"/>
                <w:lang w:val="es-CR" w:eastAsia="es-CR"/>
              </w:rPr>
              <w:t>“VII. </w:t>
            </w:r>
            <w:r>
              <w:rPr>
                <w:rFonts w:ascii="Times New Roman" w:hAnsi="Times New Roman"/>
                <w:b/>
                <w:bCs/>
                <w:color w:val="0070C0"/>
                <w:sz w:val="24"/>
                <w:szCs w:val="24"/>
                <w:shd w:val="clear" w:color="auto" w:fill="FFFFFF"/>
                <w:lang w:val="es-CR" w:eastAsia="es-CR"/>
              </w:rPr>
              <w:t xml:space="preserve"> </w:t>
            </w:r>
            <w:r w:rsidRPr="00994112">
              <w:rPr>
                <w:rFonts w:ascii="Times New Roman" w:hAnsi="Times New Roman"/>
                <w:i/>
                <w:iCs/>
                <w:color w:val="0070C0"/>
                <w:sz w:val="24"/>
                <w:szCs w:val="24"/>
                <w:shd w:val="clear" w:color="auto" w:fill="FFFFFF"/>
                <w:lang w:val="es-CR" w:eastAsia="es-CR"/>
              </w:rPr>
              <w:t xml:space="preserve">En los procedimientos de Violencia Doméstica, es competente el juzgado de la residencia habitual de la persona beneficiaria de medidas. Sin embargo, en casos de urgencia e imposibilidad de acudir al despacho competente por territorio, a criterio de la persona solicitante, se puede plantear la solicitud en cualquier despacho y una vez que este resuelva lo </w:t>
            </w:r>
            <w:r w:rsidRPr="00994112">
              <w:rPr>
                <w:rFonts w:ascii="Times New Roman" w:hAnsi="Times New Roman"/>
                <w:i/>
                <w:iCs/>
                <w:color w:val="0070C0"/>
                <w:sz w:val="24"/>
                <w:szCs w:val="24"/>
                <w:shd w:val="clear" w:color="auto" w:fill="FFFFFF"/>
                <w:lang w:val="es-CR" w:eastAsia="es-CR"/>
              </w:rPr>
              <w:lastRenderedPageBreak/>
              <w:t>correspondiente, remitirá el expediente al despacho correspondiente sin distingo del horario ordinario o en disponibilidad.</w:t>
            </w:r>
          </w:p>
          <w:p w14:paraId="2EB0FC45" w14:textId="163722F1" w:rsidR="009452A0" w:rsidRDefault="009452A0" w:rsidP="009452A0">
            <w:pPr>
              <w:shd w:val="clear" w:color="auto" w:fill="FFFFFF"/>
              <w:spacing w:line="240" w:lineRule="auto"/>
              <w:jc w:val="both"/>
              <w:rPr>
                <w:rFonts w:ascii="Times New Roman" w:hAnsi="Times New Roman"/>
                <w:i/>
                <w:iCs/>
                <w:color w:val="0070C0"/>
                <w:sz w:val="24"/>
                <w:szCs w:val="24"/>
                <w:shd w:val="clear" w:color="auto" w:fill="FFFFFF"/>
                <w:lang w:val="es-CR" w:eastAsia="es-CR"/>
              </w:rPr>
            </w:pPr>
            <w:r w:rsidRPr="00994112">
              <w:rPr>
                <w:rFonts w:ascii="Times New Roman" w:hAnsi="Times New Roman"/>
                <w:i/>
                <w:iCs/>
                <w:color w:val="0070C0"/>
                <w:sz w:val="24"/>
                <w:szCs w:val="24"/>
                <w:shd w:val="clear" w:color="auto" w:fill="FFFFFF"/>
                <w:lang w:val="es-CR" w:eastAsia="es-CR"/>
              </w:rPr>
              <w:t>Por tratarse de un procedimiento cautelar, de carácter especial e informal, no procede oponer excepciones y, mucho menos, dar audiencia sobre ellas. De existir una gestión en ese sentido, debe ser rechazada de plano”.</w:t>
            </w:r>
          </w:p>
          <w:p w14:paraId="6D95C3EA" w14:textId="56CAB902" w:rsidR="005E0EA5" w:rsidRPr="0065335D" w:rsidRDefault="009452A0" w:rsidP="009452A0">
            <w:pPr>
              <w:pStyle w:val="Textoindependiente"/>
              <w:shd w:val="clear" w:color="auto" w:fill="FFFFFF"/>
              <w:jc w:val="both"/>
              <w:rPr>
                <w:b w:val="0"/>
                <w:bCs/>
                <w:i/>
                <w:iCs/>
                <w:color w:val="0070C0"/>
                <w:szCs w:val="24"/>
                <w:shd w:val="clear" w:color="auto" w:fill="FFFFFF"/>
              </w:rPr>
            </w:pPr>
            <w:r w:rsidRPr="00105F95">
              <w:rPr>
                <w:b w:val="0"/>
                <w:bCs/>
                <w:color w:val="0070C0"/>
                <w:szCs w:val="24"/>
                <w:shd w:val="clear" w:color="auto" w:fill="FFFFFF"/>
              </w:rPr>
              <w:t xml:space="preserve">Acordado por </w:t>
            </w:r>
            <w:r w:rsidRPr="0065335D">
              <w:rPr>
                <w:b w:val="0"/>
                <w:bCs/>
                <w:i/>
                <w:iCs/>
                <w:color w:val="0070C0"/>
                <w:szCs w:val="24"/>
                <w:shd w:val="clear" w:color="auto" w:fill="FFFFFF"/>
              </w:rPr>
              <w:t>Corte Plena en sesión N° 43-2023 celebrada el 18 de setiembre de 2023, artículo XV.</w:t>
            </w:r>
          </w:p>
          <w:p w14:paraId="37254B5D" w14:textId="0A3A5449" w:rsidR="00D87371" w:rsidRPr="00DF4D46" w:rsidRDefault="00D87371" w:rsidP="009452A0">
            <w:pPr>
              <w:pStyle w:val="Textoindependiente"/>
              <w:shd w:val="clear" w:color="auto" w:fill="FFFFFF"/>
              <w:jc w:val="both"/>
              <w:rPr>
                <w:b w:val="0"/>
                <w:iCs/>
                <w:szCs w:val="24"/>
                <w:lang w:eastAsia="en-US"/>
              </w:rPr>
            </w:pPr>
          </w:p>
        </w:tc>
        <w:tc>
          <w:tcPr>
            <w:tcW w:w="1552" w:type="pct"/>
            <w:tcBorders>
              <w:top w:val="single" w:sz="4" w:space="0" w:color="auto"/>
              <w:left w:val="single" w:sz="4" w:space="0" w:color="auto"/>
              <w:bottom w:val="single" w:sz="4" w:space="0" w:color="auto"/>
              <w:right w:val="single" w:sz="4" w:space="0" w:color="auto"/>
            </w:tcBorders>
          </w:tcPr>
          <w:p w14:paraId="2CC8EDE0" w14:textId="77777777" w:rsidR="005E0EA5" w:rsidRPr="00DF4D46" w:rsidRDefault="005E0EA5" w:rsidP="00524F3F">
            <w:pPr>
              <w:pStyle w:val="Textoindependiente"/>
              <w:shd w:val="clear" w:color="auto" w:fill="FFFFFF"/>
              <w:jc w:val="both"/>
              <w:rPr>
                <w:b w:val="0"/>
                <w:iCs/>
                <w:szCs w:val="24"/>
                <w:lang w:eastAsia="en-US"/>
              </w:rPr>
            </w:pPr>
          </w:p>
          <w:p w14:paraId="4D826B3C" w14:textId="77777777" w:rsidR="00574CC6" w:rsidRPr="00DF4D46" w:rsidRDefault="00574CC6" w:rsidP="00524F3F">
            <w:pPr>
              <w:pStyle w:val="Textoindependiente"/>
              <w:shd w:val="clear" w:color="auto" w:fill="FFFFFF"/>
              <w:jc w:val="both"/>
              <w:rPr>
                <w:b w:val="0"/>
                <w:iCs/>
                <w:szCs w:val="24"/>
                <w:lang w:eastAsia="en-US"/>
              </w:rPr>
            </w:pPr>
          </w:p>
          <w:p w14:paraId="3238C789" w14:textId="77777777" w:rsidR="005E0EA5" w:rsidRPr="00DF4D46" w:rsidRDefault="005E0EA5" w:rsidP="00524F3F">
            <w:pPr>
              <w:pStyle w:val="Textoindependiente"/>
              <w:shd w:val="clear" w:color="auto" w:fill="FFFFFF"/>
              <w:jc w:val="both"/>
              <w:rPr>
                <w:b w:val="0"/>
                <w:szCs w:val="24"/>
              </w:rPr>
            </w:pPr>
            <w:r w:rsidRPr="00DF4D46">
              <w:rPr>
                <w:b w:val="0"/>
                <w:iCs/>
                <w:szCs w:val="24"/>
                <w:lang w:eastAsia="en-US"/>
              </w:rPr>
              <w:t xml:space="preserve">Violencia Doméstica: </w:t>
            </w:r>
            <w:r w:rsidRPr="00DF4D46">
              <w:rPr>
                <w:b w:val="0"/>
                <w:szCs w:val="24"/>
              </w:rPr>
              <w:t>Tribunal de Familia.</w:t>
            </w:r>
          </w:p>
        </w:tc>
      </w:tr>
      <w:tr w:rsidR="005E0EA5" w:rsidRPr="00DF4D46" w14:paraId="5443B5C9" w14:textId="77777777" w:rsidTr="00524F3F">
        <w:trPr>
          <w:trHeight w:val="209"/>
        </w:trPr>
        <w:tc>
          <w:tcPr>
            <w:tcW w:w="1353" w:type="pct"/>
            <w:tcBorders>
              <w:top w:val="single" w:sz="4" w:space="0" w:color="auto"/>
              <w:left w:val="single" w:sz="4" w:space="0" w:color="auto"/>
              <w:bottom w:val="single" w:sz="4" w:space="0" w:color="auto"/>
              <w:right w:val="single" w:sz="4" w:space="0" w:color="auto"/>
            </w:tcBorders>
            <w:shd w:val="clear" w:color="auto" w:fill="FFFFFF"/>
          </w:tcPr>
          <w:p w14:paraId="38A06298" w14:textId="79DB8436" w:rsidR="005E0EA5" w:rsidRPr="005643E7" w:rsidRDefault="005E0EA5" w:rsidP="00524F3F">
            <w:pPr>
              <w:pStyle w:val="Textoindependiente"/>
              <w:shd w:val="clear" w:color="auto" w:fill="FFFFFF"/>
              <w:rPr>
                <w:szCs w:val="24"/>
              </w:rPr>
            </w:pPr>
            <w:r w:rsidRPr="005643E7">
              <w:rPr>
                <w:szCs w:val="24"/>
              </w:rPr>
              <w:t>1504</w:t>
            </w:r>
          </w:p>
          <w:p w14:paraId="7BF32387" w14:textId="77777777" w:rsidR="005E0EA5" w:rsidRPr="005643E7" w:rsidRDefault="005E0EA5" w:rsidP="00524F3F">
            <w:pPr>
              <w:pStyle w:val="Textoindependiente"/>
              <w:shd w:val="clear" w:color="auto" w:fill="FFFFFF"/>
              <w:jc w:val="both"/>
              <w:rPr>
                <w:b w:val="0"/>
                <w:szCs w:val="24"/>
              </w:rPr>
            </w:pPr>
          </w:p>
          <w:p w14:paraId="39A6E8BB" w14:textId="77777777" w:rsidR="005E0EA5" w:rsidRPr="00DF4D46" w:rsidRDefault="005E0EA5" w:rsidP="00524F3F">
            <w:pPr>
              <w:pStyle w:val="Textoindependiente"/>
              <w:shd w:val="clear" w:color="auto" w:fill="FFFFFF"/>
              <w:jc w:val="both"/>
              <w:rPr>
                <w:b w:val="0"/>
                <w:szCs w:val="24"/>
              </w:rPr>
            </w:pPr>
            <w:r w:rsidRPr="005643E7">
              <w:rPr>
                <w:b w:val="0"/>
                <w:szCs w:val="24"/>
              </w:rPr>
              <w:t>Juzgado Contravencional de los Chiles.</w:t>
            </w:r>
          </w:p>
        </w:tc>
        <w:tc>
          <w:tcPr>
            <w:tcW w:w="2095" w:type="pct"/>
            <w:tcBorders>
              <w:top w:val="single" w:sz="4" w:space="0" w:color="auto"/>
              <w:left w:val="single" w:sz="4" w:space="0" w:color="auto"/>
              <w:bottom w:val="single" w:sz="4" w:space="0" w:color="auto"/>
              <w:right w:val="single" w:sz="4" w:space="0" w:color="auto"/>
            </w:tcBorders>
            <w:shd w:val="clear" w:color="auto" w:fill="FFFFFF"/>
          </w:tcPr>
          <w:p w14:paraId="533B1CFB" w14:textId="77777777" w:rsidR="005E0EA5" w:rsidRPr="00DF4D46" w:rsidRDefault="005E0EA5" w:rsidP="00524F3F">
            <w:pPr>
              <w:pStyle w:val="Textoindependiente"/>
              <w:shd w:val="clear" w:color="auto" w:fill="FFFFFF"/>
              <w:jc w:val="both"/>
              <w:rPr>
                <w:b w:val="0"/>
                <w:iCs/>
                <w:szCs w:val="24"/>
                <w:lang w:eastAsia="en-US"/>
              </w:rPr>
            </w:pPr>
          </w:p>
          <w:p w14:paraId="1DD3BB3A" w14:textId="77777777" w:rsidR="005E0EA5" w:rsidRPr="00DF4D46" w:rsidRDefault="005E0EA5" w:rsidP="00524F3F">
            <w:pPr>
              <w:pStyle w:val="Textoindependiente"/>
              <w:shd w:val="clear" w:color="auto" w:fill="FFFFFF"/>
              <w:jc w:val="both"/>
              <w:rPr>
                <w:b w:val="0"/>
                <w:iCs/>
                <w:szCs w:val="24"/>
                <w:lang w:eastAsia="en-US"/>
              </w:rPr>
            </w:pPr>
          </w:p>
          <w:p w14:paraId="5EC26514" w14:textId="77777777" w:rsidR="005E0EA5" w:rsidRPr="00DF4D46" w:rsidRDefault="005E0EA5" w:rsidP="00524F3F">
            <w:pPr>
              <w:pStyle w:val="Textoindependiente"/>
              <w:shd w:val="clear" w:color="auto" w:fill="FFFFFF"/>
              <w:jc w:val="both"/>
              <w:rPr>
                <w:b w:val="0"/>
                <w:iCs/>
                <w:szCs w:val="24"/>
                <w:lang w:eastAsia="en-US"/>
              </w:rPr>
            </w:pPr>
            <w:r w:rsidRPr="00DF4D46">
              <w:rPr>
                <w:b w:val="0"/>
                <w:iCs/>
                <w:szCs w:val="24"/>
                <w:lang w:eastAsia="en-US"/>
              </w:rPr>
              <w:t xml:space="preserve">Violencia Doméstica: Abarca el cantón de los Chiles. </w:t>
            </w:r>
          </w:p>
          <w:p w14:paraId="62AC9544" w14:textId="77777777" w:rsidR="005E0EA5" w:rsidRPr="00DF4D46" w:rsidRDefault="005E0EA5" w:rsidP="00524F3F">
            <w:pPr>
              <w:pStyle w:val="Textoindependiente"/>
              <w:shd w:val="clear" w:color="auto" w:fill="FFFFFF"/>
              <w:jc w:val="both"/>
              <w:rPr>
                <w:b w:val="0"/>
                <w:iCs/>
                <w:szCs w:val="24"/>
                <w:lang w:eastAsia="en-US"/>
              </w:rPr>
            </w:pPr>
          </w:p>
          <w:p w14:paraId="062E20EC" w14:textId="77777777" w:rsidR="009452A0" w:rsidRPr="00076C25" w:rsidRDefault="009452A0" w:rsidP="009452A0">
            <w:pPr>
              <w:pStyle w:val="Textoindependiente"/>
              <w:shd w:val="clear" w:color="auto" w:fill="FFFFFF"/>
              <w:jc w:val="both"/>
              <w:rPr>
                <w:b w:val="0"/>
                <w:bCs/>
                <w:color w:val="0070C0"/>
                <w:szCs w:val="24"/>
              </w:rPr>
            </w:pPr>
            <w:r w:rsidRPr="00076C25">
              <w:rPr>
                <w:b w:val="0"/>
                <w:color w:val="0070C0"/>
                <w:szCs w:val="24"/>
              </w:rPr>
              <w:t xml:space="preserve">No obstante, el territorio que le corresponde a este despacho, se hace la aclaración, conforme lo dispuesto en la Circular 254-2023, punto VII, denominada Reglas prácticas para facilitar la aplicación efectiva de la Ley de Violencia Doméstica. </w:t>
            </w:r>
            <w:r w:rsidRPr="00076C25">
              <w:rPr>
                <w:b w:val="0"/>
                <w:bCs/>
                <w:color w:val="0070C0"/>
                <w:szCs w:val="24"/>
                <w:shd w:val="clear" w:color="auto" w:fill="FFFFFF"/>
              </w:rPr>
              <w:t>(Se deja sin efecto la circular N°60-99)</w:t>
            </w:r>
          </w:p>
          <w:p w14:paraId="32B1A0A7" w14:textId="77777777" w:rsidR="009452A0" w:rsidRPr="00994112" w:rsidRDefault="009452A0" w:rsidP="009452A0">
            <w:pPr>
              <w:pStyle w:val="Textoindependiente"/>
              <w:shd w:val="clear" w:color="auto" w:fill="FFFFFF"/>
              <w:jc w:val="both"/>
              <w:rPr>
                <w:b w:val="0"/>
                <w:szCs w:val="24"/>
              </w:rPr>
            </w:pPr>
          </w:p>
          <w:p w14:paraId="636CF2DE" w14:textId="77777777" w:rsidR="009452A0" w:rsidRPr="00994112" w:rsidRDefault="009452A0" w:rsidP="009452A0">
            <w:pPr>
              <w:shd w:val="clear" w:color="auto" w:fill="FFFFFF"/>
              <w:spacing w:line="240" w:lineRule="auto"/>
              <w:jc w:val="both"/>
              <w:rPr>
                <w:rFonts w:ascii="Times New Roman" w:hAnsi="Times New Roman"/>
                <w:i/>
                <w:iCs/>
                <w:color w:val="0070C0"/>
                <w:sz w:val="24"/>
                <w:szCs w:val="24"/>
                <w:lang w:val="es-CR" w:eastAsia="es-CR"/>
              </w:rPr>
            </w:pPr>
            <w:r w:rsidRPr="00076C25">
              <w:rPr>
                <w:rFonts w:ascii="Times New Roman" w:hAnsi="Times New Roman"/>
                <w:b/>
                <w:bCs/>
                <w:color w:val="0070C0"/>
                <w:sz w:val="24"/>
                <w:szCs w:val="24"/>
                <w:shd w:val="clear" w:color="auto" w:fill="FFFFFF"/>
                <w:lang w:val="es-CR" w:eastAsia="es-CR"/>
              </w:rPr>
              <w:t>“VII. </w:t>
            </w:r>
            <w:r>
              <w:rPr>
                <w:rFonts w:ascii="Times New Roman" w:hAnsi="Times New Roman"/>
                <w:b/>
                <w:bCs/>
                <w:color w:val="0070C0"/>
                <w:sz w:val="24"/>
                <w:szCs w:val="24"/>
                <w:shd w:val="clear" w:color="auto" w:fill="FFFFFF"/>
                <w:lang w:val="es-CR" w:eastAsia="es-CR"/>
              </w:rPr>
              <w:t xml:space="preserve"> </w:t>
            </w:r>
            <w:r w:rsidRPr="00994112">
              <w:rPr>
                <w:rFonts w:ascii="Times New Roman" w:hAnsi="Times New Roman"/>
                <w:i/>
                <w:iCs/>
                <w:color w:val="0070C0"/>
                <w:sz w:val="24"/>
                <w:szCs w:val="24"/>
                <w:shd w:val="clear" w:color="auto" w:fill="FFFFFF"/>
                <w:lang w:val="es-CR" w:eastAsia="es-CR"/>
              </w:rPr>
              <w:t>En los procedimientos de Violencia Doméstica, es competente el juzgado de la residencia habitual de la persona beneficiaria de medidas. Sin embargo, en casos de urgencia e imposibilidad de acudir al despacho competente por territorio, a criterio de la persona solicitante, se puede plantear la solicitud en cualquier despacho y una vez que este resuelva lo correspondiente, remitirá el expediente al despacho correspondiente sin distingo del horario ordinario o en disponibilidad.</w:t>
            </w:r>
          </w:p>
          <w:p w14:paraId="65AE246F" w14:textId="12C477DD" w:rsidR="009452A0" w:rsidRDefault="009452A0" w:rsidP="009452A0">
            <w:pPr>
              <w:shd w:val="clear" w:color="auto" w:fill="FFFFFF"/>
              <w:spacing w:line="240" w:lineRule="auto"/>
              <w:jc w:val="both"/>
              <w:rPr>
                <w:rFonts w:ascii="Times New Roman" w:hAnsi="Times New Roman"/>
                <w:i/>
                <w:iCs/>
                <w:color w:val="0070C0"/>
                <w:sz w:val="24"/>
                <w:szCs w:val="24"/>
                <w:shd w:val="clear" w:color="auto" w:fill="FFFFFF"/>
                <w:lang w:val="es-CR" w:eastAsia="es-CR"/>
              </w:rPr>
            </w:pPr>
            <w:r w:rsidRPr="00994112">
              <w:rPr>
                <w:rFonts w:ascii="Times New Roman" w:hAnsi="Times New Roman"/>
                <w:i/>
                <w:iCs/>
                <w:color w:val="0070C0"/>
                <w:sz w:val="24"/>
                <w:szCs w:val="24"/>
                <w:shd w:val="clear" w:color="auto" w:fill="FFFFFF"/>
                <w:lang w:val="es-CR" w:eastAsia="es-CR"/>
              </w:rPr>
              <w:t xml:space="preserve">Por tratarse de un procedimiento cautelar, de carácter especial e informal, no procede oponer excepciones y, mucho menos, dar audiencia sobre ellas. De existir una gestión </w:t>
            </w:r>
            <w:r w:rsidRPr="00994112">
              <w:rPr>
                <w:rFonts w:ascii="Times New Roman" w:hAnsi="Times New Roman"/>
                <w:i/>
                <w:iCs/>
                <w:color w:val="0070C0"/>
                <w:sz w:val="24"/>
                <w:szCs w:val="24"/>
                <w:shd w:val="clear" w:color="auto" w:fill="FFFFFF"/>
                <w:lang w:val="es-CR" w:eastAsia="es-CR"/>
              </w:rPr>
              <w:lastRenderedPageBreak/>
              <w:t>en ese sentido, debe ser rechazada de plano”.</w:t>
            </w:r>
          </w:p>
          <w:p w14:paraId="536FE196" w14:textId="64B8A4D7" w:rsidR="009452A0" w:rsidRPr="0065335D" w:rsidRDefault="009452A0" w:rsidP="009452A0">
            <w:pPr>
              <w:pStyle w:val="Textoindependiente"/>
              <w:shd w:val="clear" w:color="auto" w:fill="FFFFFF"/>
              <w:jc w:val="both"/>
              <w:rPr>
                <w:b w:val="0"/>
                <w:bCs/>
                <w:i/>
                <w:iCs/>
                <w:color w:val="0070C0"/>
                <w:szCs w:val="24"/>
                <w:shd w:val="clear" w:color="auto" w:fill="FFFFFF"/>
              </w:rPr>
            </w:pPr>
            <w:r w:rsidRPr="00105F95">
              <w:rPr>
                <w:b w:val="0"/>
                <w:bCs/>
                <w:color w:val="0070C0"/>
                <w:szCs w:val="24"/>
                <w:shd w:val="clear" w:color="auto" w:fill="FFFFFF"/>
              </w:rPr>
              <w:t xml:space="preserve">Acordado por </w:t>
            </w:r>
            <w:r w:rsidRPr="0065335D">
              <w:rPr>
                <w:b w:val="0"/>
                <w:bCs/>
                <w:i/>
                <w:iCs/>
                <w:color w:val="0070C0"/>
                <w:szCs w:val="24"/>
                <w:shd w:val="clear" w:color="auto" w:fill="FFFFFF"/>
              </w:rPr>
              <w:t>Corte Plena en sesión N° 43-2023 celebrada el 18 de setiembre de 2023, artículo XV.</w:t>
            </w:r>
          </w:p>
          <w:p w14:paraId="725A8165" w14:textId="77777777" w:rsidR="00371B03" w:rsidRDefault="00371B03" w:rsidP="009452A0">
            <w:pPr>
              <w:pStyle w:val="Textoindependiente"/>
              <w:shd w:val="clear" w:color="auto" w:fill="FFFFFF"/>
              <w:jc w:val="both"/>
              <w:rPr>
                <w:b w:val="0"/>
                <w:bCs/>
                <w:color w:val="0070C0"/>
                <w:szCs w:val="24"/>
                <w:shd w:val="clear" w:color="auto" w:fill="FFFFFF"/>
              </w:rPr>
            </w:pPr>
          </w:p>
          <w:p w14:paraId="71638CC7" w14:textId="77777777" w:rsidR="00F371E4" w:rsidRPr="00DF4D46" w:rsidRDefault="00F371E4" w:rsidP="009452A0">
            <w:pPr>
              <w:pStyle w:val="Textoindependiente"/>
              <w:shd w:val="clear" w:color="auto" w:fill="FFFFFF"/>
              <w:jc w:val="both"/>
              <w:rPr>
                <w:b w:val="0"/>
                <w:iCs/>
                <w:szCs w:val="24"/>
                <w:lang w:eastAsia="en-US"/>
              </w:rPr>
            </w:pPr>
          </w:p>
        </w:tc>
        <w:tc>
          <w:tcPr>
            <w:tcW w:w="1552" w:type="pct"/>
            <w:tcBorders>
              <w:top w:val="single" w:sz="4" w:space="0" w:color="auto"/>
              <w:left w:val="single" w:sz="4" w:space="0" w:color="auto"/>
              <w:bottom w:val="single" w:sz="4" w:space="0" w:color="auto"/>
              <w:right w:val="single" w:sz="4" w:space="0" w:color="auto"/>
            </w:tcBorders>
            <w:shd w:val="clear" w:color="auto" w:fill="FFFFFF"/>
          </w:tcPr>
          <w:p w14:paraId="131CB458" w14:textId="77777777" w:rsidR="005E0EA5" w:rsidRPr="00DF4D46" w:rsidRDefault="005E0EA5" w:rsidP="00524F3F">
            <w:pPr>
              <w:pStyle w:val="Textoindependiente"/>
              <w:shd w:val="clear" w:color="auto" w:fill="FFFFFF"/>
              <w:jc w:val="both"/>
              <w:rPr>
                <w:b w:val="0"/>
                <w:iCs/>
                <w:szCs w:val="24"/>
                <w:lang w:eastAsia="en-US"/>
              </w:rPr>
            </w:pPr>
          </w:p>
          <w:p w14:paraId="4F3F45CC" w14:textId="77777777" w:rsidR="005E0EA5" w:rsidRPr="00DF4D46" w:rsidRDefault="005E0EA5" w:rsidP="00524F3F">
            <w:pPr>
              <w:pStyle w:val="Textoindependiente"/>
              <w:shd w:val="clear" w:color="auto" w:fill="FFFFFF"/>
              <w:jc w:val="both"/>
              <w:rPr>
                <w:b w:val="0"/>
                <w:iCs/>
                <w:szCs w:val="24"/>
                <w:lang w:eastAsia="en-US"/>
              </w:rPr>
            </w:pPr>
          </w:p>
          <w:p w14:paraId="496574EE" w14:textId="77777777" w:rsidR="005E0EA5" w:rsidRPr="00DF4D46" w:rsidRDefault="005E0EA5" w:rsidP="00524F3F">
            <w:pPr>
              <w:pStyle w:val="Textoindependiente"/>
              <w:shd w:val="clear" w:color="auto" w:fill="FFFFFF"/>
              <w:jc w:val="both"/>
              <w:rPr>
                <w:b w:val="0"/>
                <w:szCs w:val="24"/>
              </w:rPr>
            </w:pPr>
            <w:r w:rsidRPr="00DF4D46">
              <w:rPr>
                <w:b w:val="0"/>
                <w:iCs/>
                <w:szCs w:val="24"/>
                <w:lang w:eastAsia="en-US"/>
              </w:rPr>
              <w:t xml:space="preserve">Violencia Doméstica: </w:t>
            </w:r>
            <w:r w:rsidRPr="00DF4D46">
              <w:rPr>
                <w:b w:val="0"/>
                <w:szCs w:val="24"/>
              </w:rPr>
              <w:t>Tribunal de Familia.</w:t>
            </w:r>
          </w:p>
        </w:tc>
      </w:tr>
      <w:tr w:rsidR="005E0EA5" w:rsidRPr="00DF4D46" w14:paraId="003A9E2A" w14:textId="77777777" w:rsidTr="00524F3F">
        <w:trPr>
          <w:trHeight w:val="209"/>
        </w:trPr>
        <w:tc>
          <w:tcPr>
            <w:tcW w:w="1353" w:type="pct"/>
            <w:tcBorders>
              <w:top w:val="single" w:sz="4" w:space="0" w:color="auto"/>
              <w:left w:val="single" w:sz="4" w:space="0" w:color="auto"/>
              <w:bottom w:val="single" w:sz="4" w:space="0" w:color="auto"/>
              <w:right w:val="single" w:sz="4" w:space="0" w:color="auto"/>
            </w:tcBorders>
            <w:shd w:val="clear" w:color="auto" w:fill="FFFFFF"/>
          </w:tcPr>
          <w:p w14:paraId="44A1CC5E" w14:textId="63C19C58" w:rsidR="005E0EA5" w:rsidRPr="009A7D8A" w:rsidRDefault="005E0EA5" w:rsidP="00524F3F">
            <w:pPr>
              <w:autoSpaceDE w:val="0"/>
              <w:autoSpaceDN w:val="0"/>
              <w:adjustRightInd w:val="0"/>
              <w:spacing w:line="240" w:lineRule="auto"/>
              <w:jc w:val="center"/>
              <w:rPr>
                <w:rFonts w:ascii="Times New Roman" w:hAnsi="Times New Roman"/>
                <w:b/>
                <w:sz w:val="24"/>
                <w:szCs w:val="24"/>
                <w:lang w:eastAsia="es-ES"/>
              </w:rPr>
            </w:pPr>
            <w:r w:rsidRPr="009A7D8A">
              <w:rPr>
                <w:rFonts w:ascii="Times New Roman" w:hAnsi="Times New Roman"/>
                <w:b/>
                <w:sz w:val="24"/>
                <w:szCs w:val="24"/>
                <w:lang w:eastAsia="es-ES"/>
              </w:rPr>
              <w:t>0696</w:t>
            </w:r>
          </w:p>
          <w:p w14:paraId="0E29FEA7" w14:textId="77777777" w:rsidR="005E0EA5" w:rsidRPr="00DF4D46" w:rsidRDefault="005E0EA5" w:rsidP="00524F3F">
            <w:pPr>
              <w:autoSpaceDE w:val="0"/>
              <w:autoSpaceDN w:val="0"/>
              <w:adjustRightInd w:val="0"/>
              <w:spacing w:line="240" w:lineRule="auto"/>
              <w:jc w:val="both"/>
              <w:rPr>
                <w:rFonts w:ascii="Times New Roman" w:hAnsi="Times New Roman"/>
                <w:sz w:val="24"/>
                <w:szCs w:val="24"/>
                <w:lang w:eastAsia="es-ES"/>
              </w:rPr>
            </w:pPr>
            <w:r w:rsidRPr="003D0897">
              <w:rPr>
                <w:rFonts w:ascii="Times New Roman" w:hAnsi="Times New Roman"/>
                <w:sz w:val="24"/>
                <w:szCs w:val="24"/>
                <w:lang w:eastAsia="es-ES"/>
              </w:rPr>
              <w:t>Juzgado de Familia. Contra Violencia Doméstica y Protección Cautelar del III Circuito Judicial de Alajuela, (San Ramón).</w:t>
            </w:r>
          </w:p>
        </w:tc>
        <w:tc>
          <w:tcPr>
            <w:tcW w:w="2095" w:type="pct"/>
            <w:tcBorders>
              <w:top w:val="single" w:sz="4" w:space="0" w:color="auto"/>
              <w:left w:val="single" w:sz="4" w:space="0" w:color="auto"/>
              <w:bottom w:val="single" w:sz="4" w:space="0" w:color="auto"/>
              <w:right w:val="single" w:sz="4" w:space="0" w:color="auto"/>
            </w:tcBorders>
            <w:shd w:val="clear" w:color="auto" w:fill="FFFFFF"/>
          </w:tcPr>
          <w:p w14:paraId="7C1B1199" w14:textId="77777777" w:rsidR="005E0EA5" w:rsidRPr="00DF4D46" w:rsidRDefault="005E0EA5" w:rsidP="00524F3F">
            <w:pPr>
              <w:pStyle w:val="Textoindependiente"/>
              <w:shd w:val="clear" w:color="auto" w:fill="FFFFFF"/>
              <w:jc w:val="both"/>
              <w:rPr>
                <w:b w:val="0"/>
                <w:iCs/>
                <w:szCs w:val="24"/>
                <w:lang w:eastAsia="en-US"/>
              </w:rPr>
            </w:pPr>
          </w:p>
          <w:p w14:paraId="357F1EFB" w14:textId="77777777" w:rsidR="005E0EA5" w:rsidRPr="00DF4D46" w:rsidRDefault="005E0EA5" w:rsidP="00524F3F">
            <w:pPr>
              <w:pStyle w:val="Textoindependiente"/>
              <w:jc w:val="both"/>
              <w:rPr>
                <w:b w:val="0"/>
                <w:iCs/>
                <w:szCs w:val="24"/>
                <w:lang w:eastAsia="en-US"/>
              </w:rPr>
            </w:pPr>
          </w:p>
          <w:p w14:paraId="68D45B86" w14:textId="77777777" w:rsidR="005E0EA5" w:rsidRPr="00DF4D46" w:rsidRDefault="005E0EA5" w:rsidP="00524F3F">
            <w:pPr>
              <w:pStyle w:val="Textoindependiente"/>
              <w:jc w:val="both"/>
              <w:rPr>
                <w:b w:val="0"/>
                <w:iCs/>
                <w:szCs w:val="24"/>
                <w:lang w:eastAsia="en-US"/>
              </w:rPr>
            </w:pPr>
            <w:r w:rsidRPr="00DF4D46">
              <w:rPr>
                <w:b w:val="0"/>
                <w:iCs/>
                <w:szCs w:val="24"/>
                <w:lang w:eastAsia="en-US"/>
              </w:rPr>
              <w:t xml:space="preserve">Violencia Doméstica: Abarca el cantón de San Ramón, excepto el distrito de Peñas Blancas. </w:t>
            </w:r>
          </w:p>
          <w:p w14:paraId="35C80370" w14:textId="77777777" w:rsidR="005E0EA5" w:rsidRPr="00DF4D46" w:rsidRDefault="005E0EA5" w:rsidP="00524F3F">
            <w:pPr>
              <w:pStyle w:val="Textoindependiente"/>
              <w:jc w:val="both"/>
              <w:rPr>
                <w:b w:val="0"/>
                <w:iCs/>
                <w:szCs w:val="24"/>
                <w:lang w:eastAsia="en-US"/>
              </w:rPr>
            </w:pPr>
          </w:p>
          <w:p w14:paraId="574D5462" w14:textId="77777777" w:rsidR="009452A0" w:rsidRPr="00076C25" w:rsidRDefault="009452A0" w:rsidP="009452A0">
            <w:pPr>
              <w:pStyle w:val="Textoindependiente"/>
              <w:shd w:val="clear" w:color="auto" w:fill="FFFFFF"/>
              <w:jc w:val="both"/>
              <w:rPr>
                <w:b w:val="0"/>
                <w:bCs/>
                <w:color w:val="0070C0"/>
                <w:szCs w:val="24"/>
              </w:rPr>
            </w:pPr>
            <w:r w:rsidRPr="00076C25">
              <w:rPr>
                <w:b w:val="0"/>
                <w:color w:val="0070C0"/>
                <w:szCs w:val="24"/>
              </w:rPr>
              <w:t xml:space="preserve">No obstante, el territorio que le corresponde a este despacho, se hace la aclaración, conforme lo dispuesto en la Circular 254-2023, punto VII, denominada Reglas prácticas para facilitar la aplicación efectiva de la Ley de Violencia Doméstica. </w:t>
            </w:r>
            <w:r w:rsidRPr="00076C25">
              <w:rPr>
                <w:b w:val="0"/>
                <w:bCs/>
                <w:color w:val="0070C0"/>
                <w:szCs w:val="24"/>
                <w:shd w:val="clear" w:color="auto" w:fill="FFFFFF"/>
              </w:rPr>
              <w:t>(Se deja sin efecto la circular N°60-99)</w:t>
            </w:r>
          </w:p>
          <w:p w14:paraId="4CAB18D4" w14:textId="77777777" w:rsidR="009452A0" w:rsidRPr="00994112" w:rsidRDefault="009452A0" w:rsidP="009452A0">
            <w:pPr>
              <w:pStyle w:val="Textoindependiente"/>
              <w:shd w:val="clear" w:color="auto" w:fill="FFFFFF"/>
              <w:jc w:val="both"/>
              <w:rPr>
                <w:b w:val="0"/>
                <w:szCs w:val="24"/>
              </w:rPr>
            </w:pPr>
          </w:p>
          <w:p w14:paraId="5AE46610" w14:textId="77777777" w:rsidR="009452A0" w:rsidRPr="00994112" w:rsidRDefault="009452A0" w:rsidP="009452A0">
            <w:pPr>
              <w:shd w:val="clear" w:color="auto" w:fill="FFFFFF"/>
              <w:spacing w:line="240" w:lineRule="auto"/>
              <w:jc w:val="both"/>
              <w:rPr>
                <w:rFonts w:ascii="Times New Roman" w:hAnsi="Times New Roman"/>
                <w:i/>
                <w:iCs/>
                <w:color w:val="0070C0"/>
                <w:sz w:val="24"/>
                <w:szCs w:val="24"/>
                <w:lang w:val="es-CR" w:eastAsia="es-CR"/>
              </w:rPr>
            </w:pPr>
            <w:r w:rsidRPr="00076C25">
              <w:rPr>
                <w:rFonts w:ascii="Times New Roman" w:hAnsi="Times New Roman"/>
                <w:b/>
                <w:bCs/>
                <w:color w:val="0070C0"/>
                <w:sz w:val="24"/>
                <w:szCs w:val="24"/>
                <w:shd w:val="clear" w:color="auto" w:fill="FFFFFF"/>
                <w:lang w:val="es-CR" w:eastAsia="es-CR"/>
              </w:rPr>
              <w:t>“VII. </w:t>
            </w:r>
            <w:r>
              <w:rPr>
                <w:rFonts w:ascii="Times New Roman" w:hAnsi="Times New Roman"/>
                <w:b/>
                <w:bCs/>
                <w:color w:val="0070C0"/>
                <w:sz w:val="24"/>
                <w:szCs w:val="24"/>
                <w:shd w:val="clear" w:color="auto" w:fill="FFFFFF"/>
                <w:lang w:val="es-CR" w:eastAsia="es-CR"/>
              </w:rPr>
              <w:t xml:space="preserve"> </w:t>
            </w:r>
            <w:r w:rsidRPr="00994112">
              <w:rPr>
                <w:rFonts w:ascii="Times New Roman" w:hAnsi="Times New Roman"/>
                <w:i/>
                <w:iCs/>
                <w:color w:val="0070C0"/>
                <w:sz w:val="24"/>
                <w:szCs w:val="24"/>
                <w:shd w:val="clear" w:color="auto" w:fill="FFFFFF"/>
                <w:lang w:val="es-CR" w:eastAsia="es-CR"/>
              </w:rPr>
              <w:t>En los procedimientos de Violencia Doméstica, es competente el juzgado de la residencia habitual de la persona beneficiaria de medidas. Sin embargo, en casos de urgencia e imposibilidad de acudir al despacho competente por territorio, a criterio de la persona solicitante, se puede plantear la solicitud en cualquier despacho y una vez que este resuelva lo correspondiente, remitirá el expediente al despacho correspondiente sin distingo del horario ordinario o en disponibilidad.</w:t>
            </w:r>
          </w:p>
          <w:p w14:paraId="072C66FB" w14:textId="38E3B5DB" w:rsidR="009452A0" w:rsidRDefault="009452A0" w:rsidP="009452A0">
            <w:pPr>
              <w:shd w:val="clear" w:color="auto" w:fill="FFFFFF"/>
              <w:spacing w:line="240" w:lineRule="auto"/>
              <w:jc w:val="both"/>
              <w:rPr>
                <w:rFonts w:ascii="Times New Roman" w:hAnsi="Times New Roman"/>
                <w:i/>
                <w:iCs/>
                <w:color w:val="0070C0"/>
                <w:sz w:val="24"/>
                <w:szCs w:val="24"/>
                <w:shd w:val="clear" w:color="auto" w:fill="FFFFFF"/>
                <w:lang w:val="es-CR" w:eastAsia="es-CR"/>
              </w:rPr>
            </w:pPr>
            <w:r w:rsidRPr="00994112">
              <w:rPr>
                <w:rFonts w:ascii="Times New Roman" w:hAnsi="Times New Roman"/>
                <w:i/>
                <w:iCs/>
                <w:color w:val="0070C0"/>
                <w:sz w:val="24"/>
                <w:szCs w:val="24"/>
                <w:shd w:val="clear" w:color="auto" w:fill="FFFFFF"/>
                <w:lang w:val="es-CR" w:eastAsia="es-CR"/>
              </w:rPr>
              <w:t>Por tratarse de un procedimiento cautelar, de carácter especial e informal, no procede oponer excepciones y, mucho menos, dar audiencia sobre ellas. De existir una gestión en ese sentido, debe ser rechazada de plano”.</w:t>
            </w:r>
          </w:p>
          <w:p w14:paraId="061D907B" w14:textId="3A557B78" w:rsidR="00235BCB" w:rsidRPr="00DF4D46" w:rsidRDefault="009452A0" w:rsidP="009912B7">
            <w:pPr>
              <w:pStyle w:val="Textoindependiente"/>
              <w:shd w:val="clear" w:color="auto" w:fill="FFFFFF"/>
              <w:jc w:val="both"/>
              <w:rPr>
                <w:b w:val="0"/>
                <w:iCs/>
                <w:szCs w:val="24"/>
                <w:lang w:eastAsia="en-US"/>
              </w:rPr>
            </w:pPr>
            <w:r w:rsidRPr="00105F95">
              <w:rPr>
                <w:b w:val="0"/>
                <w:bCs/>
                <w:color w:val="0070C0"/>
                <w:szCs w:val="24"/>
                <w:shd w:val="clear" w:color="auto" w:fill="FFFFFF"/>
              </w:rPr>
              <w:t xml:space="preserve">Acordado </w:t>
            </w:r>
            <w:r w:rsidRPr="0065335D">
              <w:rPr>
                <w:b w:val="0"/>
                <w:bCs/>
                <w:i/>
                <w:iCs/>
                <w:color w:val="0070C0"/>
                <w:szCs w:val="24"/>
                <w:shd w:val="clear" w:color="auto" w:fill="FFFFFF"/>
              </w:rPr>
              <w:t>por Corte Plena en sesión N° 43-2023 celebrada el 18 de setiembre de 2023, artículo XV.</w:t>
            </w:r>
          </w:p>
        </w:tc>
        <w:tc>
          <w:tcPr>
            <w:tcW w:w="1552" w:type="pct"/>
            <w:tcBorders>
              <w:top w:val="single" w:sz="4" w:space="0" w:color="auto"/>
              <w:left w:val="single" w:sz="4" w:space="0" w:color="auto"/>
              <w:bottom w:val="single" w:sz="4" w:space="0" w:color="auto"/>
              <w:right w:val="single" w:sz="4" w:space="0" w:color="auto"/>
            </w:tcBorders>
            <w:shd w:val="clear" w:color="auto" w:fill="FFFFFF"/>
          </w:tcPr>
          <w:p w14:paraId="373C7143" w14:textId="77777777" w:rsidR="005E0EA5" w:rsidRPr="00DF4D46" w:rsidRDefault="005E0EA5" w:rsidP="00524F3F">
            <w:pPr>
              <w:pStyle w:val="Textoindependiente"/>
              <w:shd w:val="clear" w:color="auto" w:fill="FFFFFF"/>
              <w:jc w:val="both"/>
              <w:rPr>
                <w:b w:val="0"/>
                <w:iCs/>
                <w:szCs w:val="24"/>
                <w:lang w:eastAsia="en-US"/>
              </w:rPr>
            </w:pPr>
          </w:p>
          <w:p w14:paraId="24D1E21F" w14:textId="77777777" w:rsidR="005E0EA5" w:rsidRPr="00DF4D46" w:rsidRDefault="005E0EA5" w:rsidP="00524F3F">
            <w:pPr>
              <w:pStyle w:val="Textoindependiente"/>
              <w:shd w:val="clear" w:color="auto" w:fill="FFFFFF"/>
              <w:jc w:val="both"/>
              <w:rPr>
                <w:b w:val="0"/>
                <w:iCs/>
                <w:szCs w:val="24"/>
                <w:lang w:eastAsia="en-US"/>
              </w:rPr>
            </w:pPr>
          </w:p>
          <w:p w14:paraId="22DC7D61" w14:textId="77777777" w:rsidR="005E0EA5" w:rsidRPr="00DF4D46" w:rsidRDefault="005E0EA5" w:rsidP="00524F3F">
            <w:pPr>
              <w:pStyle w:val="Textoindependiente"/>
              <w:shd w:val="clear" w:color="auto" w:fill="FFFFFF"/>
              <w:jc w:val="both"/>
              <w:rPr>
                <w:b w:val="0"/>
                <w:szCs w:val="24"/>
              </w:rPr>
            </w:pPr>
            <w:r w:rsidRPr="00DF4D46">
              <w:rPr>
                <w:b w:val="0"/>
                <w:iCs/>
                <w:szCs w:val="24"/>
                <w:lang w:eastAsia="en-US"/>
              </w:rPr>
              <w:t xml:space="preserve">Violencia Doméstica: </w:t>
            </w:r>
            <w:r w:rsidRPr="00DF4D46">
              <w:rPr>
                <w:b w:val="0"/>
                <w:szCs w:val="24"/>
              </w:rPr>
              <w:t>Tribunal de Familia.</w:t>
            </w:r>
          </w:p>
          <w:p w14:paraId="7FC2BBF7" w14:textId="77777777" w:rsidR="005E0EA5" w:rsidRPr="00DF4D46" w:rsidRDefault="005E0EA5" w:rsidP="00524F3F">
            <w:pPr>
              <w:pStyle w:val="Textoindependiente"/>
              <w:shd w:val="clear" w:color="auto" w:fill="FFFFFF"/>
              <w:jc w:val="both"/>
              <w:rPr>
                <w:b w:val="0"/>
                <w:szCs w:val="24"/>
              </w:rPr>
            </w:pPr>
          </w:p>
          <w:p w14:paraId="6CB1E8BD" w14:textId="77777777" w:rsidR="005E0EA5" w:rsidRPr="00DF4D46" w:rsidRDefault="005E0EA5" w:rsidP="00524F3F">
            <w:pPr>
              <w:pStyle w:val="Textoindependiente"/>
              <w:shd w:val="clear" w:color="auto" w:fill="FFFFFF"/>
              <w:jc w:val="both"/>
              <w:rPr>
                <w:b w:val="0"/>
                <w:szCs w:val="24"/>
              </w:rPr>
            </w:pPr>
          </w:p>
        </w:tc>
      </w:tr>
      <w:tr w:rsidR="005E0EA5" w:rsidRPr="00DF4D46" w14:paraId="65AF79B7" w14:textId="77777777" w:rsidTr="00524F3F">
        <w:trPr>
          <w:trHeight w:val="209"/>
        </w:trPr>
        <w:tc>
          <w:tcPr>
            <w:tcW w:w="1353" w:type="pct"/>
            <w:tcBorders>
              <w:top w:val="single" w:sz="4" w:space="0" w:color="auto"/>
              <w:left w:val="single" w:sz="4" w:space="0" w:color="auto"/>
              <w:bottom w:val="single" w:sz="4" w:space="0" w:color="auto"/>
              <w:right w:val="single" w:sz="4" w:space="0" w:color="auto"/>
            </w:tcBorders>
            <w:shd w:val="clear" w:color="auto" w:fill="FFFFFF"/>
          </w:tcPr>
          <w:p w14:paraId="63D25C57" w14:textId="38E19483" w:rsidR="005E0EA5" w:rsidRPr="009A7D8A" w:rsidRDefault="005E0EA5" w:rsidP="00524F3F">
            <w:pPr>
              <w:pStyle w:val="Textoindependiente"/>
              <w:shd w:val="clear" w:color="auto" w:fill="FFFFFF"/>
              <w:rPr>
                <w:szCs w:val="24"/>
              </w:rPr>
            </w:pPr>
            <w:r w:rsidRPr="009A7D8A">
              <w:rPr>
                <w:szCs w:val="24"/>
              </w:rPr>
              <w:lastRenderedPageBreak/>
              <w:t>1114</w:t>
            </w:r>
          </w:p>
          <w:p w14:paraId="182D6075" w14:textId="77777777" w:rsidR="005E0EA5" w:rsidRPr="003D500B" w:rsidRDefault="005E0EA5" w:rsidP="00524F3F">
            <w:pPr>
              <w:pStyle w:val="Textoindependiente"/>
              <w:shd w:val="clear" w:color="auto" w:fill="FFFFFF"/>
              <w:rPr>
                <w:b w:val="0"/>
                <w:szCs w:val="24"/>
                <w:highlight w:val="yellow"/>
              </w:rPr>
            </w:pPr>
          </w:p>
          <w:p w14:paraId="1FDA2B1E" w14:textId="77777777" w:rsidR="005E0EA5" w:rsidRPr="00DF4D46" w:rsidRDefault="005E0EA5" w:rsidP="00524F3F">
            <w:pPr>
              <w:pStyle w:val="Textoindependiente"/>
              <w:shd w:val="clear" w:color="auto" w:fill="FFFFFF"/>
              <w:jc w:val="both"/>
              <w:rPr>
                <w:b w:val="0"/>
                <w:szCs w:val="24"/>
              </w:rPr>
            </w:pPr>
            <w:r w:rsidRPr="00292158">
              <w:rPr>
                <w:b w:val="0"/>
                <w:szCs w:val="24"/>
              </w:rPr>
              <w:t>Juzgado de Familia, Contra Violencia Doméstica y Protección Cautelar de Grecia.</w:t>
            </w:r>
          </w:p>
          <w:p w14:paraId="0FB4E3BC" w14:textId="77777777" w:rsidR="005E0EA5" w:rsidRPr="00DF4D46" w:rsidRDefault="005E0EA5" w:rsidP="00524F3F">
            <w:pPr>
              <w:pStyle w:val="Textoindependiente"/>
              <w:shd w:val="clear" w:color="auto" w:fill="FFFFFF"/>
              <w:jc w:val="both"/>
              <w:rPr>
                <w:b w:val="0"/>
                <w:szCs w:val="24"/>
              </w:rPr>
            </w:pPr>
          </w:p>
        </w:tc>
        <w:tc>
          <w:tcPr>
            <w:tcW w:w="2095" w:type="pct"/>
            <w:tcBorders>
              <w:top w:val="single" w:sz="4" w:space="0" w:color="auto"/>
              <w:left w:val="single" w:sz="4" w:space="0" w:color="auto"/>
              <w:bottom w:val="single" w:sz="4" w:space="0" w:color="auto"/>
              <w:right w:val="single" w:sz="4" w:space="0" w:color="auto"/>
            </w:tcBorders>
            <w:shd w:val="clear" w:color="auto" w:fill="FFFFFF"/>
          </w:tcPr>
          <w:p w14:paraId="49642876" w14:textId="77777777" w:rsidR="005E0EA5" w:rsidRPr="00DF4D46" w:rsidRDefault="005E0EA5" w:rsidP="00524F3F">
            <w:pPr>
              <w:pStyle w:val="Textoindependiente"/>
              <w:shd w:val="clear" w:color="auto" w:fill="FFFFFF"/>
              <w:jc w:val="both"/>
              <w:rPr>
                <w:b w:val="0"/>
                <w:iCs/>
                <w:szCs w:val="24"/>
                <w:lang w:eastAsia="en-US"/>
              </w:rPr>
            </w:pPr>
          </w:p>
          <w:p w14:paraId="28EAA252" w14:textId="77777777" w:rsidR="00574CC6" w:rsidRPr="00DF4D46" w:rsidRDefault="00574CC6" w:rsidP="00524F3F">
            <w:pPr>
              <w:pStyle w:val="Textoindependiente"/>
              <w:shd w:val="clear" w:color="auto" w:fill="FFFFFF"/>
              <w:jc w:val="both"/>
              <w:rPr>
                <w:b w:val="0"/>
                <w:iCs/>
                <w:szCs w:val="24"/>
                <w:lang w:eastAsia="en-US"/>
              </w:rPr>
            </w:pPr>
          </w:p>
          <w:p w14:paraId="22711428" w14:textId="77777777" w:rsidR="005E0EA5" w:rsidRPr="00DF4D46" w:rsidRDefault="005E0EA5" w:rsidP="00524F3F">
            <w:pPr>
              <w:pStyle w:val="Textoindependiente"/>
              <w:shd w:val="clear" w:color="auto" w:fill="FFFFFF"/>
              <w:jc w:val="both"/>
              <w:rPr>
                <w:b w:val="0"/>
                <w:iCs/>
                <w:szCs w:val="24"/>
                <w:lang w:eastAsia="en-US"/>
              </w:rPr>
            </w:pPr>
            <w:r w:rsidRPr="00DF4D46">
              <w:rPr>
                <w:b w:val="0"/>
                <w:iCs/>
                <w:szCs w:val="24"/>
                <w:lang w:eastAsia="en-US"/>
              </w:rPr>
              <w:t>Violencia Doméstica: Abarca el cantón de Grecia.</w:t>
            </w:r>
          </w:p>
          <w:p w14:paraId="671EFB7A" w14:textId="77777777" w:rsidR="005E0EA5" w:rsidRPr="00DF4D46" w:rsidRDefault="005E0EA5" w:rsidP="00524F3F">
            <w:pPr>
              <w:pStyle w:val="Textoindependiente"/>
              <w:shd w:val="clear" w:color="auto" w:fill="FFFFFF"/>
              <w:jc w:val="both"/>
              <w:rPr>
                <w:b w:val="0"/>
                <w:iCs/>
                <w:szCs w:val="24"/>
                <w:lang w:eastAsia="en-US"/>
              </w:rPr>
            </w:pPr>
          </w:p>
          <w:p w14:paraId="3F7A3FE9" w14:textId="77777777" w:rsidR="009452A0" w:rsidRPr="00076C25" w:rsidRDefault="009452A0" w:rsidP="009452A0">
            <w:pPr>
              <w:pStyle w:val="Textoindependiente"/>
              <w:shd w:val="clear" w:color="auto" w:fill="FFFFFF"/>
              <w:jc w:val="both"/>
              <w:rPr>
                <w:b w:val="0"/>
                <w:bCs/>
                <w:color w:val="0070C0"/>
                <w:szCs w:val="24"/>
              </w:rPr>
            </w:pPr>
            <w:r w:rsidRPr="00076C25">
              <w:rPr>
                <w:b w:val="0"/>
                <w:color w:val="0070C0"/>
                <w:szCs w:val="24"/>
              </w:rPr>
              <w:t xml:space="preserve">No obstante, el territorio que le corresponde a este despacho, se hace la aclaración, conforme lo dispuesto en la Circular 254-2023, punto VII, denominada Reglas prácticas para facilitar la aplicación efectiva de la Ley de Violencia Doméstica. </w:t>
            </w:r>
            <w:r w:rsidRPr="00076C25">
              <w:rPr>
                <w:b w:val="0"/>
                <w:bCs/>
                <w:color w:val="0070C0"/>
                <w:szCs w:val="24"/>
                <w:shd w:val="clear" w:color="auto" w:fill="FFFFFF"/>
              </w:rPr>
              <w:t>(Se deja sin efecto la circular N°60-99)</w:t>
            </w:r>
          </w:p>
          <w:p w14:paraId="4FF292BA" w14:textId="77777777" w:rsidR="009452A0" w:rsidRPr="00994112" w:rsidRDefault="009452A0" w:rsidP="009452A0">
            <w:pPr>
              <w:pStyle w:val="Textoindependiente"/>
              <w:shd w:val="clear" w:color="auto" w:fill="FFFFFF"/>
              <w:jc w:val="both"/>
              <w:rPr>
                <w:b w:val="0"/>
                <w:szCs w:val="24"/>
              </w:rPr>
            </w:pPr>
          </w:p>
          <w:p w14:paraId="27F3D58B" w14:textId="77777777" w:rsidR="009452A0" w:rsidRPr="00994112" w:rsidRDefault="009452A0" w:rsidP="009452A0">
            <w:pPr>
              <w:shd w:val="clear" w:color="auto" w:fill="FFFFFF"/>
              <w:spacing w:line="240" w:lineRule="auto"/>
              <w:jc w:val="both"/>
              <w:rPr>
                <w:rFonts w:ascii="Times New Roman" w:hAnsi="Times New Roman"/>
                <w:i/>
                <w:iCs/>
                <w:color w:val="0070C0"/>
                <w:sz w:val="24"/>
                <w:szCs w:val="24"/>
                <w:lang w:val="es-CR" w:eastAsia="es-CR"/>
              </w:rPr>
            </w:pPr>
            <w:r w:rsidRPr="00076C25">
              <w:rPr>
                <w:rFonts w:ascii="Times New Roman" w:hAnsi="Times New Roman"/>
                <w:b/>
                <w:bCs/>
                <w:color w:val="0070C0"/>
                <w:sz w:val="24"/>
                <w:szCs w:val="24"/>
                <w:shd w:val="clear" w:color="auto" w:fill="FFFFFF"/>
                <w:lang w:val="es-CR" w:eastAsia="es-CR"/>
              </w:rPr>
              <w:t>“VII. </w:t>
            </w:r>
            <w:r>
              <w:rPr>
                <w:rFonts w:ascii="Times New Roman" w:hAnsi="Times New Roman"/>
                <w:b/>
                <w:bCs/>
                <w:color w:val="0070C0"/>
                <w:sz w:val="24"/>
                <w:szCs w:val="24"/>
                <w:shd w:val="clear" w:color="auto" w:fill="FFFFFF"/>
                <w:lang w:val="es-CR" w:eastAsia="es-CR"/>
              </w:rPr>
              <w:t xml:space="preserve"> </w:t>
            </w:r>
            <w:r w:rsidRPr="00994112">
              <w:rPr>
                <w:rFonts w:ascii="Times New Roman" w:hAnsi="Times New Roman"/>
                <w:i/>
                <w:iCs/>
                <w:color w:val="0070C0"/>
                <w:sz w:val="24"/>
                <w:szCs w:val="24"/>
                <w:shd w:val="clear" w:color="auto" w:fill="FFFFFF"/>
                <w:lang w:val="es-CR" w:eastAsia="es-CR"/>
              </w:rPr>
              <w:t>En los procedimientos de Violencia Doméstica, es competente el juzgado de la residencia habitual de la persona beneficiaria de medidas. Sin embargo, en casos de urgencia e imposibilidad de acudir al despacho competente por territorio, a criterio de la persona solicitante, se puede plantear la solicitud en cualquier despacho y una vez que este resuelva lo correspondiente, remitirá el expediente al despacho correspondiente sin distingo del horario ordinario o en disponibilidad.</w:t>
            </w:r>
          </w:p>
          <w:p w14:paraId="50540585" w14:textId="33009869" w:rsidR="009452A0" w:rsidRDefault="009452A0" w:rsidP="009452A0">
            <w:pPr>
              <w:shd w:val="clear" w:color="auto" w:fill="FFFFFF"/>
              <w:spacing w:line="240" w:lineRule="auto"/>
              <w:jc w:val="both"/>
              <w:rPr>
                <w:rFonts w:ascii="Times New Roman" w:hAnsi="Times New Roman"/>
                <w:i/>
                <w:iCs/>
                <w:color w:val="0070C0"/>
                <w:sz w:val="24"/>
                <w:szCs w:val="24"/>
                <w:shd w:val="clear" w:color="auto" w:fill="FFFFFF"/>
                <w:lang w:val="es-CR" w:eastAsia="es-CR"/>
              </w:rPr>
            </w:pPr>
            <w:r w:rsidRPr="00994112">
              <w:rPr>
                <w:rFonts w:ascii="Times New Roman" w:hAnsi="Times New Roman"/>
                <w:i/>
                <w:iCs/>
                <w:color w:val="0070C0"/>
                <w:sz w:val="24"/>
                <w:szCs w:val="24"/>
                <w:shd w:val="clear" w:color="auto" w:fill="FFFFFF"/>
                <w:lang w:val="es-CR" w:eastAsia="es-CR"/>
              </w:rPr>
              <w:t>Por tratarse de un procedimiento cautelar, de carácter especial e informal, no procede oponer excepciones y, mucho menos, dar audiencia sobre ellas. De existir una gestión en ese sentido, debe ser rechazada de plano”.</w:t>
            </w:r>
          </w:p>
          <w:p w14:paraId="461C1C66" w14:textId="426498DB" w:rsidR="009452A0" w:rsidRPr="0065335D" w:rsidRDefault="009452A0" w:rsidP="009452A0">
            <w:pPr>
              <w:pStyle w:val="Textoindependiente"/>
              <w:shd w:val="clear" w:color="auto" w:fill="FFFFFF"/>
              <w:jc w:val="both"/>
              <w:rPr>
                <w:b w:val="0"/>
                <w:i/>
                <w:iCs/>
                <w:szCs w:val="24"/>
              </w:rPr>
            </w:pPr>
            <w:r w:rsidRPr="00105F95">
              <w:rPr>
                <w:b w:val="0"/>
                <w:bCs/>
                <w:color w:val="0070C0"/>
                <w:szCs w:val="24"/>
                <w:shd w:val="clear" w:color="auto" w:fill="FFFFFF"/>
              </w:rPr>
              <w:t xml:space="preserve">Acordado por </w:t>
            </w:r>
            <w:r w:rsidRPr="0065335D">
              <w:rPr>
                <w:b w:val="0"/>
                <w:bCs/>
                <w:i/>
                <w:iCs/>
                <w:color w:val="0070C0"/>
                <w:szCs w:val="24"/>
                <w:shd w:val="clear" w:color="auto" w:fill="FFFFFF"/>
              </w:rPr>
              <w:t>Corte Plena en sesión N° 43-2023 celebrada el 18 de setiembre de 2023, artículo XV.</w:t>
            </w:r>
          </w:p>
          <w:p w14:paraId="30556077" w14:textId="173E08AB" w:rsidR="003D500B" w:rsidRPr="00DF4D46" w:rsidRDefault="003D500B" w:rsidP="009452A0">
            <w:pPr>
              <w:pStyle w:val="Textoindependiente"/>
              <w:shd w:val="clear" w:color="auto" w:fill="FFFFFF"/>
              <w:jc w:val="both"/>
              <w:rPr>
                <w:b w:val="0"/>
                <w:iCs/>
                <w:szCs w:val="24"/>
                <w:lang w:eastAsia="en-US"/>
              </w:rPr>
            </w:pPr>
          </w:p>
        </w:tc>
        <w:tc>
          <w:tcPr>
            <w:tcW w:w="1552" w:type="pct"/>
            <w:tcBorders>
              <w:top w:val="single" w:sz="4" w:space="0" w:color="auto"/>
              <w:left w:val="single" w:sz="4" w:space="0" w:color="auto"/>
              <w:bottom w:val="single" w:sz="4" w:space="0" w:color="auto"/>
              <w:right w:val="single" w:sz="4" w:space="0" w:color="auto"/>
            </w:tcBorders>
            <w:shd w:val="clear" w:color="auto" w:fill="FFFFFF"/>
          </w:tcPr>
          <w:p w14:paraId="1AB35E45" w14:textId="77777777" w:rsidR="005E0EA5" w:rsidRPr="00DF4D46" w:rsidRDefault="005E0EA5" w:rsidP="00524F3F">
            <w:pPr>
              <w:pStyle w:val="Textoindependiente"/>
              <w:shd w:val="clear" w:color="auto" w:fill="FFFFFF"/>
              <w:jc w:val="both"/>
              <w:rPr>
                <w:b w:val="0"/>
                <w:iCs/>
                <w:szCs w:val="24"/>
                <w:lang w:eastAsia="en-US"/>
              </w:rPr>
            </w:pPr>
          </w:p>
          <w:p w14:paraId="636BFC44" w14:textId="77777777" w:rsidR="00574CC6" w:rsidRPr="00DF4D46" w:rsidRDefault="00574CC6" w:rsidP="00524F3F">
            <w:pPr>
              <w:pStyle w:val="Textoindependiente"/>
              <w:shd w:val="clear" w:color="auto" w:fill="FFFFFF"/>
              <w:jc w:val="both"/>
              <w:rPr>
                <w:b w:val="0"/>
                <w:iCs/>
                <w:szCs w:val="24"/>
                <w:lang w:eastAsia="en-US"/>
              </w:rPr>
            </w:pPr>
          </w:p>
          <w:p w14:paraId="6E344106" w14:textId="77777777" w:rsidR="005E0EA5" w:rsidRPr="00DF4D46" w:rsidRDefault="005E0EA5" w:rsidP="00524F3F">
            <w:pPr>
              <w:pStyle w:val="Textoindependiente"/>
              <w:shd w:val="clear" w:color="auto" w:fill="FFFFFF"/>
              <w:jc w:val="both"/>
              <w:rPr>
                <w:b w:val="0"/>
                <w:szCs w:val="24"/>
              </w:rPr>
            </w:pPr>
            <w:r w:rsidRPr="00DF4D46">
              <w:rPr>
                <w:b w:val="0"/>
                <w:iCs/>
                <w:szCs w:val="24"/>
                <w:lang w:eastAsia="en-US"/>
              </w:rPr>
              <w:t xml:space="preserve">Violencia Doméstica: </w:t>
            </w:r>
            <w:r w:rsidRPr="00DF4D46">
              <w:rPr>
                <w:b w:val="0"/>
                <w:szCs w:val="24"/>
              </w:rPr>
              <w:t>Tribunal de Familia.</w:t>
            </w:r>
          </w:p>
        </w:tc>
      </w:tr>
      <w:tr w:rsidR="005E0EA5" w:rsidRPr="00DF4D46" w14:paraId="600CBBA2" w14:textId="77777777" w:rsidTr="00524F3F">
        <w:trPr>
          <w:trHeight w:val="209"/>
        </w:trPr>
        <w:tc>
          <w:tcPr>
            <w:tcW w:w="1353" w:type="pct"/>
            <w:tcBorders>
              <w:top w:val="single" w:sz="4" w:space="0" w:color="auto"/>
              <w:left w:val="single" w:sz="4" w:space="0" w:color="auto"/>
              <w:bottom w:val="single" w:sz="4" w:space="0" w:color="auto"/>
              <w:right w:val="single" w:sz="4" w:space="0" w:color="auto"/>
            </w:tcBorders>
            <w:shd w:val="clear" w:color="auto" w:fill="FFFFFF"/>
          </w:tcPr>
          <w:p w14:paraId="17DD491C" w14:textId="6096C085" w:rsidR="005E0EA5" w:rsidRPr="005643E7" w:rsidRDefault="005E0EA5" w:rsidP="00524F3F">
            <w:pPr>
              <w:pStyle w:val="Textoindependiente"/>
              <w:shd w:val="clear" w:color="auto" w:fill="FFFFFF"/>
              <w:rPr>
                <w:szCs w:val="24"/>
              </w:rPr>
            </w:pPr>
            <w:r w:rsidRPr="005643E7">
              <w:rPr>
                <w:szCs w:val="24"/>
              </w:rPr>
              <w:t>1490</w:t>
            </w:r>
          </w:p>
          <w:p w14:paraId="1F4A72AB" w14:textId="77777777" w:rsidR="005E0EA5" w:rsidRPr="005643E7" w:rsidRDefault="005E0EA5" w:rsidP="00524F3F">
            <w:pPr>
              <w:pStyle w:val="Textoindependiente"/>
              <w:shd w:val="clear" w:color="auto" w:fill="FFFFFF"/>
              <w:jc w:val="both"/>
              <w:rPr>
                <w:b w:val="0"/>
                <w:szCs w:val="24"/>
              </w:rPr>
            </w:pPr>
          </w:p>
          <w:p w14:paraId="061DC624" w14:textId="77777777" w:rsidR="005E0EA5" w:rsidRPr="00DF4D46" w:rsidRDefault="005E0EA5" w:rsidP="00524F3F">
            <w:pPr>
              <w:pStyle w:val="Textoindependiente"/>
              <w:shd w:val="clear" w:color="auto" w:fill="FFFFFF"/>
              <w:jc w:val="both"/>
              <w:rPr>
                <w:b w:val="0"/>
                <w:szCs w:val="24"/>
              </w:rPr>
            </w:pPr>
            <w:r w:rsidRPr="005643E7">
              <w:rPr>
                <w:b w:val="0"/>
                <w:szCs w:val="24"/>
              </w:rPr>
              <w:t>Juzgado Contravencional de Naranjo.</w:t>
            </w:r>
          </w:p>
          <w:p w14:paraId="3F471983" w14:textId="77777777" w:rsidR="005E0EA5" w:rsidRPr="00DF4D46" w:rsidRDefault="005E0EA5" w:rsidP="00524F3F">
            <w:pPr>
              <w:pStyle w:val="Textoindependiente"/>
              <w:shd w:val="clear" w:color="auto" w:fill="FFFFFF"/>
              <w:jc w:val="both"/>
              <w:rPr>
                <w:b w:val="0"/>
                <w:szCs w:val="24"/>
              </w:rPr>
            </w:pPr>
          </w:p>
        </w:tc>
        <w:tc>
          <w:tcPr>
            <w:tcW w:w="2095" w:type="pct"/>
            <w:tcBorders>
              <w:top w:val="single" w:sz="4" w:space="0" w:color="auto"/>
              <w:left w:val="single" w:sz="4" w:space="0" w:color="auto"/>
              <w:bottom w:val="single" w:sz="4" w:space="0" w:color="auto"/>
              <w:right w:val="single" w:sz="4" w:space="0" w:color="auto"/>
            </w:tcBorders>
            <w:shd w:val="clear" w:color="auto" w:fill="FFFFFF"/>
          </w:tcPr>
          <w:p w14:paraId="25AA868A" w14:textId="77777777" w:rsidR="005E0EA5" w:rsidRPr="00DF4D46" w:rsidRDefault="005E0EA5" w:rsidP="00524F3F">
            <w:pPr>
              <w:pStyle w:val="Textoindependiente"/>
              <w:shd w:val="clear" w:color="auto" w:fill="FFFFFF"/>
              <w:jc w:val="both"/>
              <w:rPr>
                <w:b w:val="0"/>
                <w:iCs/>
                <w:szCs w:val="24"/>
                <w:lang w:eastAsia="en-US"/>
              </w:rPr>
            </w:pPr>
          </w:p>
          <w:p w14:paraId="2D9FC3D7" w14:textId="77777777" w:rsidR="00574CC6" w:rsidRPr="00DF4D46" w:rsidRDefault="00574CC6" w:rsidP="00524F3F">
            <w:pPr>
              <w:pStyle w:val="Textoindependiente"/>
              <w:shd w:val="clear" w:color="auto" w:fill="FFFFFF"/>
              <w:jc w:val="both"/>
              <w:rPr>
                <w:b w:val="0"/>
                <w:iCs/>
                <w:szCs w:val="24"/>
                <w:lang w:eastAsia="en-US"/>
              </w:rPr>
            </w:pPr>
          </w:p>
          <w:p w14:paraId="61248FAC" w14:textId="77777777" w:rsidR="005E0EA5" w:rsidRPr="00DF4D46" w:rsidRDefault="005E0EA5" w:rsidP="00524F3F">
            <w:pPr>
              <w:pStyle w:val="Textoindependiente"/>
              <w:shd w:val="clear" w:color="auto" w:fill="FFFFFF"/>
              <w:jc w:val="both"/>
              <w:rPr>
                <w:b w:val="0"/>
                <w:iCs/>
                <w:szCs w:val="24"/>
                <w:lang w:eastAsia="en-US"/>
              </w:rPr>
            </w:pPr>
            <w:r w:rsidRPr="00DF4D46">
              <w:rPr>
                <w:b w:val="0"/>
                <w:iCs/>
                <w:szCs w:val="24"/>
                <w:lang w:eastAsia="en-US"/>
              </w:rPr>
              <w:t xml:space="preserve">Violencia Doméstica: Abarca el cantón de Naranjo. </w:t>
            </w:r>
          </w:p>
          <w:p w14:paraId="52A8A2FC" w14:textId="77777777" w:rsidR="005E0EA5" w:rsidRPr="00DF4D46" w:rsidRDefault="005E0EA5" w:rsidP="00524F3F">
            <w:pPr>
              <w:pStyle w:val="Textoindependiente"/>
              <w:shd w:val="clear" w:color="auto" w:fill="FFFFFF"/>
              <w:jc w:val="both"/>
              <w:rPr>
                <w:b w:val="0"/>
                <w:iCs/>
                <w:szCs w:val="24"/>
                <w:lang w:eastAsia="en-US"/>
              </w:rPr>
            </w:pPr>
          </w:p>
          <w:p w14:paraId="48923892" w14:textId="77777777" w:rsidR="009452A0" w:rsidRPr="00076C25" w:rsidRDefault="009452A0" w:rsidP="009452A0">
            <w:pPr>
              <w:pStyle w:val="Textoindependiente"/>
              <w:shd w:val="clear" w:color="auto" w:fill="FFFFFF"/>
              <w:jc w:val="both"/>
              <w:rPr>
                <w:b w:val="0"/>
                <w:bCs/>
                <w:color w:val="0070C0"/>
                <w:szCs w:val="24"/>
              </w:rPr>
            </w:pPr>
            <w:r w:rsidRPr="00076C25">
              <w:rPr>
                <w:b w:val="0"/>
                <w:color w:val="0070C0"/>
                <w:szCs w:val="24"/>
              </w:rPr>
              <w:t>No obstante, el territorio que le corresponde a este despacho, se hace la aclaración, conforme lo dispuesto en la Circular 254-</w:t>
            </w:r>
            <w:r w:rsidRPr="00076C25">
              <w:rPr>
                <w:b w:val="0"/>
                <w:color w:val="0070C0"/>
                <w:szCs w:val="24"/>
              </w:rPr>
              <w:lastRenderedPageBreak/>
              <w:t xml:space="preserve">2023, punto VII, denominada Reglas prácticas para facilitar la aplicación efectiva de la Ley de Violencia Doméstica. </w:t>
            </w:r>
            <w:r w:rsidRPr="00076C25">
              <w:rPr>
                <w:b w:val="0"/>
                <w:bCs/>
                <w:color w:val="0070C0"/>
                <w:szCs w:val="24"/>
                <w:shd w:val="clear" w:color="auto" w:fill="FFFFFF"/>
              </w:rPr>
              <w:t>(Se deja sin efecto la circular N°60-99)</w:t>
            </w:r>
          </w:p>
          <w:p w14:paraId="2C9112E1" w14:textId="77777777" w:rsidR="009452A0" w:rsidRPr="00994112" w:rsidRDefault="009452A0" w:rsidP="009452A0">
            <w:pPr>
              <w:pStyle w:val="Textoindependiente"/>
              <w:shd w:val="clear" w:color="auto" w:fill="FFFFFF"/>
              <w:jc w:val="both"/>
              <w:rPr>
                <w:b w:val="0"/>
                <w:szCs w:val="24"/>
              </w:rPr>
            </w:pPr>
          </w:p>
          <w:p w14:paraId="548E1369" w14:textId="77777777" w:rsidR="009452A0" w:rsidRPr="00994112" w:rsidRDefault="009452A0" w:rsidP="009452A0">
            <w:pPr>
              <w:shd w:val="clear" w:color="auto" w:fill="FFFFFF"/>
              <w:spacing w:line="240" w:lineRule="auto"/>
              <w:jc w:val="both"/>
              <w:rPr>
                <w:rFonts w:ascii="Times New Roman" w:hAnsi="Times New Roman"/>
                <w:i/>
                <w:iCs/>
                <w:color w:val="0070C0"/>
                <w:sz w:val="24"/>
                <w:szCs w:val="24"/>
                <w:lang w:val="es-CR" w:eastAsia="es-CR"/>
              </w:rPr>
            </w:pPr>
            <w:r w:rsidRPr="00076C25">
              <w:rPr>
                <w:rFonts w:ascii="Times New Roman" w:hAnsi="Times New Roman"/>
                <w:b/>
                <w:bCs/>
                <w:color w:val="0070C0"/>
                <w:sz w:val="24"/>
                <w:szCs w:val="24"/>
                <w:shd w:val="clear" w:color="auto" w:fill="FFFFFF"/>
                <w:lang w:val="es-CR" w:eastAsia="es-CR"/>
              </w:rPr>
              <w:t>“VII. </w:t>
            </w:r>
            <w:r>
              <w:rPr>
                <w:rFonts w:ascii="Times New Roman" w:hAnsi="Times New Roman"/>
                <w:b/>
                <w:bCs/>
                <w:color w:val="0070C0"/>
                <w:sz w:val="24"/>
                <w:szCs w:val="24"/>
                <w:shd w:val="clear" w:color="auto" w:fill="FFFFFF"/>
                <w:lang w:val="es-CR" w:eastAsia="es-CR"/>
              </w:rPr>
              <w:t xml:space="preserve"> </w:t>
            </w:r>
            <w:r w:rsidRPr="00994112">
              <w:rPr>
                <w:rFonts w:ascii="Times New Roman" w:hAnsi="Times New Roman"/>
                <w:i/>
                <w:iCs/>
                <w:color w:val="0070C0"/>
                <w:sz w:val="24"/>
                <w:szCs w:val="24"/>
                <w:shd w:val="clear" w:color="auto" w:fill="FFFFFF"/>
                <w:lang w:val="es-CR" w:eastAsia="es-CR"/>
              </w:rPr>
              <w:t>En los procedimientos de Violencia Doméstica, es competente el juzgado de la residencia habitual de la persona beneficiaria de medidas. Sin embargo, en casos de urgencia e imposibilidad de acudir al despacho competente por territorio, a criterio de la persona solicitante, se puede plantear la solicitud en cualquier despacho y una vez que este resuelva lo correspondiente, remitirá el expediente al despacho correspondiente sin distingo del horario ordinario o en disponibilidad.</w:t>
            </w:r>
          </w:p>
          <w:p w14:paraId="698B7C88" w14:textId="6A35F4E3" w:rsidR="009452A0" w:rsidRDefault="009452A0" w:rsidP="009452A0">
            <w:pPr>
              <w:shd w:val="clear" w:color="auto" w:fill="FFFFFF"/>
              <w:spacing w:line="240" w:lineRule="auto"/>
              <w:jc w:val="both"/>
              <w:rPr>
                <w:rFonts w:ascii="Times New Roman" w:hAnsi="Times New Roman"/>
                <w:i/>
                <w:iCs/>
                <w:color w:val="0070C0"/>
                <w:sz w:val="24"/>
                <w:szCs w:val="24"/>
                <w:shd w:val="clear" w:color="auto" w:fill="FFFFFF"/>
                <w:lang w:val="es-CR" w:eastAsia="es-CR"/>
              </w:rPr>
            </w:pPr>
            <w:r w:rsidRPr="00994112">
              <w:rPr>
                <w:rFonts w:ascii="Times New Roman" w:hAnsi="Times New Roman"/>
                <w:i/>
                <w:iCs/>
                <w:color w:val="0070C0"/>
                <w:sz w:val="24"/>
                <w:szCs w:val="24"/>
                <w:shd w:val="clear" w:color="auto" w:fill="FFFFFF"/>
                <w:lang w:val="es-CR" w:eastAsia="es-CR"/>
              </w:rPr>
              <w:t>Por tratarse de un procedimiento cautelar, de carácter especial e informal, no procede oponer excepciones y, mucho menos, dar audiencia sobre ellas. De existir una gestión en ese sentido, debe ser rechazada de plano”.</w:t>
            </w:r>
          </w:p>
          <w:p w14:paraId="7A9A9F44" w14:textId="77777777" w:rsidR="005E0EA5" w:rsidRPr="0065335D" w:rsidRDefault="009452A0" w:rsidP="007D0678">
            <w:pPr>
              <w:pStyle w:val="Textoindependiente"/>
              <w:shd w:val="clear" w:color="auto" w:fill="FFFFFF"/>
              <w:jc w:val="both"/>
              <w:rPr>
                <w:b w:val="0"/>
                <w:bCs/>
                <w:i/>
                <w:iCs/>
                <w:color w:val="0070C0"/>
                <w:szCs w:val="24"/>
                <w:shd w:val="clear" w:color="auto" w:fill="FFFFFF"/>
              </w:rPr>
            </w:pPr>
            <w:r w:rsidRPr="00105F95">
              <w:rPr>
                <w:b w:val="0"/>
                <w:bCs/>
                <w:color w:val="0070C0"/>
                <w:szCs w:val="24"/>
                <w:shd w:val="clear" w:color="auto" w:fill="FFFFFF"/>
              </w:rPr>
              <w:t xml:space="preserve">Acordado por </w:t>
            </w:r>
            <w:r w:rsidRPr="0065335D">
              <w:rPr>
                <w:b w:val="0"/>
                <w:bCs/>
                <w:i/>
                <w:iCs/>
                <w:color w:val="0070C0"/>
                <w:szCs w:val="24"/>
                <w:shd w:val="clear" w:color="auto" w:fill="FFFFFF"/>
              </w:rPr>
              <w:t>Corte Plena en sesión N° 43-2023 celebrada el 18 de setiembre de 2023, artículo XV.</w:t>
            </w:r>
          </w:p>
          <w:p w14:paraId="425DF331" w14:textId="666C779F" w:rsidR="003D500B" w:rsidRPr="00DF4D46" w:rsidRDefault="003D500B" w:rsidP="007D0678">
            <w:pPr>
              <w:pStyle w:val="Textoindependiente"/>
              <w:shd w:val="clear" w:color="auto" w:fill="FFFFFF"/>
              <w:jc w:val="both"/>
              <w:rPr>
                <w:b w:val="0"/>
                <w:iCs/>
                <w:szCs w:val="24"/>
                <w:lang w:eastAsia="en-US"/>
              </w:rPr>
            </w:pPr>
          </w:p>
        </w:tc>
        <w:tc>
          <w:tcPr>
            <w:tcW w:w="1552" w:type="pct"/>
            <w:tcBorders>
              <w:top w:val="single" w:sz="4" w:space="0" w:color="auto"/>
              <w:left w:val="single" w:sz="4" w:space="0" w:color="auto"/>
              <w:bottom w:val="single" w:sz="4" w:space="0" w:color="auto"/>
              <w:right w:val="single" w:sz="4" w:space="0" w:color="auto"/>
            </w:tcBorders>
            <w:shd w:val="clear" w:color="auto" w:fill="FFFFFF"/>
          </w:tcPr>
          <w:p w14:paraId="29476E9A" w14:textId="77777777" w:rsidR="005E0EA5" w:rsidRPr="00DF4D46" w:rsidRDefault="005E0EA5" w:rsidP="00524F3F">
            <w:pPr>
              <w:pStyle w:val="Textoindependiente"/>
              <w:shd w:val="clear" w:color="auto" w:fill="FFFFFF"/>
              <w:jc w:val="both"/>
              <w:rPr>
                <w:b w:val="0"/>
                <w:iCs/>
                <w:szCs w:val="24"/>
                <w:lang w:eastAsia="en-US"/>
              </w:rPr>
            </w:pPr>
          </w:p>
          <w:p w14:paraId="346ACE95" w14:textId="77777777" w:rsidR="005E0EA5" w:rsidRPr="00DF4D46" w:rsidRDefault="005E0EA5" w:rsidP="00524F3F">
            <w:pPr>
              <w:pStyle w:val="Textoindependiente"/>
              <w:shd w:val="clear" w:color="auto" w:fill="FFFFFF"/>
              <w:jc w:val="both"/>
              <w:rPr>
                <w:b w:val="0"/>
                <w:iCs/>
                <w:szCs w:val="24"/>
                <w:lang w:eastAsia="en-US"/>
              </w:rPr>
            </w:pPr>
          </w:p>
          <w:p w14:paraId="0083EC4B" w14:textId="77777777" w:rsidR="005E0EA5" w:rsidRPr="00DF4D46" w:rsidRDefault="005E0EA5" w:rsidP="00524F3F">
            <w:pPr>
              <w:pStyle w:val="Textoindependiente"/>
              <w:shd w:val="clear" w:color="auto" w:fill="FFFFFF"/>
              <w:jc w:val="both"/>
              <w:rPr>
                <w:b w:val="0"/>
                <w:szCs w:val="24"/>
              </w:rPr>
            </w:pPr>
            <w:r w:rsidRPr="00DF4D46">
              <w:rPr>
                <w:b w:val="0"/>
                <w:iCs/>
                <w:szCs w:val="24"/>
                <w:lang w:eastAsia="en-US"/>
              </w:rPr>
              <w:t xml:space="preserve">Violencia Doméstica: </w:t>
            </w:r>
            <w:r w:rsidRPr="00DF4D46">
              <w:rPr>
                <w:b w:val="0"/>
                <w:szCs w:val="24"/>
              </w:rPr>
              <w:t>Tribunal de Familia.</w:t>
            </w:r>
          </w:p>
        </w:tc>
      </w:tr>
      <w:tr w:rsidR="005E0EA5" w:rsidRPr="00DF4D46" w14:paraId="4AC2B528" w14:textId="77777777" w:rsidTr="00524F3F">
        <w:trPr>
          <w:trHeight w:val="209"/>
        </w:trPr>
        <w:tc>
          <w:tcPr>
            <w:tcW w:w="1353" w:type="pct"/>
            <w:tcBorders>
              <w:top w:val="single" w:sz="4" w:space="0" w:color="auto"/>
              <w:left w:val="single" w:sz="4" w:space="0" w:color="auto"/>
              <w:bottom w:val="single" w:sz="4" w:space="0" w:color="auto"/>
              <w:right w:val="single" w:sz="4" w:space="0" w:color="auto"/>
            </w:tcBorders>
            <w:shd w:val="clear" w:color="auto" w:fill="FFFFFF"/>
          </w:tcPr>
          <w:p w14:paraId="63870D24" w14:textId="2EC3AF0D" w:rsidR="005E0EA5" w:rsidRPr="005643E7" w:rsidRDefault="005E0EA5" w:rsidP="00524F3F">
            <w:pPr>
              <w:pStyle w:val="Textoindependiente"/>
              <w:shd w:val="clear" w:color="auto" w:fill="FFFFFF"/>
              <w:rPr>
                <w:szCs w:val="24"/>
              </w:rPr>
            </w:pPr>
            <w:r w:rsidRPr="005643E7">
              <w:rPr>
                <w:szCs w:val="24"/>
              </w:rPr>
              <w:t>1494</w:t>
            </w:r>
          </w:p>
          <w:p w14:paraId="4F101AD5" w14:textId="77777777" w:rsidR="005E0EA5" w:rsidRPr="005643E7" w:rsidRDefault="005E0EA5" w:rsidP="00524F3F">
            <w:pPr>
              <w:pStyle w:val="Textoindependiente"/>
              <w:shd w:val="clear" w:color="auto" w:fill="FFFFFF"/>
              <w:jc w:val="both"/>
              <w:rPr>
                <w:b w:val="0"/>
                <w:szCs w:val="24"/>
              </w:rPr>
            </w:pPr>
          </w:p>
          <w:p w14:paraId="37E247C7" w14:textId="77777777" w:rsidR="005E0EA5" w:rsidRPr="00DF4D46" w:rsidRDefault="005E0EA5" w:rsidP="00524F3F">
            <w:pPr>
              <w:pStyle w:val="Textoindependiente"/>
              <w:shd w:val="clear" w:color="auto" w:fill="FFFFFF"/>
              <w:jc w:val="both"/>
              <w:rPr>
                <w:b w:val="0"/>
                <w:szCs w:val="24"/>
              </w:rPr>
            </w:pPr>
            <w:r w:rsidRPr="005643E7">
              <w:rPr>
                <w:b w:val="0"/>
                <w:szCs w:val="24"/>
              </w:rPr>
              <w:t>Juzgado Contravencional de Zarcero.</w:t>
            </w:r>
          </w:p>
          <w:p w14:paraId="7EE8746E" w14:textId="77777777" w:rsidR="005E0EA5" w:rsidRPr="00DF4D46" w:rsidRDefault="005E0EA5" w:rsidP="00524F3F">
            <w:pPr>
              <w:pStyle w:val="Textoindependiente"/>
              <w:shd w:val="clear" w:color="auto" w:fill="FFFFFF"/>
              <w:jc w:val="both"/>
              <w:rPr>
                <w:b w:val="0"/>
                <w:szCs w:val="24"/>
              </w:rPr>
            </w:pPr>
          </w:p>
        </w:tc>
        <w:tc>
          <w:tcPr>
            <w:tcW w:w="2095" w:type="pct"/>
            <w:tcBorders>
              <w:top w:val="single" w:sz="4" w:space="0" w:color="auto"/>
              <w:left w:val="single" w:sz="4" w:space="0" w:color="auto"/>
              <w:bottom w:val="single" w:sz="4" w:space="0" w:color="auto"/>
              <w:right w:val="single" w:sz="4" w:space="0" w:color="auto"/>
            </w:tcBorders>
            <w:shd w:val="clear" w:color="auto" w:fill="FFFFFF"/>
          </w:tcPr>
          <w:p w14:paraId="36C7A9AE" w14:textId="77777777" w:rsidR="005E0EA5" w:rsidRPr="00DF4D46" w:rsidRDefault="005E0EA5" w:rsidP="00524F3F">
            <w:pPr>
              <w:pStyle w:val="Textoindependiente"/>
              <w:shd w:val="clear" w:color="auto" w:fill="FFFFFF"/>
              <w:jc w:val="both"/>
              <w:rPr>
                <w:b w:val="0"/>
                <w:iCs/>
                <w:szCs w:val="24"/>
                <w:lang w:eastAsia="en-US"/>
              </w:rPr>
            </w:pPr>
          </w:p>
          <w:p w14:paraId="6511BE4C" w14:textId="77777777" w:rsidR="00574CC6" w:rsidRPr="00DF4D46" w:rsidRDefault="00574CC6" w:rsidP="00524F3F">
            <w:pPr>
              <w:pStyle w:val="Textoindependiente"/>
              <w:shd w:val="clear" w:color="auto" w:fill="FFFFFF"/>
              <w:jc w:val="both"/>
              <w:rPr>
                <w:b w:val="0"/>
                <w:iCs/>
                <w:szCs w:val="24"/>
                <w:lang w:eastAsia="en-US"/>
              </w:rPr>
            </w:pPr>
          </w:p>
          <w:p w14:paraId="401A97B5" w14:textId="77777777" w:rsidR="005E0EA5" w:rsidRPr="00DF4D46" w:rsidRDefault="005E0EA5" w:rsidP="00524F3F">
            <w:pPr>
              <w:pStyle w:val="Textoindependiente"/>
              <w:shd w:val="clear" w:color="auto" w:fill="FFFFFF"/>
              <w:jc w:val="both"/>
              <w:rPr>
                <w:b w:val="0"/>
                <w:iCs/>
                <w:szCs w:val="24"/>
                <w:lang w:eastAsia="en-US"/>
              </w:rPr>
            </w:pPr>
            <w:r w:rsidRPr="00DF4D46">
              <w:rPr>
                <w:b w:val="0"/>
                <w:iCs/>
                <w:szCs w:val="24"/>
                <w:lang w:eastAsia="en-US"/>
              </w:rPr>
              <w:t>Violencia Doméstica: Abarca el cantón de Zarcero.</w:t>
            </w:r>
          </w:p>
          <w:p w14:paraId="573AC9F4" w14:textId="77777777" w:rsidR="005E0EA5" w:rsidRPr="00DF4D46" w:rsidRDefault="005E0EA5" w:rsidP="00524F3F">
            <w:pPr>
              <w:pStyle w:val="Textoindependiente"/>
              <w:shd w:val="clear" w:color="auto" w:fill="FFFFFF"/>
              <w:jc w:val="both"/>
              <w:rPr>
                <w:b w:val="0"/>
                <w:iCs/>
                <w:szCs w:val="24"/>
                <w:lang w:eastAsia="en-US"/>
              </w:rPr>
            </w:pPr>
          </w:p>
          <w:p w14:paraId="0039B039" w14:textId="77777777" w:rsidR="009452A0" w:rsidRPr="00076C25" w:rsidRDefault="009452A0" w:rsidP="009452A0">
            <w:pPr>
              <w:pStyle w:val="Textoindependiente"/>
              <w:shd w:val="clear" w:color="auto" w:fill="FFFFFF"/>
              <w:jc w:val="both"/>
              <w:rPr>
                <w:b w:val="0"/>
                <w:bCs/>
                <w:color w:val="0070C0"/>
                <w:szCs w:val="24"/>
              </w:rPr>
            </w:pPr>
            <w:r w:rsidRPr="00076C25">
              <w:rPr>
                <w:b w:val="0"/>
                <w:color w:val="0070C0"/>
                <w:szCs w:val="24"/>
              </w:rPr>
              <w:t xml:space="preserve">No obstante, el territorio que le corresponde a este despacho, se hace la aclaración, conforme lo dispuesto en la Circular 254-2023, punto VII, denominada Reglas prácticas para facilitar la aplicación efectiva de la Ley de Violencia Doméstica. </w:t>
            </w:r>
            <w:r w:rsidRPr="00076C25">
              <w:rPr>
                <w:b w:val="0"/>
                <w:bCs/>
                <w:color w:val="0070C0"/>
                <w:szCs w:val="24"/>
                <w:shd w:val="clear" w:color="auto" w:fill="FFFFFF"/>
              </w:rPr>
              <w:t>(Se deja sin efecto la circular N°60-99)</w:t>
            </w:r>
          </w:p>
          <w:p w14:paraId="402A28DD" w14:textId="77777777" w:rsidR="009452A0" w:rsidRPr="00994112" w:rsidRDefault="009452A0" w:rsidP="009452A0">
            <w:pPr>
              <w:pStyle w:val="Textoindependiente"/>
              <w:shd w:val="clear" w:color="auto" w:fill="FFFFFF"/>
              <w:jc w:val="both"/>
              <w:rPr>
                <w:b w:val="0"/>
                <w:szCs w:val="24"/>
              </w:rPr>
            </w:pPr>
          </w:p>
          <w:p w14:paraId="2C6E7BEE" w14:textId="77777777" w:rsidR="009452A0" w:rsidRPr="00994112" w:rsidRDefault="009452A0" w:rsidP="009452A0">
            <w:pPr>
              <w:shd w:val="clear" w:color="auto" w:fill="FFFFFF"/>
              <w:spacing w:line="240" w:lineRule="auto"/>
              <w:jc w:val="both"/>
              <w:rPr>
                <w:rFonts w:ascii="Times New Roman" w:hAnsi="Times New Roman"/>
                <w:i/>
                <w:iCs/>
                <w:color w:val="0070C0"/>
                <w:sz w:val="24"/>
                <w:szCs w:val="24"/>
                <w:lang w:val="es-CR" w:eastAsia="es-CR"/>
              </w:rPr>
            </w:pPr>
            <w:r w:rsidRPr="00076C25">
              <w:rPr>
                <w:rFonts w:ascii="Times New Roman" w:hAnsi="Times New Roman"/>
                <w:b/>
                <w:bCs/>
                <w:color w:val="0070C0"/>
                <w:sz w:val="24"/>
                <w:szCs w:val="24"/>
                <w:shd w:val="clear" w:color="auto" w:fill="FFFFFF"/>
                <w:lang w:val="es-CR" w:eastAsia="es-CR"/>
              </w:rPr>
              <w:t>“VII. </w:t>
            </w:r>
            <w:r>
              <w:rPr>
                <w:rFonts w:ascii="Times New Roman" w:hAnsi="Times New Roman"/>
                <w:b/>
                <w:bCs/>
                <w:color w:val="0070C0"/>
                <w:sz w:val="24"/>
                <w:szCs w:val="24"/>
                <w:shd w:val="clear" w:color="auto" w:fill="FFFFFF"/>
                <w:lang w:val="es-CR" w:eastAsia="es-CR"/>
              </w:rPr>
              <w:t xml:space="preserve"> </w:t>
            </w:r>
            <w:r w:rsidRPr="00994112">
              <w:rPr>
                <w:rFonts w:ascii="Times New Roman" w:hAnsi="Times New Roman"/>
                <w:i/>
                <w:iCs/>
                <w:color w:val="0070C0"/>
                <w:sz w:val="24"/>
                <w:szCs w:val="24"/>
                <w:shd w:val="clear" w:color="auto" w:fill="FFFFFF"/>
                <w:lang w:val="es-CR" w:eastAsia="es-CR"/>
              </w:rPr>
              <w:t xml:space="preserve">En los procedimientos de Violencia Doméstica, es competente el juzgado de la residencia habitual de la persona </w:t>
            </w:r>
            <w:r w:rsidRPr="00994112">
              <w:rPr>
                <w:rFonts w:ascii="Times New Roman" w:hAnsi="Times New Roman"/>
                <w:i/>
                <w:iCs/>
                <w:color w:val="0070C0"/>
                <w:sz w:val="24"/>
                <w:szCs w:val="24"/>
                <w:shd w:val="clear" w:color="auto" w:fill="FFFFFF"/>
                <w:lang w:val="es-CR" w:eastAsia="es-CR"/>
              </w:rPr>
              <w:lastRenderedPageBreak/>
              <w:t>beneficiaria de medidas. Sin embargo, en casos de urgencia e imposibilidad de acudir al despacho competente por territorio, a criterio de la persona solicitante, se puede plantear la solicitud en cualquier despacho y una vez que este resuelva lo correspondiente, remitirá el expediente al despacho correspondiente sin distingo del horario ordinario o en disponibilidad.</w:t>
            </w:r>
          </w:p>
          <w:p w14:paraId="259532ED" w14:textId="7022B33C" w:rsidR="009452A0" w:rsidRDefault="009452A0" w:rsidP="009452A0">
            <w:pPr>
              <w:shd w:val="clear" w:color="auto" w:fill="FFFFFF"/>
              <w:spacing w:line="240" w:lineRule="auto"/>
              <w:jc w:val="both"/>
              <w:rPr>
                <w:rFonts w:ascii="Times New Roman" w:hAnsi="Times New Roman"/>
                <w:i/>
                <w:iCs/>
                <w:color w:val="0070C0"/>
                <w:sz w:val="24"/>
                <w:szCs w:val="24"/>
                <w:shd w:val="clear" w:color="auto" w:fill="FFFFFF"/>
                <w:lang w:val="es-CR" w:eastAsia="es-CR"/>
              </w:rPr>
            </w:pPr>
            <w:r w:rsidRPr="00994112">
              <w:rPr>
                <w:rFonts w:ascii="Times New Roman" w:hAnsi="Times New Roman"/>
                <w:i/>
                <w:iCs/>
                <w:color w:val="0070C0"/>
                <w:sz w:val="24"/>
                <w:szCs w:val="24"/>
                <w:shd w:val="clear" w:color="auto" w:fill="FFFFFF"/>
                <w:lang w:val="es-CR" w:eastAsia="es-CR"/>
              </w:rPr>
              <w:t>Por tratarse de un procedimiento cautelar, de carácter especial e informal, no procede oponer excepciones y, mucho menos, dar audiencia sobre ellas. De existir una gestión en ese sentido, debe ser rechazada de plano”.</w:t>
            </w:r>
          </w:p>
          <w:p w14:paraId="1F75AB4F" w14:textId="67CF834A" w:rsidR="009452A0" w:rsidRPr="0065335D" w:rsidRDefault="009452A0" w:rsidP="009452A0">
            <w:pPr>
              <w:pStyle w:val="Textoindependiente"/>
              <w:shd w:val="clear" w:color="auto" w:fill="FFFFFF"/>
              <w:jc w:val="both"/>
              <w:rPr>
                <w:b w:val="0"/>
                <w:i/>
                <w:iCs/>
                <w:szCs w:val="24"/>
              </w:rPr>
            </w:pPr>
            <w:r w:rsidRPr="00105F95">
              <w:rPr>
                <w:b w:val="0"/>
                <w:bCs/>
                <w:color w:val="0070C0"/>
                <w:szCs w:val="24"/>
                <w:shd w:val="clear" w:color="auto" w:fill="FFFFFF"/>
              </w:rPr>
              <w:t xml:space="preserve">Acordado por </w:t>
            </w:r>
            <w:r w:rsidRPr="0065335D">
              <w:rPr>
                <w:b w:val="0"/>
                <w:bCs/>
                <w:i/>
                <w:iCs/>
                <w:color w:val="0070C0"/>
                <w:szCs w:val="24"/>
                <w:shd w:val="clear" w:color="auto" w:fill="FFFFFF"/>
              </w:rPr>
              <w:t>Corte Plena en sesión N° 43-2023 celebrada el 18 de setiembre de 2023, artículo XV.</w:t>
            </w:r>
          </w:p>
          <w:p w14:paraId="2C52F3BF" w14:textId="77777777" w:rsidR="005E0EA5" w:rsidRPr="00DF4D46" w:rsidRDefault="005E0EA5" w:rsidP="009452A0">
            <w:pPr>
              <w:pStyle w:val="Textoindependiente"/>
              <w:shd w:val="clear" w:color="auto" w:fill="FFFFFF"/>
              <w:jc w:val="both"/>
              <w:rPr>
                <w:b w:val="0"/>
                <w:iCs/>
                <w:szCs w:val="24"/>
                <w:lang w:eastAsia="en-US"/>
              </w:rPr>
            </w:pPr>
          </w:p>
        </w:tc>
        <w:tc>
          <w:tcPr>
            <w:tcW w:w="1552" w:type="pct"/>
            <w:tcBorders>
              <w:top w:val="single" w:sz="4" w:space="0" w:color="auto"/>
              <w:left w:val="single" w:sz="4" w:space="0" w:color="auto"/>
              <w:bottom w:val="single" w:sz="4" w:space="0" w:color="auto"/>
              <w:right w:val="single" w:sz="4" w:space="0" w:color="auto"/>
            </w:tcBorders>
            <w:shd w:val="clear" w:color="auto" w:fill="FFFFFF"/>
          </w:tcPr>
          <w:p w14:paraId="055DA5C8" w14:textId="77777777" w:rsidR="005E0EA5" w:rsidRPr="00DF4D46" w:rsidRDefault="005E0EA5" w:rsidP="00524F3F">
            <w:pPr>
              <w:pStyle w:val="Textoindependiente"/>
              <w:shd w:val="clear" w:color="auto" w:fill="FFFFFF"/>
              <w:jc w:val="both"/>
              <w:rPr>
                <w:b w:val="0"/>
                <w:iCs/>
                <w:szCs w:val="24"/>
                <w:lang w:eastAsia="en-US"/>
              </w:rPr>
            </w:pPr>
          </w:p>
          <w:p w14:paraId="446D4A96" w14:textId="77777777" w:rsidR="00574CC6" w:rsidRPr="00DF4D46" w:rsidRDefault="00574CC6" w:rsidP="00524F3F">
            <w:pPr>
              <w:pStyle w:val="Textoindependiente"/>
              <w:shd w:val="clear" w:color="auto" w:fill="FFFFFF"/>
              <w:jc w:val="both"/>
              <w:rPr>
                <w:b w:val="0"/>
                <w:iCs/>
                <w:szCs w:val="24"/>
                <w:lang w:eastAsia="en-US"/>
              </w:rPr>
            </w:pPr>
          </w:p>
          <w:p w14:paraId="41894902" w14:textId="77777777" w:rsidR="005E0EA5" w:rsidRPr="00DF4D46" w:rsidRDefault="005E0EA5" w:rsidP="00524F3F">
            <w:pPr>
              <w:pStyle w:val="Textoindependiente"/>
              <w:shd w:val="clear" w:color="auto" w:fill="FFFFFF"/>
              <w:jc w:val="both"/>
              <w:rPr>
                <w:b w:val="0"/>
                <w:szCs w:val="24"/>
              </w:rPr>
            </w:pPr>
            <w:r w:rsidRPr="00DF4D46">
              <w:rPr>
                <w:b w:val="0"/>
                <w:iCs/>
                <w:szCs w:val="24"/>
                <w:lang w:eastAsia="en-US"/>
              </w:rPr>
              <w:t xml:space="preserve">Violencia Doméstica: </w:t>
            </w:r>
            <w:r w:rsidRPr="00DF4D46">
              <w:rPr>
                <w:b w:val="0"/>
                <w:szCs w:val="24"/>
              </w:rPr>
              <w:t>Tribunal de Familia.</w:t>
            </w:r>
          </w:p>
        </w:tc>
      </w:tr>
      <w:tr w:rsidR="005E0EA5" w:rsidRPr="00DF4D46" w14:paraId="4754C6F6" w14:textId="77777777" w:rsidTr="00524F3F">
        <w:trPr>
          <w:trHeight w:val="209"/>
        </w:trPr>
        <w:tc>
          <w:tcPr>
            <w:tcW w:w="1353" w:type="pct"/>
            <w:tcBorders>
              <w:top w:val="single" w:sz="4" w:space="0" w:color="auto"/>
              <w:left w:val="single" w:sz="4" w:space="0" w:color="auto"/>
              <w:bottom w:val="single" w:sz="4" w:space="0" w:color="auto"/>
              <w:right w:val="single" w:sz="4" w:space="0" w:color="auto"/>
            </w:tcBorders>
            <w:shd w:val="clear" w:color="auto" w:fill="FFFFFF"/>
          </w:tcPr>
          <w:p w14:paraId="2AAC9ACC" w14:textId="5D9AB7CC" w:rsidR="005E0EA5" w:rsidRPr="005643E7" w:rsidRDefault="005E0EA5" w:rsidP="00524F3F">
            <w:pPr>
              <w:pStyle w:val="Textoindependiente"/>
              <w:shd w:val="clear" w:color="auto" w:fill="FFFFFF"/>
              <w:rPr>
                <w:szCs w:val="24"/>
              </w:rPr>
            </w:pPr>
            <w:r w:rsidRPr="005643E7">
              <w:rPr>
                <w:szCs w:val="24"/>
              </w:rPr>
              <w:t>1486</w:t>
            </w:r>
          </w:p>
          <w:p w14:paraId="3ABB40BA" w14:textId="77777777" w:rsidR="005E0EA5" w:rsidRPr="005643E7" w:rsidRDefault="005E0EA5" w:rsidP="00524F3F">
            <w:pPr>
              <w:pStyle w:val="Textoindependiente"/>
              <w:shd w:val="clear" w:color="auto" w:fill="FFFFFF"/>
              <w:jc w:val="both"/>
              <w:rPr>
                <w:b w:val="0"/>
                <w:szCs w:val="24"/>
              </w:rPr>
            </w:pPr>
          </w:p>
          <w:p w14:paraId="3CAEF763" w14:textId="77777777" w:rsidR="005E0EA5" w:rsidRPr="00DF4D46" w:rsidRDefault="005E0EA5" w:rsidP="00524F3F">
            <w:pPr>
              <w:pStyle w:val="Textoindependiente"/>
              <w:shd w:val="clear" w:color="auto" w:fill="FFFFFF"/>
              <w:jc w:val="both"/>
              <w:rPr>
                <w:b w:val="0"/>
                <w:szCs w:val="24"/>
              </w:rPr>
            </w:pPr>
            <w:r w:rsidRPr="005643E7">
              <w:rPr>
                <w:b w:val="0"/>
                <w:szCs w:val="24"/>
              </w:rPr>
              <w:t>Juzgado Contravencional de Palmares.</w:t>
            </w:r>
          </w:p>
          <w:p w14:paraId="1F55664F" w14:textId="77777777" w:rsidR="005E0EA5" w:rsidRPr="00DF4D46" w:rsidRDefault="005E0EA5" w:rsidP="00524F3F">
            <w:pPr>
              <w:pStyle w:val="Textoindependiente"/>
              <w:shd w:val="clear" w:color="auto" w:fill="FFFFFF"/>
              <w:jc w:val="both"/>
              <w:rPr>
                <w:b w:val="0"/>
                <w:szCs w:val="24"/>
              </w:rPr>
            </w:pPr>
          </w:p>
        </w:tc>
        <w:tc>
          <w:tcPr>
            <w:tcW w:w="2095" w:type="pct"/>
            <w:tcBorders>
              <w:top w:val="single" w:sz="4" w:space="0" w:color="auto"/>
              <w:left w:val="single" w:sz="4" w:space="0" w:color="auto"/>
              <w:bottom w:val="single" w:sz="4" w:space="0" w:color="auto"/>
              <w:right w:val="single" w:sz="4" w:space="0" w:color="auto"/>
            </w:tcBorders>
            <w:shd w:val="clear" w:color="auto" w:fill="FFFFFF"/>
          </w:tcPr>
          <w:p w14:paraId="5CF0AD2D" w14:textId="77777777" w:rsidR="005E0EA5" w:rsidRPr="00DF4D46" w:rsidRDefault="005E0EA5" w:rsidP="00524F3F">
            <w:pPr>
              <w:pStyle w:val="Textoindependiente"/>
              <w:shd w:val="clear" w:color="auto" w:fill="FFFFFF"/>
              <w:jc w:val="both"/>
              <w:rPr>
                <w:b w:val="0"/>
                <w:iCs/>
                <w:szCs w:val="24"/>
                <w:lang w:eastAsia="en-US"/>
              </w:rPr>
            </w:pPr>
          </w:p>
          <w:p w14:paraId="5203CD24" w14:textId="77777777" w:rsidR="00574CC6" w:rsidRPr="00DF4D46" w:rsidRDefault="00574CC6" w:rsidP="00524F3F">
            <w:pPr>
              <w:pStyle w:val="Textoindependiente"/>
              <w:shd w:val="clear" w:color="auto" w:fill="FFFFFF"/>
              <w:jc w:val="both"/>
              <w:rPr>
                <w:b w:val="0"/>
                <w:iCs/>
                <w:szCs w:val="24"/>
                <w:lang w:eastAsia="en-US"/>
              </w:rPr>
            </w:pPr>
          </w:p>
          <w:p w14:paraId="18307576" w14:textId="77777777" w:rsidR="005E0EA5" w:rsidRPr="00DF4D46" w:rsidRDefault="005E0EA5" w:rsidP="00524F3F">
            <w:pPr>
              <w:pStyle w:val="Textoindependiente"/>
              <w:shd w:val="clear" w:color="auto" w:fill="FFFFFF"/>
              <w:jc w:val="both"/>
              <w:rPr>
                <w:b w:val="0"/>
                <w:iCs/>
                <w:szCs w:val="24"/>
                <w:lang w:eastAsia="en-US"/>
              </w:rPr>
            </w:pPr>
            <w:r w:rsidRPr="00DF4D46">
              <w:rPr>
                <w:b w:val="0"/>
                <w:iCs/>
                <w:szCs w:val="24"/>
                <w:lang w:eastAsia="en-US"/>
              </w:rPr>
              <w:t xml:space="preserve">Violencia Doméstica: Abarca el cantón de Palmares. </w:t>
            </w:r>
          </w:p>
          <w:p w14:paraId="1616E8BE" w14:textId="77777777" w:rsidR="005E0EA5" w:rsidRDefault="005E0EA5" w:rsidP="00524F3F">
            <w:pPr>
              <w:pStyle w:val="Textoindependiente"/>
              <w:shd w:val="clear" w:color="auto" w:fill="FFFFFF"/>
              <w:jc w:val="both"/>
              <w:rPr>
                <w:b w:val="0"/>
                <w:iCs/>
                <w:szCs w:val="24"/>
                <w:lang w:eastAsia="en-US"/>
              </w:rPr>
            </w:pPr>
          </w:p>
          <w:p w14:paraId="17FC8D29" w14:textId="77777777" w:rsidR="009452A0" w:rsidRPr="00076C25" w:rsidRDefault="009452A0" w:rsidP="009452A0">
            <w:pPr>
              <w:pStyle w:val="Textoindependiente"/>
              <w:shd w:val="clear" w:color="auto" w:fill="FFFFFF"/>
              <w:jc w:val="both"/>
              <w:rPr>
                <w:b w:val="0"/>
                <w:bCs/>
                <w:color w:val="0070C0"/>
                <w:szCs w:val="24"/>
              </w:rPr>
            </w:pPr>
            <w:r w:rsidRPr="00076C25">
              <w:rPr>
                <w:b w:val="0"/>
                <w:color w:val="0070C0"/>
                <w:szCs w:val="24"/>
              </w:rPr>
              <w:t xml:space="preserve">No obstante, el territorio que le corresponde a este despacho, se hace la aclaración, conforme lo dispuesto en la Circular 254-2023, punto VII, denominada Reglas prácticas para facilitar la aplicación efectiva de la Ley de Violencia Doméstica. </w:t>
            </w:r>
            <w:r w:rsidRPr="00076C25">
              <w:rPr>
                <w:b w:val="0"/>
                <w:bCs/>
                <w:color w:val="0070C0"/>
                <w:szCs w:val="24"/>
                <w:shd w:val="clear" w:color="auto" w:fill="FFFFFF"/>
              </w:rPr>
              <w:t>(Se deja sin efecto la circular N°60-99)</w:t>
            </w:r>
          </w:p>
          <w:p w14:paraId="4EC019D6" w14:textId="77777777" w:rsidR="009452A0" w:rsidRPr="00994112" w:rsidRDefault="009452A0" w:rsidP="009452A0">
            <w:pPr>
              <w:pStyle w:val="Textoindependiente"/>
              <w:shd w:val="clear" w:color="auto" w:fill="FFFFFF"/>
              <w:jc w:val="both"/>
              <w:rPr>
                <w:b w:val="0"/>
                <w:szCs w:val="24"/>
              </w:rPr>
            </w:pPr>
          </w:p>
          <w:p w14:paraId="3AAC0C92" w14:textId="77777777" w:rsidR="009452A0" w:rsidRPr="00994112" w:rsidRDefault="009452A0" w:rsidP="009452A0">
            <w:pPr>
              <w:shd w:val="clear" w:color="auto" w:fill="FFFFFF"/>
              <w:spacing w:line="240" w:lineRule="auto"/>
              <w:jc w:val="both"/>
              <w:rPr>
                <w:rFonts w:ascii="Times New Roman" w:hAnsi="Times New Roman"/>
                <w:i/>
                <w:iCs/>
                <w:color w:val="0070C0"/>
                <w:sz w:val="24"/>
                <w:szCs w:val="24"/>
                <w:lang w:val="es-CR" w:eastAsia="es-CR"/>
              </w:rPr>
            </w:pPr>
            <w:r w:rsidRPr="00076C25">
              <w:rPr>
                <w:rFonts w:ascii="Times New Roman" w:hAnsi="Times New Roman"/>
                <w:b/>
                <w:bCs/>
                <w:color w:val="0070C0"/>
                <w:sz w:val="24"/>
                <w:szCs w:val="24"/>
                <w:shd w:val="clear" w:color="auto" w:fill="FFFFFF"/>
                <w:lang w:val="es-CR" w:eastAsia="es-CR"/>
              </w:rPr>
              <w:t>“VII. </w:t>
            </w:r>
            <w:r>
              <w:rPr>
                <w:rFonts w:ascii="Times New Roman" w:hAnsi="Times New Roman"/>
                <w:b/>
                <w:bCs/>
                <w:color w:val="0070C0"/>
                <w:sz w:val="24"/>
                <w:szCs w:val="24"/>
                <w:shd w:val="clear" w:color="auto" w:fill="FFFFFF"/>
                <w:lang w:val="es-CR" w:eastAsia="es-CR"/>
              </w:rPr>
              <w:t xml:space="preserve"> </w:t>
            </w:r>
            <w:r w:rsidRPr="00994112">
              <w:rPr>
                <w:rFonts w:ascii="Times New Roman" w:hAnsi="Times New Roman"/>
                <w:i/>
                <w:iCs/>
                <w:color w:val="0070C0"/>
                <w:sz w:val="24"/>
                <w:szCs w:val="24"/>
                <w:shd w:val="clear" w:color="auto" w:fill="FFFFFF"/>
                <w:lang w:val="es-CR" w:eastAsia="es-CR"/>
              </w:rPr>
              <w:t xml:space="preserve">En los procedimientos de Violencia Doméstica, es competente el juzgado de la residencia habitual de la persona beneficiaria de medidas. Sin embargo, en casos de urgencia e imposibilidad de acudir al despacho competente por territorio, a criterio de la persona solicitante, se puede plantear la solicitud en cualquier despacho y una vez que este resuelva lo correspondiente, remitirá el expediente al </w:t>
            </w:r>
            <w:r w:rsidRPr="00994112">
              <w:rPr>
                <w:rFonts w:ascii="Times New Roman" w:hAnsi="Times New Roman"/>
                <w:i/>
                <w:iCs/>
                <w:color w:val="0070C0"/>
                <w:sz w:val="24"/>
                <w:szCs w:val="24"/>
                <w:shd w:val="clear" w:color="auto" w:fill="FFFFFF"/>
                <w:lang w:val="es-CR" w:eastAsia="es-CR"/>
              </w:rPr>
              <w:lastRenderedPageBreak/>
              <w:t>despacho correspondiente sin distingo del horario ordinario o en disponibilidad.</w:t>
            </w:r>
          </w:p>
          <w:p w14:paraId="756B111B" w14:textId="59000091" w:rsidR="009452A0" w:rsidRDefault="009452A0" w:rsidP="009452A0">
            <w:pPr>
              <w:shd w:val="clear" w:color="auto" w:fill="FFFFFF"/>
              <w:spacing w:line="240" w:lineRule="auto"/>
              <w:jc w:val="both"/>
              <w:rPr>
                <w:rFonts w:ascii="Times New Roman" w:hAnsi="Times New Roman"/>
                <w:i/>
                <w:iCs/>
                <w:color w:val="0070C0"/>
                <w:sz w:val="24"/>
                <w:szCs w:val="24"/>
                <w:shd w:val="clear" w:color="auto" w:fill="FFFFFF"/>
                <w:lang w:val="es-CR" w:eastAsia="es-CR"/>
              </w:rPr>
            </w:pPr>
            <w:r w:rsidRPr="00994112">
              <w:rPr>
                <w:rFonts w:ascii="Times New Roman" w:hAnsi="Times New Roman"/>
                <w:i/>
                <w:iCs/>
                <w:color w:val="0070C0"/>
                <w:sz w:val="24"/>
                <w:szCs w:val="24"/>
                <w:shd w:val="clear" w:color="auto" w:fill="FFFFFF"/>
                <w:lang w:val="es-CR" w:eastAsia="es-CR"/>
              </w:rPr>
              <w:t>Por tratarse de un procedimiento cautelar, de carácter especial e informal, no procede oponer excepciones y, mucho menos, dar audiencia sobre ellas. De existir una gestión en ese sentido, debe ser rechazada de plano”.</w:t>
            </w:r>
          </w:p>
          <w:p w14:paraId="3B7FB0E8" w14:textId="34A63641" w:rsidR="009452A0" w:rsidRPr="0065335D" w:rsidRDefault="009452A0" w:rsidP="00524F3F">
            <w:pPr>
              <w:pStyle w:val="Textoindependiente"/>
              <w:shd w:val="clear" w:color="auto" w:fill="FFFFFF"/>
              <w:jc w:val="both"/>
              <w:rPr>
                <w:b w:val="0"/>
                <w:i/>
                <w:iCs/>
                <w:szCs w:val="24"/>
              </w:rPr>
            </w:pPr>
            <w:r w:rsidRPr="00105F95">
              <w:rPr>
                <w:b w:val="0"/>
                <w:bCs/>
                <w:color w:val="0070C0"/>
                <w:szCs w:val="24"/>
                <w:shd w:val="clear" w:color="auto" w:fill="FFFFFF"/>
              </w:rPr>
              <w:t xml:space="preserve">Acordado por </w:t>
            </w:r>
            <w:r w:rsidRPr="0065335D">
              <w:rPr>
                <w:b w:val="0"/>
                <w:bCs/>
                <w:i/>
                <w:iCs/>
                <w:color w:val="0070C0"/>
                <w:szCs w:val="24"/>
                <w:shd w:val="clear" w:color="auto" w:fill="FFFFFF"/>
              </w:rPr>
              <w:t>Corte Plena en sesión N° 43-2023 celebrada el 18 de setiembre de 2023, artículo XV.</w:t>
            </w:r>
          </w:p>
          <w:p w14:paraId="6E1ACD18" w14:textId="77777777" w:rsidR="00C53024" w:rsidRPr="00DF4D46" w:rsidRDefault="00C53024" w:rsidP="009452A0">
            <w:pPr>
              <w:pStyle w:val="Textoindependiente"/>
              <w:shd w:val="clear" w:color="auto" w:fill="FFFFFF"/>
              <w:jc w:val="both"/>
              <w:rPr>
                <w:b w:val="0"/>
                <w:iCs/>
                <w:szCs w:val="24"/>
                <w:lang w:eastAsia="en-US"/>
              </w:rPr>
            </w:pPr>
          </w:p>
        </w:tc>
        <w:tc>
          <w:tcPr>
            <w:tcW w:w="1552" w:type="pct"/>
            <w:tcBorders>
              <w:top w:val="single" w:sz="4" w:space="0" w:color="auto"/>
              <w:left w:val="single" w:sz="4" w:space="0" w:color="auto"/>
              <w:bottom w:val="single" w:sz="4" w:space="0" w:color="auto"/>
              <w:right w:val="single" w:sz="4" w:space="0" w:color="auto"/>
            </w:tcBorders>
            <w:shd w:val="clear" w:color="auto" w:fill="FFFFFF"/>
          </w:tcPr>
          <w:p w14:paraId="4CAFC02A" w14:textId="77777777" w:rsidR="00574CC6" w:rsidRPr="00DF4D46" w:rsidRDefault="00574CC6" w:rsidP="00524F3F">
            <w:pPr>
              <w:pStyle w:val="Textoindependiente"/>
              <w:shd w:val="clear" w:color="auto" w:fill="FFFFFF"/>
              <w:jc w:val="both"/>
              <w:rPr>
                <w:b w:val="0"/>
                <w:iCs/>
                <w:szCs w:val="24"/>
                <w:lang w:eastAsia="en-US"/>
              </w:rPr>
            </w:pPr>
          </w:p>
          <w:p w14:paraId="12B8E41D" w14:textId="77777777" w:rsidR="005E0EA5" w:rsidRPr="00DF4D46" w:rsidRDefault="005E0EA5" w:rsidP="00524F3F">
            <w:pPr>
              <w:pStyle w:val="Textoindependiente"/>
              <w:shd w:val="clear" w:color="auto" w:fill="FFFFFF"/>
              <w:jc w:val="both"/>
              <w:rPr>
                <w:b w:val="0"/>
                <w:iCs/>
                <w:szCs w:val="24"/>
                <w:lang w:eastAsia="en-US"/>
              </w:rPr>
            </w:pPr>
          </w:p>
          <w:p w14:paraId="5A13DEBC" w14:textId="77777777" w:rsidR="005E0EA5" w:rsidRPr="00DF4D46" w:rsidRDefault="005E0EA5" w:rsidP="00524F3F">
            <w:pPr>
              <w:pStyle w:val="Textoindependiente"/>
              <w:shd w:val="clear" w:color="auto" w:fill="FFFFFF"/>
              <w:jc w:val="both"/>
              <w:rPr>
                <w:b w:val="0"/>
                <w:szCs w:val="24"/>
              </w:rPr>
            </w:pPr>
            <w:r w:rsidRPr="00DF4D46">
              <w:rPr>
                <w:b w:val="0"/>
                <w:iCs/>
                <w:szCs w:val="24"/>
                <w:lang w:eastAsia="en-US"/>
              </w:rPr>
              <w:t xml:space="preserve">Violencia Doméstica: </w:t>
            </w:r>
            <w:r w:rsidRPr="00DF4D46">
              <w:rPr>
                <w:b w:val="0"/>
                <w:szCs w:val="24"/>
              </w:rPr>
              <w:t>Tribunal de Familia.</w:t>
            </w:r>
          </w:p>
        </w:tc>
      </w:tr>
      <w:tr w:rsidR="005E0EA5" w:rsidRPr="00DF4D46" w14:paraId="2ADBE90A" w14:textId="77777777" w:rsidTr="00524F3F">
        <w:trPr>
          <w:trHeight w:val="209"/>
        </w:trPr>
        <w:tc>
          <w:tcPr>
            <w:tcW w:w="1353" w:type="pct"/>
            <w:tcBorders>
              <w:top w:val="single" w:sz="4" w:space="0" w:color="auto"/>
              <w:left w:val="single" w:sz="4" w:space="0" w:color="auto"/>
              <w:bottom w:val="single" w:sz="4" w:space="0" w:color="auto"/>
              <w:right w:val="single" w:sz="4" w:space="0" w:color="auto"/>
            </w:tcBorders>
            <w:shd w:val="clear" w:color="auto" w:fill="FFFFFF"/>
          </w:tcPr>
          <w:p w14:paraId="1A619E17" w14:textId="415D7034" w:rsidR="005E0EA5" w:rsidRPr="005643E7" w:rsidRDefault="005E0EA5" w:rsidP="00524F3F">
            <w:pPr>
              <w:pStyle w:val="Textoindependiente"/>
              <w:shd w:val="clear" w:color="auto" w:fill="FFFFFF"/>
              <w:rPr>
                <w:szCs w:val="24"/>
              </w:rPr>
            </w:pPr>
            <w:r w:rsidRPr="005643E7">
              <w:rPr>
                <w:szCs w:val="24"/>
              </w:rPr>
              <w:t>1482</w:t>
            </w:r>
          </w:p>
          <w:p w14:paraId="2DFAA037" w14:textId="77777777" w:rsidR="005E0EA5" w:rsidRPr="005643E7" w:rsidRDefault="005E0EA5" w:rsidP="00524F3F">
            <w:pPr>
              <w:pStyle w:val="Textoindependiente"/>
              <w:shd w:val="clear" w:color="auto" w:fill="FFFFFF"/>
              <w:jc w:val="both"/>
              <w:rPr>
                <w:b w:val="0"/>
                <w:szCs w:val="24"/>
              </w:rPr>
            </w:pPr>
          </w:p>
          <w:p w14:paraId="02E118E1" w14:textId="77777777" w:rsidR="005E0EA5" w:rsidRPr="00DF4D46" w:rsidRDefault="005E0EA5" w:rsidP="00524F3F">
            <w:pPr>
              <w:pStyle w:val="Textoindependiente"/>
              <w:shd w:val="clear" w:color="auto" w:fill="FFFFFF"/>
              <w:jc w:val="both"/>
              <w:rPr>
                <w:b w:val="0"/>
                <w:szCs w:val="24"/>
              </w:rPr>
            </w:pPr>
            <w:r w:rsidRPr="005643E7">
              <w:rPr>
                <w:b w:val="0"/>
                <w:szCs w:val="24"/>
              </w:rPr>
              <w:t>Juzgado Contravencional de</w:t>
            </w:r>
            <w:r w:rsidRPr="005643E7">
              <w:rPr>
                <w:b w:val="0"/>
                <w:color w:val="FF0000"/>
                <w:szCs w:val="24"/>
              </w:rPr>
              <w:t xml:space="preserve"> </w:t>
            </w:r>
            <w:r w:rsidRPr="005643E7">
              <w:rPr>
                <w:b w:val="0"/>
                <w:color w:val="0070C0"/>
                <w:szCs w:val="24"/>
              </w:rPr>
              <w:t>Sarchí.</w:t>
            </w:r>
          </w:p>
          <w:p w14:paraId="10841A60" w14:textId="77777777" w:rsidR="005E0EA5" w:rsidRPr="00DF4D46" w:rsidRDefault="005E0EA5" w:rsidP="00524F3F">
            <w:pPr>
              <w:pStyle w:val="Textoindependiente"/>
              <w:shd w:val="clear" w:color="auto" w:fill="FFFFFF"/>
              <w:jc w:val="both"/>
              <w:rPr>
                <w:b w:val="0"/>
                <w:szCs w:val="24"/>
              </w:rPr>
            </w:pPr>
          </w:p>
        </w:tc>
        <w:tc>
          <w:tcPr>
            <w:tcW w:w="2095" w:type="pct"/>
            <w:tcBorders>
              <w:top w:val="single" w:sz="4" w:space="0" w:color="auto"/>
              <w:left w:val="single" w:sz="4" w:space="0" w:color="auto"/>
              <w:bottom w:val="single" w:sz="4" w:space="0" w:color="auto"/>
              <w:right w:val="single" w:sz="4" w:space="0" w:color="auto"/>
            </w:tcBorders>
            <w:shd w:val="clear" w:color="auto" w:fill="FFFFFF"/>
          </w:tcPr>
          <w:p w14:paraId="36F495EA" w14:textId="77777777" w:rsidR="005E0EA5" w:rsidRPr="00DF4D46" w:rsidRDefault="005E0EA5" w:rsidP="00524F3F">
            <w:pPr>
              <w:pStyle w:val="Textoindependiente"/>
              <w:shd w:val="clear" w:color="auto" w:fill="FFFFFF"/>
              <w:jc w:val="both"/>
              <w:rPr>
                <w:b w:val="0"/>
                <w:iCs/>
                <w:szCs w:val="24"/>
                <w:lang w:eastAsia="en-US"/>
              </w:rPr>
            </w:pPr>
          </w:p>
          <w:p w14:paraId="37004131" w14:textId="77777777" w:rsidR="00574CC6" w:rsidRPr="00DF4D46" w:rsidRDefault="00574CC6" w:rsidP="00524F3F">
            <w:pPr>
              <w:pStyle w:val="Textoindependiente"/>
              <w:shd w:val="clear" w:color="auto" w:fill="FFFFFF"/>
              <w:jc w:val="both"/>
              <w:rPr>
                <w:b w:val="0"/>
                <w:iCs/>
                <w:szCs w:val="24"/>
                <w:lang w:eastAsia="en-US"/>
              </w:rPr>
            </w:pPr>
          </w:p>
          <w:p w14:paraId="7CDF640B" w14:textId="77777777" w:rsidR="005E0EA5" w:rsidRPr="00DF4D46" w:rsidRDefault="005E0EA5" w:rsidP="00524F3F">
            <w:pPr>
              <w:pStyle w:val="Textoindependiente"/>
              <w:shd w:val="clear" w:color="auto" w:fill="FFFFFF"/>
              <w:jc w:val="both"/>
              <w:rPr>
                <w:b w:val="0"/>
                <w:iCs/>
                <w:szCs w:val="24"/>
                <w:lang w:eastAsia="en-US"/>
              </w:rPr>
            </w:pPr>
            <w:r w:rsidRPr="00DF4D46">
              <w:rPr>
                <w:b w:val="0"/>
                <w:iCs/>
                <w:szCs w:val="24"/>
                <w:lang w:eastAsia="en-US"/>
              </w:rPr>
              <w:t xml:space="preserve">Violencia Doméstica: Abarca el cantón de </w:t>
            </w:r>
            <w:r w:rsidRPr="00DF4D46">
              <w:rPr>
                <w:b w:val="0"/>
                <w:iCs/>
                <w:color w:val="0070C0"/>
                <w:szCs w:val="24"/>
                <w:lang w:eastAsia="en-US"/>
              </w:rPr>
              <w:t>Sarchí</w:t>
            </w:r>
            <w:r w:rsidRPr="00DF4D46">
              <w:rPr>
                <w:b w:val="0"/>
                <w:iCs/>
                <w:szCs w:val="24"/>
                <w:lang w:eastAsia="en-US"/>
              </w:rPr>
              <w:t>.</w:t>
            </w:r>
          </w:p>
          <w:p w14:paraId="210DE67F" w14:textId="77777777" w:rsidR="005E0EA5" w:rsidRPr="00DF4D46" w:rsidRDefault="005E0EA5" w:rsidP="00524F3F">
            <w:pPr>
              <w:pStyle w:val="Textoindependiente"/>
              <w:shd w:val="clear" w:color="auto" w:fill="FFFFFF"/>
              <w:jc w:val="both"/>
              <w:rPr>
                <w:b w:val="0"/>
                <w:iCs/>
                <w:szCs w:val="24"/>
                <w:lang w:eastAsia="en-US"/>
              </w:rPr>
            </w:pPr>
          </w:p>
          <w:p w14:paraId="56271FB1" w14:textId="77777777" w:rsidR="009452A0" w:rsidRPr="00076C25" w:rsidRDefault="009452A0" w:rsidP="009452A0">
            <w:pPr>
              <w:pStyle w:val="Textoindependiente"/>
              <w:shd w:val="clear" w:color="auto" w:fill="FFFFFF"/>
              <w:jc w:val="both"/>
              <w:rPr>
                <w:b w:val="0"/>
                <w:bCs/>
                <w:color w:val="0070C0"/>
                <w:szCs w:val="24"/>
              </w:rPr>
            </w:pPr>
            <w:r w:rsidRPr="00076C25">
              <w:rPr>
                <w:b w:val="0"/>
                <w:color w:val="0070C0"/>
                <w:szCs w:val="24"/>
              </w:rPr>
              <w:t xml:space="preserve">No obstante, el territorio que le corresponde a este despacho, se hace la aclaración, conforme lo dispuesto en la Circular 254-2023, punto VII, denominada Reglas prácticas para facilitar la aplicación efectiva de la Ley de Violencia Doméstica. </w:t>
            </w:r>
            <w:r w:rsidRPr="00076C25">
              <w:rPr>
                <w:b w:val="0"/>
                <w:bCs/>
                <w:color w:val="0070C0"/>
                <w:szCs w:val="24"/>
                <w:shd w:val="clear" w:color="auto" w:fill="FFFFFF"/>
              </w:rPr>
              <w:t>(Se deja sin efecto la circular N°60-99)</w:t>
            </w:r>
          </w:p>
          <w:p w14:paraId="35F7BCB1" w14:textId="77777777" w:rsidR="009452A0" w:rsidRPr="00994112" w:rsidRDefault="009452A0" w:rsidP="009452A0">
            <w:pPr>
              <w:pStyle w:val="Textoindependiente"/>
              <w:shd w:val="clear" w:color="auto" w:fill="FFFFFF"/>
              <w:jc w:val="both"/>
              <w:rPr>
                <w:b w:val="0"/>
                <w:szCs w:val="24"/>
              </w:rPr>
            </w:pPr>
          </w:p>
          <w:p w14:paraId="7C0EA1A6" w14:textId="77777777" w:rsidR="009452A0" w:rsidRPr="00994112" w:rsidRDefault="009452A0" w:rsidP="009452A0">
            <w:pPr>
              <w:shd w:val="clear" w:color="auto" w:fill="FFFFFF"/>
              <w:spacing w:line="240" w:lineRule="auto"/>
              <w:jc w:val="both"/>
              <w:rPr>
                <w:rFonts w:ascii="Times New Roman" w:hAnsi="Times New Roman"/>
                <w:i/>
                <w:iCs/>
                <w:color w:val="0070C0"/>
                <w:sz w:val="24"/>
                <w:szCs w:val="24"/>
                <w:lang w:val="es-CR" w:eastAsia="es-CR"/>
              </w:rPr>
            </w:pPr>
            <w:r w:rsidRPr="00076C25">
              <w:rPr>
                <w:rFonts w:ascii="Times New Roman" w:hAnsi="Times New Roman"/>
                <w:b/>
                <w:bCs/>
                <w:color w:val="0070C0"/>
                <w:sz w:val="24"/>
                <w:szCs w:val="24"/>
                <w:shd w:val="clear" w:color="auto" w:fill="FFFFFF"/>
                <w:lang w:val="es-CR" w:eastAsia="es-CR"/>
              </w:rPr>
              <w:t>“VII. </w:t>
            </w:r>
            <w:r>
              <w:rPr>
                <w:rFonts w:ascii="Times New Roman" w:hAnsi="Times New Roman"/>
                <w:b/>
                <w:bCs/>
                <w:color w:val="0070C0"/>
                <w:sz w:val="24"/>
                <w:szCs w:val="24"/>
                <w:shd w:val="clear" w:color="auto" w:fill="FFFFFF"/>
                <w:lang w:val="es-CR" w:eastAsia="es-CR"/>
              </w:rPr>
              <w:t xml:space="preserve"> </w:t>
            </w:r>
            <w:r w:rsidRPr="00994112">
              <w:rPr>
                <w:rFonts w:ascii="Times New Roman" w:hAnsi="Times New Roman"/>
                <w:i/>
                <w:iCs/>
                <w:color w:val="0070C0"/>
                <w:sz w:val="24"/>
                <w:szCs w:val="24"/>
                <w:shd w:val="clear" w:color="auto" w:fill="FFFFFF"/>
                <w:lang w:val="es-CR" w:eastAsia="es-CR"/>
              </w:rPr>
              <w:t>En los procedimientos de Violencia Doméstica, es competente el juzgado de la residencia habitual de la persona beneficiaria de medidas. Sin embargo, en casos de urgencia e imposibilidad de acudir al despacho competente por territorio, a criterio de la persona solicitante, se puede plantear la solicitud en cualquier despacho y una vez que este resuelva lo correspondiente, remitirá el expediente al despacho correspondiente sin distingo del horario ordinario o en disponibilidad.</w:t>
            </w:r>
          </w:p>
          <w:p w14:paraId="585C44DB" w14:textId="53A41680" w:rsidR="009452A0" w:rsidRDefault="009452A0" w:rsidP="009452A0">
            <w:pPr>
              <w:shd w:val="clear" w:color="auto" w:fill="FFFFFF"/>
              <w:spacing w:line="240" w:lineRule="auto"/>
              <w:jc w:val="both"/>
              <w:rPr>
                <w:rFonts w:ascii="Times New Roman" w:hAnsi="Times New Roman"/>
                <w:i/>
                <w:iCs/>
                <w:color w:val="0070C0"/>
                <w:sz w:val="24"/>
                <w:szCs w:val="24"/>
                <w:shd w:val="clear" w:color="auto" w:fill="FFFFFF"/>
                <w:lang w:val="es-CR" w:eastAsia="es-CR"/>
              </w:rPr>
            </w:pPr>
            <w:r w:rsidRPr="00994112">
              <w:rPr>
                <w:rFonts w:ascii="Times New Roman" w:hAnsi="Times New Roman"/>
                <w:i/>
                <w:iCs/>
                <w:color w:val="0070C0"/>
                <w:sz w:val="24"/>
                <w:szCs w:val="24"/>
                <w:shd w:val="clear" w:color="auto" w:fill="FFFFFF"/>
                <w:lang w:val="es-CR" w:eastAsia="es-CR"/>
              </w:rPr>
              <w:t xml:space="preserve">Por tratarse de un procedimiento cautelar, de carácter especial e informal, no procede oponer excepciones y, mucho menos, dar audiencia sobre ellas. De existir una gestión </w:t>
            </w:r>
            <w:r w:rsidRPr="00994112">
              <w:rPr>
                <w:rFonts w:ascii="Times New Roman" w:hAnsi="Times New Roman"/>
                <w:i/>
                <w:iCs/>
                <w:color w:val="0070C0"/>
                <w:sz w:val="24"/>
                <w:szCs w:val="24"/>
                <w:shd w:val="clear" w:color="auto" w:fill="FFFFFF"/>
                <w:lang w:val="es-CR" w:eastAsia="es-CR"/>
              </w:rPr>
              <w:lastRenderedPageBreak/>
              <w:t>en ese sentido, debe ser rechazada de plano”.</w:t>
            </w:r>
          </w:p>
          <w:p w14:paraId="20C58FB7" w14:textId="66CA6098" w:rsidR="009452A0" w:rsidRPr="0065335D" w:rsidRDefault="009452A0" w:rsidP="009452A0">
            <w:pPr>
              <w:pStyle w:val="Textoindependiente"/>
              <w:shd w:val="clear" w:color="auto" w:fill="FFFFFF"/>
              <w:jc w:val="both"/>
              <w:rPr>
                <w:b w:val="0"/>
                <w:bCs/>
                <w:i/>
                <w:iCs/>
                <w:color w:val="0070C0"/>
                <w:szCs w:val="24"/>
                <w:shd w:val="clear" w:color="auto" w:fill="FFFFFF"/>
              </w:rPr>
            </w:pPr>
            <w:r w:rsidRPr="00105F95">
              <w:rPr>
                <w:b w:val="0"/>
                <w:bCs/>
                <w:color w:val="0070C0"/>
                <w:szCs w:val="24"/>
                <w:shd w:val="clear" w:color="auto" w:fill="FFFFFF"/>
              </w:rPr>
              <w:t xml:space="preserve">Acordado por </w:t>
            </w:r>
            <w:r w:rsidRPr="0065335D">
              <w:rPr>
                <w:b w:val="0"/>
                <w:bCs/>
                <w:i/>
                <w:iCs/>
                <w:color w:val="0070C0"/>
                <w:szCs w:val="24"/>
                <w:shd w:val="clear" w:color="auto" w:fill="FFFFFF"/>
              </w:rPr>
              <w:t>Corte Plena en sesión N° 43-2023 celebrada el 18 de setiembre de 2023, artículo XV.</w:t>
            </w:r>
          </w:p>
          <w:p w14:paraId="150AD55E" w14:textId="77777777" w:rsidR="005E2929" w:rsidRPr="00DF4D46" w:rsidRDefault="005E2929" w:rsidP="009452A0">
            <w:pPr>
              <w:pStyle w:val="Textoindependiente"/>
              <w:shd w:val="clear" w:color="auto" w:fill="FFFFFF"/>
              <w:jc w:val="both"/>
              <w:rPr>
                <w:b w:val="0"/>
                <w:iCs/>
                <w:szCs w:val="24"/>
                <w:lang w:eastAsia="en-US"/>
              </w:rPr>
            </w:pPr>
          </w:p>
        </w:tc>
        <w:tc>
          <w:tcPr>
            <w:tcW w:w="1552" w:type="pct"/>
            <w:tcBorders>
              <w:top w:val="single" w:sz="4" w:space="0" w:color="auto"/>
              <w:left w:val="single" w:sz="4" w:space="0" w:color="auto"/>
              <w:bottom w:val="single" w:sz="4" w:space="0" w:color="auto"/>
              <w:right w:val="single" w:sz="4" w:space="0" w:color="auto"/>
            </w:tcBorders>
            <w:shd w:val="clear" w:color="auto" w:fill="FFFFFF"/>
          </w:tcPr>
          <w:p w14:paraId="5BA82DB2" w14:textId="77777777" w:rsidR="005E0EA5" w:rsidRPr="00DF4D46" w:rsidRDefault="005E0EA5" w:rsidP="00524F3F">
            <w:pPr>
              <w:pStyle w:val="Textoindependiente"/>
              <w:shd w:val="clear" w:color="auto" w:fill="FFFFFF"/>
              <w:jc w:val="both"/>
              <w:rPr>
                <w:b w:val="0"/>
                <w:iCs/>
                <w:szCs w:val="24"/>
                <w:lang w:eastAsia="en-US"/>
              </w:rPr>
            </w:pPr>
          </w:p>
          <w:p w14:paraId="4E0B4598" w14:textId="77777777" w:rsidR="00574CC6" w:rsidRPr="00DF4D46" w:rsidRDefault="00574CC6" w:rsidP="00524F3F">
            <w:pPr>
              <w:pStyle w:val="Textoindependiente"/>
              <w:shd w:val="clear" w:color="auto" w:fill="FFFFFF"/>
              <w:jc w:val="both"/>
              <w:rPr>
                <w:b w:val="0"/>
                <w:iCs/>
                <w:szCs w:val="24"/>
                <w:lang w:eastAsia="en-US"/>
              </w:rPr>
            </w:pPr>
          </w:p>
          <w:p w14:paraId="0AFD1A05" w14:textId="77777777" w:rsidR="005E0EA5" w:rsidRPr="00DF4D46" w:rsidRDefault="005E0EA5" w:rsidP="00524F3F">
            <w:pPr>
              <w:pStyle w:val="Textoindependiente"/>
              <w:shd w:val="clear" w:color="auto" w:fill="FFFFFF"/>
              <w:jc w:val="both"/>
              <w:rPr>
                <w:b w:val="0"/>
                <w:szCs w:val="24"/>
              </w:rPr>
            </w:pPr>
            <w:r w:rsidRPr="00DF4D46">
              <w:rPr>
                <w:b w:val="0"/>
                <w:iCs/>
                <w:szCs w:val="24"/>
                <w:lang w:eastAsia="en-US"/>
              </w:rPr>
              <w:t xml:space="preserve">Violencia Doméstica: </w:t>
            </w:r>
            <w:r w:rsidRPr="00DF4D46">
              <w:rPr>
                <w:b w:val="0"/>
                <w:szCs w:val="24"/>
              </w:rPr>
              <w:t>Tribunal de Familia.</w:t>
            </w:r>
          </w:p>
        </w:tc>
      </w:tr>
      <w:tr w:rsidR="005E0EA5" w:rsidRPr="00DF4D46" w14:paraId="22118041" w14:textId="77777777" w:rsidTr="00524F3F">
        <w:trPr>
          <w:trHeight w:val="209"/>
        </w:trPr>
        <w:tc>
          <w:tcPr>
            <w:tcW w:w="1353" w:type="pct"/>
            <w:tcBorders>
              <w:top w:val="single" w:sz="4" w:space="0" w:color="auto"/>
              <w:left w:val="single" w:sz="4" w:space="0" w:color="auto"/>
              <w:bottom w:val="single" w:sz="4" w:space="0" w:color="auto"/>
              <w:right w:val="single" w:sz="4" w:space="0" w:color="auto"/>
            </w:tcBorders>
            <w:shd w:val="clear" w:color="auto" w:fill="FFFFFF"/>
          </w:tcPr>
          <w:p w14:paraId="5187F973" w14:textId="4EE98525" w:rsidR="005E0EA5" w:rsidRPr="00C53024" w:rsidRDefault="005E0EA5" w:rsidP="00524F3F">
            <w:pPr>
              <w:autoSpaceDE w:val="0"/>
              <w:autoSpaceDN w:val="0"/>
              <w:adjustRightInd w:val="0"/>
              <w:spacing w:line="240" w:lineRule="auto"/>
              <w:jc w:val="center"/>
              <w:rPr>
                <w:rFonts w:ascii="Times New Roman" w:hAnsi="Times New Roman"/>
                <w:b/>
                <w:sz w:val="24"/>
                <w:szCs w:val="24"/>
                <w:lang w:eastAsia="es-ES"/>
              </w:rPr>
            </w:pPr>
            <w:r w:rsidRPr="00C53024">
              <w:rPr>
                <w:rFonts w:ascii="Times New Roman" w:hAnsi="Times New Roman"/>
                <w:b/>
                <w:sz w:val="24"/>
                <w:szCs w:val="24"/>
                <w:lang w:eastAsia="es-ES"/>
              </w:rPr>
              <w:t>0650</w:t>
            </w:r>
          </w:p>
          <w:p w14:paraId="6879A24B" w14:textId="77777777" w:rsidR="005E0EA5" w:rsidRPr="00DF4D46" w:rsidRDefault="005E0EA5" w:rsidP="00524F3F">
            <w:pPr>
              <w:autoSpaceDE w:val="0"/>
              <w:autoSpaceDN w:val="0"/>
              <w:adjustRightInd w:val="0"/>
              <w:spacing w:line="240" w:lineRule="auto"/>
              <w:jc w:val="both"/>
              <w:rPr>
                <w:rFonts w:ascii="Times New Roman" w:hAnsi="Times New Roman"/>
                <w:color w:val="0070C0"/>
                <w:sz w:val="24"/>
                <w:szCs w:val="24"/>
                <w:lang w:eastAsia="es-ES"/>
              </w:rPr>
            </w:pPr>
            <w:r w:rsidRPr="0096368C">
              <w:rPr>
                <w:rFonts w:ascii="Times New Roman" w:hAnsi="Times New Roman"/>
                <w:sz w:val="24"/>
                <w:szCs w:val="24"/>
                <w:lang w:eastAsia="es-ES"/>
              </w:rPr>
              <w:t>Juzgado Contra Violencia Doméstica y Protección Cautelar de Cartago.</w:t>
            </w:r>
          </w:p>
        </w:tc>
        <w:tc>
          <w:tcPr>
            <w:tcW w:w="2095" w:type="pct"/>
            <w:tcBorders>
              <w:top w:val="single" w:sz="4" w:space="0" w:color="auto"/>
              <w:left w:val="single" w:sz="4" w:space="0" w:color="auto"/>
              <w:bottom w:val="single" w:sz="4" w:space="0" w:color="auto"/>
              <w:right w:val="single" w:sz="4" w:space="0" w:color="auto"/>
            </w:tcBorders>
            <w:shd w:val="clear" w:color="auto" w:fill="FFFFFF"/>
          </w:tcPr>
          <w:p w14:paraId="3965BE61" w14:textId="77777777" w:rsidR="005E0EA5" w:rsidRPr="00DF4D46" w:rsidRDefault="005E0EA5" w:rsidP="00524F3F">
            <w:pPr>
              <w:pStyle w:val="Textoindependiente"/>
              <w:shd w:val="clear" w:color="auto" w:fill="FFFFFF"/>
              <w:jc w:val="both"/>
              <w:rPr>
                <w:b w:val="0"/>
                <w:iCs/>
                <w:szCs w:val="24"/>
                <w:lang w:eastAsia="en-US"/>
              </w:rPr>
            </w:pPr>
          </w:p>
          <w:p w14:paraId="58095495" w14:textId="77777777" w:rsidR="00574CC6" w:rsidRPr="00DF4D46" w:rsidRDefault="00574CC6" w:rsidP="00524F3F">
            <w:pPr>
              <w:pStyle w:val="Textoindependiente"/>
              <w:shd w:val="clear" w:color="auto" w:fill="FFFFFF"/>
              <w:jc w:val="both"/>
              <w:rPr>
                <w:b w:val="0"/>
                <w:iCs/>
                <w:szCs w:val="24"/>
                <w:lang w:eastAsia="en-US"/>
              </w:rPr>
            </w:pPr>
          </w:p>
          <w:p w14:paraId="0F4560C3" w14:textId="77777777" w:rsidR="005E0EA5" w:rsidRPr="00DF4D46" w:rsidRDefault="005E0EA5" w:rsidP="00524F3F">
            <w:pPr>
              <w:pStyle w:val="Textoindependiente"/>
              <w:shd w:val="clear" w:color="auto" w:fill="FFFFFF"/>
              <w:jc w:val="both"/>
              <w:rPr>
                <w:b w:val="0"/>
                <w:iCs/>
                <w:szCs w:val="24"/>
                <w:lang w:eastAsia="en-US"/>
              </w:rPr>
            </w:pPr>
            <w:r w:rsidRPr="00DF4D46">
              <w:rPr>
                <w:b w:val="0"/>
                <w:iCs/>
                <w:szCs w:val="24"/>
                <w:lang w:eastAsia="en-US"/>
              </w:rPr>
              <w:t>Violencia Doméstica: Abarca el cantón Central de Cartago, Oreamuno y el Guarco</w:t>
            </w:r>
            <w:r w:rsidRPr="00DF4D46">
              <w:rPr>
                <w:rStyle w:val="Refdenotaalpie"/>
                <w:b w:val="0"/>
                <w:iCs/>
                <w:szCs w:val="24"/>
                <w:lang w:eastAsia="en-US"/>
              </w:rPr>
              <w:footnoteReference w:id="48"/>
            </w:r>
            <w:r w:rsidRPr="00DF4D46">
              <w:rPr>
                <w:b w:val="0"/>
                <w:iCs/>
                <w:szCs w:val="24"/>
                <w:lang w:eastAsia="en-US"/>
              </w:rPr>
              <w:t xml:space="preserve">. </w:t>
            </w:r>
          </w:p>
          <w:p w14:paraId="60D47B00" w14:textId="77777777" w:rsidR="00375485" w:rsidRPr="00DF4D46" w:rsidRDefault="00375485" w:rsidP="00524F3F">
            <w:pPr>
              <w:pStyle w:val="Textoindependiente"/>
              <w:shd w:val="clear" w:color="auto" w:fill="FFFFFF"/>
              <w:jc w:val="both"/>
              <w:rPr>
                <w:b w:val="0"/>
                <w:iCs/>
                <w:szCs w:val="24"/>
                <w:lang w:eastAsia="en-US"/>
              </w:rPr>
            </w:pPr>
          </w:p>
          <w:p w14:paraId="107FCBEA" w14:textId="77777777" w:rsidR="009452A0" w:rsidRPr="00076C25" w:rsidRDefault="009452A0" w:rsidP="009452A0">
            <w:pPr>
              <w:pStyle w:val="Textoindependiente"/>
              <w:shd w:val="clear" w:color="auto" w:fill="FFFFFF"/>
              <w:jc w:val="both"/>
              <w:rPr>
                <w:b w:val="0"/>
                <w:bCs/>
                <w:color w:val="0070C0"/>
                <w:szCs w:val="24"/>
              </w:rPr>
            </w:pPr>
            <w:r w:rsidRPr="00076C25">
              <w:rPr>
                <w:b w:val="0"/>
                <w:color w:val="0070C0"/>
                <w:szCs w:val="24"/>
              </w:rPr>
              <w:t xml:space="preserve">No obstante, el territorio que le corresponde a este despacho, se hace la aclaración, conforme lo dispuesto en la Circular 254-2023, punto VII, denominada Reglas prácticas para facilitar la aplicación efectiva de la Ley de Violencia Doméstica. </w:t>
            </w:r>
            <w:r w:rsidRPr="00076C25">
              <w:rPr>
                <w:b w:val="0"/>
                <w:bCs/>
                <w:color w:val="0070C0"/>
                <w:szCs w:val="24"/>
                <w:shd w:val="clear" w:color="auto" w:fill="FFFFFF"/>
              </w:rPr>
              <w:t>(Se deja sin efecto la circular N°60-99)</w:t>
            </w:r>
          </w:p>
          <w:p w14:paraId="11BE90C0" w14:textId="77777777" w:rsidR="009452A0" w:rsidRPr="00994112" w:rsidRDefault="009452A0" w:rsidP="009452A0">
            <w:pPr>
              <w:pStyle w:val="Textoindependiente"/>
              <w:shd w:val="clear" w:color="auto" w:fill="FFFFFF"/>
              <w:jc w:val="both"/>
              <w:rPr>
                <w:b w:val="0"/>
                <w:szCs w:val="24"/>
              </w:rPr>
            </w:pPr>
          </w:p>
          <w:p w14:paraId="56C3DDD4" w14:textId="77777777" w:rsidR="009452A0" w:rsidRPr="00994112" w:rsidRDefault="009452A0" w:rsidP="009452A0">
            <w:pPr>
              <w:shd w:val="clear" w:color="auto" w:fill="FFFFFF"/>
              <w:spacing w:line="240" w:lineRule="auto"/>
              <w:jc w:val="both"/>
              <w:rPr>
                <w:rFonts w:ascii="Times New Roman" w:hAnsi="Times New Roman"/>
                <w:i/>
                <w:iCs/>
                <w:color w:val="0070C0"/>
                <w:sz w:val="24"/>
                <w:szCs w:val="24"/>
                <w:lang w:val="es-CR" w:eastAsia="es-CR"/>
              </w:rPr>
            </w:pPr>
            <w:r w:rsidRPr="00076C25">
              <w:rPr>
                <w:rFonts w:ascii="Times New Roman" w:hAnsi="Times New Roman"/>
                <w:b/>
                <w:bCs/>
                <w:color w:val="0070C0"/>
                <w:sz w:val="24"/>
                <w:szCs w:val="24"/>
                <w:shd w:val="clear" w:color="auto" w:fill="FFFFFF"/>
                <w:lang w:val="es-CR" w:eastAsia="es-CR"/>
              </w:rPr>
              <w:t>“VII. </w:t>
            </w:r>
            <w:r>
              <w:rPr>
                <w:rFonts w:ascii="Times New Roman" w:hAnsi="Times New Roman"/>
                <w:b/>
                <w:bCs/>
                <w:color w:val="0070C0"/>
                <w:sz w:val="24"/>
                <w:szCs w:val="24"/>
                <w:shd w:val="clear" w:color="auto" w:fill="FFFFFF"/>
                <w:lang w:val="es-CR" w:eastAsia="es-CR"/>
              </w:rPr>
              <w:t xml:space="preserve"> </w:t>
            </w:r>
            <w:r w:rsidRPr="00994112">
              <w:rPr>
                <w:rFonts w:ascii="Times New Roman" w:hAnsi="Times New Roman"/>
                <w:i/>
                <w:iCs/>
                <w:color w:val="0070C0"/>
                <w:sz w:val="24"/>
                <w:szCs w:val="24"/>
                <w:shd w:val="clear" w:color="auto" w:fill="FFFFFF"/>
                <w:lang w:val="es-CR" w:eastAsia="es-CR"/>
              </w:rPr>
              <w:t>En los procedimientos de Violencia Doméstica, es competente el juzgado de la residencia habitual de la persona beneficiaria de medidas. Sin embargo, en casos de urgencia e imposibilidad de acudir al despacho competente por territorio, a criterio de la persona solicitante, se puede plantear la solicitud en cualquier despacho y una vez que este resuelva lo correspondiente, remitirá el expediente al despacho correspondiente sin distingo del horario ordinario o en disponibilidad.</w:t>
            </w:r>
          </w:p>
          <w:p w14:paraId="3322042E" w14:textId="38E2109D" w:rsidR="009452A0" w:rsidRDefault="009452A0" w:rsidP="009452A0">
            <w:pPr>
              <w:shd w:val="clear" w:color="auto" w:fill="FFFFFF"/>
              <w:spacing w:line="240" w:lineRule="auto"/>
              <w:jc w:val="both"/>
              <w:rPr>
                <w:rFonts w:ascii="Times New Roman" w:hAnsi="Times New Roman"/>
                <w:i/>
                <w:iCs/>
                <w:color w:val="0070C0"/>
                <w:sz w:val="24"/>
                <w:szCs w:val="24"/>
                <w:shd w:val="clear" w:color="auto" w:fill="FFFFFF"/>
                <w:lang w:val="es-CR" w:eastAsia="es-CR"/>
              </w:rPr>
            </w:pPr>
            <w:r w:rsidRPr="00994112">
              <w:rPr>
                <w:rFonts w:ascii="Times New Roman" w:hAnsi="Times New Roman"/>
                <w:i/>
                <w:iCs/>
                <w:color w:val="0070C0"/>
                <w:sz w:val="24"/>
                <w:szCs w:val="24"/>
                <w:shd w:val="clear" w:color="auto" w:fill="FFFFFF"/>
                <w:lang w:val="es-CR" w:eastAsia="es-CR"/>
              </w:rPr>
              <w:t>Por tratarse de un procedimiento cautelar, de carácter especial e informal, no procede oponer excepciones y, mucho menos, dar audiencia sobre ellas. De existir una gestión en ese sentido, debe ser rechazada de plano”.</w:t>
            </w:r>
          </w:p>
          <w:p w14:paraId="6D27EEFC" w14:textId="4FE6C83F" w:rsidR="005E0EA5" w:rsidRPr="0065335D" w:rsidRDefault="009452A0" w:rsidP="009452A0">
            <w:pPr>
              <w:pStyle w:val="Textoindependiente"/>
              <w:shd w:val="clear" w:color="auto" w:fill="FFFFFF"/>
              <w:jc w:val="both"/>
              <w:rPr>
                <w:b w:val="0"/>
                <w:bCs/>
                <w:i/>
                <w:iCs/>
                <w:color w:val="0070C0"/>
                <w:szCs w:val="24"/>
                <w:shd w:val="clear" w:color="auto" w:fill="FFFFFF"/>
              </w:rPr>
            </w:pPr>
            <w:r w:rsidRPr="00105F95">
              <w:rPr>
                <w:b w:val="0"/>
                <w:bCs/>
                <w:color w:val="0070C0"/>
                <w:szCs w:val="24"/>
                <w:shd w:val="clear" w:color="auto" w:fill="FFFFFF"/>
              </w:rPr>
              <w:lastRenderedPageBreak/>
              <w:t xml:space="preserve">Acordado por </w:t>
            </w:r>
            <w:r w:rsidRPr="0065335D">
              <w:rPr>
                <w:b w:val="0"/>
                <w:bCs/>
                <w:i/>
                <w:iCs/>
                <w:color w:val="0070C0"/>
                <w:szCs w:val="24"/>
                <w:shd w:val="clear" w:color="auto" w:fill="FFFFFF"/>
              </w:rPr>
              <w:t>Corte Plena en sesión N° 43-2023 celebrada el 18 de setiembre de 2023, artículo XV.</w:t>
            </w:r>
          </w:p>
          <w:p w14:paraId="0B4BE7B8" w14:textId="35619DF5" w:rsidR="00D87371" w:rsidRPr="00DF4D46" w:rsidRDefault="00D87371" w:rsidP="009452A0">
            <w:pPr>
              <w:pStyle w:val="Textoindependiente"/>
              <w:shd w:val="clear" w:color="auto" w:fill="FFFFFF"/>
              <w:jc w:val="both"/>
              <w:rPr>
                <w:b w:val="0"/>
                <w:iCs/>
                <w:szCs w:val="24"/>
                <w:lang w:eastAsia="en-US"/>
              </w:rPr>
            </w:pPr>
          </w:p>
        </w:tc>
        <w:tc>
          <w:tcPr>
            <w:tcW w:w="1552" w:type="pct"/>
            <w:tcBorders>
              <w:top w:val="single" w:sz="4" w:space="0" w:color="auto"/>
              <w:left w:val="single" w:sz="4" w:space="0" w:color="auto"/>
              <w:bottom w:val="single" w:sz="4" w:space="0" w:color="auto"/>
              <w:right w:val="single" w:sz="4" w:space="0" w:color="auto"/>
            </w:tcBorders>
            <w:shd w:val="clear" w:color="auto" w:fill="FFFFFF"/>
          </w:tcPr>
          <w:p w14:paraId="7A0522A1" w14:textId="77777777" w:rsidR="005E0EA5" w:rsidRPr="00DF4D46" w:rsidRDefault="005E0EA5" w:rsidP="00524F3F">
            <w:pPr>
              <w:pStyle w:val="Textoindependiente"/>
              <w:shd w:val="clear" w:color="auto" w:fill="FFFFFF"/>
              <w:jc w:val="both"/>
              <w:rPr>
                <w:b w:val="0"/>
                <w:iCs/>
                <w:szCs w:val="24"/>
                <w:lang w:eastAsia="en-US"/>
              </w:rPr>
            </w:pPr>
          </w:p>
          <w:p w14:paraId="5DDBCA51" w14:textId="77777777" w:rsidR="00574CC6" w:rsidRPr="00DF4D46" w:rsidRDefault="00574CC6" w:rsidP="00524F3F">
            <w:pPr>
              <w:pStyle w:val="Textoindependiente"/>
              <w:shd w:val="clear" w:color="auto" w:fill="FFFFFF"/>
              <w:jc w:val="both"/>
              <w:rPr>
                <w:b w:val="0"/>
                <w:iCs/>
                <w:szCs w:val="24"/>
                <w:lang w:eastAsia="en-US"/>
              </w:rPr>
            </w:pPr>
          </w:p>
          <w:p w14:paraId="7196BDD5" w14:textId="77777777" w:rsidR="005E0EA5" w:rsidRPr="00DF4D46" w:rsidRDefault="005E0EA5" w:rsidP="00524F3F">
            <w:pPr>
              <w:pStyle w:val="Textoindependiente"/>
              <w:shd w:val="clear" w:color="auto" w:fill="FFFFFF"/>
              <w:jc w:val="both"/>
              <w:rPr>
                <w:b w:val="0"/>
                <w:szCs w:val="24"/>
              </w:rPr>
            </w:pPr>
            <w:r w:rsidRPr="00DF4D46">
              <w:rPr>
                <w:b w:val="0"/>
                <w:iCs/>
                <w:szCs w:val="24"/>
                <w:lang w:eastAsia="en-US"/>
              </w:rPr>
              <w:t xml:space="preserve">Violencia Doméstica: </w:t>
            </w:r>
            <w:r w:rsidRPr="00DF4D46">
              <w:rPr>
                <w:b w:val="0"/>
                <w:szCs w:val="24"/>
              </w:rPr>
              <w:t>Tribunal de Familia.</w:t>
            </w:r>
          </w:p>
          <w:p w14:paraId="3EFD9A34" w14:textId="77777777" w:rsidR="005E0EA5" w:rsidRPr="00DF4D46" w:rsidRDefault="005E0EA5" w:rsidP="00524F3F">
            <w:pPr>
              <w:pStyle w:val="Textoindependiente"/>
              <w:shd w:val="clear" w:color="auto" w:fill="FFFFFF"/>
              <w:jc w:val="both"/>
              <w:rPr>
                <w:b w:val="0"/>
                <w:szCs w:val="24"/>
              </w:rPr>
            </w:pPr>
          </w:p>
        </w:tc>
      </w:tr>
      <w:tr w:rsidR="005E0EA5" w:rsidRPr="00DF4D46" w14:paraId="1C3C71E7" w14:textId="77777777" w:rsidTr="00524F3F">
        <w:trPr>
          <w:trHeight w:val="209"/>
        </w:trPr>
        <w:tc>
          <w:tcPr>
            <w:tcW w:w="1353" w:type="pct"/>
            <w:tcBorders>
              <w:top w:val="single" w:sz="4" w:space="0" w:color="auto"/>
              <w:left w:val="single" w:sz="4" w:space="0" w:color="auto"/>
              <w:bottom w:val="single" w:sz="4" w:space="0" w:color="auto"/>
              <w:right w:val="single" w:sz="4" w:space="0" w:color="auto"/>
            </w:tcBorders>
            <w:shd w:val="clear" w:color="auto" w:fill="FFFFFF"/>
          </w:tcPr>
          <w:p w14:paraId="1471FC68" w14:textId="6C77206E" w:rsidR="005E0EA5" w:rsidRPr="00D74982" w:rsidRDefault="005E0EA5" w:rsidP="00524F3F">
            <w:pPr>
              <w:autoSpaceDE w:val="0"/>
              <w:autoSpaceDN w:val="0"/>
              <w:adjustRightInd w:val="0"/>
              <w:spacing w:line="240" w:lineRule="auto"/>
              <w:jc w:val="center"/>
              <w:rPr>
                <w:rFonts w:ascii="Times New Roman" w:hAnsi="Times New Roman"/>
                <w:b/>
                <w:sz w:val="24"/>
                <w:szCs w:val="24"/>
                <w:lang w:eastAsia="es-ES"/>
              </w:rPr>
            </w:pPr>
            <w:r w:rsidRPr="00D74982">
              <w:rPr>
                <w:rFonts w:ascii="Times New Roman" w:hAnsi="Times New Roman"/>
                <w:b/>
                <w:sz w:val="24"/>
                <w:szCs w:val="24"/>
                <w:lang w:eastAsia="es-ES"/>
              </w:rPr>
              <w:lastRenderedPageBreak/>
              <w:t>1004</w:t>
            </w:r>
          </w:p>
          <w:p w14:paraId="73ECDD7F" w14:textId="77777777" w:rsidR="005E0EA5" w:rsidRPr="00DF4D46" w:rsidRDefault="005E0EA5" w:rsidP="00524F3F">
            <w:pPr>
              <w:autoSpaceDE w:val="0"/>
              <w:autoSpaceDN w:val="0"/>
              <w:adjustRightInd w:val="0"/>
              <w:spacing w:line="240" w:lineRule="auto"/>
              <w:jc w:val="both"/>
              <w:rPr>
                <w:rFonts w:ascii="Times New Roman" w:hAnsi="Times New Roman"/>
                <w:sz w:val="24"/>
                <w:szCs w:val="24"/>
                <w:lang w:eastAsia="es-ES"/>
              </w:rPr>
            </w:pPr>
            <w:r w:rsidRPr="00D74982">
              <w:rPr>
                <w:rFonts w:ascii="Times New Roman" w:hAnsi="Times New Roman"/>
                <w:sz w:val="24"/>
                <w:szCs w:val="24"/>
                <w:lang w:eastAsia="es-ES"/>
              </w:rPr>
              <w:t>Juzgado de Familia, Penal Juvenil, Contra Violencia Doméstica y Protección Cautelar de Turrialba.</w:t>
            </w:r>
          </w:p>
        </w:tc>
        <w:tc>
          <w:tcPr>
            <w:tcW w:w="2095" w:type="pct"/>
            <w:tcBorders>
              <w:top w:val="single" w:sz="4" w:space="0" w:color="auto"/>
              <w:left w:val="single" w:sz="4" w:space="0" w:color="auto"/>
              <w:bottom w:val="single" w:sz="4" w:space="0" w:color="auto"/>
              <w:right w:val="single" w:sz="4" w:space="0" w:color="auto"/>
            </w:tcBorders>
            <w:shd w:val="clear" w:color="auto" w:fill="FFFFFF"/>
          </w:tcPr>
          <w:p w14:paraId="7CB937AA" w14:textId="77777777" w:rsidR="005E0EA5" w:rsidRPr="00DF4D46" w:rsidRDefault="005E0EA5" w:rsidP="00524F3F">
            <w:pPr>
              <w:pStyle w:val="Textoindependiente"/>
              <w:shd w:val="clear" w:color="auto" w:fill="FFFFFF"/>
              <w:jc w:val="both"/>
              <w:rPr>
                <w:b w:val="0"/>
                <w:iCs/>
                <w:szCs w:val="24"/>
                <w:lang w:eastAsia="en-US"/>
              </w:rPr>
            </w:pPr>
          </w:p>
          <w:p w14:paraId="560A72C0" w14:textId="77777777" w:rsidR="00574CC6" w:rsidRPr="00DF4D46" w:rsidRDefault="00574CC6" w:rsidP="00524F3F">
            <w:pPr>
              <w:pStyle w:val="Textoindependiente"/>
              <w:shd w:val="clear" w:color="auto" w:fill="FFFFFF"/>
              <w:jc w:val="both"/>
              <w:rPr>
                <w:b w:val="0"/>
                <w:iCs/>
                <w:szCs w:val="24"/>
                <w:lang w:eastAsia="en-US"/>
              </w:rPr>
            </w:pPr>
          </w:p>
          <w:p w14:paraId="0C002970" w14:textId="77777777" w:rsidR="00357416" w:rsidRDefault="005E0EA5" w:rsidP="00C53024">
            <w:pPr>
              <w:pStyle w:val="Textoindependiente"/>
              <w:jc w:val="both"/>
              <w:rPr>
                <w:b w:val="0"/>
                <w:iCs/>
                <w:szCs w:val="24"/>
                <w:lang w:eastAsia="en-US"/>
              </w:rPr>
            </w:pPr>
            <w:r w:rsidRPr="00C53024">
              <w:rPr>
                <w:b w:val="0"/>
                <w:iCs/>
                <w:szCs w:val="24"/>
                <w:lang w:eastAsia="en-US"/>
              </w:rPr>
              <w:t>Violencia Doméstica: Abarca el cantón de Turrialba</w:t>
            </w:r>
            <w:r w:rsidR="00357416" w:rsidRPr="00C53024">
              <w:rPr>
                <w:b w:val="0"/>
                <w:iCs/>
                <w:szCs w:val="24"/>
                <w:lang w:eastAsia="en-US"/>
              </w:rPr>
              <w:t xml:space="preserve">, </w:t>
            </w:r>
            <w:r w:rsidR="00357416" w:rsidRPr="00C53024">
              <w:rPr>
                <w:b w:val="0"/>
                <w:bCs/>
                <w:iCs/>
                <w:color w:val="0070C0"/>
                <w:szCs w:val="24"/>
              </w:rPr>
              <w:t>además del cantón central de Limón, los poblados indígenas que tienen a</w:t>
            </w:r>
            <w:r w:rsidR="00357416" w:rsidRPr="00C53024">
              <w:rPr>
                <w:b w:val="0"/>
                <w:bCs/>
                <w:color w:val="0070C0"/>
                <w:szCs w:val="24"/>
              </w:rPr>
              <w:t xml:space="preserve">cceso por Roca Quemada de Turrialba: Bayei, Alto Almirante, </w:t>
            </w:r>
            <w:proofErr w:type="spellStart"/>
            <w:r w:rsidR="00357416" w:rsidRPr="00C53024">
              <w:rPr>
                <w:b w:val="0"/>
                <w:bCs/>
                <w:color w:val="0070C0"/>
                <w:szCs w:val="24"/>
              </w:rPr>
              <w:t>Bayeiñak</w:t>
            </w:r>
            <w:proofErr w:type="spellEnd"/>
            <w:r w:rsidR="00357416" w:rsidRPr="00C53024">
              <w:rPr>
                <w:b w:val="0"/>
                <w:bCs/>
                <w:color w:val="0070C0"/>
                <w:szCs w:val="24"/>
              </w:rPr>
              <w:t xml:space="preserve">, </w:t>
            </w:r>
            <w:proofErr w:type="spellStart"/>
            <w:r w:rsidR="00357416" w:rsidRPr="00C53024">
              <w:rPr>
                <w:b w:val="0"/>
                <w:bCs/>
                <w:color w:val="0070C0"/>
                <w:szCs w:val="24"/>
              </w:rPr>
              <w:t>Shinabla</w:t>
            </w:r>
            <w:proofErr w:type="spellEnd"/>
            <w:r w:rsidR="00357416" w:rsidRPr="00C53024">
              <w:rPr>
                <w:b w:val="0"/>
                <w:bCs/>
                <w:color w:val="0070C0"/>
                <w:szCs w:val="24"/>
              </w:rPr>
              <w:t xml:space="preserve">, </w:t>
            </w:r>
            <w:proofErr w:type="spellStart"/>
            <w:r w:rsidR="00357416" w:rsidRPr="00C53024">
              <w:rPr>
                <w:b w:val="0"/>
                <w:bCs/>
                <w:color w:val="0070C0"/>
                <w:szCs w:val="24"/>
              </w:rPr>
              <w:t>Shordi</w:t>
            </w:r>
            <w:proofErr w:type="spellEnd"/>
            <w:r w:rsidR="00357416" w:rsidRPr="00C53024">
              <w:rPr>
                <w:b w:val="0"/>
                <w:bCs/>
                <w:color w:val="0070C0"/>
                <w:szCs w:val="24"/>
              </w:rPr>
              <w:t xml:space="preserve">, </w:t>
            </w:r>
            <w:proofErr w:type="spellStart"/>
            <w:r w:rsidR="00357416" w:rsidRPr="00C53024">
              <w:rPr>
                <w:b w:val="0"/>
                <w:bCs/>
                <w:color w:val="0070C0"/>
                <w:szCs w:val="24"/>
              </w:rPr>
              <w:t>Dusiriñak</w:t>
            </w:r>
            <w:proofErr w:type="spellEnd"/>
            <w:r w:rsidR="00357416" w:rsidRPr="00C53024">
              <w:rPr>
                <w:b w:val="0"/>
                <w:bCs/>
                <w:color w:val="0070C0"/>
                <w:szCs w:val="24"/>
              </w:rPr>
              <w:t xml:space="preserve">, </w:t>
            </w:r>
            <w:proofErr w:type="spellStart"/>
            <w:r w:rsidR="00357416" w:rsidRPr="00C53024">
              <w:rPr>
                <w:b w:val="0"/>
                <w:bCs/>
                <w:color w:val="0070C0"/>
                <w:szCs w:val="24"/>
              </w:rPr>
              <w:t>Duchari</w:t>
            </w:r>
            <w:proofErr w:type="spellEnd"/>
            <w:r w:rsidR="00357416" w:rsidRPr="00C53024">
              <w:rPr>
                <w:b w:val="0"/>
                <w:bCs/>
                <w:color w:val="0070C0"/>
                <w:szCs w:val="24"/>
              </w:rPr>
              <w:t xml:space="preserve">, </w:t>
            </w:r>
            <w:proofErr w:type="spellStart"/>
            <w:r w:rsidR="00357416" w:rsidRPr="00C53024">
              <w:rPr>
                <w:b w:val="0"/>
                <w:bCs/>
                <w:color w:val="0070C0"/>
                <w:szCs w:val="24"/>
              </w:rPr>
              <w:t>Tamiju</w:t>
            </w:r>
            <w:proofErr w:type="spellEnd"/>
            <w:r w:rsidR="00357416" w:rsidRPr="00C53024">
              <w:rPr>
                <w:b w:val="0"/>
                <w:bCs/>
                <w:color w:val="0070C0"/>
                <w:szCs w:val="24"/>
              </w:rPr>
              <w:t xml:space="preserve">, </w:t>
            </w:r>
            <w:proofErr w:type="spellStart"/>
            <w:r w:rsidR="00357416" w:rsidRPr="00C53024">
              <w:rPr>
                <w:b w:val="0"/>
                <w:bCs/>
                <w:color w:val="0070C0"/>
                <w:szCs w:val="24"/>
              </w:rPr>
              <w:t>Shikiari</w:t>
            </w:r>
            <w:proofErr w:type="spellEnd"/>
            <w:r w:rsidR="00357416" w:rsidRPr="00C53024">
              <w:rPr>
                <w:b w:val="0"/>
                <w:bCs/>
                <w:color w:val="0070C0"/>
                <w:szCs w:val="24"/>
              </w:rPr>
              <w:t xml:space="preserve">, </w:t>
            </w:r>
            <w:proofErr w:type="spellStart"/>
            <w:r w:rsidR="00357416" w:rsidRPr="00C53024">
              <w:rPr>
                <w:b w:val="0"/>
                <w:bCs/>
                <w:color w:val="0070C0"/>
                <w:szCs w:val="24"/>
              </w:rPr>
              <w:t>Koiyawari</w:t>
            </w:r>
            <w:proofErr w:type="spellEnd"/>
            <w:r w:rsidR="00357416" w:rsidRPr="00C53024">
              <w:rPr>
                <w:b w:val="0"/>
                <w:bCs/>
                <w:color w:val="0070C0"/>
                <w:szCs w:val="24"/>
              </w:rPr>
              <w:t xml:space="preserve">, Alto </w:t>
            </w:r>
            <w:proofErr w:type="spellStart"/>
            <w:r w:rsidR="00357416" w:rsidRPr="00C53024">
              <w:rPr>
                <w:b w:val="0"/>
                <w:bCs/>
                <w:color w:val="0070C0"/>
                <w:szCs w:val="24"/>
              </w:rPr>
              <w:t>Shikiari</w:t>
            </w:r>
            <w:proofErr w:type="spellEnd"/>
            <w:r w:rsidR="00357416" w:rsidRPr="00C53024">
              <w:rPr>
                <w:b w:val="0"/>
                <w:bCs/>
                <w:color w:val="0070C0"/>
                <w:szCs w:val="24"/>
              </w:rPr>
              <w:t xml:space="preserve">, </w:t>
            </w:r>
            <w:proofErr w:type="spellStart"/>
            <w:r w:rsidR="00357416" w:rsidRPr="00C53024">
              <w:rPr>
                <w:b w:val="0"/>
                <w:bCs/>
                <w:color w:val="0070C0"/>
                <w:szCs w:val="24"/>
              </w:rPr>
              <w:t>Kjakobata</w:t>
            </w:r>
            <w:proofErr w:type="spellEnd"/>
            <w:r w:rsidR="00357416" w:rsidRPr="00C53024">
              <w:rPr>
                <w:b w:val="0"/>
                <w:bCs/>
                <w:color w:val="0070C0"/>
                <w:szCs w:val="24"/>
              </w:rPr>
              <w:t xml:space="preserve">, </w:t>
            </w:r>
            <w:proofErr w:type="spellStart"/>
            <w:r w:rsidR="00357416" w:rsidRPr="00C53024">
              <w:rPr>
                <w:b w:val="0"/>
                <w:bCs/>
                <w:color w:val="0070C0"/>
                <w:szCs w:val="24"/>
              </w:rPr>
              <w:t>Kabebata</w:t>
            </w:r>
            <w:proofErr w:type="spellEnd"/>
            <w:r w:rsidR="00357416" w:rsidRPr="00C53024">
              <w:rPr>
                <w:b w:val="0"/>
                <w:bCs/>
                <w:color w:val="0070C0"/>
                <w:szCs w:val="24"/>
              </w:rPr>
              <w:t xml:space="preserve">. Que tienen acceso por Quetzal de Turrialba: </w:t>
            </w:r>
            <w:proofErr w:type="spellStart"/>
            <w:r w:rsidR="00357416" w:rsidRPr="00C53024">
              <w:rPr>
                <w:b w:val="0"/>
                <w:bCs/>
                <w:color w:val="0070C0"/>
                <w:szCs w:val="24"/>
              </w:rPr>
              <w:t>Sinoli</w:t>
            </w:r>
            <w:proofErr w:type="spellEnd"/>
            <w:r w:rsidR="00357416" w:rsidRPr="00C53024">
              <w:rPr>
                <w:b w:val="0"/>
                <w:bCs/>
                <w:color w:val="0070C0"/>
                <w:szCs w:val="24"/>
              </w:rPr>
              <w:t xml:space="preserve">, </w:t>
            </w:r>
            <w:proofErr w:type="spellStart"/>
            <w:r w:rsidR="00357416" w:rsidRPr="00C53024">
              <w:rPr>
                <w:b w:val="0"/>
                <w:bCs/>
                <w:color w:val="0070C0"/>
                <w:szCs w:val="24"/>
              </w:rPr>
              <w:t>Ñariñak</w:t>
            </w:r>
            <w:proofErr w:type="spellEnd"/>
            <w:r w:rsidR="00357416" w:rsidRPr="00C53024">
              <w:rPr>
                <w:b w:val="0"/>
                <w:bCs/>
                <w:color w:val="0070C0"/>
                <w:szCs w:val="24"/>
              </w:rPr>
              <w:t xml:space="preserve">, La Colonia, Uka Tipei, </w:t>
            </w:r>
            <w:proofErr w:type="spellStart"/>
            <w:r w:rsidR="00357416" w:rsidRPr="00C53024">
              <w:rPr>
                <w:b w:val="0"/>
                <w:bCs/>
                <w:color w:val="0070C0"/>
                <w:szCs w:val="24"/>
              </w:rPr>
              <w:t>Tkak-Ri</w:t>
            </w:r>
            <w:proofErr w:type="spellEnd"/>
            <w:r w:rsidR="00357416" w:rsidRPr="00C53024">
              <w:rPr>
                <w:b w:val="0"/>
                <w:bCs/>
                <w:color w:val="0070C0"/>
                <w:szCs w:val="24"/>
              </w:rPr>
              <w:t xml:space="preserve">, </w:t>
            </w:r>
            <w:proofErr w:type="spellStart"/>
            <w:r w:rsidR="00357416" w:rsidRPr="00C53024">
              <w:rPr>
                <w:b w:val="0"/>
                <w:bCs/>
                <w:color w:val="0070C0"/>
                <w:szCs w:val="24"/>
              </w:rPr>
              <w:t>Suebata</w:t>
            </w:r>
            <w:proofErr w:type="spellEnd"/>
            <w:r w:rsidR="00357416" w:rsidRPr="00C53024">
              <w:rPr>
                <w:b w:val="0"/>
                <w:bCs/>
                <w:color w:val="0070C0"/>
                <w:szCs w:val="24"/>
              </w:rPr>
              <w:t xml:space="preserve">, Jamari Tawa, </w:t>
            </w:r>
            <w:proofErr w:type="spellStart"/>
            <w:r w:rsidR="00357416" w:rsidRPr="00C53024">
              <w:rPr>
                <w:b w:val="0"/>
                <w:bCs/>
                <w:color w:val="0070C0"/>
                <w:szCs w:val="24"/>
              </w:rPr>
              <w:t>Ulujeriñak</w:t>
            </w:r>
            <w:proofErr w:type="spellEnd"/>
            <w:r w:rsidR="00357416" w:rsidRPr="00C53024">
              <w:rPr>
                <w:b w:val="0"/>
                <w:bCs/>
                <w:color w:val="0070C0"/>
                <w:szCs w:val="24"/>
              </w:rPr>
              <w:t xml:space="preserve">, Manzanillo, </w:t>
            </w:r>
            <w:proofErr w:type="spellStart"/>
            <w:r w:rsidR="00357416" w:rsidRPr="00C53024">
              <w:rPr>
                <w:b w:val="0"/>
                <w:bCs/>
                <w:color w:val="0070C0"/>
                <w:szCs w:val="24"/>
              </w:rPr>
              <w:t>Tolok</w:t>
            </w:r>
            <w:proofErr w:type="spellEnd"/>
            <w:r w:rsidR="00357416" w:rsidRPr="00357416">
              <w:rPr>
                <w:b w:val="0"/>
                <w:bCs/>
                <w:color w:val="0070C0"/>
                <w:szCs w:val="24"/>
              </w:rPr>
              <w:t xml:space="preserve"> Kicha Chirripo, Alto Koen, Sitio Hilda, Sitio Bache, San Pedro de Tolokisha, </w:t>
            </w:r>
            <w:proofErr w:type="spellStart"/>
            <w:r w:rsidR="00357416" w:rsidRPr="00357416">
              <w:rPr>
                <w:b w:val="0"/>
                <w:bCs/>
                <w:color w:val="0070C0"/>
                <w:szCs w:val="24"/>
              </w:rPr>
              <w:t>Pedragal</w:t>
            </w:r>
            <w:proofErr w:type="spellEnd"/>
            <w:r w:rsidR="00357416" w:rsidRPr="00357416">
              <w:rPr>
                <w:b w:val="0"/>
                <w:bCs/>
                <w:color w:val="0070C0"/>
                <w:szCs w:val="24"/>
              </w:rPr>
              <w:t xml:space="preserve"> de Jarey, Kuen</w:t>
            </w:r>
            <w:r w:rsidR="00357416">
              <w:rPr>
                <w:b w:val="0"/>
                <w:iCs/>
                <w:szCs w:val="24"/>
                <w:lang w:eastAsia="en-US"/>
              </w:rPr>
              <w:t>).</w:t>
            </w:r>
          </w:p>
          <w:p w14:paraId="797918B1" w14:textId="77777777" w:rsidR="00357416" w:rsidRDefault="00357416" w:rsidP="00C53024">
            <w:pPr>
              <w:pStyle w:val="Textoindependiente"/>
              <w:jc w:val="both"/>
              <w:rPr>
                <w:b w:val="0"/>
                <w:iCs/>
                <w:szCs w:val="24"/>
                <w:lang w:eastAsia="en-US"/>
              </w:rPr>
            </w:pPr>
          </w:p>
          <w:p w14:paraId="33C7CB6F" w14:textId="12D424FD" w:rsidR="009912B7" w:rsidRPr="009912B7" w:rsidRDefault="009912B7" w:rsidP="00C53024">
            <w:pPr>
              <w:pStyle w:val="Textoindependiente"/>
              <w:jc w:val="both"/>
              <w:rPr>
                <w:b w:val="0"/>
                <w:bCs/>
                <w:iCs/>
                <w:szCs w:val="24"/>
                <w:lang w:eastAsia="en-US"/>
              </w:rPr>
            </w:pPr>
            <w:r w:rsidRPr="009912B7">
              <w:rPr>
                <w:b w:val="0"/>
                <w:bCs/>
                <w:i/>
                <w:color w:val="0070C0"/>
                <w:szCs w:val="24"/>
              </w:rPr>
              <w:t xml:space="preserve">Corte Plena, N° 26-2025, de 9 de junio de 2025, artículo XVIII.  </w:t>
            </w:r>
            <w:r w:rsidRPr="009912B7">
              <w:rPr>
                <w:b w:val="0"/>
                <w:bCs/>
                <w:szCs w:val="24"/>
                <w:lang w:eastAsia="en-US"/>
              </w:rPr>
              <w:t xml:space="preserve"> </w:t>
            </w:r>
          </w:p>
          <w:p w14:paraId="68996C31" w14:textId="11C726EB" w:rsidR="005E0EA5" w:rsidRPr="00DF4D46" w:rsidRDefault="005E0EA5" w:rsidP="00524F3F">
            <w:pPr>
              <w:pStyle w:val="Textoindependiente"/>
              <w:shd w:val="clear" w:color="auto" w:fill="FFFFFF"/>
              <w:jc w:val="both"/>
              <w:rPr>
                <w:b w:val="0"/>
                <w:iCs/>
                <w:szCs w:val="24"/>
                <w:lang w:eastAsia="en-US"/>
              </w:rPr>
            </w:pPr>
          </w:p>
          <w:p w14:paraId="19E2E500" w14:textId="77777777" w:rsidR="001963D3" w:rsidRDefault="001963D3" w:rsidP="00195015">
            <w:pPr>
              <w:spacing w:line="240" w:lineRule="auto"/>
              <w:jc w:val="both"/>
              <w:rPr>
                <w:rFonts w:ascii="Times New Roman" w:hAnsi="Times New Roman"/>
                <w:sz w:val="24"/>
                <w:szCs w:val="24"/>
              </w:rPr>
            </w:pPr>
            <w:r>
              <w:rPr>
                <w:rFonts w:ascii="Times New Roman" w:hAnsi="Times New Roman"/>
                <w:sz w:val="24"/>
                <w:szCs w:val="24"/>
              </w:rPr>
              <w:t xml:space="preserve">Y del cantón de Jiménez solamente los distritos de </w:t>
            </w:r>
            <w:proofErr w:type="spellStart"/>
            <w:r>
              <w:rPr>
                <w:rFonts w:ascii="Times New Roman" w:hAnsi="Times New Roman"/>
                <w:sz w:val="24"/>
                <w:szCs w:val="24"/>
              </w:rPr>
              <w:t>Tucurrique</w:t>
            </w:r>
            <w:proofErr w:type="spellEnd"/>
            <w:r>
              <w:rPr>
                <w:rFonts w:ascii="Times New Roman" w:hAnsi="Times New Roman"/>
                <w:sz w:val="24"/>
                <w:szCs w:val="24"/>
              </w:rPr>
              <w:t xml:space="preserve">, </w:t>
            </w:r>
            <w:proofErr w:type="spellStart"/>
            <w:r>
              <w:rPr>
                <w:rFonts w:ascii="Times New Roman" w:hAnsi="Times New Roman"/>
                <w:sz w:val="24"/>
                <w:szCs w:val="24"/>
              </w:rPr>
              <w:t>Pejibaje</w:t>
            </w:r>
            <w:proofErr w:type="spellEnd"/>
            <w:r>
              <w:rPr>
                <w:rFonts w:ascii="Times New Roman" w:hAnsi="Times New Roman"/>
                <w:sz w:val="24"/>
                <w:szCs w:val="24"/>
              </w:rPr>
              <w:t xml:space="preserve"> y la localidad de humo.</w:t>
            </w:r>
          </w:p>
          <w:p w14:paraId="307800F3" w14:textId="77777777" w:rsidR="001963D3" w:rsidRDefault="001963D3" w:rsidP="00195015">
            <w:pPr>
              <w:pStyle w:val="Textoindependiente"/>
              <w:jc w:val="both"/>
              <w:rPr>
                <w:b w:val="0"/>
                <w:bCs/>
                <w:i/>
                <w:iCs/>
                <w:color w:val="0070C0"/>
                <w:szCs w:val="24"/>
                <w:shd w:val="clear" w:color="auto" w:fill="FBE4D5" w:themeFill="accent2" w:themeFillTint="33"/>
              </w:rPr>
            </w:pPr>
            <w:r w:rsidRPr="00F62F7F">
              <w:rPr>
                <w:b w:val="0"/>
                <w:bCs/>
                <w:i/>
                <w:iCs/>
                <w:color w:val="0070C0"/>
                <w:szCs w:val="24"/>
                <w:shd w:val="clear" w:color="auto" w:fill="FBE4D5" w:themeFill="accent2" w:themeFillTint="33"/>
              </w:rPr>
              <w:t>Corte Plena N° 35-2025, celebrada el 21 de julio de 2025, artículo XIII.</w:t>
            </w:r>
          </w:p>
          <w:p w14:paraId="0527F035" w14:textId="77777777" w:rsidR="001963D3" w:rsidRDefault="001963D3" w:rsidP="00524F3F">
            <w:pPr>
              <w:pStyle w:val="Textoindependiente"/>
              <w:shd w:val="clear" w:color="auto" w:fill="FFFFFF"/>
              <w:jc w:val="both"/>
              <w:rPr>
                <w:b w:val="0"/>
                <w:iCs/>
                <w:szCs w:val="24"/>
                <w:lang w:eastAsia="en-US"/>
              </w:rPr>
            </w:pPr>
          </w:p>
          <w:p w14:paraId="1AFDA17F" w14:textId="77777777" w:rsidR="009452A0" w:rsidRPr="00076C25" w:rsidRDefault="009452A0" w:rsidP="009452A0">
            <w:pPr>
              <w:pStyle w:val="Textoindependiente"/>
              <w:shd w:val="clear" w:color="auto" w:fill="FFFFFF"/>
              <w:jc w:val="both"/>
              <w:rPr>
                <w:b w:val="0"/>
                <w:bCs/>
                <w:color w:val="0070C0"/>
                <w:szCs w:val="24"/>
              </w:rPr>
            </w:pPr>
            <w:r w:rsidRPr="00076C25">
              <w:rPr>
                <w:b w:val="0"/>
                <w:color w:val="0070C0"/>
                <w:szCs w:val="24"/>
              </w:rPr>
              <w:t xml:space="preserve">No obstante, el territorio que le corresponde a este despacho, se hace la aclaración, conforme lo dispuesto en la Circular 254-2023, punto VII, denominada Reglas prácticas para facilitar la aplicación efectiva de la Ley de Violencia Doméstica. </w:t>
            </w:r>
            <w:r w:rsidRPr="00076C25">
              <w:rPr>
                <w:b w:val="0"/>
                <w:bCs/>
                <w:color w:val="0070C0"/>
                <w:szCs w:val="24"/>
                <w:shd w:val="clear" w:color="auto" w:fill="FFFFFF"/>
              </w:rPr>
              <w:t>(Se deja sin efecto la circular N°60-99)</w:t>
            </w:r>
          </w:p>
          <w:p w14:paraId="0F294787" w14:textId="77777777" w:rsidR="009452A0" w:rsidRPr="00994112" w:rsidRDefault="009452A0" w:rsidP="009452A0">
            <w:pPr>
              <w:pStyle w:val="Textoindependiente"/>
              <w:shd w:val="clear" w:color="auto" w:fill="FFFFFF"/>
              <w:jc w:val="both"/>
              <w:rPr>
                <w:b w:val="0"/>
                <w:szCs w:val="24"/>
              </w:rPr>
            </w:pPr>
          </w:p>
          <w:p w14:paraId="3DA9B6F9" w14:textId="77777777" w:rsidR="009452A0" w:rsidRPr="00994112" w:rsidRDefault="009452A0" w:rsidP="009452A0">
            <w:pPr>
              <w:shd w:val="clear" w:color="auto" w:fill="FFFFFF"/>
              <w:spacing w:line="240" w:lineRule="auto"/>
              <w:jc w:val="both"/>
              <w:rPr>
                <w:rFonts w:ascii="Times New Roman" w:hAnsi="Times New Roman"/>
                <w:i/>
                <w:iCs/>
                <w:color w:val="0070C0"/>
                <w:sz w:val="24"/>
                <w:szCs w:val="24"/>
                <w:lang w:val="es-CR" w:eastAsia="es-CR"/>
              </w:rPr>
            </w:pPr>
            <w:r w:rsidRPr="00076C25">
              <w:rPr>
                <w:rFonts w:ascii="Times New Roman" w:hAnsi="Times New Roman"/>
                <w:b/>
                <w:bCs/>
                <w:color w:val="0070C0"/>
                <w:sz w:val="24"/>
                <w:szCs w:val="24"/>
                <w:shd w:val="clear" w:color="auto" w:fill="FFFFFF"/>
                <w:lang w:val="es-CR" w:eastAsia="es-CR"/>
              </w:rPr>
              <w:t>“VII. </w:t>
            </w:r>
            <w:r>
              <w:rPr>
                <w:rFonts w:ascii="Times New Roman" w:hAnsi="Times New Roman"/>
                <w:b/>
                <w:bCs/>
                <w:color w:val="0070C0"/>
                <w:sz w:val="24"/>
                <w:szCs w:val="24"/>
                <w:shd w:val="clear" w:color="auto" w:fill="FFFFFF"/>
                <w:lang w:val="es-CR" w:eastAsia="es-CR"/>
              </w:rPr>
              <w:t xml:space="preserve"> </w:t>
            </w:r>
            <w:r w:rsidRPr="00994112">
              <w:rPr>
                <w:rFonts w:ascii="Times New Roman" w:hAnsi="Times New Roman"/>
                <w:i/>
                <w:iCs/>
                <w:color w:val="0070C0"/>
                <w:sz w:val="24"/>
                <w:szCs w:val="24"/>
                <w:shd w:val="clear" w:color="auto" w:fill="FFFFFF"/>
                <w:lang w:val="es-CR" w:eastAsia="es-CR"/>
              </w:rPr>
              <w:t xml:space="preserve">En los procedimientos de Violencia Doméstica, es competente el juzgado de la residencia habitual de la persona beneficiaria de medidas. Sin embargo, en casos de urgencia e imposibilidad de acudir al despacho competente por territorio, a </w:t>
            </w:r>
            <w:r w:rsidRPr="00994112">
              <w:rPr>
                <w:rFonts w:ascii="Times New Roman" w:hAnsi="Times New Roman"/>
                <w:i/>
                <w:iCs/>
                <w:color w:val="0070C0"/>
                <w:sz w:val="24"/>
                <w:szCs w:val="24"/>
                <w:shd w:val="clear" w:color="auto" w:fill="FFFFFF"/>
                <w:lang w:val="es-CR" w:eastAsia="es-CR"/>
              </w:rPr>
              <w:lastRenderedPageBreak/>
              <w:t>criterio de la persona solicitante, se puede plantear la solicitud en cualquier despacho y una vez que este resuelva lo correspondiente, remitirá el expediente al despacho correspondiente sin distingo del horario ordinario o en disponibilidad.</w:t>
            </w:r>
          </w:p>
          <w:p w14:paraId="32DD3963" w14:textId="6F62B5B7" w:rsidR="009452A0" w:rsidRDefault="009452A0" w:rsidP="009452A0">
            <w:pPr>
              <w:shd w:val="clear" w:color="auto" w:fill="FFFFFF"/>
              <w:spacing w:line="240" w:lineRule="auto"/>
              <w:jc w:val="both"/>
              <w:rPr>
                <w:rFonts w:ascii="Times New Roman" w:hAnsi="Times New Roman"/>
                <w:i/>
                <w:iCs/>
                <w:color w:val="0070C0"/>
                <w:sz w:val="24"/>
                <w:szCs w:val="24"/>
                <w:shd w:val="clear" w:color="auto" w:fill="FFFFFF"/>
                <w:lang w:val="es-CR" w:eastAsia="es-CR"/>
              </w:rPr>
            </w:pPr>
            <w:r w:rsidRPr="00994112">
              <w:rPr>
                <w:rFonts w:ascii="Times New Roman" w:hAnsi="Times New Roman"/>
                <w:i/>
                <w:iCs/>
                <w:color w:val="0070C0"/>
                <w:sz w:val="24"/>
                <w:szCs w:val="24"/>
                <w:shd w:val="clear" w:color="auto" w:fill="FFFFFF"/>
                <w:lang w:val="es-CR" w:eastAsia="es-CR"/>
              </w:rPr>
              <w:t>Por tratarse de un procedimiento cautelar, de carácter especial e informal, no procede oponer excepciones y, mucho menos, dar audiencia sobre ellas. De existir una gestión en ese sentido, debe ser rechazada de plano”.</w:t>
            </w:r>
          </w:p>
          <w:p w14:paraId="42219B5C" w14:textId="77777777" w:rsidR="00F73570" w:rsidRPr="0065335D" w:rsidRDefault="009452A0" w:rsidP="0048397C">
            <w:pPr>
              <w:pStyle w:val="Textoindependiente"/>
              <w:shd w:val="clear" w:color="auto" w:fill="FFFFFF"/>
              <w:jc w:val="both"/>
              <w:rPr>
                <w:b w:val="0"/>
                <w:bCs/>
                <w:i/>
                <w:iCs/>
                <w:color w:val="0070C0"/>
                <w:szCs w:val="24"/>
                <w:shd w:val="clear" w:color="auto" w:fill="FFFFFF"/>
              </w:rPr>
            </w:pPr>
            <w:r w:rsidRPr="00105F95">
              <w:rPr>
                <w:b w:val="0"/>
                <w:bCs/>
                <w:color w:val="0070C0"/>
                <w:szCs w:val="24"/>
                <w:shd w:val="clear" w:color="auto" w:fill="FFFFFF"/>
              </w:rPr>
              <w:t xml:space="preserve">Acordado por </w:t>
            </w:r>
            <w:r w:rsidRPr="0065335D">
              <w:rPr>
                <w:b w:val="0"/>
                <w:bCs/>
                <w:i/>
                <w:iCs/>
                <w:color w:val="0070C0"/>
                <w:szCs w:val="24"/>
                <w:shd w:val="clear" w:color="auto" w:fill="FFFFFF"/>
              </w:rPr>
              <w:t>Corte Plena en sesión N° 43-2023 celebrada el 18 de setiembre de 2023, artículo XV.</w:t>
            </w:r>
          </w:p>
          <w:p w14:paraId="6D0C5A8E" w14:textId="072A2E51" w:rsidR="00371B03" w:rsidRPr="00DF4D46" w:rsidRDefault="00371B03" w:rsidP="0048397C">
            <w:pPr>
              <w:pStyle w:val="Textoindependiente"/>
              <w:shd w:val="clear" w:color="auto" w:fill="FFFFFF"/>
              <w:jc w:val="both"/>
              <w:rPr>
                <w:b w:val="0"/>
                <w:iCs/>
                <w:szCs w:val="24"/>
                <w:lang w:eastAsia="en-US"/>
              </w:rPr>
            </w:pPr>
          </w:p>
        </w:tc>
        <w:tc>
          <w:tcPr>
            <w:tcW w:w="1552" w:type="pct"/>
            <w:tcBorders>
              <w:top w:val="single" w:sz="4" w:space="0" w:color="auto"/>
              <w:left w:val="single" w:sz="4" w:space="0" w:color="auto"/>
              <w:bottom w:val="single" w:sz="4" w:space="0" w:color="auto"/>
              <w:right w:val="single" w:sz="4" w:space="0" w:color="auto"/>
            </w:tcBorders>
            <w:shd w:val="clear" w:color="auto" w:fill="FFFFFF"/>
          </w:tcPr>
          <w:p w14:paraId="0DFAE077" w14:textId="77777777" w:rsidR="005E0EA5" w:rsidRPr="00DF4D46" w:rsidRDefault="005E0EA5" w:rsidP="00524F3F">
            <w:pPr>
              <w:pStyle w:val="Textoindependiente"/>
              <w:shd w:val="clear" w:color="auto" w:fill="FFFFFF"/>
              <w:jc w:val="both"/>
              <w:rPr>
                <w:b w:val="0"/>
                <w:iCs/>
                <w:szCs w:val="24"/>
                <w:lang w:eastAsia="en-US"/>
              </w:rPr>
            </w:pPr>
          </w:p>
          <w:p w14:paraId="6C81F7D7" w14:textId="77777777" w:rsidR="005E0EA5" w:rsidRPr="00DF4D46" w:rsidRDefault="005E0EA5" w:rsidP="00524F3F">
            <w:pPr>
              <w:pStyle w:val="Textoindependiente"/>
              <w:shd w:val="clear" w:color="auto" w:fill="FFFFFF"/>
              <w:jc w:val="both"/>
              <w:rPr>
                <w:b w:val="0"/>
                <w:iCs/>
                <w:szCs w:val="24"/>
                <w:lang w:eastAsia="en-US"/>
              </w:rPr>
            </w:pPr>
          </w:p>
          <w:p w14:paraId="510DDF4D" w14:textId="77777777" w:rsidR="005E0EA5" w:rsidRPr="00DF4D46" w:rsidRDefault="005E0EA5" w:rsidP="00524F3F">
            <w:pPr>
              <w:pStyle w:val="Textoindependiente"/>
              <w:shd w:val="clear" w:color="auto" w:fill="FFFFFF"/>
              <w:jc w:val="both"/>
              <w:rPr>
                <w:b w:val="0"/>
                <w:szCs w:val="24"/>
              </w:rPr>
            </w:pPr>
            <w:r w:rsidRPr="00DF4D46">
              <w:rPr>
                <w:b w:val="0"/>
                <w:iCs/>
                <w:szCs w:val="24"/>
                <w:lang w:eastAsia="en-US"/>
              </w:rPr>
              <w:t xml:space="preserve">Violencia Doméstica: </w:t>
            </w:r>
            <w:r w:rsidRPr="00DF4D46">
              <w:rPr>
                <w:b w:val="0"/>
                <w:szCs w:val="24"/>
              </w:rPr>
              <w:t xml:space="preserve">Tribunal de Familia. </w:t>
            </w:r>
          </w:p>
        </w:tc>
      </w:tr>
      <w:tr w:rsidR="005E0EA5" w:rsidRPr="00DF4D46" w14:paraId="757DEBCC" w14:textId="77777777" w:rsidTr="00524F3F">
        <w:trPr>
          <w:trHeight w:val="209"/>
        </w:trPr>
        <w:tc>
          <w:tcPr>
            <w:tcW w:w="1353" w:type="pct"/>
            <w:tcBorders>
              <w:top w:val="single" w:sz="4" w:space="0" w:color="auto"/>
              <w:left w:val="single" w:sz="4" w:space="0" w:color="auto"/>
              <w:bottom w:val="single" w:sz="4" w:space="0" w:color="auto"/>
              <w:right w:val="single" w:sz="4" w:space="0" w:color="auto"/>
            </w:tcBorders>
            <w:shd w:val="clear" w:color="auto" w:fill="FFFFFF"/>
          </w:tcPr>
          <w:p w14:paraId="55EA7818" w14:textId="50494FF4" w:rsidR="005E0EA5" w:rsidRPr="0048397C" w:rsidRDefault="005E0EA5" w:rsidP="00524F3F">
            <w:pPr>
              <w:pStyle w:val="Textoindependiente"/>
              <w:shd w:val="clear" w:color="auto" w:fill="FFFFFF"/>
              <w:rPr>
                <w:szCs w:val="24"/>
              </w:rPr>
            </w:pPr>
            <w:r w:rsidRPr="0048397C">
              <w:rPr>
                <w:szCs w:val="24"/>
              </w:rPr>
              <w:t>1361</w:t>
            </w:r>
          </w:p>
          <w:p w14:paraId="1F0E0E02" w14:textId="77777777" w:rsidR="005E0EA5" w:rsidRPr="00EC5EBD" w:rsidRDefault="005E0EA5" w:rsidP="00524F3F">
            <w:pPr>
              <w:pStyle w:val="Textoindependiente"/>
              <w:shd w:val="clear" w:color="auto" w:fill="FFFFFF"/>
              <w:jc w:val="both"/>
              <w:rPr>
                <w:b w:val="0"/>
                <w:szCs w:val="24"/>
                <w:highlight w:val="yellow"/>
              </w:rPr>
            </w:pPr>
          </w:p>
          <w:p w14:paraId="793C1BAB" w14:textId="77777777" w:rsidR="005E0EA5" w:rsidRPr="00DF4D46" w:rsidRDefault="005E0EA5" w:rsidP="00524F3F">
            <w:pPr>
              <w:pStyle w:val="Textoindependiente"/>
              <w:shd w:val="clear" w:color="auto" w:fill="FFFFFF"/>
              <w:jc w:val="both"/>
              <w:rPr>
                <w:b w:val="0"/>
                <w:szCs w:val="24"/>
              </w:rPr>
            </w:pPr>
            <w:r w:rsidRPr="0004411C">
              <w:rPr>
                <w:b w:val="0"/>
                <w:szCs w:val="24"/>
              </w:rPr>
              <w:t>Juzgado de Pensiones, Contra Violencia Doméstica y Protección Cautelar de la Unión.</w:t>
            </w:r>
          </w:p>
          <w:p w14:paraId="11FE7120" w14:textId="77777777" w:rsidR="005E0EA5" w:rsidRPr="00DF4D46" w:rsidRDefault="005E0EA5" w:rsidP="00524F3F">
            <w:pPr>
              <w:pStyle w:val="Textoindependiente"/>
              <w:shd w:val="clear" w:color="auto" w:fill="FFFFFF"/>
              <w:jc w:val="both"/>
              <w:rPr>
                <w:b w:val="0"/>
                <w:szCs w:val="24"/>
              </w:rPr>
            </w:pPr>
          </w:p>
        </w:tc>
        <w:tc>
          <w:tcPr>
            <w:tcW w:w="2095" w:type="pct"/>
            <w:tcBorders>
              <w:top w:val="single" w:sz="4" w:space="0" w:color="auto"/>
              <w:left w:val="single" w:sz="4" w:space="0" w:color="auto"/>
              <w:bottom w:val="single" w:sz="4" w:space="0" w:color="auto"/>
              <w:right w:val="single" w:sz="4" w:space="0" w:color="auto"/>
            </w:tcBorders>
            <w:shd w:val="clear" w:color="auto" w:fill="FFFFFF"/>
          </w:tcPr>
          <w:p w14:paraId="694691CB" w14:textId="77777777" w:rsidR="005E0EA5" w:rsidRPr="0096368C" w:rsidRDefault="005E0EA5" w:rsidP="00524F3F">
            <w:pPr>
              <w:pStyle w:val="Textoindependiente"/>
              <w:shd w:val="clear" w:color="auto" w:fill="FFFFFF"/>
              <w:jc w:val="both"/>
              <w:rPr>
                <w:b w:val="0"/>
                <w:i/>
                <w:szCs w:val="24"/>
                <w:lang w:eastAsia="en-US"/>
              </w:rPr>
            </w:pPr>
          </w:p>
          <w:p w14:paraId="5354094A" w14:textId="77777777" w:rsidR="005E0EA5" w:rsidRPr="0096368C" w:rsidRDefault="005E0EA5" w:rsidP="00524F3F">
            <w:pPr>
              <w:pStyle w:val="Textoindependiente"/>
              <w:shd w:val="clear" w:color="auto" w:fill="FFFFFF"/>
              <w:jc w:val="both"/>
              <w:rPr>
                <w:b w:val="0"/>
                <w:i/>
                <w:szCs w:val="24"/>
                <w:lang w:eastAsia="en-US"/>
              </w:rPr>
            </w:pPr>
          </w:p>
          <w:p w14:paraId="59F52EFA" w14:textId="77777777" w:rsidR="005E0EA5" w:rsidRPr="0096368C" w:rsidRDefault="005E0EA5" w:rsidP="00524F3F">
            <w:pPr>
              <w:pStyle w:val="Textoindependiente"/>
              <w:shd w:val="clear" w:color="auto" w:fill="FFFFFF"/>
              <w:jc w:val="both"/>
              <w:rPr>
                <w:b w:val="0"/>
                <w:i/>
                <w:szCs w:val="24"/>
                <w:lang w:eastAsia="en-US"/>
              </w:rPr>
            </w:pPr>
            <w:r w:rsidRPr="0096368C">
              <w:rPr>
                <w:b w:val="0"/>
                <w:i/>
                <w:szCs w:val="24"/>
                <w:lang w:eastAsia="en-US"/>
              </w:rPr>
              <w:t xml:space="preserve">Violencia Doméstica: Abarca el cantón de La Unión. </w:t>
            </w:r>
          </w:p>
          <w:p w14:paraId="2E181785" w14:textId="77777777" w:rsidR="005E0EA5" w:rsidRPr="0096368C" w:rsidRDefault="005E0EA5" w:rsidP="00524F3F">
            <w:pPr>
              <w:pStyle w:val="Textoindependiente"/>
              <w:shd w:val="clear" w:color="auto" w:fill="FFFFFF"/>
              <w:jc w:val="both"/>
              <w:rPr>
                <w:b w:val="0"/>
                <w:i/>
                <w:szCs w:val="24"/>
                <w:lang w:eastAsia="en-US"/>
              </w:rPr>
            </w:pPr>
          </w:p>
          <w:p w14:paraId="67201955" w14:textId="77777777" w:rsidR="009452A0" w:rsidRPr="0096368C" w:rsidRDefault="009452A0" w:rsidP="009452A0">
            <w:pPr>
              <w:pStyle w:val="Textoindependiente"/>
              <w:shd w:val="clear" w:color="auto" w:fill="FFFFFF"/>
              <w:jc w:val="both"/>
              <w:rPr>
                <w:b w:val="0"/>
                <w:bCs/>
                <w:i/>
                <w:color w:val="0070C0"/>
                <w:szCs w:val="24"/>
              </w:rPr>
            </w:pPr>
            <w:r w:rsidRPr="0096368C">
              <w:rPr>
                <w:b w:val="0"/>
                <w:i/>
                <w:color w:val="0070C0"/>
                <w:szCs w:val="24"/>
              </w:rPr>
              <w:t xml:space="preserve">No obstante, el territorio que le corresponde a este despacho, se hace la aclaración, conforme lo dispuesto en la Circular 254-2023, punto VII, denominada Reglas prácticas para facilitar la aplicación efectiva de la Ley de Violencia Doméstica. </w:t>
            </w:r>
            <w:r w:rsidRPr="0096368C">
              <w:rPr>
                <w:b w:val="0"/>
                <w:bCs/>
                <w:i/>
                <w:color w:val="0070C0"/>
                <w:szCs w:val="24"/>
                <w:shd w:val="clear" w:color="auto" w:fill="FFFFFF"/>
              </w:rPr>
              <w:t>(Se deja sin efecto la circular N°60-99)</w:t>
            </w:r>
          </w:p>
          <w:p w14:paraId="5578D2AE" w14:textId="77777777" w:rsidR="009452A0" w:rsidRPr="0096368C" w:rsidRDefault="009452A0" w:rsidP="009452A0">
            <w:pPr>
              <w:pStyle w:val="Textoindependiente"/>
              <w:shd w:val="clear" w:color="auto" w:fill="FFFFFF"/>
              <w:jc w:val="both"/>
              <w:rPr>
                <w:b w:val="0"/>
                <w:i/>
                <w:szCs w:val="24"/>
              </w:rPr>
            </w:pPr>
          </w:p>
          <w:p w14:paraId="17374045" w14:textId="77777777" w:rsidR="009452A0" w:rsidRPr="0096368C" w:rsidRDefault="009452A0" w:rsidP="009452A0">
            <w:pPr>
              <w:shd w:val="clear" w:color="auto" w:fill="FFFFFF"/>
              <w:spacing w:line="240" w:lineRule="auto"/>
              <w:jc w:val="both"/>
              <w:rPr>
                <w:rFonts w:ascii="Times New Roman" w:hAnsi="Times New Roman"/>
                <w:i/>
                <w:color w:val="0070C0"/>
                <w:sz w:val="24"/>
                <w:szCs w:val="24"/>
                <w:lang w:val="es-CR" w:eastAsia="es-CR"/>
              </w:rPr>
            </w:pPr>
            <w:r w:rsidRPr="0096368C">
              <w:rPr>
                <w:rFonts w:ascii="Times New Roman" w:hAnsi="Times New Roman"/>
                <w:b/>
                <w:bCs/>
                <w:i/>
                <w:color w:val="0070C0"/>
                <w:sz w:val="24"/>
                <w:szCs w:val="24"/>
                <w:shd w:val="clear" w:color="auto" w:fill="FFFFFF"/>
                <w:lang w:val="es-CR" w:eastAsia="es-CR"/>
              </w:rPr>
              <w:t xml:space="preserve">“VII.  </w:t>
            </w:r>
            <w:r w:rsidRPr="0096368C">
              <w:rPr>
                <w:rFonts w:ascii="Times New Roman" w:hAnsi="Times New Roman"/>
                <w:i/>
                <w:color w:val="0070C0"/>
                <w:sz w:val="24"/>
                <w:szCs w:val="24"/>
                <w:shd w:val="clear" w:color="auto" w:fill="FFFFFF"/>
                <w:lang w:val="es-CR" w:eastAsia="es-CR"/>
              </w:rPr>
              <w:t>En los procedimientos de Violencia Doméstica, es competente el juzgado de la residencia habitual de la persona beneficiaria de medidas. Sin embargo, en casos de urgencia e imposibilidad de acudir al despacho competente por territorio, a criterio de la persona solicitante, se puede plantear la solicitud en cualquier despacho y una vez que este resuelva lo correspondiente, remitirá el expediente al despacho correspondiente sin distingo del horario ordinario o en disponibilidad.</w:t>
            </w:r>
          </w:p>
          <w:p w14:paraId="3DA94F7D" w14:textId="6FB43503" w:rsidR="009452A0" w:rsidRPr="0096368C" w:rsidRDefault="009452A0" w:rsidP="009452A0">
            <w:pPr>
              <w:shd w:val="clear" w:color="auto" w:fill="FFFFFF"/>
              <w:spacing w:line="240" w:lineRule="auto"/>
              <w:jc w:val="both"/>
              <w:rPr>
                <w:rFonts w:ascii="Times New Roman" w:hAnsi="Times New Roman"/>
                <w:i/>
                <w:color w:val="0070C0"/>
                <w:sz w:val="24"/>
                <w:szCs w:val="24"/>
                <w:shd w:val="clear" w:color="auto" w:fill="FFFFFF"/>
                <w:lang w:val="es-CR" w:eastAsia="es-CR"/>
              </w:rPr>
            </w:pPr>
            <w:r w:rsidRPr="0096368C">
              <w:rPr>
                <w:rFonts w:ascii="Times New Roman" w:hAnsi="Times New Roman"/>
                <w:i/>
                <w:color w:val="0070C0"/>
                <w:sz w:val="24"/>
                <w:szCs w:val="24"/>
                <w:shd w:val="clear" w:color="auto" w:fill="FFFFFF"/>
                <w:lang w:val="es-CR" w:eastAsia="es-CR"/>
              </w:rPr>
              <w:lastRenderedPageBreak/>
              <w:t>Por tratarse de un procedimiento cautelar, de carácter especial e informal, no procede oponer excepciones y, mucho menos, dar audiencia sobre ellas. De existir una gestión en ese sentido, debe ser rechazada de plano”.</w:t>
            </w:r>
          </w:p>
          <w:p w14:paraId="267452F6" w14:textId="77777777" w:rsidR="005E0EA5" w:rsidRPr="0096368C" w:rsidRDefault="009452A0" w:rsidP="009452A0">
            <w:pPr>
              <w:pStyle w:val="Textoindependiente"/>
              <w:shd w:val="clear" w:color="auto" w:fill="FFFFFF"/>
              <w:jc w:val="both"/>
              <w:rPr>
                <w:b w:val="0"/>
                <w:bCs/>
                <w:i/>
                <w:color w:val="0070C0"/>
                <w:szCs w:val="24"/>
                <w:shd w:val="clear" w:color="auto" w:fill="FFFFFF"/>
              </w:rPr>
            </w:pPr>
            <w:r w:rsidRPr="0065335D">
              <w:rPr>
                <w:b w:val="0"/>
                <w:bCs/>
                <w:iCs/>
                <w:color w:val="0070C0"/>
                <w:szCs w:val="24"/>
                <w:shd w:val="clear" w:color="auto" w:fill="FFFFFF"/>
              </w:rPr>
              <w:t>Acordado por</w:t>
            </w:r>
            <w:r w:rsidRPr="0096368C">
              <w:rPr>
                <w:b w:val="0"/>
                <w:bCs/>
                <w:i/>
                <w:color w:val="0070C0"/>
                <w:szCs w:val="24"/>
                <w:shd w:val="clear" w:color="auto" w:fill="FFFFFF"/>
              </w:rPr>
              <w:t xml:space="preserve"> Corte Plena en sesión N° 43-2023 celebrada el 18 de setiembre de 2023, artículo XV.</w:t>
            </w:r>
          </w:p>
          <w:p w14:paraId="74969DF6" w14:textId="0E0CF2EA" w:rsidR="00BD4F24" w:rsidRPr="0004411C" w:rsidRDefault="00BD4F24" w:rsidP="00EC5EBD">
            <w:pPr>
              <w:pStyle w:val="Textoindependiente"/>
              <w:shd w:val="clear" w:color="auto" w:fill="FFFFFF"/>
              <w:jc w:val="both"/>
              <w:rPr>
                <w:b w:val="0"/>
                <w:iCs/>
                <w:szCs w:val="24"/>
                <w:lang w:eastAsia="en-US"/>
              </w:rPr>
            </w:pPr>
          </w:p>
        </w:tc>
        <w:tc>
          <w:tcPr>
            <w:tcW w:w="1552" w:type="pct"/>
            <w:tcBorders>
              <w:top w:val="single" w:sz="4" w:space="0" w:color="auto"/>
              <w:left w:val="single" w:sz="4" w:space="0" w:color="auto"/>
              <w:bottom w:val="single" w:sz="4" w:space="0" w:color="auto"/>
              <w:right w:val="single" w:sz="4" w:space="0" w:color="auto"/>
            </w:tcBorders>
            <w:shd w:val="clear" w:color="auto" w:fill="FFFFFF"/>
          </w:tcPr>
          <w:p w14:paraId="5136E2AC" w14:textId="77777777" w:rsidR="005E0EA5" w:rsidRPr="00DF4D46" w:rsidRDefault="005E0EA5" w:rsidP="00524F3F">
            <w:pPr>
              <w:pStyle w:val="Textoindependiente"/>
              <w:shd w:val="clear" w:color="auto" w:fill="FFFFFF"/>
              <w:jc w:val="both"/>
              <w:rPr>
                <w:b w:val="0"/>
                <w:iCs/>
                <w:szCs w:val="24"/>
                <w:lang w:eastAsia="en-US"/>
              </w:rPr>
            </w:pPr>
          </w:p>
          <w:p w14:paraId="41A2C783" w14:textId="77777777" w:rsidR="005E0EA5" w:rsidRPr="00DF4D46" w:rsidRDefault="005E0EA5" w:rsidP="00524F3F">
            <w:pPr>
              <w:pStyle w:val="Textoindependiente"/>
              <w:shd w:val="clear" w:color="auto" w:fill="FFFFFF"/>
              <w:jc w:val="both"/>
              <w:rPr>
                <w:b w:val="0"/>
                <w:iCs/>
                <w:szCs w:val="24"/>
                <w:lang w:eastAsia="en-US"/>
              </w:rPr>
            </w:pPr>
          </w:p>
          <w:p w14:paraId="1CCCBD11" w14:textId="77777777" w:rsidR="005E0EA5" w:rsidRPr="00DF4D46" w:rsidRDefault="005E0EA5" w:rsidP="00524F3F">
            <w:pPr>
              <w:pStyle w:val="Textoindependiente"/>
              <w:shd w:val="clear" w:color="auto" w:fill="FFFFFF"/>
              <w:jc w:val="both"/>
              <w:rPr>
                <w:b w:val="0"/>
                <w:szCs w:val="24"/>
              </w:rPr>
            </w:pPr>
            <w:r w:rsidRPr="00DF4D46">
              <w:rPr>
                <w:b w:val="0"/>
                <w:iCs/>
                <w:szCs w:val="24"/>
                <w:lang w:eastAsia="en-US"/>
              </w:rPr>
              <w:t xml:space="preserve">Violencia Doméstica: </w:t>
            </w:r>
            <w:r w:rsidRPr="00DF4D46">
              <w:rPr>
                <w:b w:val="0"/>
                <w:szCs w:val="24"/>
              </w:rPr>
              <w:t>Tribunal de Familia.</w:t>
            </w:r>
          </w:p>
        </w:tc>
      </w:tr>
      <w:tr w:rsidR="005E0EA5" w:rsidRPr="00DF4D46" w14:paraId="569D98F4" w14:textId="77777777" w:rsidTr="00524F3F">
        <w:trPr>
          <w:trHeight w:val="209"/>
        </w:trPr>
        <w:tc>
          <w:tcPr>
            <w:tcW w:w="1353" w:type="pct"/>
            <w:tcBorders>
              <w:top w:val="single" w:sz="4" w:space="0" w:color="auto"/>
              <w:left w:val="single" w:sz="4" w:space="0" w:color="auto"/>
              <w:bottom w:val="single" w:sz="4" w:space="0" w:color="auto"/>
              <w:right w:val="single" w:sz="4" w:space="0" w:color="auto"/>
            </w:tcBorders>
            <w:shd w:val="clear" w:color="auto" w:fill="FFFFFF"/>
          </w:tcPr>
          <w:p w14:paraId="7ACBDAE8" w14:textId="382A6BE9" w:rsidR="005E0EA5" w:rsidRPr="005643E7" w:rsidRDefault="005E0EA5" w:rsidP="00524F3F">
            <w:pPr>
              <w:pStyle w:val="Textoindependiente"/>
              <w:shd w:val="clear" w:color="auto" w:fill="FFFFFF"/>
              <w:rPr>
                <w:szCs w:val="24"/>
              </w:rPr>
            </w:pPr>
            <w:r w:rsidRPr="005643E7">
              <w:rPr>
                <w:szCs w:val="24"/>
              </w:rPr>
              <w:lastRenderedPageBreak/>
              <w:t>1447</w:t>
            </w:r>
          </w:p>
          <w:p w14:paraId="7999E266" w14:textId="77777777" w:rsidR="005E0EA5" w:rsidRPr="005643E7" w:rsidRDefault="005E0EA5" w:rsidP="00524F3F">
            <w:pPr>
              <w:pStyle w:val="Textoindependiente"/>
              <w:shd w:val="clear" w:color="auto" w:fill="FFFFFF"/>
              <w:jc w:val="both"/>
              <w:rPr>
                <w:b w:val="0"/>
                <w:szCs w:val="24"/>
              </w:rPr>
            </w:pPr>
          </w:p>
          <w:p w14:paraId="1F8F6775" w14:textId="77777777" w:rsidR="005E0EA5" w:rsidRPr="00DF4D46" w:rsidRDefault="005E0EA5" w:rsidP="00524F3F">
            <w:pPr>
              <w:pStyle w:val="Textoindependiente"/>
              <w:shd w:val="clear" w:color="auto" w:fill="FFFFFF"/>
              <w:jc w:val="both"/>
              <w:rPr>
                <w:b w:val="0"/>
                <w:szCs w:val="24"/>
              </w:rPr>
            </w:pPr>
            <w:r w:rsidRPr="005643E7">
              <w:rPr>
                <w:b w:val="0"/>
                <w:szCs w:val="24"/>
              </w:rPr>
              <w:t>Juzgado Contravencional de Alvarado</w:t>
            </w:r>
            <w:r w:rsidRPr="00864451">
              <w:rPr>
                <w:b w:val="0"/>
                <w:szCs w:val="24"/>
              </w:rPr>
              <w:t>.</w:t>
            </w:r>
          </w:p>
          <w:p w14:paraId="5B80A57B" w14:textId="77777777" w:rsidR="005E0EA5" w:rsidRPr="00DF4D46" w:rsidRDefault="005E0EA5" w:rsidP="00524F3F">
            <w:pPr>
              <w:pStyle w:val="Textoindependiente"/>
              <w:shd w:val="clear" w:color="auto" w:fill="FFFFFF"/>
              <w:jc w:val="both"/>
              <w:rPr>
                <w:b w:val="0"/>
                <w:szCs w:val="24"/>
              </w:rPr>
            </w:pPr>
          </w:p>
        </w:tc>
        <w:tc>
          <w:tcPr>
            <w:tcW w:w="2095" w:type="pct"/>
            <w:tcBorders>
              <w:top w:val="single" w:sz="4" w:space="0" w:color="auto"/>
              <w:left w:val="single" w:sz="4" w:space="0" w:color="auto"/>
              <w:bottom w:val="single" w:sz="4" w:space="0" w:color="auto"/>
              <w:right w:val="single" w:sz="4" w:space="0" w:color="auto"/>
            </w:tcBorders>
            <w:shd w:val="clear" w:color="auto" w:fill="FFFFFF"/>
          </w:tcPr>
          <w:p w14:paraId="71593F70" w14:textId="77777777" w:rsidR="005E0EA5" w:rsidRPr="0096368C" w:rsidRDefault="005E0EA5" w:rsidP="00524F3F">
            <w:pPr>
              <w:pStyle w:val="Textoindependiente"/>
              <w:shd w:val="clear" w:color="auto" w:fill="FFFFFF"/>
              <w:jc w:val="both"/>
              <w:rPr>
                <w:b w:val="0"/>
                <w:i/>
                <w:szCs w:val="24"/>
                <w:lang w:eastAsia="en-US"/>
              </w:rPr>
            </w:pPr>
          </w:p>
          <w:p w14:paraId="7AC614B4" w14:textId="77777777" w:rsidR="00574CC6" w:rsidRPr="0096368C" w:rsidRDefault="00574CC6" w:rsidP="00524F3F">
            <w:pPr>
              <w:pStyle w:val="Textoindependiente"/>
              <w:shd w:val="clear" w:color="auto" w:fill="FFFFFF"/>
              <w:jc w:val="both"/>
              <w:rPr>
                <w:b w:val="0"/>
                <w:i/>
                <w:szCs w:val="24"/>
                <w:lang w:eastAsia="en-US"/>
              </w:rPr>
            </w:pPr>
          </w:p>
          <w:p w14:paraId="450F5286" w14:textId="77777777" w:rsidR="005E0EA5" w:rsidRPr="0096368C" w:rsidRDefault="005E0EA5" w:rsidP="00524F3F">
            <w:pPr>
              <w:pStyle w:val="Textoindependiente"/>
              <w:shd w:val="clear" w:color="auto" w:fill="FFFFFF"/>
              <w:jc w:val="both"/>
              <w:rPr>
                <w:b w:val="0"/>
                <w:i/>
                <w:szCs w:val="24"/>
                <w:lang w:eastAsia="en-US"/>
              </w:rPr>
            </w:pPr>
            <w:r w:rsidRPr="0096368C">
              <w:rPr>
                <w:b w:val="0"/>
                <w:i/>
                <w:szCs w:val="24"/>
                <w:lang w:eastAsia="en-US"/>
              </w:rPr>
              <w:t>Violencia Doméstica: Abarca el cantón de Alvarado.</w:t>
            </w:r>
          </w:p>
          <w:p w14:paraId="77DDAB1A" w14:textId="77777777" w:rsidR="005E0EA5" w:rsidRPr="0096368C" w:rsidRDefault="005E0EA5" w:rsidP="00524F3F">
            <w:pPr>
              <w:pStyle w:val="Textoindependiente"/>
              <w:shd w:val="clear" w:color="auto" w:fill="FFFFFF"/>
              <w:jc w:val="both"/>
              <w:rPr>
                <w:b w:val="0"/>
                <w:i/>
                <w:szCs w:val="24"/>
                <w:lang w:eastAsia="en-US"/>
              </w:rPr>
            </w:pPr>
          </w:p>
          <w:p w14:paraId="65B10B41" w14:textId="77777777" w:rsidR="009452A0" w:rsidRPr="0096368C" w:rsidRDefault="009452A0" w:rsidP="009452A0">
            <w:pPr>
              <w:pStyle w:val="Textoindependiente"/>
              <w:shd w:val="clear" w:color="auto" w:fill="FFFFFF"/>
              <w:jc w:val="both"/>
              <w:rPr>
                <w:b w:val="0"/>
                <w:bCs/>
                <w:i/>
                <w:color w:val="0070C0"/>
                <w:szCs w:val="24"/>
              </w:rPr>
            </w:pPr>
            <w:r w:rsidRPr="0096368C">
              <w:rPr>
                <w:b w:val="0"/>
                <w:i/>
                <w:color w:val="0070C0"/>
                <w:szCs w:val="24"/>
              </w:rPr>
              <w:t xml:space="preserve">No obstante, el territorio que le corresponde a este despacho, se hace la aclaración, conforme lo dispuesto en la Circular 254-2023, punto VII, denominada Reglas prácticas para facilitar la aplicación efectiva de la Ley de Violencia Doméstica. </w:t>
            </w:r>
            <w:r w:rsidRPr="0096368C">
              <w:rPr>
                <w:b w:val="0"/>
                <w:bCs/>
                <w:i/>
                <w:color w:val="0070C0"/>
                <w:szCs w:val="24"/>
                <w:shd w:val="clear" w:color="auto" w:fill="FFFFFF"/>
              </w:rPr>
              <w:t>(Se deja sin efecto la circular N°60-99)</w:t>
            </w:r>
          </w:p>
          <w:p w14:paraId="54099DCB" w14:textId="77777777" w:rsidR="009452A0" w:rsidRPr="0096368C" w:rsidRDefault="009452A0" w:rsidP="009452A0">
            <w:pPr>
              <w:pStyle w:val="Textoindependiente"/>
              <w:shd w:val="clear" w:color="auto" w:fill="FFFFFF"/>
              <w:jc w:val="both"/>
              <w:rPr>
                <w:b w:val="0"/>
                <w:i/>
                <w:szCs w:val="24"/>
              </w:rPr>
            </w:pPr>
          </w:p>
          <w:p w14:paraId="0FF76524" w14:textId="77777777" w:rsidR="009452A0" w:rsidRPr="0096368C" w:rsidRDefault="009452A0" w:rsidP="009452A0">
            <w:pPr>
              <w:shd w:val="clear" w:color="auto" w:fill="FFFFFF"/>
              <w:spacing w:line="240" w:lineRule="auto"/>
              <w:jc w:val="both"/>
              <w:rPr>
                <w:rFonts w:ascii="Times New Roman" w:hAnsi="Times New Roman"/>
                <w:i/>
                <w:color w:val="0070C0"/>
                <w:sz w:val="24"/>
                <w:szCs w:val="24"/>
                <w:lang w:val="es-CR" w:eastAsia="es-CR"/>
              </w:rPr>
            </w:pPr>
            <w:r w:rsidRPr="0096368C">
              <w:rPr>
                <w:rFonts w:ascii="Times New Roman" w:hAnsi="Times New Roman"/>
                <w:b/>
                <w:bCs/>
                <w:i/>
                <w:color w:val="0070C0"/>
                <w:sz w:val="24"/>
                <w:szCs w:val="24"/>
                <w:shd w:val="clear" w:color="auto" w:fill="FFFFFF"/>
                <w:lang w:val="es-CR" w:eastAsia="es-CR"/>
              </w:rPr>
              <w:t xml:space="preserve">“VII.  </w:t>
            </w:r>
            <w:r w:rsidRPr="0096368C">
              <w:rPr>
                <w:rFonts w:ascii="Times New Roman" w:hAnsi="Times New Roman"/>
                <w:i/>
                <w:color w:val="0070C0"/>
                <w:sz w:val="24"/>
                <w:szCs w:val="24"/>
                <w:shd w:val="clear" w:color="auto" w:fill="FFFFFF"/>
                <w:lang w:val="es-CR" w:eastAsia="es-CR"/>
              </w:rPr>
              <w:t>En los procedimientos de Violencia Doméstica, es competente el juzgado de la residencia habitual de la persona beneficiaria de medidas. Sin embargo, en casos de urgencia e imposibilidad de acudir al despacho competente por territorio, a criterio de la persona solicitante, se puede plantear la solicitud en cualquier despacho y una vez que este resuelva lo correspondiente, remitirá el expediente al despacho correspondiente sin distingo del horario ordinario o en disponibilidad.</w:t>
            </w:r>
          </w:p>
          <w:p w14:paraId="20EFDB3D" w14:textId="4C65928E" w:rsidR="009452A0" w:rsidRPr="0096368C" w:rsidRDefault="009452A0" w:rsidP="009452A0">
            <w:pPr>
              <w:shd w:val="clear" w:color="auto" w:fill="FFFFFF"/>
              <w:spacing w:line="240" w:lineRule="auto"/>
              <w:jc w:val="both"/>
              <w:rPr>
                <w:rFonts w:ascii="Times New Roman" w:hAnsi="Times New Roman"/>
                <w:i/>
                <w:color w:val="0070C0"/>
                <w:sz w:val="24"/>
                <w:szCs w:val="24"/>
                <w:shd w:val="clear" w:color="auto" w:fill="FFFFFF"/>
                <w:lang w:val="es-CR" w:eastAsia="es-CR"/>
              </w:rPr>
            </w:pPr>
            <w:r w:rsidRPr="0096368C">
              <w:rPr>
                <w:rFonts w:ascii="Times New Roman" w:hAnsi="Times New Roman"/>
                <w:i/>
                <w:color w:val="0070C0"/>
                <w:sz w:val="24"/>
                <w:szCs w:val="24"/>
                <w:shd w:val="clear" w:color="auto" w:fill="FFFFFF"/>
                <w:lang w:val="es-CR" w:eastAsia="es-CR"/>
              </w:rPr>
              <w:t>Por tratarse de un procedimiento cautelar, de carácter especial e informal, no procede oponer excepciones y, mucho menos, dar audiencia sobre ellas. De existir una gestión en ese sentido, debe ser rechazada de plano”.</w:t>
            </w:r>
          </w:p>
          <w:p w14:paraId="735C342F" w14:textId="77777777" w:rsidR="00A26DB3" w:rsidRDefault="009452A0" w:rsidP="00D87371">
            <w:pPr>
              <w:pStyle w:val="Textoindependiente"/>
              <w:shd w:val="clear" w:color="auto" w:fill="FFFFFF"/>
              <w:jc w:val="both"/>
              <w:rPr>
                <w:b w:val="0"/>
                <w:bCs/>
                <w:i/>
                <w:color w:val="0070C0"/>
                <w:szCs w:val="24"/>
                <w:shd w:val="clear" w:color="auto" w:fill="FFFFFF"/>
              </w:rPr>
            </w:pPr>
            <w:r w:rsidRPr="0096368C">
              <w:rPr>
                <w:b w:val="0"/>
                <w:bCs/>
                <w:i/>
                <w:color w:val="0070C0"/>
                <w:szCs w:val="24"/>
                <w:shd w:val="clear" w:color="auto" w:fill="FFFFFF"/>
              </w:rPr>
              <w:lastRenderedPageBreak/>
              <w:t>Acordado por Corte Plena en sesión N° 43-2023 celebrada el 18 de setiembre de 2023, artículo XV.</w:t>
            </w:r>
          </w:p>
          <w:p w14:paraId="4D2393F2" w14:textId="7DAD1EB2" w:rsidR="001F1E39" w:rsidRPr="0096368C" w:rsidRDefault="001F1E39" w:rsidP="00D87371">
            <w:pPr>
              <w:pStyle w:val="Textoindependiente"/>
              <w:shd w:val="clear" w:color="auto" w:fill="FFFFFF"/>
              <w:jc w:val="both"/>
              <w:rPr>
                <w:b w:val="0"/>
                <w:i/>
                <w:szCs w:val="24"/>
                <w:lang w:eastAsia="en-US"/>
              </w:rPr>
            </w:pPr>
          </w:p>
        </w:tc>
        <w:tc>
          <w:tcPr>
            <w:tcW w:w="1552" w:type="pct"/>
            <w:tcBorders>
              <w:top w:val="single" w:sz="4" w:space="0" w:color="auto"/>
              <w:left w:val="single" w:sz="4" w:space="0" w:color="auto"/>
              <w:bottom w:val="single" w:sz="4" w:space="0" w:color="auto"/>
              <w:right w:val="single" w:sz="4" w:space="0" w:color="auto"/>
            </w:tcBorders>
            <w:shd w:val="clear" w:color="auto" w:fill="FFFFFF"/>
          </w:tcPr>
          <w:p w14:paraId="4885491F" w14:textId="77777777" w:rsidR="005E0EA5" w:rsidRPr="00DF4D46" w:rsidRDefault="005E0EA5" w:rsidP="00524F3F">
            <w:pPr>
              <w:pStyle w:val="Textoindependiente"/>
              <w:shd w:val="clear" w:color="auto" w:fill="FFFFFF"/>
              <w:jc w:val="both"/>
              <w:rPr>
                <w:b w:val="0"/>
                <w:iCs/>
                <w:szCs w:val="24"/>
                <w:lang w:eastAsia="en-US"/>
              </w:rPr>
            </w:pPr>
          </w:p>
          <w:p w14:paraId="75E5E22B" w14:textId="77777777" w:rsidR="00574CC6" w:rsidRPr="00DF4D46" w:rsidRDefault="00574CC6" w:rsidP="00524F3F">
            <w:pPr>
              <w:pStyle w:val="Textoindependiente"/>
              <w:shd w:val="clear" w:color="auto" w:fill="FFFFFF"/>
              <w:jc w:val="both"/>
              <w:rPr>
                <w:b w:val="0"/>
                <w:iCs/>
                <w:szCs w:val="24"/>
                <w:lang w:eastAsia="en-US"/>
              </w:rPr>
            </w:pPr>
          </w:p>
          <w:p w14:paraId="3C52FC15" w14:textId="77777777" w:rsidR="005E0EA5" w:rsidRPr="00DF4D46" w:rsidRDefault="005E0EA5" w:rsidP="00524F3F">
            <w:pPr>
              <w:pStyle w:val="Textoindependiente"/>
              <w:shd w:val="clear" w:color="auto" w:fill="FFFFFF"/>
              <w:jc w:val="both"/>
              <w:rPr>
                <w:b w:val="0"/>
                <w:szCs w:val="24"/>
              </w:rPr>
            </w:pPr>
            <w:r w:rsidRPr="00DF4D46">
              <w:rPr>
                <w:b w:val="0"/>
                <w:iCs/>
                <w:szCs w:val="24"/>
                <w:lang w:eastAsia="en-US"/>
              </w:rPr>
              <w:t xml:space="preserve">Violencia Doméstica: </w:t>
            </w:r>
            <w:r w:rsidRPr="00DF4D46">
              <w:rPr>
                <w:b w:val="0"/>
                <w:szCs w:val="24"/>
              </w:rPr>
              <w:t>Tribunal de Familia.</w:t>
            </w:r>
          </w:p>
        </w:tc>
      </w:tr>
      <w:tr w:rsidR="005E0EA5" w:rsidRPr="00DF4D46" w14:paraId="1A018533" w14:textId="77777777" w:rsidTr="00524F3F">
        <w:trPr>
          <w:trHeight w:val="209"/>
        </w:trPr>
        <w:tc>
          <w:tcPr>
            <w:tcW w:w="1353" w:type="pct"/>
            <w:tcBorders>
              <w:top w:val="single" w:sz="4" w:space="0" w:color="auto"/>
              <w:left w:val="single" w:sz="4" w:space="0" w:color="auto"/>
              <w:bottom w:val="single" w:sz="4" w:space="0" w:color="auto"/>
              <w:right w:val="single" w:sz="4" w:space="0" w:color="auto"/>
            </w:tcBorders>
            <w:shd w:val="clear" w:color="auto" w:fill="FFFFFF"/>
          </w:tcPr>
          <w:p w14:paraId="7701B4FC" w14:textId="7C6482C8" w:rsidR="005E0EA5" w:rsidRPr="005643E7" w:rsidRDefault="005E0EA5" w:rsidP="00524F3F">
            <w:pPr>
              <w:pStyle w:val="Textoindependiente"/>
              <w:shd w:val="clear" w:color="auto" w:fill="FFFFFF"/>
              <w:rPr>
                <w:szCs w:val="24"/>
              </w:rPr>
            </w:pPr>
            <w:r w:rsidRPr="005643E7">
              <w:rPr>
                <w:szCs w:val="24"/>
              </w:rPr>
              <w:t>1459</w:t>
            </w:r>
          </w:p>
          <w:p w14:paraId="17891A6A" w14:textId="77777777" w:rsidR="005E0EA5" w:rsidRPr="005643E7" w:rsidRDefault="005E0EA5" w:rsidP="00524F3F">
            <w:pPr>
              <w:pStyle w:val="Textoindependiente"/>
              <w:shd w:val="clear" w:color="auto" w:fill="FFFFFF"/>
              <w:jc w:val="both"/>
              <w:rPr>
                <w:b w:val="0"/>
                <w:szCs w:val="24"/>
              </w:rPr>
            </w:pPr>
          </w:p>
          <w:p w14:paraId="01C71985" w14:textId="77777777" w:rsidR="005E0EA5" w:rsidRPr="00DF4D46" w:rsidRDefault="005E0EA5" w:rsidP="00524F3F">
            <w:pPr>
              <w:pStyle w:val="Textoindependiente"/>
              <w:shd w:val="clear" w:color="auto" w:fill="FFFFFF"/>
              <w:jc w:val="both"/>
              <w:rPr>
                <w:b w:val="0"/>
                <w:szCs w:val="24"/>
              </w:rPr>
            </w:pPr>
            <w:r w:rsidRPr="005643E7">
              <w:rPr>
                <w:b w:val="0"/>
                <w:szCs w:val="24"/>
              </w:rPr>
              <w:t>Juzgado Contravencional de Paraíso.</w:t>
            </w:r>
          </w:p>
          <w:p w14:paraId="4E2AC1F5" w14:textId="77777777" w:rsidR="005E0EA5" w:rsidRPr="00DF4D46" w:rsidRDefault="005E0EA5" w:rsidP="00524F3F">
            <w:pPr>
              <w:pStyle w:val="Textoindependiente"/>
              <w:shd w:val="clear" w:color="auto" w:fill="FFFFFF"/>
              <w:jc w:val="both"/>
              <w:rPr>
                <w:b w:val="0"/>
                <w:szCs w:val="24"/>
              </w:rPr>
            </w:pPr>
          </w:p>
        </w:tc>
        <w:tc>
          <w:tcPr>
            <w:tcW w:w="2095" w:type="pct"/>
            <w:tcBorders>
              <w:top w:val="single" w:sz="4" w:space="0" w:color="auto"/>
              <w:left w:val="single" w:sz="4" w:space="0" w:color="auto"/>
              <w:bottom w:val="single" w:sz="4" w:space="0" w:color="auto"/>
              <w:right w:val="single" w:sz="4" w:space="0" w:color="auto"/>
            </w:tcBorders>
            <w:shd w:val="clear" w:color="auto" w:fill="FFFFFF"/>
          </w:tcPr>
          <w:p w14:paraId="595FA826" w14:textId="77777777" w:rsidR="005E0EA5" w:rsidRPr="00DF4D46" w:rsidRDefault="005E0EA5" w:rsidP="00524F3F">
            <w:pPr>
              <w:pStyle w:val="Textoindependiente"/>
              <w:shd w:val="clear" w:color="auto" w:fill="FFFFFF"/>
              <w:jc w:val="both"/>
              <w:rPr>
                <w:b w:val="0"/>
                <w:iCs/>
                <w:szCs w:val="24"/>
                <w:lang w:eastAsia="en-US"/>
              </w:rPr>
            </w:pPr>
          </w:p>
          <w:p w14:paraId="1FD0B990" w14:textId="77777777" w:rsidR="00574CC6" w:rsidRPr="00DF4D46" w:rsidRDefault="00574CC6" w:rsidP="00524F3F">
            <w:pPr>
              <w:pStyle w:val="Textoindependiente"/>
              <w:shd w:val="clear" w:color="auto" w:fill="FFFFFF"/>
              <w:jc w:val="both"/>
              <w:rPr>
                <w:b w:val="0"/>
                <w:iCs/>
                <w:szCs w:val="24"/>
                <w:lang w:eastAsia="en-US"/>
              </w:rPr>
            </w:pPr>
          </w:p>
          <w:p w14:paraId="57FF8C13" w14:textId="77777777" w:rsidR="005E0EA5" w:rsidRPr="00DF4D46" w:rsidRDefault="005E0EA5" w:rsidP="00524F3F">
            <w:pPr>
              <w:pStyle w:val="Textoindependiente"/>
              <w:shd w:val="clear" w:color="auto" w:fill="FFFFFF"/>
              <w:jc w:val="both"/>
              <w:rPr>
                <w:b w:val="0"/>
                <w:iCs/>
                <w:szCs w:val="24"/>
                <w:lang w:eastAsia="en-US"/>
              </w:rPr>
            </w:pPr>
            <w:r w:rsidRPr="00DF4D46">
              <w:rPr>
                <w:b w:val="0"/>
                <w:iCs/>
                <w:szCs w:val="24"/>
                <w:lang w:eastAsia="en-US"/>
              </w:rPr>
              <w:t xml:space="preserve">Violencia Doméstica: Abarca el cantón de Paraíso. </w:t>
            </w:r>
          </w:p>
          <w:p w14:paraId="01AD8DD9" w14:textId="77777777" w:rsidR="005E0EA5" w:rsidRPr="00DF4D46" w:rsidRDefault="005E0EA5" w:rsidP="00524F3F">
            <w:pPr>
              <w:pStyle w:val="Textoindependiente"/>
              <w:shd w:val="clear" w:color="auto" w:fill="FFFFFF"/>
              <w:jc w:val="both"/>
              <w:rPr>
                <w:b w:val="0"/>
                <w:iCs/>
                <w:szCs w:val="24"/>
                <w:lang w:eastAsia="en-US"/>
              </w:rPr>
            </w:pPr>
          </w:p>
          <w:p w14:paraId="667D95BF" w14:textId="77777777" w:rsidR="004130E9" w:rsidRPr="00076C25" w:rsidRDefault="004130E9" w:rsidP="004130E9">
            <w:pPr>
              <w:pStyle w:val="Textoindependiente"/>
              <w:shd w:val="clear" w:color="auto" w:fill="FFFFFF"/>
              <w:jc w:val="both"/>
              <w:rPr>
                <w:b w:val="0"/>
                <w:bCs/>
                <w:color w:val="0070C0"/>
                <w:szCs w:val="24"/>
              </w:rPr>
            </w:pPr>
            <w:r w:rsidRPr="00076C25">
              <w:rPr>
                <w:b w:val="0"/>
                <w:color w:val="0070C0"/>
                <w:szCs w:val="24"/>
              </w:rPr>
              <w:t xml:space="preserve">No obstante, el territorio que le corresponde a este despacho, se hace la aclaración, conforme lo dispuesto en la Circular 254-2023, punto VII, denominada Reglas prácticas para facilitar la aplicación efectiva de la Ley de Violencia Doméstica. </w:t>
            </w:r>
            <w:r w:rsidRPr="00076C25">
              <w:rPr>
                <w:b w:val="0"/>
                <w:bCs/>
                <w:color w:val="0070C0"/>
                <w:szCs w:val="24"/>
                <w:shd w:val="clear" w:color="auto" w:fill="FFFFFF"/>
              </w:rPr>
              <w:t>(Se deja sin efecto la circular N°60-99)</w:t>
            </w:r>
          </w:p>
          <w:p w14:paraId="7AE6BB31" w14:textId="77777777" w:rsidR="004130E9" w:rsidRPr="00994112" w:rsidRDefault="004130E9" w:rsidP="004130E9">
            <w:pPr>
              <w:pStyle w:val="Textoindependiente"/>
              <w:shd w:val="clear" w:color="auto" w:fill="FFFFFF"/>
              <w:jc w:val="both"/>
              <w:rPr>
                <w:b w:val="0"/>
                <w:szCs w:val="24"/>
              </w:rPr>
            </w:pPr>
          </w:p>
          <w:p w14:paraId="00A83BD8" w14:textId="77777777" w:rsidR="004130E9" w:rsidRPr="00994112" w:rsidRDefault="004130E9" w:rsidP="004130E9">
            <w:pPr>
              <w:shd w:val="clear" w:color="auto" w:fill="FFFFFF"/>
              <w:spacing w:line="240" w:lineRule="auto"/>
              <w:jc w:val="both"/>
              <w:rPr>
                <w:rFonts w:ascii="Times New Roman" w:hAnsi="Times New Roman"/>
                <w:i/>
                <w:iCs/>
                <w:color w:val="0070C0"/>
                <w:sz w:val="24"/>
                <w:szCs w:val="24"/>
                <w:lang w:val="es-CR" w:eastAsia="es-CR"/>
              </w:rPr>
            </w:pPr>
            <w:r w:rsidRPr="00076C25">
              <w:rPr>
                <w:rFonts w:ascii="Times New Roman" w:hAnsi="Times New Roman"/>
                <w:b/>
                <w:bCs/>
                <w:color w:val="0070C0"/>
                <w:sz w:val="24"/>
                <w:szCs w:val="24"/>
                <w:shd w:val="clear" w:color="auto" w:fill="FFFFFF"/>
                <w:lang w:val="es-CR" w:eastAsia="es-CR"/>
              </w:rPr>
              <w:t>“VII. </w:t>
            </w:r>
            <w:r>
              <w:rPr>
                <w:rFonts w:ascii="Times New Roman" w:hAnsi="Times New Roman"/>
                <w:b/>
                <w:bCs/>
                <w:color w:val="0070C0"/>
                <w:sz w:val="24"/>
                <w:szCs w:val="24"/>
                <w:shd w:val="clear" w:color="auto" w:fill="FFFFFF"/>
                <w:lang w:val="es-CR" w:eastAsia="es-CR"/>
              </w:rPr>
              <w:t xml:space="preserve"> </w:t>
            </w:r>
            <w:r w:rsidRPr="00994112">
              <w:rPr>
                <w:rFonts w:ascii="Times New Roman" w:hAnsi="Times New Roman"/>
                <w:i/>
                <w:iCs/>
                <w:color w:val="0070C0"/>
                <w:sz w:val="24"/>
                <w:szCs w:val="24"/>
                <w:shd w:val="clear" w:color="auto" w:fill="FFFFFF"/>
                <w:lang w:val="es-CR" w:eastAsia="es-CR"/>
              </w:rPr>
              <w:t>En los procedimientos de Violencia Doméstica, es competente el juzgado de la residencia habitual de la persona beneficiaria de medidas. Sin embargo, en casos de urgencia e imposibilidad de acudir al despacho competente por territorio, a criterio de la persona solicitante, se puede plantear la solicitud en cualquier despacho y una vez que este resuelva lo correspondiente, remitirá el expediente al despacho correspondiente sin distingo del horario ordinario o en disponibilidad.</w:t>
            </w:r>
          </w:p>
          <w:p w14:paraId="510C7674" w14:textId="0D09CF62" w:rsidR="004130E9" w:rsidRDefault="004130E9" w:rsidP="004130E9">
            <w:pPr>
              <w:shd w:val="clear" w:color="auto" w:fill="FFFFFF"/>
              <w:spacing w:line="240" w:lineRule="auto"/>
              <w:jc w:val="both"/>
              <w:rPr>
                <w:rFonts w:ascii="Times New Roman" w:hAnsi="Times New Roman"/>
                <w:i/>
                <w:iCs/>
                <w:color w:val="0070C0"/>
                <w:sz w:val="24"/>
                <w:szCs w:val="24"/>
                <w:shd w:val="clear" w:color="auto" w:fill="FFFFFF"/>
                <w:lang w:val="es-CR" w:eastAsia="es-CR"/>
              </w:rPr>
            </w:pPr>
            <w:r w:rsidRPr="00994112">
              <w:rPr>
                <w:rFonts w:ascii="Times New Roman" w:hAnsi="Times New Roman"/>
                <w:i/>
                <w:iCs/>
                <w:color w:val="0070C0"/>
                <w:sz w:val="24"/>
                <w:szCs w:val="24"/>
                <w:shd w:val="clear" w:color="auto" w:fill="FFFFFF"/>
                <w:lang w:val="es-CR" w:eastAsia="es-CR"/>
              </w:rPr>
              <w:t>Por tratarse de un procedimiento cautelar, de carácter especial e informal, no procede oponer excepciones y, mucho menos, dar audiencia sobre ellas. De existir una gestión en ese sentido, debe ser rechazada de plano”.</w:t>
            </w:r>
          </w:p>
          <w:p w14:paraId="0C27BE2E" w14:textId="77777777" w:rsidR="00312EC5" w:rsidRPr="0065335D" w:rsidRDefault="004130E9" w:rsidP="000C0CA3">
            <w:pPr>
              <w:pStyle w:val="Textoindependiente"/>
              <w:shd w:val="clear" w:color="auto" w:fill="FFFFFF"/>
              <w:jc w:val="both"/>
              <w:rPr>
                <w:b w:val="0"/>
                <w:bCs/>
                <w:i/>
                <w:iCs/>
                <w:color w:val="0070C0"/>
                <w:szCs w:val="24"/>
                <w:shd w:val="clear" w:color="auto" w:fill="FFFFFF"/>
              </w:rPr>
            </w:pPr>
            <w:r w:rsidRPr="00105F95">
              <w:rPr>
                <w:b w:val="0"/>
                <w:bCs/>
                <w:color w:val="0070C0"/>
                <w:szCs w:val="24"/>
                <w:shd w:val="clear" w:color="auto" w:fill="FFFFFF"/>
              </w:rPr>
              <w:t xml:space="preserve">Acordado por </w:t>
            </w:r>
            <w:r w:rsidRPr="0065335D">
              <w:rPr>
                <w:b w:val="0"/>
                <w:bCs/>
                <w:i/>
                <w:iCs/>
                <w:color w:val="0070C0"/>
                <w:szCs w:val="24"/>
                <w:shd w:val="clear" w:color="auto" w:fill="FFFFFF"/>
              </w:rPr>
              <w:t>Corte Plena en sesión N° 43-2023 celebrada el 18 de setiembre de 2023, artículo XV.</w:t>
            </w:r>
          </w:p>
          <w:p w14:paraId="1B8F2428" w14:textId="77777777" w:rsidR="009912B7" w:rsidRDefault="009912B7" w:rsidP="000C0CA3">
            <w:pPr>
              <w:pStyle w:val="Textoindependiente"/>
              <w:shd w:val="clear" w:color="auto" w:fill="FFFFFF"/>
              <w:jc w:val="both"/>
              <w:rPr>
                <w:b w:val="0"/>
                <w:bCs/>
                <w:color w:val="0070C0"/>
                <w:shd w:val="clear" w:color="auto" w:fill="FFFFFF"/>
              </w:rPr>
            </w:pPr>
          </w:p>
          <w:p w14:paraId="6737A9FF" w14:textId="77777777" w:rsidR="009912B7" w:rsidRDefault="009912B7" w:rsidP="000C0CA3">
            <w:pPr>
              <w:pStyle w:val="Textoindependiente"/>
              <w:shd w:val="clear" w:color="auto" w:fill="FFFFFF"/>
              <w:jc w:val="both"/>
              <w:rPr>
                <w:b w:val="0"/>
                <w:bCs/>
                <w:color w:val="0070C0"/>
                <w:shd w:val="clear" w:color="auto" w:fill="FFFFFF"/>
              </w:rPr>
            </w:pPr>
          </w:p>
          <w:p w14:paraId="4CE5FF93" w14:textId="77777777" w:rsidR="009912B7" w:rsidRDefault="009912B7" w:rsidP="000C0CA3">
            <w:pPr>
              <w:pStyle w:val="Textoindependiente"/>
              <w:shd w:val="clear" w:color="auto" w:fill="FFFFFF"/>
              <w:jc w:val="both"/>
              <w:rPr>
                <w:b w:val="0"/>
                <w:bCs/>
                <w:color w:val="0070C0"/>
                <w:shd w:val="clear" w:color="auto" w:fill="FFFFFF"/>
              </w:rPr>
            </w:pPr>
          </w:p>
          <w:p w14:paraId="143C41F9" w14:textId="77777777" w:rsidR="009912B7" w:rsidRDefault="009912B7" w:rsidP="000C0CA3">
            <w:pPr>
              <w:pStyle w:val="Textoindependiente"/>
              <w:shd w:val="clear" w:color="auto" w:fill="FFFFFF"/>
              <w:jc w:val="both"/>
              <w:rPr>
                <w:b w:val="0"/>
                <w:bCs/>
                <w:color w:val="0070C0"/>
                <w:szCs w:val="24"/>
                <w:shd w:val="clear" w:color="auto" w:fill="FFFFFF"/>
              </w:rPr>
            </w:pPr>
          </w:p>
          <w:p w14:paraId="53F0EF5E" w14:textId="05D7CF49" w:rsidR="00D74982" w:rsidRPr="00DF4D46" w:rsidRDefault="00D74982" w:rsidP="000C0CA3">
            <w:pPr>
              <w:pStyle w:val="Textoindependiente"/>
              <w:shd w:val="clear" w:color="auto" w:fill="FFFFFF"/>
              <w:jc w:val="both"/>
              <w:rPr>
                <w:b w:val="0"/>
                <w:iCs/>
                <w:szCs w:val="24"/>
                <w:lang w:eastAsia="en-US"/>
              </w:rPr>
            </w:pPr>
          </w:p>
        </w:tc>
        <w:tc>
          <w:tcPr>
            <w:tcW w:w="1552" w:type="pct"/>
            <w:tcBorders>
              <w:top w:val="single" w:sz="4" w:space="0" w:color="auto"/>
              <w:left w:val="single" w:sz="4" w:space="0" w:color="auto"/>
              <w:bottom w:val="single" w:sz="4" w:space="0" w:color="auto"/>
              <w:right w:val="single" w:sz="4" w:space="0" w:color="auto"/>
            </w:tcBorders>
            <w:shd w:val="clear" w:color="auto" w:fill="FFFFFF"/>
          </w:tcPr>
          <w:p w14:paraId="5D1BC9E1" w14:textId="77777777" w:rsidR="005E0EA5" w:rsidRPr="00DF4D46" w:rsidRDefault="005E0EA5" w:rsidP="00524F3F">
            <w:pPr>
              <w:pStyle w:val="Textoindependiente"/>
              <w:shd w:val="clear" w:color="auto" w:fill="FFFFFF"/>
              <w:jc w:val="both"/>
              <w:rPr>
                <w:b w:val="0"/>
                <w:iCs/>
                <w:szCs w:val="24"/>
                <w:lang w:eastAsia="en-US"/>
              </w:rPr>
            </w:pPr>
          </w:p>
          <w:p w14:paraId="29E6A8CE" w14:textId="77777777" w:rsidR="00574CC6" w:rsidRPr="00DF4D46" w:rsidRDefault="00574CC6" w:rsidP="00524F3F">
            <w:pPr>
              <w:pStyle w:val="Textoindependiente"/>
              <w:shd w:val="clear" w:color="auto" w:fill="FFFFFF"/>
              <w:jc w:val="both"/>
              <w:rPr>
                <w:b w:val="0"/>
                <w:iCs/>
                <w:szCs w:val="24"/>
                <w:lang w:eastAsia="en-US"/>
              </w:rPr>
            </w:pPr>
          </w:p>
          <w:p w14:paraId="7CA67C75" w14:textId="77777777" w:rsidR="005E0EA5" w:rsidRPr="00DF4D46" w:rsidRDefault="005E0EA5" w:rsidP="00524F3F">
            <w:pPr>
              <w:pStyle w:val="Textoindependiente"/>
              <w:shd w:val="clear" w:color="auto" w:fill="FFFFFF"/>
              <w:jc w:val="both"/>
              <w:rPr>
                <w:b w:val="0"/>
                <w:szCs w:val="24"/>
              </w:rPr>
            </w:pPr>
            <w:r w:rsidRPr="00DF4D46">
              <w:rPr>
                <w:b w:val="0"/>
                <w:iCs/>
                <w:szCs w:val="24"/>
                <w:lang w:eastAsia="en-US"/>
              </w:rPr>
              <w:t xml:space="preserve">Violencia Doméstica: </w:t>
            </w:r>
            <w:r w:rsidRPr="00DF4D46">
              <w:rPr>
                <w:b w:val="0"/>
                <w:szCs w:val="24"/>
              </w:rPr>
              <w:t>Tribunal de Familia.</w:t>
            </w:r>
          </w:p>
        </w:tc>
      </w:tr>
      <w:tr w:rsidR="005E0EA5" w:rsidRPr="00DF4D46" w14:paraId="14A461E1" w14:textId="77777777" w:rsidTr="00524F3F">
        <w:trPr>
          <w:trHeight w:val="209"/>
        </w:trPr>
        <w:tc>
          <w:tcPr>
            <w:tcW w:w="1353" w:type="pct"/>
            <w:tcBorders>
              <w:top w:val="single" w:sz="4" w:space="0" w:color="auto"/>
              <w:left w:val="single" w:sz="4" w:space="0" w:color="auto"/>
              <w:bottom w:val="single" w:sz="4" w:space="0" w:color="auto"/>
              <w:right w:val="single" w:sz="4" w:space="0" w:color="auto"/>
            </w:tcBorders>
            <w:shd w:val="clear" w:color="auto" w:fill="FFFFFF"/>
          </w:tcPr>
          <w:p w14:paraId="475FB032" w14:textId="0503D56F" w:rsidR="005E0EA5" w:rsidRPr="005643E7" w:rsidRDefault="005E0EA5" w:rsidP="00524F3F">
            <w:pPr>
              <w:pStyle w:val="Textoindependiente"/>
              <w:shd w:val="clear" w:color="auto" w:fill="FFFFFF"/>
              <w:rPr>
                <w:szCs w:val="24"/>
              </w:rPr>
            </w:pPr>
            <w:r w:rsidRPr="005643E7">
              <w:rPr>
                <w:szCs w:val="24"/>
              </w:rPr>
              <w:lastRenderedPageBreak/>
              <w:t>1463</w:t>
            </w:r>
          </w:p>
          <w:p w14:paraId="3CF7509F" w14:textId="77777777" w:rsidR="005E0EA5" w:rsidRPr="005643E7" w:rsidRDefault="005E0EA5" w:rsidP="00524F3F">
            <w:pPr>
              <w:pStyle w:val="Textoindependiente"/>
              <w:shd w:val="clear" w:color="auto" w:fill="FFFFFF"/>
              <w:jc w:val="both"/>
              <w:rPr>
                <w:b w:val="0"/>
                <w:szCs w:val="24"/>
              </w:rPr>
            </w:pPr>
          </w:p>
          <w:p w14:paraId="76DCB129" w14:textId="77777777" w:rsidR="005E0EA5" w:rsidRPr="00DF4D46" w:rsidRDefault="005E0EA5" w:rsidP="00524F3F">
            <w:pPr>
              <w:pStyle w:val="Textoindependiente"/>
              <w:shd w:val="clear" w:color="auto" w:fill="FFFFFF"/>
              <w:jc w:val="both"/>
              <w:rPr>
                <w:b w:val="0"/>
                <w:szCs w:val="24"/>
              </w:rPr>
            </w:pPr>
            <w:r w:rsidRPr="005643E7">
              <w:rPr>
                <w:b w:val="0"/>
                <w:szCs w:val="24"/>
              </w:rPr>
              <w:t>Juzgado Contravencional de Jiménez.</w:t>
            </w:r>
          </w:p>
          <w:p w14:paraId="0B856417" w14:textId="77777777" w:rsidR="005E0EA5" w:rsidRPr="00DF4D46" w:rsidRDefault="005E0EA5" w:rsidP="00524F3F">
            <w:pPr>
              <w:pStyle w:val="Textoindependiente"/>
              <w:shd w:val="clear" w:color="auto" w:fill="FFFFFF"/>
              <w:jc w:val="both"/>
              <w:rPr>
                <w:b w:val="0"/>
                <w:szCs w:val="24"/>
              </w:rPr>
            </w:pPr>
          </w:p>
        </w:tc>
        <w:tc>
          <w:tcPr>
            <w:tcW w:w="2095" w:type="pct"/>
            <w:tcBorders>
              <w:top w:val="single" w:sz="4" w:space="0" w:color="auto"/>
              <w:left w:val="single" w:sz="4" w:space="0" w:color="auto"/>
              <w:bottom w:val="single" w:sz="4" w:space="0" w:color="auto"/>
              <w:right w:val="single" w:sz="4" w:space="0" w:color="auto"/>
            </w:tcBorders>
            <w:shd w:val="clear" w:color="auto" w:fill="FFFFFF"/>
          </w:tcPr>
          <w:p w14:paraId="175D72F1" w14:textId="77777777" w:rsidR="005E0EA5" w:rsidRPr="00DF4D46" w:rsidRDefault="005E0EA5" w:rsidP="00524F3F">
            <w:pPr>
              <w:pStyle w:val="Textoindependiente"/>
              <w:shd w:val="clear" w:color="auto" w:fill="FFFFFF"/>
              <w:jc w:val="both"/>
              <w:rPr>
                <w:b w:val="0"/>
                <w:iCs/>
                <w:szCs w:val="24"/>
                <w:lang w:eastAsia="en-US"/>
              </w:rPr>
            </w:pPr>
          </w:p>
          <w:p w14:paraId="383EB34C" w14:textId="77777777" w:rsidR="00574CC6" w:rsidRPr="00DF4D46" w:rsidRDefault="00574CC6" w:rsidP="00524F3F">
            <w:pPr>
              <w:pStyle w:val="Textoindependiente"/>
              <w:shd w:val="clear" w:color="auto" w:fill="FFFFFF"/>
              <w:jc w:val="both"/>
              <w:rPr>
                <w:b w:val="0"/>
                <w:iCs/>
                <w:szCs w:val="24"/>
                <w:lang w:eastAsia="en-US"/>
              </w:rPr>
            </w:pPr>
          </w:p>
          <w:p w14:paraId="7050351D" w14:textId="77777777" w:rsidR="0059058C" w:rsidRPr="0048397C" w:rsidRDefault="005E0EA5" w:rsidP="0048397C">
            <w:pPr>
              <w:spacing w:line="240" w:lineRule="auto"/>
              <w:jc w:val="both"/>
              <w:rPr>
                <w:rFonts w:ascii="Times New Roman" w:hAnsi="Times New Roman"/>
                <w:color w:val="000000"/>
                <w:sz w:val="24"/>
                <w:szCs w:val="24"/>
                <w:lang w:eastAsia="es-ES"/>
              </w:rPr>
            </w:pPr>
            <w:r w:rsidRPr="0048397C">
              <w:rPr>
                <w:rFonts w:ascii="Times New Roman" w:hAnsi="Times New Roman"/>
                <w:iCs/>
                <w:sz w:val="24"/>
                <w:szCs w:val="24"/>
              </w:rPr>
              <w:t>Violencia Doméstica: Abarca el cantón de Jiménez</w:t>
            </w:r>
            <w:r w:rsidR="0059058C" w:rsidRPr="0048397C">
              <w:rPr>
                <w:rFonts w:ascii="Times New Roman" w:hAnsi="Times New Roman"/>
                <w:b/>
                <w:iCs/>
                <w:sz w:val="24"/>
                <w:szCs w:val="24"/>
              </w:rPr>
              <w:t xml:space="preserve">, </w:t>
            </w:r>
            <w:r w:rsidR="0059058C" w:rsidRPr="0048397C">
              <w:rPr>
                <w:rFonts w:ascii="Times New Roman" w:hAnsi="Times New Roman"/>
                <w:color w:val="000000"/>
                <w:sz w:val="24"/>
                <w:szCs w:val="24"/>
                <w:lang w:eastAsia="es-ES"/>
              </w:rPr>
              <w:t xml:space="preserve">excepto los distritos de </w:t>
            </w:r>
            <w:proofErr w:type="spellStart"/>
            <w:r w:rsidR="0059058C" w:rsidRPr="0048397C">
              <w:rPr>
                <w:rFonts w:ascii="Times New Roman" w:hAnsi="Times New Roman"/>
                <w:color w:val="000000"/>
                <w:sz w:val="24"/>
                <w:szCs w:val="24"/>
                <w:lang w:eastAsia="es-ES"/>
              </w:rPr>
              <w:t>Tucurrique</w:t>
            </w:r>
            <w:proofErr w:type="spellEnd"/>
            <w:r w:rsidR="0059058C" w:rsidRPr="0048397C">
              <w:rPr>
                <w:rFonts w:ascii="Times New Roman" w:hAnsi="Times New Roman"/>
                <w:color w:val="000000"/>
                <w:sz w:val="24"/>
                <w:szCs w:val="24"/>
                <w:lang w:eastAsia="es-ES"/>
              </w:rPr>
              <w:t xml:space="preserve">, </w:t>
            </w:r>
            <w:proofErr w:type="spellStart"/>
            <w:r w:rsidR="0059058C" w:rsidRPr="0048397C">
              <w:rPr>
                <w:rFonts w:ascii="Times New Roman" w:hAnsi="Times New Roman"/>
                <w:color w:val="000000"/>
                <w:sz w:val="24"/>
                <w:szCs w:val="24"/>
                <w:lang w:eastAsia="es-ES"/>
              </w:rPr>
              <w:t>Pejibaje</w:t>
            </w:r>
            <w:proofErr w:type="spellEnd"/>
            <w:r w:rsidR="0059058C" w:rsidRPr="0048397C">
              <w:rPr>
                <w:rFonts w:ascii="Times New Roman" w:hAnsi="Times New Roman"/>
                <w:color w:val="000000"/>
                <w:sz w:val="24"/>
                <w:szCs w:val="24"/>
                <w:lang w:eastAsia="es-ES"/>
              </w:rPr>
              <w:t xml:space="preserve"> y la localidad de Humo.</w:t>
            </w:r>
          </w:p>
          <w:p w14:paraId="50129025" w14:textId="77777777" w:rsidR="0059058C" w:rsidRDefault="0059058C" w:rsidP="007E55D2">
            <w:pPr>
              <w:pStyle w:val="Textoindependiente"/>
              <w:jc w:val="both"/>
              <w:rPr>
                <w:b w:val="0"/>
                <w:bCs/>
                <w:i/>
                <w:iCs/>
                <w:color w:val="0070C0"/>
                <w:szCs w:val="24"/>
                <w:shd w:val="clear" w:color="auto" w:fill="FBE4D5" w:themeFill="accent2" w:themeFillTint="33"/>
              </w:rPr>
            </w:pPr>
            <w:r w:rsidRPr="007E55D2">
              <w:rPr>
                <w:b w:val="0"/>
                <w:bCs/>
                <w:i/>
                <w:iCs/>
                <w:color w:val="0070C0"/>
                <w:szCs w:val="24"/>
              </w:rPr>
              <w:t>Corte Plena N° 35-2025, celebrada el 21 de</w:t>
            </w:r>
            <w:r w:rsidRPr="0048397C">
              <w:rPr>
                <w:b w:val="0"/>
                <w:bCs/>
                <w:i/>
                <w:iCs/>
                <w:color w:val="0070C0"/>
                <w:szCs w:val="24"/>
                <w:shd w:val="clear" w:color="auto" w:fill="FBE4D5" w:themeFill="accent2" w:themeFillTint="33"/>
              </w:rPr>
              <w:t xml:space="preserve"> </w:t>
            </w:r>
            <w:r w:rsidRPr="007E55D2">
              <w:rPr>
                <w:b w:val="0"/>
                <w:bCs/>
                <w:i/>
                <w:iCs/>
                <w:color w:val="0070C0"/>
                <w:szCs w:val="24"/>
              </w:rPr>
              <w:t>julio de 2025, artículo XIII.</w:t>
            </w:r>
          </w:p>
          <w:p w14:paraId="1EC8682C" w14:textId="7330C9F5" w:rsidR="005E0EA5" w:rsidRPr="00DF4D46" w:rsidRDefault="005E0EA5" w:rsidP="007E55D2">
            <w:pPr>
              <w:pStyle w:val="Textoindependiente"/>
              <w:jc w:val="both"/>
              <w:rPr>
                <w:b w:val="0"/>
                <w:iCs/>
                <w:szCs w:val="24"/>
                <w:lang w:eastAsia="en-US"/>
              </w:rPr>
            </w:pPr>
            <w:r w:rsidRPr="00DF4D46">
              <w:rPr>
                <w:b w:val="0"/>
                <w:iCs/>
                <w:szCs w:val="24"/>
                <w:lang w:eastAsia="en-US"/>
              </w:rPr>
              <w:t xml:space="preserve"> </w:t>
            </w:r>
          </w:p>
          <w:p w14:paraId="0BCC652B" w14:textId="77777777" w:rsidR="004130E9" w:rsidRPr="00076C25" w:rsidRDefault="004130E9" w:rsidP="004130E9">
            <w:pPr>
              <w:pStyle w:val="Textoindependiente"/>
              <w:shd w:val="clear" w:color="auto" w:fill="FFFFFF"/>
              <w:jc w:val="both"/>
              <w:rPr>
                <w:b w:val="0"/>
                <w:bCs/>
                <w:color w:val="0070C0"/>
                <w:szCs w:val="24"/>
              </w:rPr>
            </w:pPr>
            <w:r w:rsidRPr="00076C25">
              <w:rPr>
                <w:b w:val="0"/>
                <w:color w:val="0070C0"/>
                <w:szCs w:val="24"/>
              </w:rPr>
              <w:t xml:space="preserve">No obstante, el territorio que le corresponde a este despacho, se hace la aclaración, conforme lo dispuesto en la Circular 254-2023, punto VII, denominada Reglas prácticas para facilitar la aplicación efectiva de la Ley de Violencia Doméstica. </w:t>
            </w:r>
            <w:r w:rsidRPr="00076C25">
              <w:rPr>
                <w:b w:val="0"/>
                <w:bCs/>
                <w:color w:val="0070C0"/>
                <w:szCs w:val="24"/>
                <w:shd w:val="clear" w:color="auto" w:fill="FFFFFF"/>
              </w:rPr>
              <w:t>(Se deja sin efecto la circular N°60-99)</w:t>
            </w:r>
          </w:p>
          <w:p w14:paraId="3B51E1B6" w14:textId="77777777" w:rsidR="004130E9" w:rsidRPr="00994112" w:rsidRDefault="004130E9" w:rsidP="004130E9">
            <w:pPr>
              <w:pStyle w:val="Textoindependiente"/>
              <w:shd w:val="clear" w:color="auto" w:fill="FFFFFF"/>
              <w:jc w:val="both"/>
              <w:rPr>
                <w:b w:val="0"/>
                <w:szCs w:val="24"/>
              </w:rPr>
            </w:pPr>
          </w:p>
          <w:p w14:paraId="4F4CDAB5" w14:textId="77777777" w:rsidR="004130E9" w:rsidRPr="00994112" w:rsidRDefault="004130E9" w:rsidP="004130E9">
            <w:pPr>
              <w:shd w:val="clear" w:color="auto" w:fill="FFFFFF"/>
              <w:spacing w:line="240" w:lineRule="auto"/>
              <w:jc w:val="both"/>
              <w:rPr>
                <w:rFonts w:ascii="Times New Roman" w:hAnsi="Times New Roman"/>
                <w:i/>
                <w:iCs/>
                <w:color w:val="0070C0"/>
                <w:sz w:val="24"/>
                <w:szCs w:val="24"/>
                <w:lang w:val="es-CR" w:eastAsia="es-CR"/>
              </w:rPr>
            </w:pPr>
            <w:r w:rsidRPr="00076C25">
              <w:rPr>
                <w:rFonts w:ascii="Times New Roman" w:hAnsi="Times New Roman"/>
                <w:b/>
                <w:bCs/>
                <w:color w:val="0070C0"/>
                <w:sz w:val="24"/>
                <w:szCs w:val="24"/>
                <w:shd w:val="clear" w:color="auto" w:fill="FFFFFF"/>
                <w:lang w:val="es-CR" w:eastAsia="es-CR"/>
              </w:rPr>
              <w:t>“VII. </w:t>
            </w:r>
            <w:r>
              <w:rPr>
                <w:rFonts w:ascii="Times New Roman" w:hAnsi="Times New Roman"/>
                <w:b/>
                <w:bCs/>
                <w:color w:val="0070C0"/>
                <w:sz w:val="24"/>
                <w:szCs w:val="24"/>
                <w:shd w:val="clear" w:color="auto" w:fill="FFFFFF"/>
                <w:lang w:val="es-CR" w:eastAsia="es-CR"/>
              </w:rPr>
              <w:t xml:space="preserve"> </w:t>
            </w:r>
            <w:r w:rsidRPr="00994112">
              <w:rPr>
                <w:rFonts w:ascii="Times New Roman" w:hAnsi="Times New Roman"/>
                <w:i/>
                <w:iCs/>
                <w:color w:val="0070C0"/>
                <w:sz w:val="24"/>
                <w:szCs w:val="24"/>
                <w:shd w:val="clear" w:color="auto" w:fill="FFFFFF"/>
                <w:lang w:val="es-CR" w:eastAsia="es-CR"/>
              </w:rPr>
              <w:t>En los procedimientos de Violencia Doméstica, es competente el juzgado de la residencia habitual de la persona beneficiaria de medidas. Sin embargo, en casos de urgencia e imposibilidad de acudir al despacho competente por territorio, a criterio de la persona solicitante, se puede plantear la solicitud en cualquier despacho y una vez que este resuelva lo correspondiente, remitirá el expediente al despacho correspondiente sin distingo del horario ordinario o en disponibilidad.</w:t>
            </w:r>
          </w:p>
          <w:p w14:paraId="526F388E" w14:textId="078178F4" w:rsidR="004130E9" w:rsidRDefault="004130E9" w:rsidP="004130E9">
            <w:pPr>
              <w:shd w:val="clear" w:color="auto" w:fill="FFFFFF"/>
              <w:spacing w:line="240" w:lineRule="auto"/>
              <w:jc w:val="both"/>
              <w:rPr>
                <w:rFonts w:ascii="Times New Roman" w:hAnsi="Times New Roman"/>
                <w:i/>
                <w:iCs/>
                <w:color w:val="0070C0"/>
                <w:sz w:val="24"/>
                <w:szCs w:val="24"/>
                <w:shd w:val="clear" w:color="auto" w:fill="FFFFFF"/>
                <w:lang w:val="es-CR" w:eastAsia="es-CR"/>
              </w:rPr>
            </w:pPr>
            <w:r w:rsidRPr="00994112">
              <w:rPr>
                <w:rFonts w:ascii="Times New Roman" w:hAnsi="Times New Roman"/>
                <w:i/>
                <w:iCs/>
                <w:color w:val="0070C0"/>
                <w:sz w:val="24"/>
                <w:szCs w:val="24"/>
                <w:shd w:val="clear" w:color="auto" w:fill="FFFFFF"/>
                <w:lang w:val="es-CR" w:eastAsia="es-CR"/>
              </w:rPr>
              <w:t>Por tratarse de un procedimiento cautelar, de carácter especial e informal, no procede oponer excepciones y, mucho menos, dar audiencia sobre ellas. De existir una gestión en ese sentido, debe ser rechazada de plano”.</w:t>
            </w:r>
          </w:p>
          <w:p w14:paraId="62CA73E1" w14:textId="0FD98185" w:rsidR="004130E9" w:rsidRPr="0065335D" w:rsidRDefault="004130E9" w:rsidP="004130E9">
            <w:pPr>
              <w:pStyle w:val="Textoindependiente"/>
              <w:shd w:val="clear" w:color="auto" w:fill="FFFFFF"/>
              <w:jc w:val="both"/>
              <w:rPr>
                <w:b w:val="0"/>
                <w:bCs/>
                <w:i/>
                <w:iCs/>
                <w:color w:val="0070C0"/>
                <w:szCs w:val="24"/>
                <w:shd w:val="clear" w:color="auto" w:fill="FFFFFF"/>
              </w:rPr>
            </w:pPr>
            <w:r w:rsidRPr="00105F95">
              <w:rPr>
                <w:b w:val="0"/>
                <w:bCs/>
                <w:color w:val="0070C0"/>
                <w:szCs w:val="24"/>
                <w:shd w:val="clear" w:color="auto" w:fill="FFFFFF"/>
              </w:rPr>
              <w:t xml:space="preserve">Acordado por </w:t>
            </w:r>
            <w:r w:rsidRPr="0065335D">
              <w:rPr>
                <w:b w:val="0"/>
                <w:bCs/>
                <w:i/>
                <w:iCs/>
                <w:color w:val="0070C0"/>
                <w:szCs w:val="24"/>
                <w:shd w:val="clear" w:color="auto" w:fill="FFFFFF"/>
              </w:rPr>
              <w:t>Corte Plena en sesión N° 43-2023 celebrada el 18 de setiembre de 2023, artículo XV.</w:t>
            </w:r>
          </w:p>
          <w:p w14:paraId="4816B71D" w14:textId="77777777" w:rsidR="00864451" w:rsidRDefault="00864451" w:rsidP="00A738A8">
            <w:pPr>
              <w:pStyle w:val="Textoindependiente"/>
              <w:shd w:val="clear" w:color="auto" w:fill="FFFFFF"/>
              <w:jc w:val="both"/>
              <w:rPr>
                <w:b w:val="0"/>
                <w:iCs/>
                <w:szCs w:val="24"/>
                <w:lang w:eastAsia="en-US"/>
              </w:rPr>
            </w:pPr>
          </w:p>
          <w:p w14:paraId="68CAAA1C" w14:textId="77777777" w:rsidR="009912B7" w:rsidRDefault="009912B7" w:rsidP="00A738A8">
            <w:pPr>
              <w:pStyle w:val="Textoindependiente"/>
              <w:shd w:val="clear" w:color="auto" w:fill="FFFFFF"/>
              <w:jc w:val="both"/>
              <w:rPr>
                <w:b w:val="0"/>
                <w:lang w:eastAsia="en-US"/>
              </w:rPr>
            </w:pPr>
          </w:p>
          <w:p w14:paraId="37D87609" w14:textId="77777777" w:rsidR="009912B7" w:rsidRDefault="009912B7" w:rsidP="00A738A8">
            <w:pPr>
              <w:pStyle w:val="Textoindependiente"/>
              <w:shd w:val="clear" w:color="auto" w:fill="FFFFFF"/>
              <w:jc w:val="both"/>
              <w:rPr>
                <w:b w:val="0"/>
                <w:lang w:eastAsia="en-US"/>
              </w:rPr>
            </w:pPr>
          </w:p>
          <w:p w14:paraId="39E1933F" w14:textId="77777777" w:rsidR="009912B7" w:rsidRDefault="009912B7" w:rsidP="00A738A8">
            <w:pPr>
              <w:pStyle w:val="Textoindependiente"/>
              <w:shd w:val="clear" w:color="auto" w:fill="FFFFFF"/>
              <w:jc w:val="both"/>
              <w:rPr>
                <w:b w:val="0"/>
                <w:lang w:eastAsia="en-US"/>
              </w:rPr>
            </w:pPr>
          </w:p>
          <w:p w14:paraId="71AA89B1" w14:textId="264A8E4E" w:rsidR="009912B7" w:rsidRPr="00DF4D46" w:rsidRDefault="009912B7" w:rsidP="00A738A8">
            <w:pPr>
              <w:pStyle w:val="Textoindependiente"/>
              <w:shd w:val="clear" w:color="auto" w:fill="FFFFFF"/>
              <w:jc w:val="both"/>
              <w:rPr>
                <w:b w:val="0"/>
                <w:iCs/>
                <w:szCs w:val="24"/>
                <w:lang w:eastAsia="en-US"/>
              </w:rPr>
            </w:pPr>
          </w:p>
        </w:tc>
        <w:tc>
          <w:tcPr>
            <w:tcW w:w="1552" w:type="pct"/>
            <w:tcBorders>
              <w:top w:val="single" w:sz="4" w:space="0" w:color="auto"/>
              <w:left w:val="single" w:sz="4" w:space="0" w:color="auto"/>
              <w:bottom w:val="single" w:sz="4" w:space="0" w:color="auto"/>
              <w:right w:val="single" w:sz="4" w:space="0" w:color="auto"/>
            </w:tcBorders>
            <w:shd w:val="clear" w:color="auto" w:fill="FFFFFF"/>
          </w:tcPr>
          <w:p w14:paraId="3671400A" w14:textId="77777777" w:rsidR="005E0EA5" w:rsidRPr="00DF4D46" w:rsidRDefault="005E0EA5" w:rsidP="00524F3F">
            <w:pPr>
              <w:pStyle w:val="Textoindependiente"/>
              <w:shd w:val="clear" w:color="auto" w:fill="FFFFFF"/>
              <w:jc w:val="both"/>
              <w:rPr>
                <w:b w:val="0"/>
                <w:iCs/>
                <w:szCs w:val="24"/>
                <w:lang w:eastAsia="en-US"/>
              </w:rPr>
            </w:pPr>
          </w:p>
          <w:p w14:paraId="0CF9DA57" w14:textId="77777777" w:rsidR="00574CC6" w:rsidRPr="00DF4D46" w:rsidRDefault="00574CC6" w:rsidP="00524F3F">
            <w:pPr>
              <w:pStyle w:val="Textoindependiente"/>
              <w:shd w:val="clear" w:color="auto" w:fill="FFFFFF"/>
              <w:jc w:val="both"/>
              <w:rPr>
                <w:b w:val="0"/>
                <w:iCs/>
                <w:szCs w:val="24"/>
                <w:lang w:eastAsia="en-US"/>
              </w:rPr>
            </w:pPr>
          </w:p>
          <w:p w14:paraId="2BB688A1" w14:textId="77777777" w:rsidR="005E0EA5" w:rsidRPr="00DF4D46" w:rsidRDefault="005E0EA5" w:rsidP="00524F3F">
            <w:pPr>
              <w:pStyle w:val="Textoindependiente"/>
              <w:shd w:val="clear" w:color="auto" w:fill="FFFFFF"/>
              <w:jc w:val="both"/>
              <w:rPr>
                <w:b w:val="0"/>
                <w:szCs w:val="24"/>
              </w:rPr>
            </w:pPr>
            <w:r w:rsidRPr="00DF4D46">
              <w:rPr>
                <w:b w:val="0"/>
                <w:iCs/>
                <w:szCs w:val="24"/>
                <w:lang w:eastAsia="en-US"/>
              </w:rPr>
              <w:t xml:space="preserve">Violencia Doméstica: </w:t>
            </w:r>
            <w:r w:rsidRPr="00DF4D46">
              <w:rPr>
                <w:b w:val="0"/>
                <w:szCs w:val="24"/>
              </w:rPr>
              <w:t>Tribunal de Familia.</w:t>
            </w:r>
          </w:p>
        </w:tc>
      </w:tr>
      <w:tr w:rsidR="005E0EA5" w:rsidRPr="00DF4D46" w14:paraId="12C32F8A" w14:textId="77777777" w:rsidTr="00524F3F">
        <w:trPr>
          <w:trHeight w:val="209"/>
        </w:trPr>
        <w:tc>
          <w:tcPr>
            <w:tcW w:w="1353" w:type="pct"/>
            <w:tcBorders>
              <w:top w:val="single" w:sz="4" w:space="0" w:color="auto"/>
              <w:left w:val="single" w:sz="4" w:space="0" w:color="auto"/>
              <w:bottom w:val="single" w:sz="4" w:space="0" w:color="auto"/>
              <w:right w:val="single" w:sz="4" w:space="0" w:color="auto"/>
            </w:tcBorders>
            <w:shd w:val="clear" w:color="auto" w:fill="FFFFFF"/>
          </w:tcPr>
          <w:p w14:paraId="014BC2F8" w14:textId="48D30490" w:rsidR="005E0EA5" w:rsidRPr="005643E7" w:rsidRDefault="005E0EA5" w:rsidP="00524F3F">
            <w:pPr>
              <w:autoSpaceDE w:val="0"/>
              <w:autoSpaceDN w:val="0"/>
              <w:adjustRightInd w:val="0"/>
              <w:spacing w:line="240" w:lineRule="auto"/>
              <w:jc w:val="center"/>
              <w:rPr>
                <w:rFonts w:ascii="Times New Roman" w:hAnsi="Times New Roman"/>
                <w:b/>
                <w:sz w:val="24"/>
                <w:szCs w:val="24"/>
                <w:lang w:eastAsia="es-ES"/>
              </w:rPr>
            </w:pPr>
            <w:r w:rsidRPr="005643E7">
              <w:rPr>
                <w:rFonts w:ascii="Times New Roman" w:hAnsi="Times New Roman"/>
                <w:b/>
                <w:sz w:val="24"/>
                <w:szCs w:val="24"/>
                <w:lang w:eastAsia="es-ES"/>
              </w:rPr>
              <w:lastRenderedPageBreak/>
              <w:t>1454</w:t>
            </w:r>
          </w:p>
          <w:p w14:paraId="5283497B" w14:textId="77777777" w:rsidR="005E0EA5" w:rsidRPr="00DF4D46" w:rsidRDefault="005E0EA5" w:rsidP="00524F3F">
            <w:pPr>
              <w:autoSpaceDE w:val="0"/>
              <w:autoSpaceDN w:val="0"/>
              <w:adjustRightInd w:val="0"/>
              <w:spacing w:line="240" w:lineRule="auto"/>
              <w:jc w:val="both"/>
              <w:rPr>
                <w:rFonts w:ascii="Times New Roman" w:hAnsi="Times New Roman"/>
                <w:sz w:val="24"/>
                <w:szCs w:val="24"/>
                <w:lang w:eastAsia="es-ES"/>
              </w:rPr>
            </w:pPr>
            <w:bookmarkStart w:id="14" w:name="_Hlk138164861"/>
            <w:r w:rsidRPr="005643E7">
              <w:rPr>
                <w:rFonts w:ascii="Times New Roman" w:hAnsi="Times New Roman"/>
                <w:sz w:val="24"/>
                <w:szCs w:val="24"/>
                <w:lang w:eastAsia="es-ES"/>
              </w:rPr>
              <w:t>Juzgado Contravencional de Tarrazú, Dota y León Cortes.</w:t>
            </w:r>
            <w:bookmarkEnd w:id="14"/>
          </w:p>
        </w:tc>
        <w:tc>
          <w:tcPr>
            <w:tcW w:w="2095" w:type="pct"/>
            <w:tcBorders>
              <w:top w:val="single" w:sz="4" w:space="0" w:color="auto"/>
              <w:left w:val="single" w:sz="4" w:space="0" w:color="auto"/>
              <w:bottom w:val="single" w:sz="4" w:space="0" w:color="auto"/>
              <w:right w:val="single" w:sz="4" w:space="0" w:color="auto"/>
            </w:tcBorders>
            <w:shd w:val="clear" w:color="auto" w:fill="FFFFFF"/>
          </w:tcPr>
          <w:p w14:paraId="11A6E607" w14:textId="77777777" w:rsidR="005E0EA5" w:rsidRPr="00DF4D46" w:rsidRDefault="005E0EA5" w:rsidP="00524F3F">
            <w:pPr>
              <w:pStyle w:val="Textoindependiente"/>
              <w:shd w:val="clear" w:color="auto" w:fill="FFFFFF"/>
              <w:jc w:val="both"/>
              <w:rPr>
                <w:b w:val="0"/>
                <w:iCs/>
                <w:szCs w:val="24"/>
                <w:lang w:eastAsia="en-US"/>
              </w:rPr>
            </w:pPr>
          </w:p>
          <w:p w14:paraId="120BA500" w14:textId="77777777" w:rsidR="00574CC6" w:rsidRPr="00DF4D46" w:rsidRDefault="00574CC6" w:rsidP="00524F3F">
            <w:pPr>
              <w:pStyle w:val="Textoindependiente"/>
              <w:shd w:val="clear" w:color="auto" w:fill="FFFFFF"/>
              <w:jc w:val="both"/>
              <w:rPr>
                <w:b w:val="0"/>
                <w:iCs/>
                <w:szCs w:val="24"/>
                <w:lang w:eastAsia="en-US"/>
              </w:rPr>
            </w:pPr>
          </w:p>
          <w:p w14:paraId="35B01302" w14:textId="77777777" w:rsidR="006E6163" w:rsidRPr="00354CF1" w:rsidRDefault="006E6163" w:rsidP="00371B03">
            <w:pPr>
              <w:spacing w:line="240" w:lineRule="auto"/>
              <w:jc w:val="both"/>
              <w:rPr>
                <w:rFonts w:ascii="Times New Roman" w:hAnsi="Times New Roman"/>
                <w:bCs/>
                <w:iCs/>
                <w:sz w:val="24"/>
                <w:szCs w:val="24"/>
                <w:lang w:val="x-none"/>
              </w:rPr>
            </w:pPr>
            <w:r w:rsidRPr="00354CF1">
              <w:rPr>
                <w:rFonts w:ascii="Times New Roman" w:hAnsi="Times New Roman"/>
                <w:bCs/>
                <w:iCs/>
                <w:sz w:val="24"/>
                <w:szCs w:val="24"/>
                <w:lang w:val="x-none"/>
              </w:rPr>
              <w:t>Violencia Doméstica: Abarca del cantón de Tarrazú,</w:t>
            </w:r>
            <w:r w:rsidRPr="00354CF1">
              <w:rPr>
                <w:rFonts w:ascii="Times New Roman" w:hAnsi="Times New Roman"/>
                <w:bCs/>
                <w:iCs/>
                <w:sz w:val="24"/>
                <w:szCs w:val="24"/>
              </w:rPr>
              <w:t xml:space="preserve"> (provincia de San José)</w:t>
            </w:r>
            <w:r w:rsidRPr="00354CF1">
              <w:rPr>
                <w:rFonts w:ascii="Times New Roman" w:hAnsi="Times New Roman"/>
                <w:bCs/>
                <w:iCs/>
                <w:sz w:val="24"/>
                <w:szCs w:val="24"/>
                <w:lang w:val="x-none"/>
              </w:rPr>
              <w:t xml:space="preserve"> los distritos San Marcos, San Lorenzo (excepto los poblados Quebrada Arroyo y Cerro Nara)</w:t>
            </w:r>
            <w:r w:rsidRPr="00354CF1">
              <w:rPr>
                <w:rFonts w:ascii="Times New Roman" w:hAnsi="Times New Roman"/>
                <w:bCs/>
                <w:iCs/>
                <w:sz w:val="24"/>
                <w:szCs w:val="24"/>
                <w:vertAlign w:val="superscript"/>
                <w:lang w:val="x-none"/>
              </w:rPr>
              <w:footnoteReference w:id="49"/>
            </w:r>
            <w:r w:rsidRPr="00354CF1">
              <w:rPr>
                <w:rFonts w:ascii="Times New Roman" w:hAnsi="Times New Roman"/>
                <w:bCs/>
                <w:iCs/>
                <w:sz w:val="24"/>
                <w:szCs w:val="24"/>
                <w:lang w:val="x-none"/>
              </w:rPr>
              <w:t xml:space="preserve"> y San Carlos. </w:t>
            </w:r>
          </w:p>
          <w:p w14:paraId="30DC9300" w14:textId="77777777" w:rsidR="006E6163" w:rsidRPr="00354CF1" w:rsidRDefault="006E6163" w:rsidP="00371B03">
            <w:pPr>
              <w:spacing w:line="240" w:lineRule="auto"/>
              <w:jc w:val="both"/>
              <w:rPr>
                <w:rFonts w:ascii="Times New Roman" w:hAnsi="Times New Roman"/>
                <w:bCs/>
                <w:iCs/>
                <w:sz w:val="24"/>
                <w:szCs w:val="24"/>
                <w:lang w:val="x-none"/>
              </w:rPr>
            </w:pPr>
            <w:r w:rsidRPr="00354CF1">
              <w:rPr>
                <w:rFonts w:ascii="Times New Roman" w:hAnsi="Times New Roman"/>
                <w:bCs/>
                <w:iCs/>
                <w:sz w:val="24"/>
                <w:szCs w:val="24"/>
                <w:lang w:val="x-none"/>
              </w:rPr>
              <w:t>El cantón de Dota</w:t>
            </w:r>
            <w:r w:rsidRPr="00354CF1">
              <w:rPr>
                <w:rFonts w:ascii="Times New Roman" w:hAnsi="Times New Roman"/>
                <w:bCs/>
                <w:iCs/>
                <w:sz w:val="24"/>
                <w:szCs w:val="24"/>
              </w:rPr>
              <w:t>, (provincia de San José), (excepto el poblado de San Isidro)</w:t>
            </w:r>
            <w:r w:rsidRPr="00354CF1">
              <w:rPr>
                <w:rFonts w:ascii="Times New Roman" w:hAnsi="Times New Roman"/>
                <w:bCs/>
                <w:iCs/>
                <w:sz w:val="24"/>
                <w:szCs w:val="24"/>
                <w:vertAlign w:val="superscript"/>
              </w:rPr>
              <w:footnoteReference w:id="50"/>
            </w:r>
            <w:r w:rsidRPr="00354CF1">
              <w:rPr>
                <w:rFonts w:ascii="Times New Roman" w:hAnsi="Times New Roman"/>
                <w:bCs/>
                <w:iCs/>
                <w:sz w:val="24"/>
                <w:szCs w:val="24"/>
                <w:lang w:val="x-none"/>
              </w:rPr>
              <w:t>.</w:t>
            </w:r>
          </w:p>
          <w:p w14:paraId="0F9EEC5D" w14:textId="393D2FDB" w:rsidR="006E6163" w:rsidRDefault="006E6163" w:rsidP="00371B03">
            <w:pPr>
              <w:pStyle w:val="Textoindependiente"/>
              <w:jc w:val="both"/>
              <w:rPr>
                <w:b w:val="0"/>
                <w:iCs/>
                <w:szCs w:val="24"/>
                <w:lang w:val="x-none"/>
              </w:rPr>
            </w:pPr>
            <w:r w:rsidRPr="00354CF1">
              <w:rPr>
                <w:b w:val="0"/>
                <w:iCs/>
                <w:szCs w:val="24"/>
                <w:lang w:val="x-none"/>
              </w:rPr>
              <w:t>Del cantón de León Cortés</w:t>
            </w:r>
            <w:r w:rsidRPr="00354CF1">
              <w:rPr>
                <w:b w:val="0"/>
                <w:iCs/>
                <w:szCs w:val="24"/>
              </w:rPr>
              <w:t xml:space="preserve"> (provincia de San José)</w:t>
            </w:r>
            <w:r w:rsidRPr="00354CF1">
              <w:rPr>
                <w:b w:val="0"/>
                <w:iCs/>
                <w:szCs w:val="24"/>
                <w:lang w:val="x-none"/>
              </w:rPr>
              <w:t>, los distritos de San Pablo, San Andrés, Llano Bonito, San Isidro</w:t>
            </w:r>
            <w:r w:rsidRPr="00354CF1">
              <w:rPr>
                <w:b w:val="0"/>
                <w:iCs/>
                <w:szCs w:val="24"/>
              </w:rPr>
              <w:t>,</w:t>
            </w:r>
            <w:r w:rsidRPr="00354CF1">
              <w:rPr>
                <w:b w:val="0"/>
                <w:iCs/>
                <w:szCs w:val="24"/>
                <w:lang w:val="x-none"/>
              </w:rPr>
              <w:t xml:space="preserve"> Santa Cruz y San Antonio.</w:t>
            </w:r>
          </w:p>
          <w:p w14:paraId="708A63BE" w14:textId="77777777" w:rsidR="00354CF1" w:rsidRDefault="00354CF1" w:rsidP="00B70B53">
            <w:pPr>
              <w:pStyle w:val="Textoindependiente"/>
              <w:jc w:val="both"/>
              <w:rPr>
                <w:b w:val="0"/>
                <w:iCs/>
                <w:szCs w:val="24"/>
                <w:lang w:val="x-none" w:eastAsia="en-US"/>
              </w:rPr>
            </w:pPr>
          </w:p>
          <w:p w14:paraId="39E5032C" w14:textId="77777777" w:rsidR="008C51C0" w:rsidRPr="006062D2" w:rsidRDefault="008C51C0" w:rsidP="00B70B53">
            <w:pPr>
              <w:pStyle w:val="Textoindependiente"/>
              <w:jc w:val="both"/>
              <w:rPr>
                <w:bCs/>
                <w:color w:val="FF0000"/>
                <w:szCs w:val="24"/>
                <w:lang w:val="x-none"/>
              </w:rPr>
            </w:pPr>
            <w:r w:rsidRPr="006062D2">
              <w:rPr>
                <w:rStyle w:val="Ttulo2Car"/>
                <w:rFonts w:ascii="Times New Roman" w:eastAsia="Calibri" w:hAnsi="Times New Roman" w:cs="Times New Roman"/>
                <w:bCs w:val="0"/>
                <w:sz w:val="24"/>
                <w:szCs w:val="24"/>
              </w:rPr>
              <w:t>Corte Plena N° 03-2024</w:t>
            </w:r>
            <w:r w:rsidRPr="006062D2">
              <w:rPr>
                <w:rStyle w:val="Ttulo2Car"/>
                <w:rFonts w:ascii="Times New Roman" w:eastAsia="Calibri" w:hAnsi="Times New Roman" w:cs="Times New Roman"/>
                <w:sz w:val="24"/>
                <w:szCs w:val="24"/>
              </w:rPr>
              <w:t xml:space="preserve"> </w:t>
            </w:r>
            <w:r w:rsidRPr="006062D2">
              <w:rPr>
                <w:rStyle w:val="Ttulo2Car"/>
                <w:rFonts w:ascii="Times New Roman" w:eastAsia="Calibri" w:hAnsi="Times New Roman" w:cs="Times New Roman"/>
                <w:bCs w:val="0"/>
                <w:sz w:val="24"/>
                <w:szCs w:val="24"/>
              </w:rPr>
              <w:t>29/01/2024, Art. XXIX.</w:t>
            </w:r>
          </w:p>
          <w:p w14:paraId="215298A1" w14:textId="77777777" w:rsidR="004130E9" w:rsidRDefault="004130E9" w:rsidP="00524F3F">
            <w:pPr>
              <w:pStyle w:val="Textoindependiente"/>
              <w:shd w:val="clear" w:color="auto" w:fill="FFFFFF"/>
              <w:jc w:val="both"/>
              <w:rPr>
                <w:b w:val="0"/>
                <w:szCs w:val="24"/>
              </w:rPr>
            </w:pPr>
          </w:p>
          <w:p w14:paraId="491A84B9" w14:textId="77777777" w:rsidR="004130E9" w:rsidRPr="00076C25" w:rsidRDefault="004130E9" w:rsidP="004130E9">
            <w:pPr>
              <w:pStyle w:val="Textoindependiente"/>
              <w:shd w:val="clear" w:color="auto" w:fill="FFFFFF"/>
              <w:jc w:val="both"/>
              <w:rPr>
                <w:b w:val="0"/>
                <w:bCs/>
                <w:color w:val="0070C0"/>
                <w:szCs w:val="24"/>
              </w:rPr>
            </w:pPr>
            <w:r w:rsidRPr="00076C25">
              <w:rPr>
                <w:b w:val="0"/>
                <w:color w:val="0070C0"/>
                <w:szCs w:val="24"/>
              </w:rPr>
              <w:t xml:space="preserve">No obstante, el territorio que le corresponde a este despacho, se hace la aclaración, conforme lo dispuesto en la Circular 254-2023, punto VII, denominada Reglas prácticas para facilitar la aplicación efectiva de la Ley de Violencia Doméstica. </w:t>
            </w:r>
            <w:r w:rsidRPr="00076C25">
              <w:rPr>
                <w:b w:val="0"/>
                <w:bCs/>
                <w:color w:val="0070C0"/>
                <w:szCs w:val="24"/>
                <w:shd w:val="clear" w:color="auto" w:fill="FFFFFF"/>
              </w:rPr>
              <w:t>(Se deja sin efecto la circular N°60-99)</w:t>
            </w:r>
          </w:p>
          <w:p w14:paraId="196279DD" w14:textId="77777777" w:rsidR="004130E9" w:rsidRPr="00994112" w:rsidRDefault="004130E9" w:rsidP="004130E9">
            <w:pPr>
              <w:pStyle w:val="Textoindependiente"/>
              <w:shd w:val="clear" w:color="auto" w:fill="FFFFFF"/>
              <w:jc w:val="both"/>
              <w:rPr>
                <w:b w:val="0"/>
                <w:szCs w:val="24"/>
              </w:rPr>
            </w:pPr>
          </w:p>
          <w:p w14:paraId="71E9BFCA" w14:textId="77777777" w:rsidR="004130E9" w:rsidRPr="00994112" w:rsidRDefault="004130E9" w:rsidP="004130E9">
            <w:pPr>
              <w:shd w:val="clear" w:color="auto" w:fill="FFFFFF"/>
              <w:spacing w:line="240" w:lineRule="auto"/>
              <w:jc w:val="both"/>
              <w:rPr>
                <w:rFonts w:ascii="Times New Roman" w:hAnsi="Times New Roman"/>
                <w:i/>
                <w:iCs/>
                <w:color w:val="0070C0"/>
                <w:sz w:val="24"/>
                <w:szCs w:val="24"/>
                <w:lang w:val="es-CR" w:eastAsia="es-CR"/>
              </w:rPr>
            </w:pPr>
            <w:r w:rsidRPr="00076C25">
              <w:rPr>
                <w:rFonts w:ascii="Times New Roman" w:hAnsi="Times New Roman"/>
                <w:b/>
                <w:bCs/>
                <w:color w:val="0070C0"/>
                <w:sz w:val="24"/>
                <w:szCs w:val="24"/>
                <w:shd w:val="clear" w:color="auto" w:fill="FFFFFF"/>
                <w:lang w:val="es-CR" w:eastAsia="es-CR"/>
              </w:rPr>
              <w:t>“VII. </w:t>
            </w:r>
            <w:r>
              <w:rPr>
                <w:rFonts w:ascii="Times New Roman" w:hAnsi="Times New Roman"/>
                <w:b/>
                <w:bCs/>
                <w:color w:val="0070C0"/>
                <w:sz w:val="24"/>
                <w:szCs w:val="24"/>
                <w:shd w:val="clear" w:color="auto" w:fill="FFFFFF"/>
                <w:lang w:val="es-CR" w:eastAsia="es-CR"/>
              </w:rPr>
              <w:t xml:space="preserve"> </w:t>
            </w:r>
            <w:r w:rsidRPr="00994112">
              <w:rPr>
                <w:rFonts w:ascii="Times New Roman" w:hAnsi="Times New Roman"/>
                <w:i/>
                <w:iCs/>
                <w:color w:val="0070C0"/>
                <w:sz w:val="24"/>
                <w:szCs w:val="24"/>
                <w:shd w:val="clear" w:color="auto" w:fill="FFFFFF"/>
                <w:lang w:val="es-CR" w:eastAsia="es-CR"/>
              </w:rPr>
              <w:t>En los procedimientos de Violencia Doméstica, es competente el juzgado de la residencia habitual de la persona beneficiaria de medidas. Sin embargo, en casos de urgencia e imposibilidad de acudir al despacho competente por territorio, a criterio de la persona solicitante, se puede plantear la solicitud en cualquier despacho y una vez que este resuelva lo correspondiente, remitirá el expediente al despacho correspondiente sin distingo del horario ordinario o en disponibilidad.</w:t>
            </w:r>
          </w:p>
          <w:p w14:paraId="2F6FA48A" w14:textId="039508DB" w:rsidR="004130E9" w:rsidRDefault="004130E9" w:rsidP="004130E9">
            <w:pPr>
              <w:shd w:val="clear" w:color="auto" w:fill="FFFFFF"/>
              <w:spacing w:line="240" w:lineRule="auto"/>
              <w:jc w:val="both"/>
              <w:rPr>
                <w:rFonts w:ascii="Times New Roman" w:hAnsi="Times New Roman"/>
                <w:i/>
                <w:iCs/>
                <w:color w:val="0070C0"/>
                <w:sz w:val="24"/>
                <w:szCs w:val="24"/>
                <w:shd w:val="clear" w:color="auto" w:fill="FFFFFF"/>
                <w:lang w:val="es-CR" w:eastAsia="es-CR"/>
              </w:rPr>
            </w:pPr>
            <w:r w:rsidRPr="00994112">
              <w:rPr>
                <w:rFonts w:ascii="Times New Roman" w:hAnsi="Times New Roman"/>
                <w:i/>
                <w:iCs/>
                <w:color w:val="0070C0"/>
                <w:sz w:val="24"/>
                <w:szCs w:val="24"/>
                <w:shd w:val="clear" w:color="auto" w:fill="FFFFFF"/>
                <w:lang w:val="es-CR" w:eastAsia="es-CR"/>
              </w:rPr>
              <w:lastRenderedPageBreak/>
              <w:t>Por tratarse de un procedimiento cautelar, de carácter especial e informal, no procede oponer excepciones y, mucho menos, dar audiencia sobre ellas. De existir una gestión en ese sentido, debe ser rechazada de plano”.</w:t>
            </w:r>
          </w:p>
          <w:p w14:paraId="675D1B36" w14:textId="77777777" w:rsidR="00864451" w:rsidRPr="009912B7" w:rsidRDefault="004130E9" w:rsidP="00371B03">
            <w:pPr>
              <w:pStyle w:val="Textoindependiente"/>
              <w:shd w:val="clear" w:color="auto" w:fill="FFFFFF"/>
              <w:jc w:val="both"/>
              <w:rPr>
                <w:b w:val="0"/>
                <w:bCs/>
                <w:i/>
                <w:iCs/>
                <w:color w:val="0070C0"/>
                <w:szCs w:val="24"/>
                <w:shd w:val="clear" w:color="auto" w:fill="FFFFFF"/>
              </w:rPr>
            </w:pPr>
            <w:r w:rsidRPr="00105F95">
              <w:rPr>
                <w:b w:val="0"/>
                <w:bCs/>
                <w:color w:val="0070C0"/>
                <w:szCs w:val="24"/>
                <w:shd w:val="clear" w:color="auto" w:fill="FFFFFF"/>
              </w:rPr>
              <w:t xml:space="preserve">Acordado por </w:t>
            </w:r>
            <w:r w:rsidRPr="009912B7">
              <w:rPr>
                <w:b w:val="0"/>
                <w:bCs/>
                <w:i/>
                <w:iCs/>
                <w:color w:val="0070C0"/>
                <w:szCs w:val="24"/>
                <w:shd w:val="clear" w:color="auto" w:fill="FFFFFF"/>
              </w:rPr>
              <w:t>Corte Plena en sesión N° 43-2023 celebrada el 18 de setiembre de 2023, artículo XV.</w:t>
            </w:r>
          </w:p>
          <w:p w14:paraId="6DF8F6D2" w14:textId="49272A40" w:rsidR="009912B7" w:rsidRPr="00DF4D46" w:rsidRDefault="009912B7" w:rsidP="00371B03">
            <w:pPr>
              <w:pStyle w:val="Textoindependiente"/>
              <w:shd w:val="clear" w:color="auto" w:fill="FFFFFF"/>
              <w:jc w:val="both"/>
              <w:rPr>
                <w:b w:val="0"/>
                <w:iCs/>
                <w:szCs w:val="24"/>
                <w:lang w:eastAsia="en-US"/>
              </w:rPr>
            </w:pPr>
          </w:p>
        </w:tc>
        <w:tc>
          <w:tcPr>
            <w:tcW w:w="1552" w:type="pct"/>
            <w:tcBorders>
              <w:top w:val="single" w:sz="4" w:space="0" w:color="auto"/>
              <w:left w:val="single" w:sz="4" w:space="0" w:color="auto"/>
              <w:bottom w:val="single" w:sz="4" w:space="0" w:color="auto"/>
              <w:right w:val="single" w:sz="4" w:space="0" w:color="auto"/>
            </w:tcBorders>
            <w:shd w:val="clear" w:color="auto" w:fill="FFFFFF"/>
          </w:tcPr>
          <w:p w14:paraId="41AA8E7D" w14:textId="77777777" w:rsidR="005E0EA5" w:rsidRPr="00DF4D46" w:rsidRDefault="005E0EA5" w:rsidP="00524F3F">
            <w:pPr>
              <w:pStyle w:val="Textoindependiente"/>
              <w:shd w:val="clear" w:color="auto" w:fill="FFFFFF"/>
              <w:jc w:val="both"/>
              <w:rPr>
                <w:b w:val="0"/>
                <w:iCs/>
                <w:szCs w:val="24"/>
                <w:lang w:eastAsia="en-US"/>
              </w:rPr>
            </w:pPr>
          </w:p>
          <w:p w14:paraId="339F2753" w14:textId="77777777" w:rsidR="00574CC6" w:rsidRPr="00DF4D46" w:rsidRDefault="00574CC6" w:rsidP="00524F3F">
            <w:pPr>
              <w:pStyle w:val="Textoindependiente"/>
              <w:shd w:val="clear" w:color="auto" w:fill="FFFFFF"/>
              <w:jc w:val="both"/>
              <w:rPr>
                <w:b w:val="0"/>
                <w:iCs/>
                <w:szCs w:val="24"/>
                <w:lang w:eastAsia="en-US"/>
              </w:rPr>
            </w:pPr>
          </w:p>
          <w:p w14:paraId="4729342B" w14:textId="77777777" w:rsidR="005E0EA5" w:rsidRPr="00DF4D46" w:rsidRDefault="005E0EA5" w:rsidP="00524F3F">
            <w:pPr>
              <w:pStyle w:val="Textoindependiente"/>
              <w:shd w:val="clear" w:color="auto" w:fill="FFFFFF"/>
              <w:jc w:val="both"/>
              <w:rPr>
                <w:b w:val="0"/>
                <w:szCs w:val="24"/>
              </w:rPr>
            </w:pPr>
            <w:r w:rsidRPr="00DF4D46">
              <w:rPr>
                <w:b w:val="0"/>
                <w:iCs/>
                <w:szCs w:val="24"/>
                <w:lang w:eastAsia="en-US"/>
              </w:rPr>
              <w:t xml:space="preserve">Violencia Doméstica: </w:t>
            </w:r>
            <w:r w:rsidRPr="00DF4D46">
              <w:rPr>
                <w:b w:val="0"/>
                <w:szCs w:val="24"/>
              </w:rPr>
              <w:t>Tribunal de Familia.</w:t>
            </w:r>
          </w:p>
        </w:tc>
      </w:tr>
      <w:tr w:rsidR="005E0EA5" w:rsidRPr="00DF4D46" w14:paraId="0BD1A364" w14:textId="77777777" w:rsidTr="009912B7">
        <w:trPr>
          <w:trHeight w:val="986"/>
        </w:trPr>
        <w:tc>
          <w:tcPr>
            <w:tcW w:w="1353" w:type="pct"/>
            <w:tcBorders>
              <w:top w:val="single" w:sz="4" w:space="0" w:color="auto"/>
              <w:left w:val="single" w:sz="4" w:space="0" w:color="auto"/>
              <w:bottom w:val="single" w:sz="4" w:space="0" w:color="auto"/>
              <w:right w:val="single" w:sz="4" w:space="0" w:color="auto"/>
            </w:tcBorders>
            <w:shd w:val="clear" w:color="auto" w:fill="FFFFFF"/>
          </w:tcPr>
          <w:p w14:paraId="65037368" w14:textId="0719370B" w:rsidR="005E0EA5" w:rsidRPr="005643E7" w:rsidRDefault="005E0EA5" w:rsidP="00524F3F">
            <w:pPr>
              <w:pStyle w:val="Textoindependiente"/>
              <w:shd w:val="clear" w:color="auto" w:fill="FFFFFF"/>
              <w:rPr>
                <w:szCs w:val="24"/>
              </w:rPr>
            </w:pPr>
            <w:r w:rsidRPr="005643E7">
              <w:rPr>
                <w:szCs w:val="24"/>
              </w:rPr>
              <w:t>0651</w:t>
            </w:r>
          </w:p>
          <w:p w14:paraId="506F586A" w14:textId="77777777" w:rsidR="005E0EA5" w:rsidRPr="005643E7" w:rsidRDefault="005E0EA5" w:rsidP="00524F3F">
            <w:pPr>
              <w:pStyle w:val="Textoindependiente"/>
              <w:shd w:val="clear" w:color="auto" w:fill="FFFFFF"/>
              <w:jc w:val="both"/>
              <w:rPr>
                <w:b w:val="0"/>
                <w:szCs w:val="24"/>
              </w:rPr>
            </w:pPr>
          </w:p>
          <w:p w14:paraId="3A275F67" w14:textId="48488B28" w:rsidR="004F53AC" w:rsidRPr="00DF4D46" w:rsidRDefault="005E0EA5" w:rsidP="009912B7">
            <w:pPr>
              <w:pStyle w:val="Textoindependiente"/>
              <w:shd w:val="clear" w:color="auto" w:fill="FFFFFF"/>
              <w:jc w:val="both"/>
              <w:rPr>
                <w:b w:val="0"/>
                <w:szCs w:val="24"/>
              </w:rPr>
            </w:pPr>
            <w:r w:rsidRPr="005643E7">
              <w:rPr>
                <w:b w:val="0"/>
                <w:szCs w:val="24"/>
              </w:rPr>
              <w:t>Juzgado Contra Violencia Doméstica y Protección Cautelar de Heredia.</w:t>
            </w:r>
          </w:p>
        </w:tc>
        <w:tc>
          <w:tcPr>
            <w:tcW w:w="2095" w:type="pct"/>
            <w:tcBorders>
              <w:top w:val="single" w:sz="4" w:space="0" w:color="auto"/>
              <w:left w:val="single" w:sz="4" w:space="0" w:color="auto"/>
              <w:bottom w:val="single" w:sz="4" w:space="0" w:color="auto"/>
              <w:right w:val="single" w:sz="4" w:space="0" w:color="auto"/>
            </w:tcBorders>
            <w:shd w:val="clear" w:color="auto" w:fill="FFFFFF"/>
          </w:tcPr>
          <w:p w14:paraId="42D54AEC" w14:textId="77777777" w:rsidR="005E0EA5" w:rsidRPr="00DF4D46" w:rsidRDefault="005E0EA5" w:rsidP="00524F3F">
            <w:pPr>
              <w:pStyle w:val="Textoindependiente"/>
              <w:shd w:val="clear" w:color="auto" w:fill="FFFFFF"/>
              <w:jc w:val="both"/>
              <w:rPr>
                <w:b w:val="0"/>
                <w:iCs/>
                <w:szCs w:val="24"/>
                <w:lang w:eastAsia="en-US"/>
              </w:rPr>
            </w:pPr>
          </w:p>
          <w:p w14:paraId="54386E9C" w14:textId="77777777" w:rsidR="00574CC6" w:rsidRPr="00DF4D46" w:rsidRDefault="00574CC6" w:rsidP="00524F3F">
            <w:pPr>
              <w:pStyle w:val="Textoindependiente"/>
              <w:shd w:val="clear" w:color="auto" w:fill="FFFFFF"/>
              <w:jc w:val="both"/>
              <w:rPr>
                <w:b w:val="0"/>
                <w:iCs/>
                <w:szCs w:val="24"/>
                <w:lang w:eastAsia="en-US"/>
              </w:rPr>
            </w:pPr>
          </w:p>
          <w:p w14:paraId="0BA82903" w14:textId="77777777" w:rsidR="005E0EA5" w:rsidRPr="00DF4D46" w:rsidRDefault="005E0EA5" w:rsidP="00524F3F">
            <w:pPr>
              <w:pStyle w:val="Textoindependiente"/>
              <w:shd w:val="clear" w:color="auto" w:fill="FFFFFF"/>
              <w:jc w:val="both"/>
              <w:rPr>
                <w:b w:val="0"/>
                <w:iCs/>
                <w:szCs w:val="24"/>
                <w:lang w:eastAsia="en-US"/>
              </w:rPr>
            </w:pPr>
            <w:r w:rsidRPr="00DF4D46">
              <w:rPr>
                <w:b w:val="0"/>
                <w:iCs/>
                <w:szCs w:val="24"/>
                <w:lang w:eastAsia="en-US"/>
              </w:rPr>
              <w:t>Violencia Doméstica: Abarca los cantones de Central Heredia, Barva y San Pablo.</w:t>
            </w:r>
          </w:p>
          <w:p w14:paraId="4D3A136F" w14:textId="77777777" w:rsidR="005E0EA5" w:rsidRPr="00DF4D46" w:rsidRDefault="005E0EA5" w:rsidP="00524F3F">
            <w:pPr>
              <w:pStyle w:val="Textoindependiente"/>
              <w:shd w:val="clear" w:color="auto" w:fill="FFFFFF"/>
              <w:jc w:val="both"/>
              <w:rPr>
                <w:b w:val="0"/>
                <w:iCs/>
                <w:szCs w:val="24"/>
                <w:lang w:eastAsia="en-US"/>
              </w:rPr>
            </w:pPr>
          </w:p>
          <w:p w14:paraId="64EE8359" w14:textId="77777777" w:rsidR="004130E9" w:rsidRPr="00076C25" w:rsidRDefault="004130E9" w:rsidP="004130E9">
            <w:pPr>
              <w:pStyle w:val="Textoindependiente"/>
              <w:shd w:val="clear" w:color="auto" w:fill="FFFFFF"/>
              <w:jc w:val="both"/>
              <w:rPr>
                <w:b w:val="0"/>
                <w:bCs/>
                <w:color w:val="0070C0"/>
                <w:szCs w:val="24"/>
              </w:rPr>
            </w:pPr>
            <w:r w:rsidRPr="00076C25">
              <w:rPr>
                <w:b w:val="0"/>
                <w:color w:val="0070C0"/>
                <w:szCs w:val="24"/>
              </w:rPr>
              <w:t xml:space="preserve">No obstante, el territorio que le corresponde a este despacho, se hace la aclaración, conforme lo dispuesto en la Circular 254-2023, punto VII, denominada Reglas prácticas para facilitar la aplicación efectiva de la Ley de Violencia Doméstica. </w:t>
            </w:r>
            <w:r w:rsidRPr="00076C25">
              <w:rPr>
                <w:b w:val="0"/>
                <w:bCs/>
                <w:color w:val="0070C0"/>
                <w:szCs w:val="24"/>
                <w:shd w:val="clear" w:color="auto" w:fill="FFFFFF"/>
              </w:rPr>
              <w:t>(Se deja sin efecto la circular N°60-99)</w:t>
            </w:r>
          </w:p>
          <w:p w14:paraId="2D31E239" w14:textId="77777777" w:rsidR="004130E9" w:rsidRPr="00994112" w:rsidRDefault="004130E9" w:rsidP="004130E9">
            <w:pPr>
              <w:pStyle w:val="Textoindependiente"/>
              <w:shd w:val="clear" w:color="auto" w:fill="FFFFFF"/>
              <w:jc w:val="both"/>
              <w:rPr>
                <w:b w:val="0"/>
                <w:szCs w:val="24"/>
              </w:rPr>
            </w:pPr>
          </w:p>
          <w:p w14:paraId="6DC065F8" w14:textId="77777777" w:rsidR="004130E9" w:rsidRPr="00994112" w:rsidRDefault="004130E9" w:rsidP="004130E9">
            <w:pPr>
              <w:shd w:val="clear" w:color="auto" w:fill="FFFFFF"/>
              <w:spacing w:line="240" w:lineRule="auto"/>
              <w:jc w:val="both"/>
              <w:rPr>
                <w:rFonts w:ascii="Times New Roman" w:hAnsi="Times New Roman"/>
                <w:i/>
                <w:iCs/>
                <w:color w:val="0070C0"/>
                <w:sz w:val="24"/>
                <w:szCs w:val="24"/>
                <w:lang w:val="es-CR" w:eastAsia="es-CR"/>
              </w:rPr>
            </w:pPr>
            <w:r w:rsidRPr="00076C25">
              <w:rPr>
                <w:rFonts w:ascii="Times New Roman" w:hAnsi="Times New Roman"/>
                <w:b/>
                <w:bCs/>
                <w:color w:val="0070C0"/>
                <w:sz w:val="24"/>
                <w:szCs w:val="24"/>
                <w:shd w:val="clear" w:color="auto" w:fill="FFFFFF"/>
                <w:lang w:val="es-CR" w:eastAsia="es-CR"/>
              </w:rPr>
              <w:t>“VII. </w:t>
            </w:r>
            <w:r>
              <w:rPr>
                <w:rFonts w:ascii="Times New Roman" w:hAnsi="Times New Roman"/>
                <w:b/>
                <w:bCs/>
                <w:color w:val="0070C0"/>
                <w:sz w:val="24"/>
                <w:szCs w:val="24"/>
                <w:shd w:val="clear" w:color="auto" w:fill="FFFFFF"/>
                <w:lang w:val="es-CR" w:eastAsia="es-CR"/>
              </w:rPr>
              <w:t xml:space="preserve"> </w:t>
            </w:r>
            <w:r w:rsidRPr="00994112">
              <w:rPr>
                <w:rFonts w:ascii="Times New Roman" w:hAnsi="Times New Roman"/>
                <w:i/>
                <w:iCs/>
                <w:color w:val="0070C0"/>
                <w:sz w:val="24"/>
                <w:szCs w:val="24"/>
                <w:shd w:val="clear" w:color="auto" w:fill="FFFFFF"/>
                <w:lang w:val="es-CR" w:eastAsia="es-CR"/>
              </w:rPr>
              <w:t>En los procedimientos de Violencia Doméstica, es competente el juzgado de la residencia habitual de la persona beneficiaria de medidas. Sin embargo, en casos de urgencia e imposibilidad de acudir al despacho competente por territorio, a criterio de la persona solicitante, se puede plantear la solicitud en cualquier despacho y una vez que este resuelva lo correspondiente, remitirá el expediente al despacho correspondiente sin distingo del horario ordinario o en disponibilidad.</w:t>
            </w:r>
          </w:p>
          <w:p w14:paraId="0914BCF4" w14:textId="3575CF0D" w:rsidR="004130E9" w:rsidRDefault="004130E9" w:rsidP="004130E9">
            <w:pPr>
              <w:shd w:val="clear" w:color="auto" w:fill="FFFFFF"/>
              <w:spacing w:line="240" w:lineRule="auto"/>
              <w:jc w:val="both"/>
              <w:rPr>
                <w:rFonts w:ascii="Times New Roman" w:hAnsi="Times New Roman"/>
                <w:i/>
                <w:iCs/>
                <w:color w:val="0070C0"/>
                <w:sz w:val="24"/>
                <w:szCs w:val="24"/>
                <w:shd w:val="clear" w:color="auto" w:fill="FFFFFF"/>
                <w:lang w:val="es-CR" w:eastAsia="es-CR"/>
              </w:rPr>
            </w:pPr>
            <w:r w:rsidRPr="00994112">
              <w:rPr>
                <w:rFonts w:ascii="Times New Roman" w:hAnsi="Times New Roman"/>
                <w:i/>
                <w:iCs/>
                <w:color w:val="0070C0"/>
                <w:sz w:val="24"/>
                <w:szCs w:val="24"/>
                <w:shd w:val="clear" w:color="auto" w:fill="FFFFFF"/>
                <w:lang w:val="es-CR" w:eastAsia="es-CR"/>
              </w:rPr>
              <w:t>Por tratarse de un procedimiento cautelar, de carácter especial e informal, no procede oponer excepciones y, mucho menos, dar audiencia sobre ellas. De existir una gestión en ese sentido, debe ser rechazada de plano”.</w:t>
            </w:r>
          </w:p>
          <w:p w14:paraId="04021D3F" w14:textId="79E9C267" w:rsidR="00782847" w:rsidRPr="00DF4D46" w:rsidRDefault="004130E9" w:rsidP="009912B7">
            <w:pPr>
              <w:pStyle w:val="Textoindependiente"/>
              <w:shd w:val="clear" w:color="auto" w:fill="FFFFFF"/>
              <w:jc w:val="both"/>
              <w:rPr>
                <w:b w:val="0"/>
                <w:iCs/>
                <w:szCs w:val="24"/>
                <w:lang w:eastAsia="en-US"/>
              </w:rPr>
            </w:pPr>
            <w:r w:rsidRPr="00105F95">
              <w:rPr>
                <w:b w:val="0"/>
                <w:bCs/>
                <w:color w:val="0070C0"/>
                <w:szCs w:val="24"/>
                <w:shd w:val="clear" w:color="auto" w:fill="FFFFFF"/>
              </w:rPr>
              <w:lastRenderedPageBreak/>
              <w:t xml:space="preserve">Acordado por </w:t>
            </w:r>
            <w:r w:rsidRPr="009912B7">
              <w:rPr>
                <w:b w:val="0"/>
                <w:bCs/>
                <w:i/>
                <w:iCs/>
                <w:color w:val="0070C0"/>
                <w:szCs w:val="24"/>
                <w:shd w:val="clear" w:color="auto" w:fill="FFFFFF"/>
              </w:rPr>
              <w:t>Corte Plena en sesión N° 43-2023 celebrada el 18 de setiembre de 2023, artículo XV.</w:t>
            </w:r>
          </w:p>
        </w:tc>
        <w:tc>
          <w:tcPr>
            <w:tcW w:w="1552" w:type="pct"/>
            <w:tcBorders>
              <w:top w:val="single" w:sz="4" w:space="0" w:color="auto"/>
              <w:left w:val="single" w:sz="4" w:space="0" w:color="auto"/>
              <w:bottom w:val="single" w:sz="4" w:space="0" w:color="auto"/>
              <w:right w:val="single" w:sz="4" w:space="0" w:color="auto"/>
            </w:tcBorders>
            <w:shd w:val="clear" w:color="auto" w:fill="FFFFFF"/>
          </w:tcPr>
          <w:p w14:paraId="6028A2B9" w14:textId="77777777" w:rsidR="005E0EA5" w:rsidRPr="00DF4D46" w:rsidRDefault="005E0EA5" w:rsidP="00524F3F">
            <w:pPr>
              <w:pStyle w:val="Textoindependiente"/>
              <w:shd w:val="clear" w:color="auto" w:fill="FFFFFF"/>
              <w:jc w:val="both"/>
              <w:rPr>
                <w:b w:val="0"/>
                <w:iCs/>
                <w:szCs w:val="24"/>
                <w:lang w:eastAsia="en-US"/>
              </w:rPr>
            </w:pPr>
          </w:p>
          <w:p w14:paraId="347DD6D9" w14:textId="77777777" w:rsidR="00574CC6" w:rsidRPr="00DF4D46" w:rsidRDefault="00574CC6" w:rsidP="00524F3F">
            <w:pPr>
              <w:pStyle w:val="Textoindependiente"/>
              <w:shd w:val="clear" w:color="auto" w:fill="FFFFFF"/>
              <w:jc w:val="both"/>
              <w:rPr>
                <w:b w:val="0"/>
                <w:iCs/>
                <w:szCs w:val="24"/>
                <w:lang w:eastAsia="en-US"/>
              </w:rPr>
            </w:pPr>
          </w:p>
          <w:p w14:paraId="69BBC99F" w14:textId="34E4CAE5" w:rsidR="005E0EA5" w:rsidRPr="00DF4D46" w:rsidRDefault="005E0EA5" w:rsidP="00524F3F">
            <w:pPr>
              <w:pStyle w:val="Textoindependiente"/>
              <w:shd w:val="clear" w:color="auto" w:fill="FFFFFF"/>
              <w:jc w:val="both"/>
              <w:rPr>
                <w:b w:val="0"/>
                <w:szCs w:val="24"/>
              </w:rPr>
            </w:pPr>
            <w:r w:rsidRPr="00DF4D46">
              <w:rPr>
                <w:b w:val="0"/>
                <w:iCs/>
                <w:szCs w:val="24"/>
                <w:lang w:eastAsia="en-US"/>
              </w:rPr>
              <w:t xml:space="preserve">Violencia Doméstica: </w:t>
            </w:r>
            <w:r w:rsidRPr="00DF4D46">
              <w:rPr>
                <w:b w:val="0"/>
                <w:szCs w:val="24"/>
              </w:rPr>
              <w:t xml:space="preserve">Tribunal de Familia. </w:t>
            </w:r>
          </w:p>
          <w:p w14:paraId="6432CC39" w14:textId="77777777" w:rsidR="005E0EA5" w:rsidRPr="00DF4D46" w:rsidRDefault="005E0EA5" w:rsidP="00524F3F">
            <w:pPr>
              <w:pStyle w:val="Textoindependiente"/>
              <w:shd w:val="clear" w:color="auto" w:fill="FFFFFF"/>
              <w:jc w:val="both"/>
              <w:rPr>
                <w:b w:val="0"/>
                <w:szCs w:val="24"/>
              </w:rPr>
            </w:pPr>
          </w:p>
        </w:tc>
      </w:tr>
      <w:tr w:rsidR="005E0EA5" w:rsidRPr="00DF4D46" w14:paraId="376A3B57" w14:textId="77777777" w:rsidTr="00524F3F">
        <w:trPr>
          <w:trHeight w:val="209"/>
        </w:trPr>
        <w:tc>
          <w:tcPr>
            <w:tcW w:w="1353" w:type="pct"/>
            <w:tcBorders>
              <w:top w:val="single" w:sz="4" w:space="0" w:color="auto"/>
              <w:left w:val="single" w:sz="4" w:space="0" w:color="auto"/>
              <w:bottom w:val="single" w:sz="4" w:space="0" w:color="auto"/>
              <w:right w:val="single" w:sz="4" w:space="0" w:color="auto"/>
            </w:tcBorders>
            <w:shd w:val="clear" w:color="auto" w:fill="FFFFFF"/>
          </w:tcPr>
          <w:p w14:paraId="0475F066" w14:textId="11336F55" w:rsidR="005E0EA5" w:rsidRPr="00ED4A44" w:rsidRDefault="005E0EA5" w:rsidP="00524F3F">
            <w:pPr>
              <w:pStyle w:val="Textoindependiente"/>
              <w:shd w:val="clear" w:color="auto" w:fill="FFFFFF"/>
              <w:rPr>
                <w:szCs w:val="24"/>
              </w:rPr>
            </w:pPr>
            <w:r w:rsidRPr="00ED4A44">
              <w:rPr>
                <w:szCs w:val="24"/>
              </w:rPr>
              <w:t>1612</w:t>
            </w:r>
          </w:p>
          <w:p w14:paraId="3B942DF4" w14:textId="77777777" w:rsidR="005E0EA5" w:rsidRPr="008C2945" w:rsidRDefault="005E0EA5" w:rsidP="00524F3F">
            <w:pPr>
              <w:pStyle w:val="Textoindependiente"/>
              <w:shd w:val="clear" w:color="auto" w:fill="FFFFFF"/>
              <w:jc w:val="both"/>
              <w:rPr>
                <w:b w:val="0"/>
                <w:szCs w:val="24"/>
                <w:highlight w:val="yellow"/>
              </w:rPr>
            </w:pPr>
          </w:p>
          <w:p w14:paraId="3EB3CC9F" w14:textId="77777777" w:rsidR="005E0EA5" w:rsidRPr="00DF4D46" w:rsidRDefault="005E0EA5" w:rsidP="00524F3F">
            <w:pPr>
              <w:pStyle w:val="Textoindependiente"/>
              <w:shd w:val="clear" w:color="auto" w:fill="FFFFFF"/>
              <w:jc w:val="both"/>
              <w:rPr>
                <w:b w:val="0"/>
                <w:szCs w:val="24"/>
              </w:rPr>
            </w:pPr>
            <w:r w:rsidRPr="00864451">
              <w:rPr>
                <w:b w:val="0"/>
                <w:szCs w:val="24"/>
              </w:rPr>
              <w:t>Juzgado de Pensiones, Contra Violencia Doméstica y Protección Cautelar de San Joaquín de Flores.</w:t>
            </w:r>
          </w:p>
          <w:p w14:paraId="12BDC795" w14:textId="77777777" w:rsidR="005E0EA5" w:rsidRPr="00DF4D46" w:rsidRDefault="005E0EA5" w:rsidP="00524F3F">
            <w:pPr>
              <w:pStyle w:val="Textoindependiente"/>
              <w:shd w:val="clear" w:color="auto" w:fill="FFFFFF"/>
              <w:jc w:val="both"/>
              <w:rPr>
                <w:b w:val="0"/>
                <w:szCs w:val="24"/>
              </w:rPr>
            </w:pPr>
          </w:p>
        </w:tc>
        <w:tc>
          <w:tcPr>
            <w:tcW w:w="2095" w:type="pct"/>
            <w:tcBorders>
              <w:top w:val="single" w:sz="4" w:space="0" w:color="auto"/>
              <w:left w:val="single" w:sz="4" w:space="0" w:color="auto"/>
              <w:bottom w:val="single" w:sz="4" w:space="0" w:color="auto"/>
              <w:right w:val="single" w:sz="4" w:space="0" w:color="auto"/>
            </w:tcBorders>
            <w:shd w:val="clear" w:color="auto" w:fill="FFFFFF"/>
          </w:tcPr>
          <w:p w14:paraId="159E4E1D" w14:textId="77777777" w:rsidR="005E0EA5" w:rsidRPr="00DF4D46" w:rsidRDefault="005E0EA5" w:rsidP="00524F3F">
            <w:pPr>
              <w:pStyle w:val="Textoindependiente"/>
              <w:shd w:val="clear" w:color="auto" w:fill="FFFFFF"/>
              <w:jc w:val="both"/>
              <w:rPr>
                <w:b w:val="0"/>
                <w:iCs/>
                <w:szCs w:val="24"/>
                <w:lang w:eastAsia="en-US"/>
              </w:rPr>
            </w:pPr>
          </w:p>
          <w:p w14:paraId="75275DBD" w14:textId="77777777" w:rsidR="005E0EA5" w:rsidRPr="00DF4D46" w:rsidRDefault="005E0EA5" w:rsidP="00524F3F">
            <w:pPr>
              <w:pStyle w:val="Textoindependiente"/>
              <w:shd w:val="clear" w:color="auto" w:fill="FFFFFF"/>
              <w:jc w:val="both"/>
              <w:rPr>
                <w:b w:val="0"/>
                <w:iCs/>
                <w:szCs w:val="24"/>
                <w:lang w:eastAsia="en-US"/>
              </w:rPr>
            </w:pPr>
          </w:p>
          <w:p w14:paraId="02440623" w14:textId="77777777" w:rsidR="005E0EA5" w:rsidRPr="00DF4D46" w:rsidRDefault="005E0EA5" w:rsidP="00524F3F">
            <w:pPr>
              <w:pStyle w:val="Textoindependiente"/>
              <w:shd w:val="clear" w:color="auto" w:fill="FFFFFF"/>
              <w:jc w:val="both"/>
              <w:rPr>
                <w:b w:val="0"/>
                <w:iCs/>
                <w:szCs w:val="24"/>
                <w:lang w:eastAsia="en-US"/>
              </w:rPr>
            </w:pPr>
            <w:r w:rsidRPr="00DF4D46">
              <w:rPr>
                <w:b w:val="0"/>
                <w:iCs/>
                <w:szCs w:val="24"/>
                <w:lang w:eastAsia="en-US"/>
              </w:rPr>
              <w:t>Violencia Doméstica: Abarca los cantones de Flores, Belén y Santa Bárbara.</w:t>
            </w:r>
          </w:p>
          <w:p w14:paraId="06AC248A" w14:textId="77777777" w:rsidR="005E0EA5" w:rsidRPr="00DF4D46" w:rsidRDefault="005E0EA5" w:rsidP="00524F3F">
            <w:pPr>
              <w:pStyle w:val="Textoindependiente"/>
              <w:shd w:val="clear" w:color="auto" w:fill="FFFFFF"/>
              <w:jc w:val="both"/>
              <w:rPr>
                <w:b w:val="0"/>
                <w:iCs/>
                <w:szCs w:val="24"/>
                <w:lang w:eastAsia="en-US"/>
              </w:rPr>
            </w:pPr>
          </w:p>
          <w:p w14:paraId="0606851B" w14:textId="77777777" w:rsidR="004130E9" w:rsidRPr="00076C25" w:rsidRDefault="004130E9" w:rsidP="004130E9">
            <w:pPr>
              <w:pStyle w:val="Textoindependiente"/>
              <w:shd w:val="clear" w:color="auto" w:fill="FFFFFF"/>
              <w:jc w:val="both"/>
              <w:rPr>
                <w:b w:val="0"/>
                <w:bCs/>
                <w:color w:val="0070C0"/>
                <w:szCs w:val="24"/>
              </w:rPr>
            </w:pPr>
            <w:r w:rsidRPr="00076C25">
              <w:rPr>
                <w:b w:val="0"/>
                <w:color w:val="0070C0"/>
                <w:szCs w:val="24"/>
              </w:rPr>
              <w:t xml:space="preserve">No obstante, el territorio que le corresponde a este despacho, se hace la aclaración, conforme lo dispuesto en la Circular 254-2023, punto VII, denominada Reglas prácticas para facilitar la aplicación efectiva de la Ley de Violencia Doméstica. </w:t>
            </w:r>
            <w:r w:rsidRPr="00076C25">
              <w:rPr>
                <w:b w:val="0"/>
                <w:bCs/>
                <w:color w:val="0070C0"/>
                <w:szCs w:val="24"/>
                <w:shd w:val="clear" w:color="auto" w:fill="FFFFFF"/>
              </w:rPr>
              <w:t>(Se deja sin efecto la circular N°60-99)</w:t>
            </w:r>
          </w:p>
          <w:p w14:paraId="432D11C8" w14:textId="77777777" w:rsidR="004130E9" w:rsidRPr="00994112" w:rsidRDefault="004130E9" w:rsidP="004130E9">
            <w:pPr>
              <w:pStyle w:val="Textoindependiente"/>
              <w:shd w:val="clear" w:color="auto" w:fill="FFFFFF"/>
              <w:jc w:val="both"/>
              <w:rPr>
                <w:b w:val="0"/>
                <w:szCs w:val="24"/>
              </w:rPr>
            </w:pPr>
          </w:p>
          <w:p w14:paraId="33100F9B" w14:textId="77777777" w:rsidR="004130E9" w:rsidRPr="00994112" w:rsidRDefault="004130E9" w:rsidP="004130E9">
            <w:pPr>
              <w:shd w:val="clear" w:color="auto" w:fill="FFFFFF"/>
              <w:spacing w:line="240" w:lineRule="auto"/>
              <w:jc w:val="both"/>
              <w:rPr>
                <w:rFonts w:ascii="Times New Roman" w:hAnsi="Times New Roman"/>
                <w:i/>
                <w:iCs/>
                <w:color w:val="0070C0"/>
                <w:sz w:val="24"/>
                <w:szCs w:val="24"/>
                <w:lang w:val="es-CR" w:eastAsia="es-CR"/>
              </w:rPr>
            </w:pPr>
            <w:r w:rsidRPr="00076C25">
              <w:rPr>
                <w:rFonts w:ascii="Times New Roman" w:hAnsi="Times New Roman"/>
                <w:b/>
                <w:bCs/>
                <w:color w:val="0070C0"/>
                <w:sz w:val="24"/>
                <w:szCs w:val="24"/>
                <w:shd w:val="clear" w:color="auto" w:fill="FFFFFF"/>
                <w:lang w:val="es-CR" w:eastAsia="es-CR"/>
              </w:rPr>
              <w:t>“VII. </w:t>
            </w:r>
            <w:r>
              <w:rPr>
                <w:rFonts w:ascii="Times New Roman" w:hAnsi="Times New Roman"/>
                <w:b/>
                <w:bCs/>
                <w:color w:val="0070C0"/>
                <w:sz w:val="24"/>
                <w:szCs w:val="24"/>
                <w:shd w:val="clear" w:color="auto" w:fill="FFFFFF"/>
                <w:lang w:val="es-CR" w:eastAsia="es-CR"/>
              </w:rPr>
              <w:t xml:space="preserve"> </w:t>
            </w:r>
            <w:r w:rsidRPr="00994112">
              <w:rPr>
                <w:rFonts w:ascii="Times New Roman" w:hAnsi="Times New Roman"/>
                <w:i/>
                <w:iCs/>
                <w:color w:val="0070C0"/>
                <w:sz w:val="24"/>
                <w:szCs w:val="24"/>
                <w:shd w:val="clear" w:color="auto" w:fill="FFFFFF"/>
                <w:lang w:val="es-CR" w:eastAsia="es-CR"/>
              </w:rPr>
              <w:t>En los procedimientos de Violencia Doméstica, es competente el juzgado de la residencia habitual de la persona beneficiaria de medidas. Sin embargo, en casos de urgencia e imposibilidad de acudir al despacho competente por territorio, a criterio de la persona solicitante, se puede plantear la solicitud en cualquier despacho y una vez que este resuelva lo correspondiente, remitirá el expediente al despacho correspondiente sin distingo del horario ordinario o en disponibilidad.</w:t>
            </w:r>
          </w:p>
          <w:p w14:paraId="0A338102" w14:textId="69C4942F" w:rsidR="004130E9" w:rsidRDefault="004130E9" w:rsidP="004130E9">
            <w:pPr>
              <w:shd w:val="clear" w:color="auto" w:fill="FFFFFF"/>
              <w:spacing w:line="240" w:lineRule="auto"/>
              <w:jc w:val="both"/>
              <w:rPr>
                <w:rFonts w:ascii="Times New Roman" w:hAnsi="Times New Roman"/>
                <w:i/>
                <w:iCs/>
                <w:color w:val="0070C0"/>
                <w:sz w:val="24"/>
                <w:szCs w:val="24"/>
                <w:shd w:val="clear" w:color="auto" w:fill="FFFFFF"/>
                <w:lang w:val="es-CR" w:eastAsia="es-CR"/>
              </w:rPr>
            </w:pPr>
            <w:r w:rsidRPr="00994112">
              <w:rPr>
                <w:rFonts w:ascii="Times New Roman" w:hAnsi="Times New Roman"/>
                <w:i/>
                <w:iCs/>
                <w:color w:val="0070C0"/>
                <w:sz w:val="24"/>
                <w:szCs w:val="24"/>
                <w:shd w:val="clear" w:color="auto" w:fill="FFFFFF"/>
                <w:lang w:val="es-CR" w:eastAsia="es-CR"/>
              </w:rPr>
              <w:t>Por tratarse de un procedimiento cautelar, de carácter especial e informal, no procede oponer excepciones y, mucho menos, dar audiencia sobre ellas. De existir una gestión en ese sentido, debe ser rechazada de plano”.</w:t>
            </w:r>
          </w:p>
          <w:p w14:paraId="60CF268B" w14:textId="74E8D914" w:rsidR="004130E9" w:rsidRPr="00241B60" w:rsidRDefault="004130E9" w:rsidP="004130E9">
            <w:pPr>
              <w:pStyle w:val="Textoindependiente"/>
              <w:shd w:val="clear" w:color="auto" w:fill="FFFFFF"/>
              <w:jc w:val="both"/>
              <w:rPr>
                <w:b w:val="0"/>
                <w:bCs/>
                <w:i/>
                <w:iCs/>
                <w:color w:val="0070C0"/>
                <w:szCs w:val="24"/>
                <w:shd w:val="clear" w:color="auto" w:fill="FFFFFF"/>
              </w:rPr>
            </w:pPr>
            <w:r w:rsidRPr="00105F95">
              <w:rPr>
                <w:b w:val="0"/>
                <w:bCs/>
                <w:color w:val="0070C0"/>
                <w:szCs w:val="24"/>
                <w:shd w:val="clear" w:color="auto" w:fill="FFFFFF"/>
              </w:rPr>
              <w:t xml:space="preserve">Acordado por </w:t>
            </w:r>
            <w:r w:rsidRPr="00241B60">
              <w:rPr>
                <w:b w:val="0"/>
                <w:bCs/>
                <w:i/>
                <w:iCs/>
                <w:color w:val="0070C0"/>
                <w:szCs w:val="24"/>
                <w:shd w:val="clear" w:color="auto" w:fill="FFFFFF"/>
              </w:rPr>
              <w:t>Corte Plena en sesión N° 43-2023 celebrada el 18 de setiembre de 2023, artículo XV.</w:t>
            </w:r>
          </w:p>
          <w:p w14:paraId="3787CCCD" w14:textId="77777777" w:rsidR="009912B7" w:rsidRDefault="009912B7" w:rsidP="004130E9">
            <w:pPr>
              <w:pStyle w:val="Textoindependiente"/>
              <w:shd w:val="clear" w:color="auto" w:fill="FFFFFF"/>
              <w:jc w:val="both"/>
              <w:rPr>
                <w:b w:val="0"/>
                <w:bCs/>
                <w:color w:val="0070C0"/>
                <w:shd w:val="clear" w:color="auto" w:fill="FFFFFF"/>
              </w:rPr>
            </w:pPr>
          </w:p>
          <w:p w14:paraId="7FB491AA" w14:textId="77777777" w:rsidR="009912B7" w:rsidRDefault="009912B7" w:rsidP="004130E9">
            <w:pPr>
              <w:pStyle w:val="Textoindependiente"/>
              <w:shd w:val="clear" w:color="auto" w:fill="FFFFFF"/>
              <w:jc w:val="both"/>
              <w:rPr>
                <w:b w:val="0"/>
                <w:bCs/>
                <w:color w:val="0070C0"/>
                <w:shd w:val="clear" w:color="auto" w:fill="FFFFFF"/>
              </w:rPr>
            </w:pPr>
          </w:p>
          <w:p w14:paraId="6F6D8EB3" w14:textId="77777777" w:rsidR="009912B7" w:rsidRDefault="009912B7" w:rsidP="004130E9">
            <w:pPr>
              <w:pStyle w:val="Textoindependiente"/>
              <w:shd w:val="clear" w:color="auto" w:fill="FFFFFF"/>
              <w:jc w:val="both"/>
              <w:rPr>
                <w:b w:val="0"/>
                <w:bCs/>
                <w:color w:val="0070C0"/>
                <w:shd w:val="clear" w:color="auto" w:fill="FFFFFF"/>
              </w:rPr>
            </w:pPr>
          </w:p>
          <w:p w14:paraId="3174FCDF" w14:textId="77777777" w:rsidR="009912B7" w:rsidRDefault="009912B7" w:rsidP="004130E9">
            <w:pPr>
              <w:pStyle w:val="Textoindependiente"/>
              <w:shd w:val="clear" w:color="auto" w:fill="FFFFFF"/>
              <w:jc w:val="both"/>
              <w:rPr>
                <w:b w:val="0"/>
                <w:szCs w:val="24"/>
              </w:rPr>
            </w:pPr>
          </w:p>
          <w:p w14:paraId="1C411500" w14:textId="1D9DED69" w:rsidR="00312EC5" w:rsidRPr="00DF4D46" w:rsidRDefault="00312EC5" w:rsidP="004130E9">
            <w:pPr>
              <w:pStyle w:val="Textoindependiente"/>
              <w:shd w:val="clear" w:color="auto" w:fill="FFFFFF"/>
              <w:jc w:val="both"/>
              <w:rPr>
                <w:b w:val="0"/>
                <w:iCs/>
                <w:szCs w:val="24"/>
                <w:lang w:eastAsia="en-US"/>
              </w:rPr>
            </w:pPr>
          </w:p>
        </w:tc>
        <w:tc>
          <w:tcPr>
            <w:tcW w:w="1552" w:type="pct"/>
            <w:tcBorders>
              <w:top w:val="single" w:sz="4" w:space="0" w:color="auto"/>
              <w:left w:val="single" w:sz="4" w:space="0" w:color="auto"/>
              <w:bottom w:val="single" w:sz="4" w:space="0" w:color="auto"/>
              <w:right w:val="single" w:sz="4" w:space="0" w:color="auto"/>
            </w:tcBorders>
            <w:shd w:val="clear" w:color="auto" w:fill="FFFFFF"/>
          </w:tcPr>
          <w:p w14:paraId="07CF6CA5" w14:textId="77777777" w:rsidR="005E0EA5" w:rsidRPr="00DF4D46" w:rsidRDefault="005E0EA5" w:rsidP="00524F3F">
            <w:pPr>
              <w:pStyle w:val="Textoindependiente"/>
              <w:shd w:val="clear" w:color="auto" w:fill="FFFFFF"/>
              <w:jc w:val="both"/>
              <w:rPr>
                <w:b w:val="0"/>
                <w:iCs/>
                <w:szCs w:val="24"/>
                <w:lang w:eastAsia="en-US"/>
              </w:rPr>
            </w:pPr>
          </w:p>
          <w:p w14:paraId="00242961" w14:textId="77777777" w:rsidR="00574CC6" w:rsidRPr="00DF4D46" w:rsidRDefault="00574CC6" w:rsidP="00524F3F">
            <w:pPr>
              <w:pStyle w:val="Textoindependiente"/>
              <w:shd w:val="clear" w:color="auto" w:fill="FFFFFF"/>
              <w:jc w:val="both"/>
              <w:rPr>
                <w:b w:val="0"/>
                <w:iCs/>
                <w:szCs w:val="24"/>
                <w:lang w:eastAsia="en-US"/>
              </w:rPr>
            </w:pPr>
          </w:p>
          <w:p w14:paraId="5DB65866" w14:textId="77777777" w:rsidR="005E0EA5" w:rsidRPr="00DF4D46" w:rsidRDefault="005E0EA5" w:rsidP="00524F3F">
            <w:pPr>
              <w:pStyle w:val="Textoindependiente"/>
              <w:shd w:val="clear" w:color="auto" w:fill="FFFFFF"/>
              <w:jc w:val="both"/>
              <w:rPr>
                <w:b w:val="0"/>
                <w:szCs w:val="24"/>
              </w:rPr>
            </w:pPr>
            <w:r w:rsidRPr="00DF4D46">
              <w:rPr>
                <w:b w:val="0"/>
                <w:iCs/>
                <w:szCs w:val="24"/>
                <w:lang w:eastAsia="en-US"/>
              </w:rPr>
              <w:t xml:space="preserve">Violencia Doméstica: </w:t>
            </w:r>
            <w:r w:rsidRPr="00DF4D46">
              <w:rPr>
                <w:b w:val="0"/>
                <w:szCs w:val="24"/>
              </w:rPr>
              <w:t>Tribunal de Familia.</w:t>
            </w:r>
          </w:p>
        </w:tc>
      </w:tr>
      <w:tr w:rsidR="005E0EA5" w:rsidRPr="00DF4D46" w14:paraId="415A86C0" w14:textId="77777777" w:rsidTr="00524F3F">
        <w:trPr>
          <w:trHeight w:val="209"/>
        </w:trPr>
        <w:tc>
          <w:tcPr>
            <w:tcW w:w="1353" w:type="pct"/>
            <w:tcBorders>
              <w:top w:val="single" w:sz="4" w:space="0" w:color="auto"/>
              <w:left w:val="single" w:sz="4" w:space="0" w:color="auto"/>
              <w:bottom w:val="single" w:sz="4" w:space="0" w:color="auto"/>
              <w:right w:val="single" w:sz="4" w:space="0" w:color="auto"/>
            </w:tcBorders>
            <w:shd w:val="clear" w:color="auto" w:fill="FFFFFF"/>
          </w:tcPr>
          <w:p w14:paraId="01733CDF" w14:textId="061BEE65" w:rsidR="005E0EA5" w:rsidRPr="005643E7" w:rsidRDefault="005E0EA5" w:rsidP="00524F3F">
            <w:pPr>
              <w:pStyle w:val="Textoindependiente"/>
              <w:shd w:val="clear" w:color="auto" w:fill="FFFFFF"/>
              <w:rPr>
                <w:szCs w:val="24"/>
              </w:rPr>
            </w:pPr>
            <w:r w:rsidRPr="005643E7">
              <w:rPr>
                <w:szCs w:val="24"/>
              </w:rPr>
              <w:lastRenderedPageBreak/>
              <w:t>1345</w:t>
            </w:r>
          </w:p>
          <w:p w14:paraId="3CF2D655" w14:textId="77777777" w:rsidR="005E0EA5" w:rsidRPr="005643E7" w:rsidRDefault="005E0EA5" w:rsidP="00524F3F">
            <w:pPr>
              <w:pStyle w:val="Textoindependiente"/>
              <w:shd w:val="clear" w:color="auto" w:fill="FFFFFF"/>
              <w:jc w:val="both"/>
              <w:rPr>
                <w:b w:val="0"/>
                <w:szCs w:val="24"/>
              </w:rPr>
            </w:pPr>
          </w:p>
          <w:p w14:paraId="4B1551DF" w14:textId="77777777" w:rsidR="005E0EA5" w:rsidRPr="00DF4D46" w:rsidRDefault="005E0EA5" w:rsidP="00524F3F">
            <w:pPr>
              <w:pStyle w:val="Textoindependiente"/>
              <w:shd w:val="clear" w:color="auto" w:fill="FFFFFF"/>
              <w:jc w:val="both"/>
              <w:rPr>
                <w:b w:val="0"/>
                <w:szCs w:val="24"/>
              </w:rPr>
            </w:pPr>
            <w:r w:rsidRPr="005643E7">
              <w:rPr>
                <w:b w:val="0"/>
                <w:szCs w:val="24"/>
              </w:rPr>
              <w:t>Juzgado Civil, Trabajo, Familia, Penal Juvenil, Contra Violencia Doméstica y Protección Cautelar de Sarapiquí.</w:t>
            </w:r>
          </w:p>
          <w:p w14:paraId="46961EF9" w14:textId="77777777" w:rsidR="005E0EA5" w:rsidRDefault="005E0EA5" w:rsidP="00524F3F">
            <w:pPr>
              <w:pStyle w:val="Textoindependiente"/>
              <w:shd w:val="clear" w:color="auto" w:fill="FFFFFF"/>
              <w:jc w:val="both"/>
              <w:rPr>
                <w:b w:val="0"/>
                <w:szCs w:val="24"/>
              </w:rPr>
            </w:pPr>
          </w:p>
          <w:p w14:paraId="452DB5D5" w14:textId="7330DD36" w:rsidR="007E55D2" w:rsidRPr="007E55D2" w:rsidRDefault="007E55D2" w:rsidP="00524F3F">
            <w:pPr>
              <w:pStyle w:val="Textoindependiente"/>
              <w:shd w:val="clear" w:color="auto" w:fill="FFFFFF"/>
              <w:jc w:val="both"/>
              <w:rPr>
                <w:b w:val="0"/>
                <w:color w:val="0070C0"/>
                <w:szCs w:val="24"/>
              </w:rPr>
            </w:pPr>
            <w:r w:rsidRPr="007E55D2">
              <w:rPr>
                <w:b w:val="0"/>
                <w:color w:val="0070C0"/>
                <w:szCs w:val="24"/>
              </w:rPr>
              <w:t>Juzgado de Familia, Penal Juvenil, Contra Violencia Doméstica y Protección Cautelar</w:t>
            </w:r>
          </w:p>
          <w:p w14:paraId="1148FD02" w14:textId="77777777" w:rsidR="007E55D2" w:rsidRDefault="007E55D2" w:rsidP="00524F3F">
            <w:pPr>
              <w:pStyle w:val="Textoindependiente"/>
              <w:shd w:val="clear" w:color="auto" w:fill="FFFFFF"/>
              <w:jc w:val="both"/>
              <w:rPr>
                <w:b w:val="0"/>
                <w:szCs w:val="24"/>
              </w:rPr>
            </w:pPr>
          </w:p>
          <w:p w14:paraId="5CDF33AA" w14:textId="77777777" w:rsidR="007E55D2" w:rsidRDefault="007E55D2" w:rsidP="00524F3F">
            <w:pPr>
              <w:pStyle w:val="Textoindependiente"/>
              <w:shd w:val="clear" w:color="auto" w:fill="FFFFFF"/>
              <w:jc w:val="both"/>
              <w:rPr>
                <w:b w:val="0"/>
                <w:szCs w:val="24"/>
              </w:rPr>
            </w:pPr>
          </w:p>
          <w:p w14:paraId="69F1899F" w14:textId="0CC535E5" w:rsidR="007E55D2" w:rsidRDefault="007E55D2" w:rsidP="00524F3F">
            <w:pPr>
              <w:pStyle w:val="Textoindependiente"/>
              <w:shd w:val="clear" w:color="auto" w:fill="FFFFFF"/>
              <w:jc w:val="both"/>
              <w:rPr>
                <w:b w:val="0"/>
                <w:szCs w:val="24"/>
              </w:rPr>
            </w:pPr>
          </w:p>
          <w:p w14:paraId="5B419F40" w14:textId="77777777" w:rsidR="007E55D2" w:rsidRDefault="007E55D2" w:rsidP="00524F3F">
            <w:pPr>
              <w:pStyle w:val="Textoindependiente"/>
              <w:shd w:val="clear" w:color="auto" w:fill="FFFFFF"/>
              <w:jc w:val="both"/>
              <w:rPr>
                <w:b w:val="0"/>
                <w:szCs w:val="24"/>
              </w:rPr>
            </w:pPr>
          </w:p>
          <w:p w14:paraId="0BF2B8E6" w14:textId="32B05CC9" w:rsidR="007E55D2" w:rsidRPr="00DF4D46" w:rsidRDefault="007E55D2" w:rsidP="00524F3F">
            <w:pPr>
              <w:pStyle w:val="Textoindependiente"/>
              <w:shd w:val="clear" w:color="auto" w:fill="FFFFFF"/>
              <w:jc w:val="both"/>
              <w:rPr>
                <w:b w:val="0"/>
                <w:szCs w:val="24"/>
              </w:rPr>
            </w:pPr>
          </w:p>
        </w:tc>
        <w:tc>
          <w:tcPr>
            <w:tcW w:w="2095" w:type="pct"/>
            <w:tcBorders>
              <w:top w:val="single" w:sz="4" w:space="0" w:color="auto"/>
              <w:left w:val="single" w:sz="4" w:space="0" w:color="auto"/>
              <w:bottom w:val="single" w:sz="4" w:space="0" w:color="auto"/>
              <w:right w:val="single" w:sz="4" w:space="0" w:color="auto"/>
            </w:tcBorders>
            <w:shd w:val="clear" w:color="auto" w:fill="FFFFFF"/>
          </w:tcPr>
          <w:p w14:paraId="79ABFDB5" w14:textId="77777777" w:rsidR="005E0EA5" w:rsidRPr="00DF4D46" w:rsidRDefault="005E0EA5" w:rsidP="00524F3F">
            <w:pPr>
              <w:pStyle w:val="Textoindependiente"/>
              <w:shd w:val="clear" w:color="auto" w:fill="FFFFFF"/>
              <w:jc w:val="both"/>
              <w:rPr>
                <w:b w:val="0"/>
                <w:iCs/>
                <w:szCs w:val="24"/>
                <w:lang w:eastAsia="en-US"/>
              </w:rPr>
            </w:pPr>
          </w:p>
          <w:p w14:paraId="64EBD7A9" w14:textId="77777777" w:rsidR="00574CC6" w:rsidRPr="00DF4D46" w:rsidRDefault="00574CC6" w:rsidP="00524F3F">
            <w:pPr>
              <w:pStyle w:val="Textoindependiente"/>
              <w:shd w:val="clear" w:color="auto" w:fill="FFFFFF"/>
              <w:jc w:val="both"/>
              <w:rPr>
                <w:b w:val="0"/>
                <w:iCs/>
                <w:szCs w:val="24"/>
                <w:lang w:eastAsia="en-US"/>
              </w:rPr>
            </w:pPr>
          </w:p>
          <w:p w14:paraId="319077FE" w14:textId="77777777" w:rsidR="005E0EA5" w:rsidRPr="00DF4D46" w:rsidRDefault="005E0EA5" w:rsidP="00524F3F">
            <w:pPr>
              <w:pStyle w:val="Textoindependiente"/>
              <w:shd w:val="clear" w:color="auto" w:fill="FFFFFF"/>
              <w:jc w:val="both"/>
              <w:rPr>
                <w:b w:val="0"/>
                <w:iCs/>
                <w:szCs w:val="24"/>
                <w:lang w:eastAsia="en-US"/>
              </w:rPr>
            </w:pPr>
            <w:r w:rsidRPr="00DF4D46">
              <w:rPr>
                <w:b w:val="0"/>
                <w:iCs/>
                <w:szCs w:val="24"/>
                <w:lang w:eastAsia="en-US"/>
              </w:rPr>
              <w:t>Violencia Doméstica: Abarca el cantón de Sarapiquí de la provincia de Heredia y el distrito 14 del cantón Central de Alajuela, Sarapiquí.</w:t>
            </w:r>
          </w:p>
          <w:p w14:paraId="0E582C3C" w14:textId="77777777" w:rsidR="005E0EA5" w:rsidRPr="00DF4D46" w:rsidRDefault="005E0EA5" w:rsidP="00524F3F">
            <w:pPr>
              <w:pStyle w:val="Textoindependiente"/>
              <w:shd w:val="clear" w:color="auto" w:fill="FFFFFF"/>
              <w:jc w:val="both"/>
              <w:rPr>
                <w:b w:val="0"/>
                <w:iCs/>
                <w:szCs w:val="24"/>
                <w:lang w:eastAsia="en-US"/>
              </w:rPr>
            </w:pPr>
          </w:p>
          <w:p w14:paraId="1803D256" w14:textId="77777777" w:rsidR="004130E9" w:rsidRPr="00076C25" w:rsidRDefault="004130E9" w:rsidP="004130E9">
            <w:pPr>
              <w:pStyle w:val="Textoindependiente"/>
              <w:shd w:val="clear" w:color="auto" w:fill="FFFFFF"/>
              <w:jc w:val="both"/>
              <w:rPr>
                <w:b w:val="0"/>
                <w:bCs/>
                <w:color w:val="0070C0"/>
                <w:szCs w:val="24"/>
              </w:rPr>
            </w:pPr>
            <w:r w:rsidRPr="00076C25">
              <w:rPr>
                <w:b w:val="0"/>
                <w:color w:val="0070C0"/>
                <w:szCs w:val="24"/>
              </w:rPr>
              <w:t xml:space="preserve">No obstante, el territorio que le corresponde a este despacho, se hace la aclaración, conforme lo dispuesto en la Circular 254-2023, punto VII, denominada Reglas prácticas para facilitar la aplicación efectiva de la Ley de Violencia Doméstica. </w:t>
            </w:r>
            <w:r w:rsidRPr="00076C25">
              <w:rPr>
                <w:b w:val="0"/>
                <w:bCs/>
                <w:color w:val="0070C0"/>
                <w:szCs w:val="24"/>
                <w:shd w:val="clear" w:color="auto" w:fill="FFFFFF"/>
              </w:rPr>
              <w:t>(Se deja sin efecto la circular N°60-99)</w:t>
            </w:r>
          </w:p>
          <w:p w14:paraId="65A8F6BF" w14:textId="77777777" w:rsidR="004130E9" w:rsidRPr="00994112" w:rsidRDefault="004130E9" w:rsidP="004130E9">
            <w:pPr>
              <w:pStyle w:val="Textoindependiente"/>
              <w:shd w:val="clear" w:color="auto" w:fill="FFFFFF"/>
              <w:jc w:val="both"/>
              <w:rPr>
                <w:b w:val="0"/>
                <w:szCs w:val="24"/>
              </w:rPr>
            </w:pPr>
          </w:p>
          <w:p w14:paraId="1E0EDE7F" w14:textId="77777777" w:rsidR="004130E9" w:rsidRPr="00994112" w:rsidRDefault="004130E9" w:rsidP="004130E9">
            <w:pPr>
              <w:shd w:val="clear" w:color="auto" w:fill="FFFFFF"/>
              <w:spacing w:line="240" w:lineRule="auto"/>
              <w:jc w:val="both"/>
              <w:rPr>
                <w:rFonts w:ascii="Times New Roman" w:hAnsi="Times New Roman"/>
                <w:i/>
                <w:iCs/>
                <w:color w:val="0070C0"/>
                <w:sz w:val="24"/>
                <w:szCs w:val="24"/>
                <w:lang w:val="es-CR" w:eastAsia="es-CR"/>
              </w:rPr>
            </w:pPr>
            <w:r w:rsidRPr="00076C25">
              <w:rPr>
                <w:rFonts w:ascii="Times New Roman" w:hAnsi="Times New Roman"/>
                <w:b/>
                <w:bCs/>
                <w:color w:val="0070C0"/>
                <w:sz w:val="24"/>
                <w:szCs w:val="24"/>
                <w:shd w:val="clear" w:color="auto" w:fill="FFFFFF"/>
                <w:lang w:val="es-CR" w:eastAsia="es-CR"/>
              </w:rPr>
              <w:t>“VII. </w:t>
            </w:r>
            <w:r>
              <w:rPr>
                <w:rFonts w:ascii="Times New Roman" w:hAnsi="Times New Roman"/>
                <w:b/>
                <w:bCs/>
                <w:color w:val="0070C0"/>
                <w:sz w:val="24"/>
                <w:szCs w:val="24"/>
                <w:shd w:val="clear" w:color="auto" w:fill="FFFFFF"/>
                <w:lang w:val="es-CR" w:eastAsia="es-CR"/>
              </w:rPr>
              <w:t xml:space="preserve"> </w:t>
            </w:r>
            <w:r w:rsidRPr="00994112">
              <w:rPr>
                <w:rFonts w:ascii="Times New Roman" w:hAnsi="Times New Roman"/>
                <w:i/>
                <w:iCs/>
                <w:color w:val="0070C0"/>
                <w:sz w:val="24"/>
                <w:szCs w:val="24"/>
                <w:shd w:val="clear" w:color="auto" w:fill="FFFFFF"/>
                <w:lang w:val="es-CR" w:eastAsia="es-CR"/>
              </w:rPr>
              <w:t>En los procedimientos de Violencia Doméstica, es competente el juzgado de la residencia habitual de la persona beneficiaria de medidas. Sin embargo, en casos de urgencia e imposibilidad de acudir al despacho competente por territorio, a criterio de la persona solicitante, se puede plantear la solicitud en cualquier despacho y una vez que este resuelva lo correspondiente, remitirá el expediente al despacho correspondiente sin distingo del horario ordinario o en disponibilidad.</w:t>
            </w:r>
          </w:p>
          <w:p w14:paraId="3B7A7133" w14:textId="244AEF21" w:rsidR="004130E9" w:rsidRDefault="004130E9" w:rsidP="004130E9">
            <w:pPr>
              <w:shd w:val="clear" w:color="auto" w:fill="FFFFFF"/>
              <w:spacing w:line="240" w:lineRule="auto"/>
              <w:jc w:val="both"/>
              <w:rPr>
                <w:rFonts w:ascii="Times New Roman" w:hAnsi="Times New Roman"/>
                <w:i/>
                <w:iCs/>
                <w:color w:val="0070C0"/>
                <w:sz w:val="24"/>
                <w:szCs w:val="24"/>
                <w:shd w:val="clear" w:color="auto" w:fill="FFFFFF"/>
                <w:lang w:val="es-CR" w:eastAsia="es-CR"/>
              </w:rPr>
            </w:pPr>
            <w:r w:rsidRPr="00994112">
              <w:rPr>
                <w:rFonts w:ascii="Times New Roman" w:hAnsi="Times New Roman"/>
                <w:i/>
                <w:iCs/>
                <w:color w:val="0070C0"/>
                <w:sz w:val="24"/>
                <w:szCs w:val="24"/>
                <w:shd w:val="clear" w:color="auto" w:fill="FFFFFF"/>
                <w:lang w:val="es-CR" w:eastAsia="es-CR"/>
              </w:rPr>
              <w:t>Por tratarse de un procedimiento cautelar, de carácter especial e informal, no procede oponer excepciones y, mucho menos, dar audiencia sobre ellas. De existir una gestión en ese sentido, debe ser rechazada de plano”.</w:t>
            </w:r>
          </w:p>
          <w:p w14:paraId="68A4DECA" w14:textId="63557ACE" w:rsidR="004130E9" w:rsidRPr="00241B60" w:rsidRDefault="004130E9" w:rsidP="004130E9">
            <w:pPr>
              <w:pStyle w:val="Textoindependiente"/>
              <w:shd w:val="clear" w:color="auto" w:fill="FFFFFF"/>
              <w:jc w:val="both"/>
              <w:rPr>
                <w:b w:val="0"/>
                <w:bCs/>
                <w:i/>
                <w:iCs/>
                <w:color w:val="0070C0"/>
                <w:szCs w:val="24"/>
                <w:shd w:val="clear" w:color="auto" w:fill="FFFFFF"/>
              </w:rPr>
            </w:pPr>
            <w:r w:rsidRPr="00105F95">
              <w:rPr>
                <w:b w:val="0"/>
                <w:bCs/>
                <w:color w:val="0070C0"/>
                <w:szCs w:val="24"/>
                <w:shd w:val="clear" w:color="auto" w:fill="FFFFFF"/>
              </w:rPr>
              <w:t xml:space="preserve">Acordado por </w:t>
            </w:r>
            <w:r w:rsidRPr="00241B60">
              <w:rPr>
                <w:b w:val="0"/>
                <w:bCs/>
                <w:i/>
                <w:iCs/>
                <w:color w:val="0070C0"/>
                <w:szCs w:val="24"/>
                <w:shd w:val="clear" w:color="auto" w:fill="FFFFFF"/>
              </w:rPr>
              <w:t>Corte Plena en sesión N° 43-2023 celebrada el 18 de setiembre de 2023, artículo XV.</w:t>
            </w:r>
          </w:p>
          <w:p w14:paraId="5A346541" w14:textId="77777777" w:rsidR="005E0EA5" w:rsidRPr="00DF4D46" w:rsidRDefault="005E0EA5" w:rsidP="004130E9">
            <w:pPr>
              <w:pStyle w:val="Textoindependiente"/>
              <w:shd w:val="clear" w:color="auto" w:fill="FFFFFF"/>
              <w:jc w:val="both"/>
              <w:rPr>
                <w:b w:val="0"/>
                <w:iCs/>
                <w:szCs w:val="24"/>
                <w:lang w:eastAsia="en-US"/>
              </w:rPr>
            </w:pPr>
          </w:p>
        </w:tc>
        <w:tc>
          <w:tcPr>
            <w:tcW w:w="1552" w:type="pct"/>
            <w:tcBorders>
              <w:top w:val="single" w:sz="4" w:space="0" w:color="auto"/>
              <w:left w:val="single" w:sz="4" w:space="0" w:color="auto"/>
              <w:bottom w:val="single" w:sz="4" w:space="0" w:color="auto"/>
              <w:right w:val="single" w:sz="4" w:space="0" w:color="auto"/>
            </w:tcBorders>
            <w:shd w:val="clear" w:color="auto" w:fill="FFFFFF"/>
          </w:tcPr>
          <w:p w14:paraId="271D606E" w14:textId="77777777" w:rsidR="005E0EA5" w:rsidRPr="00DF4D46" w:rsidRDefault="005E0EA5" w:rsidP="00524F3F">
            <w:pPr>
              <w:pStyle w:val="Textoindependiente"/>
              <w:shd w:val="clear" w:color="auto" w:fill="FFFFFF"/>
              <w:jc w:val="both"/>
              <w:rPr>
                <w:b w:val="0"/>
                <w:iCs/>
                <w:szCs w:val="24"/>
                <w:lang w:eastAsia="en-US"/>
              </w:rPr>
            </w:pPr>
          </w:p>
          <w:p w14:paraId="2D09326E" w14:textId="77777777" w:rsidR="005E0EA5" w:rsidRPr="00DF4D46" w:rsidRDefault="005E0EA5" w:rsidP="00524F3F">
            <w:pPr>
              <w:pStyle w:val="Textoindependiente"/>
              <w:shd w:val="clear" w:color="auto" w:fill="FFFFFF"/>
              <w:jc w:val="both"/>
              <w:rPr>
                <w:b w:val="0"/>
                <w:iCs/>
                <w:szCs w:val="24"/>
                <w:lang w:eastAsia="en-US"/>
              </w:rPr>
            </w:pPr>
          </w:p>
          <w:p w14:paraId="54E070F7" w14:textId="77777777" w:rsidR="005E0EA5" w:rsidRPr="00DF4D46" w:rsidRDefault="005E0EA5" w:rsidP="00524F3F">
            <w:pPr>
              <w:pStyle w:val="Textoindependiente"/>
              <w:shd w:val="clear" w:color="auto" w:fill="FFFFFF"/>
              <w:jc w:val="both"/>
              <w:rPr>
                <w:b w:val="0"/>
                <w:szCs w:val="24"/>
              </w:rPr>
            </w:pPr>
            <w:r w:rsidRPr="00DF4D46">
              <w:rPr>
                <w:b w:val="0"/>
                <w:iCs/>
                <w:szCs w:val="24"/>
                <w:lang w:eastAsia="en-US"/>
              </w:rPr>
              <w:t xml:space="preserve">Violencia Doméstica: </w:t>
            </w:r>
            <w:r w:rsidRPr="00DF4D46">
              <w:rPr>
                <w:b w:val="0"/>
                <w:szCs w:val="24"/>
              </w:rPr>
              <w:t>Tribunal de Familia.</w:t>
            </w:r>
          </w:p>
        </w:tc>
      </w:tr>
      <w:tr w:rsidR="005E0EA5" w:rsidRPr="00DF4D46" w14:paraId="6CB004E5" w14:textId="77777777" w:rsidTr="00524F3F">
        <w:trPr>
          <w:trHeight w:val="209"/>
        </w:trPr>
        <w:tc>
          <w:tcPr>
            <w:tcW w:w="1353" w:type="pct"/>
            <w:tcBorders>
              <w:top w:val="single" w:sz="4" w:space="0" w:color="auto"/>
              <w:left w:val="single" w:sz="4" w:space="0" w:color="auto"/>
              <w:bottom w:val="single" w:sz="4" w:space="0" w:color="auto"/>
              <w:right w:val="single" w:sz="4" w:space="0" w:color="auto"/>
            </w:tcBorders>
            <w:shd w:val="clear" w:color="auto" w:fill="FFFFFF"/>
          </w:tcPr>
          <w:p w14:paraId="48F0577B" w14:textId="6651CDC8" w:rsidR="005E0EA5" w:rsidRPr="005643E7" w:rsidRDefault="005E0EA5" w:rsidP="00524F3F">
            <w:pPr>
              <w:pStyle w:val="Textoindependiente"/>
              <w:shd w:val="clear" w:color="auto" w:fill="FFFFFF"/>
              <w:rPr>
                <w:szCs w:val="24"/>
              </w:rPr>
            </w:pPr>
            <w:r w:rsidRPr="005643E7">
              <w:rPr>
                <w:szCs w:val="24"/>
              </w:rPr>
              <w:t>1755</w:t>
            </w:r>
          </w:p>
          <w:p w14:paraId="4758DA75" w14:textId="77777777" w:rsidR="005E0EA5" w:rsidRPr="005643E7" w:rsidRDefault="005E0EA5" w:rsidP="00524F3F">
            <w:pPr>
              <w:pStyle w:val="Textoindependiente"/>
              <w:shd w:val="clear" w:color="auto" w:fill="FFFFFF"/>
              <w:jc w:val="both"/>
              <w:rPr>
                <w:b w:val="0"/>
                <w:szCs w:val="24"/>
              </w:rPr>
            </w:pPr>
          </w:p>
          <w:p w14:paraId="36C18D00" w14:textId="77777777" w:rsidR="005E0EA5" w:rsidRPr="00DF4D46" w:rsidRDefault="005E0EA5" w:rsidP="00524F3F">
            <w:pPr>
              <w:pStyle w:val="Textoindependiente"/>
              <w:shd w:val="clear" w:color="auto" w:fill="FFFFFF"/>
              <w:jc w:val="both"/>
              <w:rPr>
                <w:b w:val="0"/>
                <w:szCs w:val="24"/>
              </w:rPr>
            </w:pPr>
            <w:r w:rsidRPr="005643E7">
              <w:rPr>
                <w:b w:val="0"/>
                <w:szCs w:val="24"/>
              </w:rPr>
              <w:t>Juzgado Contravencional de Santo Domingo.</w:t>
            </w:r>
          </w:p>
          <w:p w14:paraId="3A4B1251" w14:textId="77777777" w:rsidR="005E0EA5" w:rsidRPr="00DF4D46" w:rsidRDefault="005E0EA5" w:rsidP="00524F3F">
            <w:pPr>
              <w:pStyle w:val="Textoindependiente"/>
              <w:shd w:val="clear" w:color="auto" w:fill="FFFFFF"/>
              <w:jc w:val="both"/>
              <w:rPr>
                <w:b w:val="0"/>
                <w:szCs w:val="24"/>
              </w:rPr>
            </w:pPr>
          </w:p>
        </w:tc>
        <w:tc>
          <w:tcPr>
            <w:tcW w:w="2095" w:type="pct"/>
            <w:tcBorders>
              <w:top w:val="single" w:sz="4" w:space="0" w:color="auto"/>
              <w:left w:val="single" w:sz="4" w:space="0" w:color="auto"/>
              <w:bottom w:val="single" w:sz="4" w:space="0" w:color="auto"/>
              <w:right w:val="single" w:sz="4" w:space="0" w:color="auto"/>
            </w:tcBorders>
            <w:shd w:val="clear" w:color="auto" w:fill="FFFFFF"/>
          </w:tcPr>
          <w:p w14:paraId="452B2D73" w14:textId="77777777" w:rsidR="005E0EA5" w:rsidRPr="00DF4D46" w:rsidRDefault="005E0EA5" w:rsidP="00524F3F">
            <w:pPr>
              <w:pStyle w:val="Textoindependiente"/>
              <w:shd w:val="clear" w:color="auto" w:fill="FFFFFF"/>
              <w:jc w:val="both"/>
              <w:rPr>
                <w:b w:val="0"/>
                <w:iCs/>
                <w:szCs w:val="24"/>
                <w:lang w:eastAsia="en-US"/>
              </w:rPr>
            </w:pPr>
          </w:p>
          <w:p w14:paraId="7709441D" w14:textId="77777777" w:rsidR="00574CC6" w:rsidRPr="00DF4D46" w:rsidRDefault="00574CC6" w:rsidP="00524F3F">
            <w:pPr>
              <w:pStyle w:val="Textoindependiente"/>
              <w:shd w:val="clear" w:color="auto" w:fill="FFFFFF"/>
              <w:jc w:val="both"/>
              <w:rPr>
                <w:b w:val="0"/>
                <w:iCs/>
                <w:szCs w:val="24"/>
                <w:lang w:eastAsia="en-US"/>
              </w:rPr>
            </w:pPr>
          </w:p>
          <w:p w14:paraId="247B6088" w14:textId="77777777" w:rsidR="005E0EA5" w:rsidRPr="00DF4D46" w:rsidRDefault="005E0EA5" w:rsidP="00524F3F">
            <w:pPr>
              <w:pStyle w:val="Textoindependiente"/>
              <w:shd w:val="clear" w:color="auto" w:fill="FFFFFF"/>
              <w:jc w:val="both"/>
              <w:rPr>
                <w:b w:val="0"/>
                <w:iCs/>
                <w:szCs w:val="24"/>
                <w:lang w:eastAsia="en-US"/>
              </w:rPr>
            </w:pPr>
            <w:r w:rsidRPr="00DF4D46">
              <w:rPr>
                <w:b w:val="0"/>
                <w:iCs/>
                <w:szCs w:val="24"/>
                <w:lang w:eastAsia="en-US"/>
              </w:rPr>
              <w:t xml:space="preserve">Violencia Doméstica: Abarca el cantón de Santo Domingo. </w:t>
            </w:r>
          </w:p>
          <w:p w14:paraId="2C330D63" w14:textId="77777777" w:rsidR="005E0EA5" w:rsidRPr="00DF4D46" w:rsidRDefault="005E0EA5" w:rsidP="00524F3F">
            <w:pPr>
              <w:pStyle w:val="Textoindependiente"/>
              <w:shd w:val="clear" w:color="auto" w:fill="FFFFFF"/>
              <w:jc w:val="both"/>
              <w:rPr>
                <w:b w:val="0"/>
                <w:iCs/>
                <w:szCs w:val="24"/>
                <w:lang w:eastAsia="en-US"/>
              </w:rPr>
            </w:pPr>
          </w:p>
          <w:p w14:paraId="095327A1" w14:textId="77777777" w:rsidR="004130E9" w:rsidRPr="00076C25" w:rsidRDefault="004130E9" w:rsidP="004130E9">
            <w:pPr>
              <w:pStyle w:val="Textoindependiente"/>
              <w:shd w:val="clear" w:color="auto" w:fill="FFFFFF"/>
              <w:jc w:val="both"/>
              <w:rPr>
                <w:b w:val="0"/>
                <w:bCs/>
                <w:color w:val="0070C0"/>
                <w:szCs w:val="24"/>
              </w:rPr>
            </w:pPr>
            <w:r w:rsidRPr="00076C25">
              <w:rPr>
                <w:b w:val="0"/>
                <w:color w:val="0070C0"/>
                <w:szCs w:val="24"/>
              </w:rPr>
              <w:lastRenderedPageBreak/>
              <w:t xml:space="preserve">No obstante, el territorio que le corresponde a este despacho, se hace la aclaración, conforme lo dispuesto en la Circular 254-2023, punto VII, denominada Reglas prácticas para facilitar la aplicación efectiva de la Ley de Violencia Doméstica. </w:t>
            </w:r>
            <w:r w:rsidRPr="00076C25">
              <w:rPr>
                <w:b w:val="0"/>
                <w:bCs/>
                <w:color w:val="0070C0"/>
                <w:szCs w:val="24"/>
                <w:shd w:val="clear" w:color="auto" w:fill="FFFFFF"/>
              </w:rPr>
              <w:t>(Se deja sin efecto la circular N°60-99)</w:t>
            </w:r>
          </w:p>
          <w:p w14:paraId="5623FBE4" w14:textId="77777777" w:rsidR="004130E9" w:rsidRPr="00994112" w:rsidRDefault="004130E9" w:rsidP="004130E9">
            <w:pPr>
              <w:pStyle w:val="Textoindependiente"/>
              <w:shd w:val="clear" w:color="auto" w:fill="FFFFFF"/>
              <w:jc w:val="both"/>
              <w:rPr>
                <w:b w:val="0"/>
                <w:szCs w:val="24"/>
              </w:rPr>
            </w:pPr>
          </w:p>
          <w:p w14:paraId="3D8340B5" w14:textId="77777777" w:rsidR="004130E9" w:rsidRPr="00994112" w:rsidRDefault="004130E9" w:rsidP="004130E9">
            <w:pPr>
              <w:shd w:val="clear" w:color="auto" w:fill="FFFFFF"/>
              <w:spacing w:line="240" w:lineRule="auto"/>
              <w:jc w:val="both"/>
              <w:rPr>
                <w:rFonts w:ascii="Times New Roman" w:hAnsi="Times New Roman"/>
                <w:i/>
                <w:iCs/>
                <w:color w:val="0070C0"/>
                <w:sz w:val="24"/>
                <w:szCs w:val="24"/>
                <w:lang w:val="es-CR" w:eastAsia="es-CR"/>
              </w:rPr>
            </w:pPr>
            <w:r w:rsidRPr="00076C25">
              <w:rPr>
                <w:rFonts w:ascii="Times New Roman" w:hAnsi="Times New Roman"/>
                <w:b/>
                <w:bCs/>
                <w:color w:val="0070C0"/>
                <w:sz w:val="24"/>
                <w:szCs w:val="24"/>
                <w:shd w:val="clear" w:color="auto" w:fill="FFFFFF"/>
                <w:lang w:val="es-CR" w:eastAsia="es-CR"/>
              </w:rPr>
              <w:t>“VII. </w:t>
            </w:r>
            <w:r>
              <w:rPr>
                <w:rFonts w:ascii="Times New Roman" w:hAnsi="Times New Roman"/>
                <w:b/>
                <w:bCs/>
                <w:color w:val="0070C0"/>
                <w:sz w:val="24"/>
                <w:szCs w:val="24"/>
                <w:shd w:val="clear" w:color="auto" w:fill="FFFFFF"/>
                <w:lang w:val="es-CR" w:eastAsia="es-CR"/>
              </w:rPr>
              <w:t xml:space="preserve"> </w:t>
            </w:r>
            <w:r w:rsidRPr="00994112">
              <w:rPr>
                <w:rFonts w:ascii="Times New Roman" w:hAnsi="Times New Roman"/>
                <w:i/>
                <w:iCs/>
                <w:color w:val="0070C0"/>
                <w:sz w:val="24"/>
                <w:szCs w:val="24"/>
                <w:shd w:val="clear" w:color="auto" w:fill="FFFFFF"/>
                <w:lang w:val="es-CR" w:eastAsia="es-CR"/>
              </w:rPr>
              <w:t>En los procedimientos de Violencia Doméstica, es competente el juzgado de la residencia habitual de la persona beneficiaria de medidas. Sin embargo, en casos de urgencia e imposibilidad de acudir al despacho competente por territorio, a criterio de la persona solicitante, se puede plantear la solicitud en cualquier despacho y una vez que este resuelva lo correspondiente, remitirá el expediente al despacho correspondiente sin distingo del horario ordinario o en disponibilidad.</w:t>
            </w:r>
          </w:p>
          <w:p w14:paraId="6F56224A" w14:textId="79434214" w:rsidR="004130E9" w:rsidRDefault="004130E9" w:rsidP="004130E9">
            <w:pPr>
              <w:shd w:val="clear" w:color="auto" w:fill="FFFFFF"/>
              <w:spacing w:line="240" w:lineRule="auto"/>
              <w:jc w:val="both"/>
              <w:rPr>
                <w:rFonts w:ascii="Times New Roman" w:hAnsi="Times New Roman"/>
                <w:i/>
                <w:iCs/>
                <w:color w:val="0070C0"/>
                <w:sz w:val="24"/>
                <w:szCs w:val="24"/>
                <w:shd w:val="clear" w:color="auto" w:fill="FFFFFF"/>
                <w:lang w:val="es-CR" w:eastAsia="es-CR"/>
              </w:rPr>
            </w:pPr>
            <w:r w:rsidRPr="00994112">
              <w:rPr>
                <w:rFonts w:ascii="Times New Roman" w:hAnsi="Times New Roman"/>
                <w:i/>
                <w:iCs/>
                <w:color w:val="0070C0"/>
                <w:sz w:val="24"/>
                <w:szCs w:val="24"/>
                <w:shd w:val="clear" w:color="auto" w:fill="FFFFFF"/>
                <w:lang w:val="es-CR" w:eastAsia="es-CR"/>
              </w:rPr>
              <w:t>Por tratarse de un procedimiento cautelar, de carácter especial e informal, no procede oponer excepciones y, mucho menos, dar audiencia sobre ellas. De existir una gestión en ese sentido, debe ser rechazada de plano”.</w:t>
            </w:r>
          </w:p>
          <w:p w14:paraId="1A3BF5D8" w14:textId="566E561C" w:rsidR="004130E9" w:rsidRPr="00241B60" w:rsidRDefault="004130E9" w:rsidP="004130E9">
            <w:pPr>
              <w:pStyle w:val="Textoindependiente"/>
              <w:shd w:val="clear" w:color="auto" w:fill="FFFFFF"/>
              <w:jc w:val="both"/>
              <w:rPr>
                <w:b w:val="0"/>
                <w:bCs/>
                <w:i/>
                <w:iCs/>
                <w:color w:val="0070C0"/>
                <w:szCs w:val="24"/>
                <w:shd w:val="clear" w:color="auto" w:fill="FFFFFF"/>
              </w:rPr>
            </w:pPr>
            <w:r w:rsidRPr="00105F95">
              <w:rPr>
                <w:b w:val="0"/>
                <w:bCs/>
                <w:color w:val="0070C0"/>
                <w:szCs w:val="24"/>
                <w:shd w:val="clear" w:color="auto" w:fill="FFFFFF"/>
              </w:rPr>
              <w:t xml:space="preserve">Acordado por </w:t>
            </w:r>
            <w:r w:rsidRPr="00241B60">
              <w:rPr>
                <w:b w:val="0"/>
                <w:bCs/>
                <w:i/>
                <w:iCs/>
                <w:color w:val="0070C0"/>
                <w:szCs w:val="24"/>
                <w:shd w:val="clear" w:color="auto" w:fill="FFFFFF"/>
              </w:rPr>
              <w:t>Corte Plena en sesión N° 43-2023 celebrada el 18 de setiembre de 2023, artículo XV.</w:t>
            </w:r>
          </w:p>
          <w:p w14:paraId="2330EE91" w14:textId="5C18F20E" w:rsidR="00ED7E06" w:rsidRPr="00DF4D46" w:rsidRDefault="00ED7E06" w:rsidP="004130E9">
            <w:pPr>
              <w:pStyle w:val="Textoindependiente"/>
              <w:shd w:val="clear" w:color="auto" w:fill="FFFFFF"/>
              <w:jc w:val="both"/>
              <w:rPr>
                <w:b w:val="0"/>
                <w:iCs/>
                <w:szCs w:val="24"/>
                <w:lang w:eastAsia="en-US"/>
              </w:rPr>
            </w:pPr>
          </w:p>
        </w:tc>
        <w:tc>
          <w:tcPr>
            <w:tcW w:w="1552" w:type="pct"/>
            <w:tcBorders>
              <w:top w:val="single" w:sz="4" w:space="0" w:color="auto"/>
              <w:left w:val="single" w:sz="4" w:space="0" w:color="auto"/>
              <w:bottom w:val="single" w:sz="4" w:space="0" w:color="auto"/>
              <w:right w:val="single" w:sz="4" w:space="0" w:color="auto"/>
            </w:tcBorders>
            <w:shd w:val="clear" w:color="auto" w:fill="FFFFFF"/>
          </w:tcPr>
          <w:p w14:paraId="273D0652" w14:textId="77777777" w:rsidR="005E0EA5" w:rsidRPr="00DF4D46" w:rsidRDefault="005E0EA5" w:rsidP="00524F3F">
            <w:pPr>
              <w:pStyle w:val="Textoindependiente"/>
              <w:shd w:val="clear" w:color="auto" w:fill="FFFFFF"/>
              <w:jc w:val="both"/>
              <w:rPr>
                <w:b w:val="0"/>
                <w:iCs/>
                <w:szCs w:val="24"/>
                <w:lang w:eastAsia="en-US"/>
              </w:rPr>
            </w:pPr>
          </w:p>
          <w:p w14:paraId="0C6B0723" w14:textId="77777777" w:rsidR="00574CC6" w:rsidRPr="00DF4D46" w:rsidRDefault="00574CC6" w:rsidP="00524F3F">
            <w:pPr>
              <w:pStyle w:val="Textoindependiente"/>
              <w:shd w:val="clear" w:color="auto" w:fill="FFFFFF"/>
              <w:jc w:val="both"/>
              <w:rPr>
                <w:b w:val="0"/>
                <w:iCs/>
                <w:szCs w:val="24"/>
                <w:lang w:eastAsia="en-US"/>
              </w:rPr>
            </w:pPr>
          </w:p>
          <w:p w14:paraId="029A18A4" w14:textId="77777777" w:rsidR="005E0EA5" w:rsidRPr="00DF4D46" w:rsidRDefault="005E0EA5" w:rsidP="00524F3F">
            <w:pPr>
              <w:pStyle w:val="Textoindependiente"/>
              <w:shd w:val="clear" w:color="auto" w:fill="FFFFFF"/>
              <w:jc w:val="both"/>
              <w:rPr>
                <w:b w:val="0"/>
                <w:szCs w:val="24"/>
              </w:rPr>
            </w:pPr>
            <w:r w:rsidRPr="00DF4D46">
              <w:rPr>
                <w:b w:val="0"/>
                <w:iCs/>
                <w:szCs w:val="24"/>
                <w:lang w:eastAsia="en-US"/>
              </w:rPr>
              <w:t xml:space="preserve">Violencia Doméstica: </w:t>
            </w:r>
            <w:r w:rsidRPr="00DF4D46">
              <w:rPr>
                <w:b w:val="0"/>
                <w:szCs w:val="24"/>
              </w:rPr>
              <w:t>Tribunal de Familia.</w:t>
            </w:r>
          </w:p>
        </w:tc>
      </w:tr>
      <w:tr w:rsidR="005E0EA5" w:rsidRPr="00DF4D46" w14:paraId="34E82733" w14:textId="77777777" w:rsidTr="00524F3F">
        <w:trPr>
          <w:trHeight w:val="209"/>
        </w:trPr>
        <w:tc>
          <w:tcPr>
            <w:tcW w:w="1353" w:type="pct"/>
            <w:tcBorders>
              <w:top w:val="single" w:sz="4" w:space="0" w:color="auto"/>
              <w:left w:val="single" w:sz="4" w:space="0" w:color="auto"/>
              <w:bottom w:val="single" w:sz="4" w:space="0" w:color="auto"/>
              <w:right w:val="single" w:sz="4" w:space="0" w:color="auto"/>
            </w:tcBorders>
            <w:shd w:val="clear" w:color="auto" w:fill="FFFFFF"/>
          </w:tcPr>
          <w:p w14:paraId="37B8C3AC" w14:textId="366D73BC" w:rsidR="005E0EA5" w:rsidRPr="005643E7" w:rsidRDefault="005E0EA5" w:rsidP="00524F3F">
            <w:pPr>
              <w:pStyle w:val="Textoindependiente"/>
              <w:shd w:val="clear" w:color="auto" w:fill="FFFFFF"/>
              <w:rPr>
                <w:szCs w:val="24"/>
              </w:rPr>
            </w:pPr>
            <w:r w:rsidRPr="005643E7">
              <w:rPr>
                <w:szCs w:val="24"/>
              </w:rPr>
              <w:t>1759</w:t>
            </w:r>
          </w:p>
          <w:p w14:paraId="46377F6A" w14:textId="77777777" w:rsidR="005E0EA5" w:rsidRPr="005643E7" w:rsidRDefault="005E0EA5" w:rsidP="00524F3F">
            <w:pPr>
              <w:pStyle w:val="Textoindependiente"/>
              <w:shd w:val="clear" w:color="auto" w:fill="FFFFFF"/>
              <w:jc w:val="both"/>
              <w:rPr>
                <w:b w:val="0"/>
                <w:szCs w:val="24"/>
              </w:rPr>
            </w:pPr>
          </w:p>
          <w:p w14:paraId="5A1FEEDB" w14:textId="77777777" w:rsidR="005E0EA5" w:rsidRPr="00DF4D46" w:rsidRDefault="005E0EA5" w:rsidP="00524F3F">
            <w:pPr>
              <w:pStyle w:val="Textoindependiente"/>
              <w:shd w:val="clear" w:color="auto" w:fill="FFFFFF"/>
              <w:jc w:val="both"/>
              <w:rPr>
                <w:b w:val="0"/>
                <w:szCs w:val="24"/>
              </w:rPr>
            </w:pPr>
            <w:r w:rsidRPr="005643E7">
              <w:rPr>
                <w:b w:val="0"/>
                <w:szCs w:val="24"/>
              </w:rPr>
              <w:t>Juzgado Contravencional de San Isidro.</w:t>
            </w:r>
          </w:p>
          <w:p w14:paraId="161B303C" w14:textId="77777777" w:rsidR="005E0EA5" w:rsidRPr="00DF4D46" w:rsidRDefault="005E0EA5" w:rsidP="00524F3F">
            <w:pPr>
              <w:pStyle w:val="Textoindependiente"/>
              <w:shd w:val="clear" w:color="auto" w:fill="FFFFFF"/>
              <w:jc w:val="both"/>
              <w:rPr>
                <w:b w:val="0"/>
                <w:szCs w:val="24"/>
              </w:rPr>
            </w:pPr>
          </w:p>
        </w:tc>
        <w:tc>
          <w:tcPr>
            <w:tcW w:w="2095" w:type="pct"/>
            <w:tcBorders>
              <w:top w:val="single" w:sz="4" w:space="0" w:color="auto"/>
              <w:left w:val="single" w:sz="4" w:space="0" w:color="auto"/>
              <w:bottom w:val="single" w:sz="4" w:space="0" w:color="auto"/>
              <w:right w:val="single" w:sz="4" w:space="0" w:color="auto"/>
            </w:tcBorders>
            <w:shd w:val="clear" w:color="auto" w:fill="FFFFFF"/>
          </w:tcPr>
          <w:p w14:paraId="2C163E1F" w14:textId="77777777" w:rsidR="005E0EA5" w:rsidRPr="00DF4D46" w:rsidRDefault="005E0EA5" w:rsidP="00524F3F">
            <w:pPr>
              <w:pStyle w:val="Textoindependiente"/>
              <w:shd w:val="clear" w:color="auto" w:fill="FFFFFF"/>
              <w:jc w:val="both"/>
              <w:rPr>
                <w:b w:val="0"/>
                <w:iCs/>
                <w:szCs w:val="24"/>
                <w:lang w:eastAsia="en-US"/>
              </w:rPr>
            </w:pPr>
          </w:p>
          <w:p w14:paraId="165142A4" w14:textId="77777777" w:rsidR="00574CC6" w:rsidRPr="00DF4D46" w:rsidRDefault="00574CC6" w:rsidP="00524F3F">
            <w:pPr>
              <w:pStyle w:val="Textoindependiente"/>
              <w:shd w:val="clear" w:color="auto" w:fill="FFFFFF"/>
              <w:jc w:val="both"/>
              <w:rPr>
                <w:b w:val="0"/>
                <w:iCs/>
                <w:szCs w:val="24"/>
                <w:lang w:eastAsia="en-US"/>
              </w:rPr>
            </w:pPr>
          </w:p>
          <w:p w14:paraId="52E49ABD" w14:textId="77777777" w:rsidR="005E0EA5" w:rsidRPr="00DF4D46" w:rsidRDefault="005E0EA5" w:rsidP="00524F3F">
            <w:pPr>
              <w:pStyle w:val="Textoindependiente"/>
              <w:shd w:val="clear" w:color="auto" w:fill="FFFFFF"/>
              <w:jc w:val="both"/>
              <w:rPr>
                <w:b w:val="0"/>
                <w:iCs/>
                <w:szCs w:val="24"/>
                <w:lang w:eastAsia="en-US"/>
              </w:rPr>
            </w:pPr>
            <w:r w:rsidRPr="00DF4D46">
              <w:rPr>
                <w:b w:val="0"/>
                <w:iCs/>
                <w:szCs w:val="24"/>
                <w:lang w:eastAsia="en-US"/>
              </w:rPr>
              <w:t>Violencia Doméstica: Abarca el cantón de San Isidro.</w:t>
            </w:r>
          </w:p>
          <w:p w14:paraId="2711302F" w14:textId="77777777" w:rsidR="005E0EA5" w:rsidRPr="00DF4D46" w:rsidRDefault="005E0EA5" w:rsidP="00524F3F">
            <w:pPr>
              <w:pStyle w:val="Textoindependiente"/>
              <w:shd w:val="clear" w:color="auto" w:fill="FFFFFF"/>
              <w:jc w:val="both"/>
              <w:rPr>
                <w:b w:val="0"/>
                <w:iCs/>
                <w:szCs w:val="24"/>
                <w:lang w:eastAsia="en-US"/>
              </w:rPr>
            </w:pPr>
          </w:p>
          <w:p w14:paraId="56C641EC" w14:textId="77777777" w:rsidR="004130E9" w:rsidRPr="00076C25" w:rsidRDefault="004130E9" w:rsidP="004130E9">
            <w:pPr>
              <w:pStyle w:val="Textoindependiente"/>
              <w:shd w:val="clear" w:color="auto" w:fill="FFFFFF"/>
              <w:jc w:val="both"/>
              <w:rPr>
                <w:b w:val="0"/>
                <w:bCs/>
                <w:color w:val="0070C0"/>
                <w:szCs w:val="24"/>
              </w:rPr>
            </w:pPr>
            <w:r w:rsidRPr="00076C25">
              <w:rPr>
                <w:b w:val="0"/>
                <w:color w:val="0070C0"/>
                <w:szCs w:val="24"/>
              </w:rPr>
              <w:t xml:space="preserve">No obstante, el territorio que le corresponde a este despacho, se hace la aclaración, conforme lo dispuesto en la Circular 254-2023, punto VII, denominada Reglas prácticas para facilitar la aplicación efectiva de la Ley de Violencia Doméstica. </w:t>
            </w:r>
            <w:r w:rsidRPr="00076C25">
              <w:rPr>
                <w:b w:val="0"/>
                <w:bCs/>
                <w:color w:val="0070C0"/>
                <w:szCs w:val="24"/>
                <w:shd w:val="clear" w:color="auto" w:fill="FFFFFF"/>
              </w:rPr>
              <w:t>(Se deja sin efecto la circular N°60-99)</w:t>
            </w:r>
          </w:p>
          <w:p w14:paraId="0EDBEF1A" w14:textId="77777777" w:rsidR="004130E9" w:rsidRPr="00994112" w:rsidRDefault="004130E9" w:rsidP="004130E9">
            <w:pPr>
              <w:pStyle w:val="Textoindependiente"/>
              <w:shd w:val="clear" w:color="auto" w:fill="FFFFFF"/>
              <w:jc w:val="both"/>
              <w:rPr>
                <w:b w:val="0"/>
                <w:szCs w:val="24"/>
              </w:rPr>
            </w:pPr>
          </w:p>
          <w:p w14:paraId="26706F4B" w14:textId="77777777" w:rsidR="004130E9" w:rsidRPr="00994112" w:rsidRDefault="004130E9" w:rsidP="004130E9">
            <w:pPr>
              <w:shd w:val="clear" w:color="auto" w:fill="FFFFFF"/>
              <w:spacing w:line="240" w:lineRule="auto"/>
              <w:jc w:val="both"/>
              <w:rPr>
                <w:rFonts w:ascii="Times New Roman" w:hAnsi="Times New Roman"/>
                <w:i/>
                <w:iCs/>
                <w:color w:val="0070C0"/>
                <w:sz w:val="24"/>
                <w:szCs w:val="24"/>
                <w:lang w:val="es-CR" w:eastAsia="es-CR"/>
              </w:rPr>
            </w:pPr>
            <w:r w:rsidRPr="00076C25">
              <w:rPr>
                <w:rFonts w:ascii="Times New Roman" w:hAnsi="Times New Roman"/>
                <w:b/>
                <w:bCs/>
                <w:color w:val="0070C0"/>
                <w:sz w:val="24"/>
                <w:szCs w:val="24"/>
                <w:shd w:val="clear" w:color="auto" w:fill="FFFFFF"/>
                <w:lang w:val="es-CR" w:eastAsia="es-CR"/>
              </w:rPr>
              <w:lastRenderedPageBreak/>
              <w:t>“VII. </w:t>
            </w:r>
            <w:r>
              <w:rPr>
                <w:rFonts w:ascii="Times New Roman" w:hAnsi="Times New Roman"/>
                <w:b/>
                <w:bCs/>
                <w:color w:val="0070C0"/>
                <w:sz w:val="24"/>
                <w:szCs w:val="24"/>
                <w:shd w:val="clear" w:color="auto" w:fill="FFFFFF"/>
                <w:lang w:val="es-CR" w:eastAsia="es-CR"/>
              </w:rPr>
              <w:t xml:space="preserve"> </w:t>
            </w:r>
            <w:r w:rsidRPr="00994112">
              <w:rPr>
                <w:rFonts w:ascii="Times New Roman" w:hAnsi="Times New Roman"/>
                <w:i/>
                <w:iCs/>
                <w:color w:val="0070C0"/>
                <w:sz w:val="24"/>
                <w:szCs w:val="24"/>
                <w:shd w:val="clear" w:color="auto" w:fill="FFFFFF"/>
                <w:lang w:val="es-CR" w:eastAsia="es-CR"/>
              </w:rPr>
              <w:t>En los procedimientos de Violencia Doméstica, es competente el juzgado de la residencia habitual de la persona beneficiaria de medidas. Sin embargo, en casos de urgencia e imposibilidad de acudir al despacho competente por territorio, a criterio de la persona solicitante, se puede plantear la solicitud en cualquier despacho y una vez que este resuelva lo correspondiente, remitirá el expediente al despacho correspondiente sin distingo del horario ordinario o en disponibilidad.</w:t>
            </w:r>
          </w:p>
          <w:p w14:paraId="426A6896" w14:textId="5ECCFE43" w:rsidR="004130E9" w:rsidRDefault="004130E9" w:rsidP="004130E9">
            <w:pPr>
              <w:shd w:val="clear" w:color="auto" w:fill="FFFFFF"/>
              <w:spacing w:line="240" w:lineRule="auto"/>
              <w:jc w:val="both"/>
              <w:rPr>
                <w:rFonts w:ascii="Times New Roman" w:hAnsi="Times New Roman"/>
                <w:i/>
                <w:iCs/>
                <w:color w:val="0070C0"/>
                <w:sz w:val="24"/>
                <w:szCs w:val="24"/>
                <w:shd w:val="clear" w:color="auto" w:fill="FFFFFF"/>
                <w:lang w:val="es-CR" w:eastAsia="es-CR"/>
              </w:rPr>
            </w:pPr>
            <w:r w:rsidRPr="00994112">
              <w:rPr>
                <w:rFonts w:ascii="Times New Roman" w:hAnsi="Times New Roman"/>
                <w:i/>
                <w:iCs/>
                <w:color w:val="0070C0"/>
                <w:sz w:val="24"/>
                <w:szCs w:val="24"/>
                <w:shd w:val="clear" w:color="auto" w:fill="FFFFFF"/>
                <w:lang w:val="es-CR" w:eastAsia="es-CR"/>
              </w:rPr>
              <w:t>Por tratarse de un procedimiento cautelar, de carácter especial e informal, no procede oponer excepciones y, mucho menos, dar audiencia sobre ellas. De existir una gestión en ese sentido, debe ser rechazada de plano”.</w:t>
            </w:r>
          </w:p>
          <w:p w14:paraId="76708C60" w14:textId="073B2241" w:rsidR="004130E9" w:rsidRPr="00241B60" w:rsidRDefault="004130E9" w:rsidP="004130E9">
            <w:pPr>
              <w:pStyle w:val="Textoindependiente"/>
              <w:shd w:val="clear" w:color="auto" w:fill="FFFFFF"/>
              <w:jc w:val="both"/>
              <w:rPr>
                <w:b w:val="0"/>
                <w:i/>
                <w:iCs/>
                <w:szCs w:val="24"/>
              </w:rPr>
            </w:pPr>
            <w:r w:rsidRPr="00105F95">
              <w:rPr>
                <w:b w:val="0"/>
                <w:bCs/>
                <w:color w:val="0070C0"/>
                <w:szCs w:val="24"/>
                <w:shd w:val="clear" w:color="auto" w:fill="FFFFFF"/>
              </w:rPr>
              <w:t xml:space="preserve">Acordado por </w:t>
            </w:r>
            <w:r w:rsidRPr="00241B60">
              <w:rPr>
                <w:b w:val="0"/>
                <w:bCs/>
                <w:i/>
                <w:iCs/>
                <w:color w:val="0070C0"/>
                <w:szCs w:val="24"/>
                <w:shd w:val="clear" w:color="auto" w:fill="FFFFFF"/>
              </w:rPr>
              <w:t>Corte Plena en sesión N° 43-2023 celebrada el 18 de setiembre de 2023, artículo XV.</w:t>
            </w:r>
          </w:p>
          <w:p w14:paraId="10339D93" w14:textId="77777777" w:rsidR="00A03052" w:rsidRPr="00DF4D46" w:rsidRDefault="00A03052" w:rsidP="004130E9">
            <w:pPr>
              <w:pStyle w:val="Textoindependiente"/>
              <w:shd w:val="clear" w:color="auto" w:fill="FFFFFF"/>
              <w:jc w:val="both"/>
              <w:rPr>
                <w:b w:val="0"/>
                <w:iCs/>
                <w:szCs w:val="24"/>
                <w:lang w:eastAsia="en-US"/>
              </w:rPr>
            </w:pPr>
          </w:p>
        </w:tc>
        <w:tc>
          <w:tcPr>
            <w:tcW w:w="1552" w:type="pct"/>
            <w:tcBorders>
              <w:top w:val="single" w:sz="4" w:space="0" w:color="auto"/>
              <w:left w:val="single" w:sz="4" w:space="0" w:color="auto"/>
              <w:bottom w:val="single" w:sz="4" w:space="0" w:color="auto"/>
              <w:right w:val="single" w:sz="4" w:space="0" w:color="auto"/>
            </w:tcBorders>
            <w:shd w:val="clear" w:color="auto" w:fill="FFFFFF"/>
          </w:tcPr>
          <w:p w14:paraId="14DA4049" w14:textId="77777777" w:rsidR="005E0EA5" w:rsidRPr="00DF4D46" w:rsidRDefault="005E0EA5" w:rsidP="00524F3F">
            <w:pPr>
              <w:pStyle w:val="Textoindependiente"/>
              <w:shd w:val="clear" w:color="auto" w:fill="FFFFFF"/>
              <w:jc w:val="both"/>
              <w:rPr>
                <w:b w:val="0"/>
                <w:iCs/>
                <w:szCs w:val="24"/>
                <w:lang w:eastAsia="en-US"/>
              </w:rPr>
            </w:pPr>
          </w:p>
          <w:p w14:paraId="440ED7B7" w14:textId="77777777" w:rsidR="00574CC6" w:rsidRPr="00DF4D46" w:rsidRDefault="00574CC6" w:rsidP="00524F3F">
            <w:pPr>
              <w:pStyle w:val="Textoindependiente"/>
              <w:shd w:val="clear" w:color="auto" w:fill="FFFFFF"/>
              <w:jc w:val="both"/>
              <w:rPr>
                <w:b w:val="0"/>
                <w:iCs/>
                <w:szCs w:val="24"/>
                <w:lang w:eastAsia="en-US"/>
              </w:rPr>
            </w:pPr>
          </w:p>
          <w:p w14:paraId="13E0DF6D" w14:textId="77777777" w:rsidR="005E0EA5" w:rsidRPr="00DF4D46" w:rsidRDefault="005E0EA5" w:rsidP="00524F3F">
            <w:pPr>
              <w:pStyle w:val="Textoindependiente"/>
              <w:shd w:val="clear" w:color="auto" w:fill="FFFFFF"/>
              <w:jc w:val="both"/>
              <w:rPr>
                <w:b w:val="0"/>
                <w:szCs w:val="24"/>
              </w:rPr>
            </w:pPr>
            <w:r w:rsidRPr="00DF4D46">
              <w:rPr>
                <w:b w:val="0"/>
                <w:iCs/>
                <w:szCs w:val="24"/>
                <w:lang w:eastAsia="en-US"/>
              </w:rPr>
              <w:t xml:space="preserve">Violencia Doméstica: </w:t>
            </w:r>
            <w:r w:rsidRPr="00DF4D46">
              <w:rPr>
                <w:b w:val="0"/>
                <w:szCs w:val="24"/>
              </w:rPr>
              <w:t>Tribunal de Familia.</w:t>
            </w:r>
          </w:p>
        </w:tc>
      </w:tr>
      <w:tr w:rsidR="005E0EA5" w:rsidRPr="00DF4D46" w14:paraId="25E275F8" w14:textId="77777777" w:rsidTr="00524F3F">
        <w:trPr>
          <w:trHeight w:val="209"/>
        </w:trPr>
        <w:tc>
          <w:tcPr>
            <w:tcW w:w="1353" w:type="pct"/>
            <w:tcBorders>
              <w:top w:val="single" w:sz="4" w:space="0" w:color="auto"/>
              <w:left w:val="single" w:sz="4" w:space="0" w:color="auto"/>
              <w:bottom w:val="single" w:sz="4" w:space="0" w:color="auto"/>
              <w:right w:val="single" w:sz="4" w:space="0" w:color="auto"/>
            </w:tcBorders>
            <w:shd w:val="clear" w:color="auto" w:fill="FFFFFF"/>
          </w:tcPr>
          <w:p w14:paraId="493497C2" w14:textId="1A7DCADF" w:rsidR="005E0EA5" w:rsidRPr="005643E7" w:rsidRDefault="005E0EA5" w:rsidP="00524F3F">
            <w:pPr>
              <w:pStyle w:val="Textoindependiente"/>
              <w:shd w:val="clear" w:color="auto" w:fill="FFFFFF"/>
              <w:rPr>
                <w:szCs w:val="24"/>
              </w:rPr>
            </w:pPr>
            <w:r w:rsidRPr="005643E7">
              <w:rPr>
                <w:szCs w:val="24"/>
              </w:rPr>
              <w:t>1780</w:t>
            </w:r>
          </w:p>
          <w:p w14:paraId="01AECB37" w14:textId="77777777" w:rsidR="005E0EA5" w:rsidRPr="005643E7" w:rsidRDefault="005E0EA5" w:rsidP="00524F3F">
            <w:pPr>
              <w:pStyle w:val="Textoindependiente"/>
              <w:shd w:val="clear" w:color="auto" w:fill="FFFFFF"/>
              <w:jc w:val="both"/>
              <w:rPr>
                <w:b w:val="0"/>
                <w:szCs w:val="24"/>
              </w:rPr>
            </w:pPr>
          </w:p>
          <w:p w14:paraId="29B6B960" w14:textId="77777777" w:rsidR="005E0EA5" w:rsidRPr="00DF4D46" w:rsidRDefault="005E0EA5" w:rsidP="00524F3F">
            <w:pPr>
              <w:pStyle w:val="Textoindependiente"/>
              <w:shd w:val="clear" w:color="auto" w:fill="FFFFFF"/>
              <w:jc w:val="both"/>
              <w:rPr>
                <w:b w:val="0"/>
                <w:szCs w:val="24"/>
              </w:rPr>
            </w:pPr>
            <w:r w:rsidRPr="005643E7">
              <w:rPr>
                <w:b w:val="0"/>
                <w:szCs w:val="24"/>
              </w:rPr>
              <w:t>Juzgado Contravencional de San Rafael.</w:t>
            </w:r>
          </w:p>
          <w:p w14:paraId="61F25AC9" w14:textId="77777777" w:rsidR="005E0EA5" w:rsidRPr="00DF4D46" w:rsidRDefault="005E0EA5" w:rsidP="00524F3F">
            <w:pPr>
              <w:pStyle w:val="Textoindependiente"/>
              <w:shd w:val="clear" w:color="auto" w:fill="FFFFFF"/>
              <w:jc w:val="both"/>
              <w:rPr>
                <w:b w:val="0"/>
                <w:szCs w:val="24"/>
              </w:rPr>
            </w:pPr>
          </w:p>
        </w:tc>
        <w:tc>
          <w:tcPr>
            <w:tcW w:w="2095" w:type="pct"/>
            <w:tcBorders>
              <w:top w:val="single" w:sz="4" w:space="0" w:color="auto"/>
              <w:left w:val="single" w:sz="4" w:space="0" w:color="auto"/>
              <w:bottom w:val="single" w:sz="4" w:space="0" w:color="auto"/>
              <w:right w:val="single" w:sz="4" w:space="0" w:color="auto"/>
            </w:tcBorders>
            <w:shd w:val="clear" w:color="auto" w:fill="FFFFFF"/>
          </w:tcPr>
          <w:p w14:paraId="58F4D64F" w14:textId="77777777" w:rsidR="005E0EA5" w:rsidRPr="00DF4D46" w:rsidRDefault="005E0EA5" w:rsidP="00524F3F">
            <w:pPr>
              <w:pStyle w:val="Textoindependiente"/>
              <w:shd w:val="clear" w:color="auto" w:fill="FFFFFF"/>
              <w:jc w:val="both"/>
              <w:rPr>
                <w:b w:val="0"/>
                <w:iCs/>
                <w:szCs w:val="24"/>
                <w:lang w:eastAsia="en-US"/>
              </w:rPr>
            </w:pPr>
          </w:p>
          <w:p w14:paraId="3D921A37" w14:textId="77777777" w:rsidR="00574CC6" w:rsidRPr="00DF4D46" w:rsidRDefault="00574CC6" w:rsidP="00524F3F">
            <w:pPr>
              <w:pStyle w:val="Textoindependiente"/>
              <w:shd w:val="clear" w:color="auto" w:fill="FFFFFF"/>
              <w:jc w:val="both"/>
              <w:rPr>
                <w:b w:val="0"/>
                <w:iCs/>
                <w:szCs w:val="24"/>
                <w:lang w:eastAsia="en-US"/>
              </w:rPr>
            </w:pPr>
          </w:p>
          <w:p w14:paraId="43CE8A90" w14:textId="77777777" w:rsidR="005E0EA5" w:rsidRPr="00DF4D46" w:rsidRDefault="005E0EA5" w:rsidP="00524F3F">
            <w:pPr>
              <w:pStyle w:val="Textoindependiente"/>
              <w:shd w:val="clear" w:color="auto" w:fill="FFFFFF"/>
              <w:jc w:val="both"/>
              <w:rPr>
                <w:b w:val="0"/>
                <w:iCs/>
                <w:szCs w:val="24"/>
                <w:lang w:eastAsia="en-US"/>
              </w:rPr>
            </w:pPr>
            <w:r w:rsidRPr="00DF4D46">
              <w:rPr>
                <w:b w:val="0"/>
                <w:iCs/>
                <w:szCs w:val="24"/>
                <w:lang w:eastAsia="en-US"/>
              </w:rPr>
              <w:t>Violencia Doméstica: Abarca el cantón de San Rafael.</w:t>
            </w:r>
          </w:p>
          <w:p w14:paraId="08BF3040" w14:textId="77777777" w:rsidR="004130E9" w:rsidRPr="00076C25" w:rsidRDefault="004130E9" w:rsidP="004130E9">
            <w:pPr>
              <w:pStyle w:val="Textoindependiente"/>
              <w:shd w:val="clear" w:color="auto" w:fill="FFFFFF"/>
              <w:jc w:val="both"/>
              <w:rPr>
                <w:b w:val="0"/>
                <w:bCs/>
                <w:color w:val="0070C0"/>
                <w:szCs w:val="24"/>
              </w:rPr>
            </w:pPr>
            <w:r w:rsidRPr="00076C25">
              <w:rPr>
                <w:b w:val="0"/>
                <w:color w:val="0070C0"/>
                <w:szCs w:val="24"/>
              </w:rPr>
              <w:t xml:space="preserve">No obstante, el territorio que le corresponde a este despacho, se hace la aclaración, conforme lo dispuesto en la Circular 254-2023, punto VII, denominada Reglas prácticas para facilitar la aplicación efectiva de la Ley de Violencia Doméstica. </w:t>
            </w:r>
            <w:r w:rsidRPr="00076C25">
              <w:rPr>
                <w:b w:val="0"/>
                <w:bCs/>
                <w:color w:val="0070C0"/>
                <w:szCs w:val="24"/>
                <w:shd w:val="clear" w:color="auto" w:fill="FFFFFF"/>
              </w:rPr>
              <w:t>(Se deja sin efecto la circular N°60-99)</w:t>
            </w:r>
          </w:p>
          <w:p w14:paraId="29AAB99B" w14:textId="77777777" w:rsidR="004130E9" w:rsidRPr="00994112" w:rsidRDefault="004130E9" w:rsidP="004130E9">
            <w:pPr>
              <w:pStyle w:val="Textoindependiente"/>
              <w:shd w:val="clear" w:color="auto" w:fill="FFFFFF"/>
              <w:jc w:val="both"/>
              <w:rPr>
                <w:b w:val="0"/>
                <w:szCs w:val="24"/>
              </w:rPr>
            </w:pPr>
          </w:p>
          <w:p w14:paraId="159F3C2E" w14:textId="77777777" w:rsidR="004130E9" w:rsidRPr="00994112" w:rsidRDefault="004130E9" w:rsidP="004130E9">
            <w:pPr>
              <w:shd w:val="clear" w:color="auto" w:fill="FFFFFF"/>
              <w:spacing w:line="240" w:lineRule="auto"/>
              <w:jc w:val="both"/>
              <w:rPr>
                <w:rFonts w:ascii="Times New Roman" w:hAnsi="Times New Roman"/>
                <w:i/>
                <w:iCs/>
                <w:color w:val="0070C0"/>
                <w:sz w:val="24"/>
                <w:szCs w:val="24"/>
                <w:lang w:val="es-CR" w:eastAsia="es-CR"/>
              </w:rPr>
            </w:pPr>
            <w:r w:rsidRPr="00076C25">
              <w:rPr>
                <w:rFonts w:ascii="Times New Roman" w:hAnsi="Times New Roman"/>
                <w:b/>
                <w:bCs/>
                <w:color w:val="0070C0"/>
                <w:sz w:val="24"/>
                <w:szCs w:val="24"/>
                <w:shd w:val="clear" w:color="auto" w:fill="FFFFFF"/>
                <w:lang w:val="es-CR" w:eastAsia="es-CR"/>
              </w:rPr>
              <w:t>“VII. </w:t>
            </w:r>
            <w:r>
              <w:rPr>
                <w:rFonts w:ascii="Times New Roman" w:hAnsi="Times New Roman"/>
                <w:b/>
                <w:bCs/>
                <w:color w:val="0070C0"/>
                <w:sz w:val="24"/>
                <w:szCs w:val="24"/>
                <w:shd w:val="clear" w:color="auto" w:fill="FFFFFF"/>
                <w:lang w:val="es-CR" w:eastAsia="es-CR"/>
              </w:rPr>
              <w:t xml:space="preserve"> </w:t>
            </w:r>
            <w:r w:rsidRPr="00994112">
              <w:rPr>
                <w:rFonts w:ascii="Times New Roman" w:hAnsi="Times New Roman"/>
                <w:i/>
                <w:iCs/>
                <w:color w:val="0070C0"/>
                <w:sz w:val="24"/>
                <w:szCs w:val="24"/>
                <w:shd w:val="clear" w:color="auto" w:fill="FFFFFF"/>
                <w:lang w:val="es-CR" w:eastAsia="es-CR"/>
              </w:rPr>
              <w:t xml:space="preserve">En los procedimientos de Violencia Doméstica, es competente el juzgado de la residencia habitual de la persona beneficiaria de medidas. Sin embargo, en casos de urgencia e imposibilidad de acudir al despacho competente por territorio, a criterio de la persona solicitante, se puede plantear la solicitud en cualquier despacho y una vez que este resuelva lo </w:t>
            </w:r>
            <w:r w:rsidRPr="00994112">
              <w:rPr>
                <w:rFonts w:ascii="Times New Roman" w:hAnsi="Times New Roman"/>
                <w:i/>
                <w:iCs/>
                <w:color w:val="0070C0"/>
                <w:sz w:val="24"/>
                <w:szCs w:val="24"/>
                <w:shd w:val="clear" w:color="auto" w:fill="FFFFFF"/>
                <w:lang w:val="es-CR" w:eastAsia="es-CR"/>
              </w:rPr>
              <w:lastRenderedPageBreak/>
              <w:t>correspondiente, remitirá el expediente al despacho correspondiente sin distingo del horario ordinario o en disponibilidad.</w:t>
            </w:r>
          </w:p>
          <w:p w14:paraId="18D462E1" w14:textId="075EE6E8" w:rsidR="004130E9" w:rsidRDefault="004130E9" w:rsidP="004130E9">
            <w:pPr>
              <w:shd w:val="clear" w:color="auto" w:fill="FFFFFF"/>
              <w:spacing w:line="240" w:lineRule="auto"/>
              <w:jc w:val="both"/>
              <w:rPr>
                <w:rFonts w:ascii="Times New Roman" w:hAnsi="Times New Roman"/>
                <w:i/>
                <w:iCs/>
                <w:color w:val="0070C0"/>
                <w:sz w:val="24"/>
                <w:szCs w:val="24"/>
                <w:shd w:val="clear" w:color="auto" w:fill="FFFFFF"/>
                <w:lang w:val="es-CR" w:eastAsia="es-CR"/>
              </w:rPr>
            </w:pPr>
            <w:r w:rsidRPr="00994112">
              <w:rPr>
                <w:rFonts w:ascii="Times New Roman" w:hAnsi="Times New Roman"/>
                <w:i/>
                <w:iCs/>
                <w:color w:val="0070C0"/>
                <w:sz w:val="24"/>
                <w:szCs w:val="24"/>
                <w:shd w:val="clear" w:color="auto" w:fill="FFFFFF"/>
                <w:lang w:val="es-CR" w:eastAsia="es-CR"/>
              </w:rPr>
              <w:t>Por tratarse de un procedimiento cautelar, de carácter especial e informal, no procede oponer excepciones y, mucho menos, dar audiencia sobre ellas. De existir una gestión en ese sentido, debe ser rechazada de plano”.</w:t>
            </w:r>
          </w:p>
          <w:p w14:paraId="65A6856F" w14:textId="26E20960" w:rsidR="005E0EA5" w:rsidRPr="00241B60" w:rsidRDefault="004130E9" w:rsidP="004130E9">
            <w:pPr>
              <w:pStyle w:val="Textoindependiente"/>
              <w:shd w:val="clear" w:color="auto" w:fill="FFFFFF"/>
              <w:jc w:val="both"/>
              <w:rPr>
                <w:b w:val="0"/>
                <w:bCs/>
                <w:i/>
                <w:iCs/>
                <w:color w:val="0070C0"/>
                <w:szCs w:val="24"/>
                <w:shd w:val="clear" w:color="auto" w:fill="FFFFFF"/>
              </w:rPr>
            </w:pPr>
            <w:r w:rsidRPr="00105F95">
              <w:rPr>
                <w:b w:val="0"/>
                <w:bCs/>
                <w:color w:val="0070C0"/>
                <w:szCs w:val="24"/>
                <w:shd w:val="clear" w:color="auto" w:fill="FFFFFF"/>
              </w:rPr>
              <w:t xml:space="preserve">Acordado por </w:t>
            </w:r>
            <w:r w:rsidRPr="00241B60">
              <w:rPr>
                <w:b w:val="0"/>
                <w:bCs/>
                <w:i/>
                <w:iCs/>
                <w:color w:val="0070C0"/>
                <w:szCs w:val="24"/>
                <w:shd w:val="clear" w:color="auto" w:fill="FFFFFF"/>
              </w:rPr>
              <w:t>Corte Plena en sesión N° 43-2023 celebrada el 18 de setiembre de 2023, artículo XV.</w:t>
            </w:r>
          </w:p>
          <w:p w14:paraId="54CC6021" w14:textId="5876490D" w:rsidR="00104811" w:rsidRPr="00DF4D46" w:rsidRDefault="00104811" w:rsidP="004130E9">
            <w:pPr>
              <w:pStyle w:val="Textoindependiente"/>
              <w:shd w:val="clear" w:color="auto" w:fill="FFFFFF"/>
              <w:jc w:val="both"/>
              <w:rPr>
                <w:b w:val="0"/>
                <w:iCs/>
                <w:szCs w:val="24"/>
                <w:lang w:eastAsia="en-US"/>
              </w:rPr>
            </w:pPr>
          </w:p>
        </w:tc>
        <w:tc>
          <w:tcPr>
            <w:tcW w:w="1552" w:type="pct"/>
            <w:tcBorders>
              <w:top w:val="single" w:sz="4" w:space="0" w:color="auto"/>
              <w:left w:val="single" w:sz="4" w:space="0" w:color="auto"/>
              <w:bottom w:val="single" w:sz="4" w:space="0" w:color="auto"/>
              <w:right w:val="single" w:sz="4" w:space="0" w:color="auto"/>
            </w:tcBorders>
            <w:shd w:val="clear" w:color="auto" w:fill="FFFFFF"/>
          </w:tcPr>
          <w:p w14:paraId="2E4D6D48" w14:textId="77777777" w:rsidR="00574CC6" w:rsidRPr="00DF4D46" w:rsidRDefault="00574CC6" w:rsidP="00524F3F">
            <w:pPr>
              <w:pStyle w:val="Textoindependiente"/>
              <w:shd w:val="clear" w:color="auto" w:fill="FFFFFF"/>
              <w:jc w:val="both"/>
              <w:rPr>
                <w:b w:val="0"/>
                <w:iCs/>
                <w:szCs w:val="24"/>
                <w:lang w:eastAsia="en-US"/>
              </w:rPr>
            </w:pPr>
          </w:p>
          <w:p w14:paraId="2DD761C6" w14:textId="77777777" w:rsidR="005E0EA5" w:rsidRPr="00DF4D46" w:rsidRDefault="005E0EA5" w:rsidP="00524F3F">
            <w:pPr>
              <w:pStyle w:val="Textoindependiente"/>
              <w:shd w:val="clear" w:color="auto" w:fill="FFFFFF"/>
              <w:jc w:val="both"/>
              <w:rPr>
                <w:b w:val="0"/>
                <w:iCs/>
                <w:szCs w:val="24"/>
                <w:lang w:eastAsia="en-US"/>
              </w:rPr>
            </w:pPr>
          </w:p>
          <w:p w14:paraId="3ACEAD7D" w14:textId="77777777" w:rsidR="005E0EA5" w:rsidRPr="00DF4D46" w:rsidRDefault="005E0EA5" w:rsidP="00524F3F">
            <w:pPr>
              <w:pStyle w:val="Textoindependiente"/>
              <w:shd w:val="clear" w:color="auto" w:fill="FFFFFF"/>
              <w:jc w:val="both"/>
              <w:rPr>
                <w:b w:val="0"/>
                <w:szCs w:val="24"/>
              </w:rPr>
            </w:pPr>
            <w:r w:rsidRPr="00DF4D46">
              <w:rPr>
                <w:b w:val="0"/>
                <w:iCs/>
                <w:szCs w:val="24"/>
                <w:lang w:eastAsia="en-US"/>
              </w:rPr>
              <w:t xml:space="preserve">Violencia Doméstica: </w:t>
            </w:r>
            <w:r w:rsidRPr="00DF4D46">
              <w:rPr>
                <w:b w:val="0"/>
                <w:szCs w:val="24"/>
              </w:rPr>
              <w:t>Tribunal de Familia.</w:t>
            </w:r>
          </w:p>
        </w:tc>
      </w:tr>
      <w:tr w:rsidR="005E0EA5" w:rsidRPr="00DF4D46" w14:paraId="1A2ACED4" w14:textId="77777777" w:rsidTr="00524F3F">
        <w:trPr>
          <w:trHeight w:val="209"/>
        </w:trPr>
        <w:tc>
          <w:tcPr>
            <w:tcW w:w="1353" w:type="pct"/>
            <w:tcBorders>
              <w:top w:val="single" w:sz="4" w:space="0" w:color="auto"/>
              <w:left w:val="single" w:sz="4" w:space="0" w:color="auto"/>
              <w:bottom w:val="single" w:sz="4" w:space="0" w:color="auto"/>
              <w:right w:val="single" w:sz="4" w:space="0" w:color="auto"/>
            </w:tcBorders>
            <w:shd w:val="clear" w:color="auto" w:fill="FFFFFF"/>
          </w:tcPr>
          <w:p w14:paraId="7BD47199" w14:textId="276F6A2B" w:rsidR="005E0EA5" w:rsidRPr="00ED4A44" w:rsidRDefault="005E0EA5" w:rsidP="00524F3F">
            <w:pPr>
              <w:pStyle w:val="Textoindependiente"/>
              <w:shd w:val="clear" w:color="auto" w:fill="FFFFFF"/>
              <w:rPr>
                <w:szCs w:val="24"/>
              </w:rPr>
            </w:pPr>
            <w:r w:rsidRPr="00ED4A44">
              <w:rPr>
                <w:szCs w:val="24"/>
              </w:rPr>
              <w:t>0939</w:t>
            </w:r>
          </w:p>
          <w:p w14:paraId="2016F7DD" w14:textId="77777777" w:rsidR="005E0EA5" w:rsidRPr="00094838" w:rsidRDefault="005E0EA5" w:rsidP="00524F3F">
            <w:pPr>
              <w:pStyle w:val="Textoindependiente"/>
              <w:shd w:val="clear" w:color="auto" w:fill="FFFFFF"/>
              <w:jc w:val="both"/>
              <w:rPr>
                <w:b w:val="0"/>
                <w:szCs w:val="24"/>
                <w:highlight w:val="yellow"/>
              </w:rPr>
            </w:pPr>
          </w:p>
          <w:p w14:paraId="2C2FA7BD" w14:textId="77777777" w:rsidR="005E0EA5" w:rsidRPr="00DF4D46" w:rsidRDefault="005E0EA5" w:rsidP="00524F3F">
            <w:pPr>
              <w:pStyle w:val="Textoindependiente"/>
              <w:shd w:val="clear" w:color="auto" w:fill="FFFFFF"/>
              <w:jc w:val="both"/>
              <w:rPr>
                <w:b w:val="0"/>
                <w:szCs w:val="24"/>
              </w:rPr>
            </w:pPr>
            <w:r w:rsidRPr="00C0420A">
              <w:rPr>
                <w:b w:val="0"/>
                <w:szCs w:val="24"/>
              </w:rPr>
              <w:t>Juzgado de Familia, Contra Violencia Doméstica y Protección Cautelar del I Circuito Judicial de Guanacaste.</w:t>
            </w:r>
          </w:p>
          <w:p w14:paraId="3B42B7F4" w14:textId="77777777" w:rsidR="005E0EA5" w:rsidRPr="00DF4D46" w:rsidRDefault="005E0EA5" w:rsidP="00524F3F">
            <w:pPr>
              <w:pStyle w:val="Textoindependiente"/>
              <w:shd w:val="clear" w:color="auto" w:fill="FFFFFF"/>
              <w:jc w:val="both"/>
              <w:rPr>
                <w:b w:val="0"/>
                <w:szCs w:val="24"/>
              </w:rPr>
            </w:pPr>
          </w:p>
        </w:tc>
        <w:tc>
          <w:tcPr>
            <w:tcW w:w="2095" w:type="pct"/>
            <w:tcBorders>
              <w:top w:val="single" w:sz="4" w:space="0" w:color="auto"/>
              <w:left w:val="single" w:sz="4" w:space="0" w:color="auto"/>
              <w:bottom w:val="single" w:sz="4" w:space="0" w:color="auto"/>
              <w:right w:val="single" w:sz="4" w:space="0" w:color="auto"/>
            </w:tcBorders>
            <w:shd w:val="clear" w:color="auto" w:fill="FFFFFF"/>
          </w:tcPr>
          <w:p w14:paraId="0997F19F" w14:textId="77777777" w:rsidR="005E0EA5" w:rsidRPr="00DF4D46" w:rsidRDefault="005E0EA5" w:rsidP="00524F3F">
            <w:pPr>
              <w:pStyle w:val="Textoindependiente"/>
              <w:shd w:val="clear" w:color="auto" w:fill="FFFFFF"/>
              <w:jc w:val="both"/>
              <w:rPr>
                <w:b w:val="0"/>
                <w:iCs/>
                <w:szCs w:val="24"/>
                <w:lang w:eastAsia="en-US"/>
              </w:rPr>
            </w:pPr>
          </w:p>
          <w:p w14:paraId="251D1C68" w14:textId="77777777" w:rsidR="005E0EA5" w:rsidRPr="00DF4D46" w:rsidRDefault="005E0EA5" w:rsidP="00524F3F">
            <w:pPr>
              <w:pStyle w:val="Textoindependiente"/>
              <w:shd w:val="clear" w:color="auto" w:fill="FFFFFF"/>
              <w:jc w:val="both"/>
              <w:rPr>
                <w:b w:val="0"/>
                <w:iCs/>
                <w:szCs w:val="24"/>
                <w:lang w:eastAsia="en-US"/>
              </w:rPr>
            </w:pPr>
          </w:p>
          <w:p w14:paraId="68D78BBC" w14:textId="77777777" w:rsidR="005E0EA5" w:rsidRPr="00DF4D46" w:rsidRDefault="005E0EA5" w:rsidP="00524F3F">
            <w:pPr>
              <w:pStyle w:val="Textoindependiente"/>
              <w:shd w:val="clear" w:color="auto" w:fill="FFFFFF"/>
              <w:jc w:val="both"/>
              <w:rPr>
                <w:b w:val="0"/>
                <w:iCs/>
                <w:szCs w:val="24"/>
                <w:lang w:eastAsia="en-US"/>
              </w:rPr>
            </w:pPr>
            <w:r w:rsidRPr="00DF4D46">
              <w:rPr>
                <w:b w:val="0"/>
                <w:iCs/>
                <w:szCs w:val="24"/>
                <w:lang w:eastAsia="en-US"/>
              </w:rPr>
              <w:t>Violencia Doméstica: Abarca el cantón de Liberia.</w:t>
            </w:r>
          </w:p>
          <w:p w14:paraId="30188FDA" w14:textId="77777777" w:rsidR="005E0EA5" w:rsidRPr="00DF4D46" w:rsidRDefault="005E0EA5" w:rsidP="00524F3F">
            <w:pPr>
              <w:pStyle w:val="Textoindependiente"/>
              <w:shd w:val="clear" w:color="auto" w:fill="FFFFFF"/>
              <w:jc w:val="both"/>
              <w:rPr>
                <w:b w:val="0"/>
                <w:iCs/>
                <w:szCs w:val="24"/>
                <w:lang w:eastAsia="en-US"/>
              </w:rPr>
            </w:pPr>
          </w:p>
          <w:p w14:paraId="2933D284" w14:textId="77777777" w:rsidR="004130E9" w:rsidRPr="00076C25" w:rsidRDefault="004130E9" w:rsidP="004130E9">
            <w:pPr>
              <w:pStyle w:val="Textoindependiente"/>
              <w:shd w:val="clear" w:color="auto" w:fill="FFFFFF"/>
              <w:jc w:val="both"/>
              <w:rPr>
                <w:b w:val="0"/>
                <w:bCs/>
                <w:color w:val="0070C0"/>
                <w:szCs w:val="24"/>
              </w:rPr>
            </w:pPr>
            <w:r w:rsidRPr="00076C25">
              <w:rPr>
                <w:b w:val="0"/>
                <w:color w:val="0070C0"/>
                <w:szCs w:val="24"/>
              </w:rPr>
              <w:t xml:space="preserve">No obstante, el territorio que le corresponde a este despacho, se hace la aclaración, conforme lo dispuesto en la Circular 254-2023, punto VII, denominada Reglas prácticas para facilitar la aplicación efectiva de la Ley de Violencia Doméstica. </w:t>
            </w:r>
            <w:r w:rsidRPr="00076C25">
              <w:rPr>
                <w:b w:val="0"/>
                <w:bCs/>
                <w:color w:val="0070C0"/>
                <w:szCs w:val="24"/>
                <w:shd w:val="clear" w:color="auto" w:fill="FFFFFF"/>
              </w:rPr>
              <w:t>(Se deja sin efecto la circular N°60-99)</w:t>
            </w:r>
          </w:p>
          <w:p w14:paraId="441FE32D" w14:textId="77777777" w:rsidR="004130E9" w:rsidRPr="00994112" w:rsidRDefault="004130E9" w:rsidP="004130E9">
            <w:pPr>
              <w:pStyle w:val="Textoindependiente"/>
              <w:shd w:val="clear" w:color="auto" w:fill="FFFFFF"/>
              <w:jc w:val="both"/>
              <w:rPr>
                <w:b w:val="0"/>
                <w:szCs w:val="24"/>
              </w:rPr>
            </w:pPr>
          </w:p>
          <w:p w14:paraId="165B0B4B" w14:textId="77777777" w:rsidR="004130E9" w:rsidRPr="00994112" w:rsidRDefault="004130E9" w:rsidP="004130E9">
            <w:pPr>
              <w:shd w:val="clear" w:color="auto" w:fill="FFFFFF"/>
              <w:spacing w:line="240" w:lineRule="auto"/>
              <w:jc w:val="both"/>
              <w:rPr>
                <w:rFonts w:ascii="Times New Roman" w:hAnsi="Times New Roman"/>
                <w:i/>
                <w:iCs/>
                <w:color w:val="0070C0"/>
                <w:sz w:val="24"/>
                <w:szCs w:val="24"/>
                <w:lang w:val="es-CR" w:eastAsia="es-CR"/>
              </w:rPr>
            </w:pPr>
            <w:r w:rsidRPr="00076C25">
              <w:rPr>
                <w:rFonts w:ascii="Times New Roman" w:hAnsi="Times New Roman"/>
                <w:b/>
                <w:bCs/>
                <w:color w:val="0070C0"/>
                <w:sz w:val="24"/>
                <w:szCs w:val="24"/>
                <w:shd w:val="clear" w:color="auto" w:fill="FFFFFF"/>
                <w:lang w:val="es-CR" w:eastAsia="es-CR"/>
              </w:rPr>
              <w:t>“VII. </w:t>
            </w:r>
            <w:r>
              <w:rPr>
                <w:rFonts w:ascii="Times New Roman" w:hAnsi="Times New Roman"/>
                <w:b/>
                <w:bCs/>
                <w:color w:val="0070C0"/>
                <w:sz w:val="24"/>
                <w:szCs w:val="24"/>
                <w:shd w:val="clear" w:color="auto" w:fill="FFFFFF"/>
                <w:lang w:val="es-CR" w:eastAsia="es-CR"/>
              </w:rPr>
              <w:t xml:space="preserve"> </w:t>
            </w:r>
            <w:r w:rsidRPr="00994112">
              <w:rPr>
                <w:rFonts w:ascii="Times New Roman" w:hAnsi="Times New Roman"/>
                <w:i/>
                <w:iCs/>
                <w:color w:val="0070C0"/>
                <w:sz w:val="24"/>
                <w:szCs w:val="24"/>
                <w:shd w:val="clear" w:color="auto" w:fill="FFFFFF"/>
                <w:lang w:val="es-CR" w:eastAsia="es-CR"/>
              </w:rPr>
              <w:t>En los procedimientos de Violencia Doméstica, es competente el juzgado de la residencia habitual de la persona beneficiaria de medidas. Sin embargo, en casos de urgencia e imposibilidad de acudir al despacho competente por territorio, a criterio de la persona solicitante, se puede plantear la solicitud en cualquier despacho y una vez que este resuelva lo correspondiente, remitirá el expediente al despacho correspondiente sin distingo del horario ordinario o en disponibilidad.</w:t>
            </w:r>
          </w:p>
          <w:p w14:paraId="3DCCFCD6" w14:textId="6756C8B6" w:rsidR="004130E9" w:rsidRDefault="004130E9" w:rsidP="004130E9">
            <w:pPr>
              <w:shd w:val="clear" w:color="auto" w:fill="FFFFFF"/>
              <w:spacing w:line="240" w:lineRule="auto"/>
              <w:jc w:val="both"/>
              <w:rPr>
                <w:rFonts w:ascii="Times New Roman" w:hAnsi="Times New Roman"/>
                <w:i/>
                <w:iCs/>
                <w:color w:val="0070C0"/>
                <w:sz w:val="24"/>
                <w:szCs w:val="24"/>
                <w:shd w:val="clear" w:color="auto" w:fill="FFFFFF"/>
                <w:lang w:val="es-CR" w:eastAsia="es-CR"/>
              </w:rPr>
            </w:pPr>
            <w:r w:rsidRPr="00994112">
              <w:rPr>
                <w:rFonts w:ascii="Times New Roman" w:hAnsi="Times New Roman"/>
                <w:i/>
                <w:iCs/>
                <w:color w:val="0070C0"/>
                <w:sz w:val="24"/>
                <w:szCs w:val="24"/>
                <w:shd w:val="clear" w:color="auto" w:fill="FFFFFF"/>
                <w:lang w:val="es-CR" w:eastAsia="es-CR"/>
              </w:rPr>
              <w:t xml:space="preserve">Por tratarse de un procedimiento cautelar, de carácter especial e informal, no procede oponer excepciones y, mucho menos, dar audiencia sobre ellas. De existir una gestión </w:t>
            </w:r>
            <w:r w:rsidRPr="00994112">
              <w:rPr>
                <w:rFonts w:ascii="Times New Roman" w:hAnsi="Times New Roman"/>
                <w:i/>
                <w:iCs/>
                <w:color w:val="0070C0"/>
                <w:sz w:val="24"/>
                <w:szCs w:val="24"/>
                <w:shd w:val="clear" w:color="auto" w:fill="FFFFFF"/>
                <w:lang w:val="es-CR" w:eastAsia="es-CR"/>
              </w:rPr>
              <w:lastRenderedPageBreak/>
              <w:t>en ese sentido, debe ser rechazada de plano”.</w:t>
            </w:r>
          </w:p>
          <w:p w14:paraId="040AB0F8" w14:textId="7C0C673E" w:rsidR="004130E9" w:rsidRPr="00241B60" w:rsidRDefault="004130E9" w:rsidP="004130E9">
            <w:pPr>
              <w:pStyle w:val="Textoindependiente"/>
              <w:shd w:val="clear" w:color="auto" w:fill="FFFFFF"/>
              <w:jc w:val="both"/>
              <w:rPr>
                <w:b w:val="0"/>
                <w:i/>
                <w:iCs/>
                <w:szCs w:val="24"/>
              </w:rPr>
            </w:pPr>
            <w:r w:rsidRPr="00105F95">
              <w:rPr>
                <w:b w:val="0"/>
                <w:bCs/>
                <w:color w:val="0070C0"/>
                <w:szCs w:val="24"/>
                <w:shd w:val="clear" w:color="auto" w:fill="FFFFFF"/>
              </w:rPr>
              <w:t xml:space="preserve">Acordado por </w:t>
            </w:r>
            <w:r w:rsidRPr="00241B60">
              <w:rPr>
                <w:b w:val="0"/>
                <w:bCs/>
                <w:i/>
                <w:iCs/>
                <w:color w:val="0070C0"/>
                <w:szCs w:val="24"/>
                <w:shd w:val="clear" w:color="auto" w:fill="FFFFFF"/>
              </w:rPr>
              <w:t>Corte Plena en sesión N° 43-2023 celebrada el 18 de setiembre de 2023, artículo XV.</w:t>
            </w:r>
          </w:p>
          <w:p w14:paraId="50D212B8" w14:textId="5504769F" w:rsidR="00D87371" w:rsidRPr="00DF4D46" w:rsidRDefault="00D87371" w:rsidP="00C0420A">
            <w:pPr>
              <w:pStyle w:val="Textoindependiente"/>
              <w:shd w:val="clear" w:color="auto" w:fill="FFFFFF"/>
              <w:jc w:val="both"/>
              <w:rPr>
                <w:b w:val="0"/>
                <w:iCs/>
                <w:szCs w:val="24"/>
                <w:lang w:eastAsia="en-US"/>
              </w:rPr>
            </w:pPr>
          </w:p>
        </w:tc>
        <w:tc>
          <w:tcPr>
            <w:tcW w:w="1552" w:type="pct"/>
            <w:tcBorders>
              <w:top w:val="single" w:sz="4" w:space="0" w:color="auto"/>
              <w:left w:val="single" w:sz="4" w:space="0" w:color="auto"/>
              <w:bottom w:val="single" w:sz="4" w:space="0" w:color="auto"/>
              <w:right w:val="single" w:sz="4" w:space="0" w:color="auto"/>
            </w:tcBorders>
            <w:shd w:val="clear" w:color="auto" w:fill="FFFFFF"/>
          </w:tcPr>
          <w:p w14:paraId="2624FA48" w14:textId="77777777" w:rsidR="005E0EA5" w:rsidRPr="00DF4D46" w:rsidRDefault="005E0EA5" w:rsidP="00524F3F">
            <w:pPr>
              <w:pStyle w:val="Textoindependiente"/>
              <w:shd w:val="clear" w:color="auto" w:fill="FFFFFF"/>
              <w:jc w:val="both"/>
              <w:rPr>
                <w:b w:val="0"/>
                <w:iCs/>
                <w:szCs w:val="24"/>
                <w:lang w:eastAsia="en-US"/>
              </w:rPr>
            </w:pPr>
          </w:p>
          <w:p w14:paraId="73A26309" w14:textId="77777777" w:rsidR="005E0EA5" w:rsidRPr="00DF4D46" w:rsidRDefault="005E0EA5" w:rsidP="00524F3F">
            <w:pPr>
              <w:pStyle w:val="Textoindependiente"/>
              <w:shd w:val="clear" w:color="auto" w:fill="FFFFFF"/>
              <w:jc w:val="both"/>
              <w:rPr>
                <w:b w:val="0"/>
                <w:iCs/>
                <w:szCs w:val="24"/>
                <w:lang w:eastAsia="en-US"/>
              </w:rPr>
            </w:pPr>
          </w:p>
          <w:p w14:paraId="37BE4A07" w14:textId="77777777" w:rsidR="005E0EA5" w:rsidRPr="00DF4D46" w:rsidRDefault="005E0EA5" w:rsidP="00524F3F">
            <w:pPr>
              <w:pStyle w:val="Textoindependiente"/>
              <w:shd w:val="clear" w:color="auto" w:fill="FFFFFF"/>
              <w:jc w:val="both"/>
              <w:rPr>
                <w:b w:val="0"/>
                <w:szCs w:val="24"/>
              </w:rPr>
            </w:pPr>
            <w:r w:rsidRPr="00DF4D46">
              <w:rPr>
                <w:b w:val="0"/>
                <w:iCs/>
                <w:szCs w:val="24"/>
                <w:lang w:eastAsia="en-US"/>
              </w:rPr>
              <w:t xml:space="preserve">Violencia Doméstica: </w:t>
            </w:r>
            <w:r w:rsidRPr="00DF4D46">
              <w:rPr>
                <w:b w:val="0"/>
                <w:szCs w:val="24"/>
              </w:rPr>
              <w:t>Tribunal de Familia.</w:t>
            </w:r>
          </w:p>
        </w:tc>
      </w:tr>
      <w:tr w:rsidR="005E0EA5" w:rsidRPr="00DF4D46" w14:paraId="7DBD7370" w14:textId="77777777" w:rsidTr="00524F3F">
        <w:trPr>
          <w:trHeight w:val="209"/>
        </w:trPr>
        <w:tc>
          <w:tcPr>
            <w:tcW w:w="1353" w:type="pct"/>
            <w:tcBorders>
              <w:top w:val="single" w:sz="4" w:space="0" w:color="auto"/>
              <w:left w:val="single" w:sz="4" w:space="0" w:color="auto"/>
              <w:bottom w:val="single" w:sz="4" w:space="0" w:color="auto"/>
              <w:right w:val="single" w:sz="4" w:space="0" w:color="auto"/>
            </w:tcBorders>
            <w:shd w:val="clear" w:color="auto" w:fill="FFFFFF"/>
          </w:tcPr>
          <w:p w14:paraId="774D5E26" w14:textId="1CFC5726" w:rsidR="005E0EA5" w:rsidRPr="00ED4A44" w:rsidRDefault="005E0EA5" w:rsidP="00524F3F">
            <w:pPr>
              <w:autoSpaceDE w:val="0"/>
              <w:autoSpaceDN w:val="0"/>
              <w:adjustRightInd w:val="0"/>
              <w:spacing w:line="240" w:lineRule="auto"/>
              <w:jc w:val="center"/>
              <w:rPr>
                <w:rFonts w:ascii="Times New Roman" w:hAnsi="Times New Roman"/>
                <w:b/>
                <w:sz w:val="24"/>
                <w:szCs w:val="24"/>
                <w:lang w:eastAsia="es-ES"/>
              </w:rPr>
            </w:pPr>
            <w:r w:rsidRPr="00ED4A44">
              <w:rPr>
                <w:rFonts w:ascii="Times New Roman" w:hAnsi="Times New Roman"/>
                <w:b/>
                <w:sz w:val="24"/>
                <w:szCs w:val="24"/>
                <w:lang w:eastAsia="es-ES"/>
              </w:rPr>
              <w:t>1813</w:t>
            </w:r>
          </w:p>
          <w:p w14:paraId="6E21CE6A" w14:textId="77777777" w:rsidR="005E0EA5" w:rsidRPr="00DF4D46" w:rsidRDefault="005E0EA5" w:rsidP="00524F3F">
            <w:pPr>
              <w:autoSpaceDE w:val="0"/>
              <w:autoSpaceDN w:val="0"/>
              <w:adjustRightInd w:val="0"/>
              <w:spacing w:line="240" w:lineRule="auto"/>
              <w:jc w:val="both"/>
              <w:rPr>
                <w:rFonts w:ascii="Times New Roman" w:hAnsi="Times New Roman"/>
                <w:sz w:val="24"/>
                <w:szCs w:val="24"/>
                <w:lang w:eastAsia="es-ES"/>
              </w:rPr>
            </w:pPr>
            <w:r w:rsidRPr="00C0420A">
              <w:rPr>
                <w:rFonts w:ascii="Times New Roman" w:hAnsi="Times New Roman"/>
                <w:sz w:val="24"/>
                <w:szCs w:val="24"/>
                <w:lang w:eastAsia="es-ES"/>
              </w:rPr>
              <w:t>Juzgado de Familia, Penal Juvenil, Contra Violencia Doméstica y Protección Cautelar de Cañas.</w:t>
            </w:r>
          </w:p>
        </w:tc>
        <w:tc>
          <w:tcPr>
            <w:tcW w:w="2095" w:type="pct"/>
            <w:tcBorders>
              <w:top w:val="single" w:sz="4" w:space="0" w:color="auto"/>
              <w:left w:val="single" w:sz="4" w:space="0" w:color="auto"/>
              <w:bottom w:val="single" w:sz="4" w:space="0" w:color="auto"/>
              <w:right w:val="single" w:sz="4" w:space="0" w:color="auto"/>
            </w:tcBorders>
            <w:shd w:val="clear" w:color="auto" w:fill="FFFFFF"/>
          </w:tcPr>
          <w:p w14:paraId="18B07C06" w14:textId="77777777" w:rsidR="00AC7BEE" w:rsidRPr="00DF4D46" w:rsidRDefault="00AC7BEE" w:rsidP="00524F3F">
            <w:pPr>
              <w:pStyle w:val="Textoindependiente"/>
              <w:shd w:val="clear" w:color="auto" w:fill="FFFFFF"/>
              <w:jc w:val="both"/>
              <w:rPr>
                <w:b w:val="0"/>
                <w:iCs/>
                <w:szCs w:val="24"/>
                <w:lang w:eastAsia="en-US"/>
              </w:rPr>
            </w:pPr>
          </w:p>
          <w:p w14:paraId="5B2C8E62" w14:textId="77777777" w:rsidR="005E0EA5" w:rsidRPr="00DF4D46" w:rsidRDefault="005E0EA5" w:rsidP="00524F3F">
            <w:pPr>
              <w:pStyle w:val="Textoindependiente"/>
              <w:shd w:val="clear" w:color="auto" w:fill="FFFFFF"/>
              <w:jc w:val="both"/>
              <w:rPr>
                <w:b w:val="0"/>
                <w:iCs/>
                <w:szCs w:val="24"/>
                <w:lang w:eastAsia="en-US"/>
              </w:rPr>
            </w:pPr>
          </w:p>
          <w:p w14:paraId="575F3372" w14:textId="77777777" w:rsidR="005E0EA5" w:rsidRPr="00DF4D46" w:rsidRDefault="005E0EA5" w:rsidP="00524F3F">
            <w:pPr>
              <w:pStyle w:val="Textoindependiente"/>
              <w:shd w:val="clear" w:color="auto" w:fill="FFFFFF"/>
              <w:jc w:val="both"/>
              <w:rPr>
                <w:b w:val="0"/>
                <w:iCs/>
                <w:szCs w:val="24"/>
                <w:lang w:eastAsia="en-US"/>
              </w:rPr>
            </w:pPr>
            <w:r w:rsidRPr="00DF4D46">
              <w:rPr>
                <w:b w:val="0"/>
                <w:iCs/>
                <w:szCs w:val="24"/>
                <w:lang w:eastAsia="en-US"/>
              </w:rPr>
              <w:t>Violencia Doméstica: Abarca el cantón de Cañas.</w:t>
            </w:r>
          </w:p>
          <w:p w14:paraId="7A458130" w14:textId="77777777" w:rsidR="005E0EA5" w:rsidRPr="00DF4D46" w:rsidRDefault="005E0EA5" w:rsidP="00524F3F">
            <w:pPr>
              <w:pStyle w:val="Textoindependiente"/>
              <w:shd w:val="clear" w:color="auto" w:fill="FFFFFF"/>
              <w:jc w:val="both"/>
              <w:rPr>
                <w:b w:val="0"/>
                <w:iCs/>
                <w:szCs w:val="24"/>
                <w:lang w:eastAsia="en-US"/>
              </w:rPr>
            </w:pPr>
          </w:p>
          <w:p w14:paraId="3CAAAD4F" w14:textId="77777777" w:rsidR="004130E9" w:rsidRPr="00076C25" w:rsidRDefault="004130E9" w:rsidP="004130E9">
            <w:pPr>
              <w:pStyle w:val="Textoindependiente"/>
              <w:shd w:val="clear" w:color="auto" w:fill="FFFFFF"/>
              <w:jc w:val="both"/>
              <w:rPr>
                <w:b w:val="0"/>
                <w:bCs/>
                <w:color w:val="0070C0"/>
                <w:szCs w:val="24"/>
              </w:rPr>
            </w:pPr>
            <w:r w:rsidRPr="00076C25">
              <w:rPr>
                <w:b w:val="0"/>
                <w:color w:val="0070C0"/>
                <w:szCs w:val="24"/>
              </w:rPr>
              <w:t xml:space="preserve">No obstante, el territorio que le corresponde a este despacho, se hace la aclaración, conforme lo dispuesto en la Circular 254-2023, punto VII, denominada Reglas prácticas para facilitar la aplicación efectiva de la Ley de Violencia Doméstica. </w:t>
            </w:r>
            <w:r w:rsidRPr="00076C25">
              <w:rPr>
                <w:b w:val="0"/>
                <w:bCs/>
                <w:color w:val="0070C0"/>
                <w:szCs w:val="24"/>
                <w:shd w:val="clear" w:color="auto" w:fill="FFFFFF"/>
              </w:rPr>
              <w:t>(Se deja sin efecto la circular N°60-99)</w:t>
            </w:r>
          </w:p>
          <w:p w14:paraId="7AC792E7" w14:textId="77777777" w:rsidR="004130E9" w:rsidRPr="00994112" w:rsidRDefault="004130E9" w:rsidP="004130E9">
            <w:pPr>
              <w:pStyle w:val="Textoindependiente"/>
              <w:shd w:val="clear" w:color="auto" w:fill="FFFFFF"/>
              <w:jc w:val="both"/>
              <w:rPr>
                <w:b w:val="0"/>
                <w:szCs w:val="24"/>
              </w:rPr>
            </w:pPr>
          </w:p>
          <w:p w14:paraId="555B94A3" w14:textId="77777777" w:rsidR="004130E9" w:rsidRPr="00994112" w:rsidRDefault="004130E9" w:rsidP="004130E9">
            <w:pPr>
              <w:shd w:val="clear" w:color="auto" w:fill="FFFFFF"/>
              <w:spacing w:line="240" w:lineRule="auto"/>
              <w:jc w:val="both"/>
              <w:rPr>
                <w:rFonts w:ascii="Times New Roman" w:hAnsi="Times New Roman"/>
                <w:i/>
                <w:iCs/>
                <w:color w:val="0070C0"/>
                <w:sz w:val="24"/>
                <w:szCs w:val="24"/>
                <w:lang w:val="es-CR" w:eastAsia="es-CR"/>
              </w:rPr>
            </w:pPr>
            <w:r w:rsidRPr="00076C25">
              <w:rPr>
                <w:rFonts w:ascii="Times New Roman" w:hAnsi="Times New Roman"/>
                <w:b/>
                <w:bCs/>
                <w:color w:val="0070C0"/>
                <w:sz w:val="24"/>
                <w:szCs w:val="24"/>
                <w:shd w:val="clear" w:color="auto" w:fill="FFFFFF"/>
                <w:lang w:val="es-CR" w:eastAsia="es-CR"/>
              </w:rPr>
              <w:t>“VII. </w:t>
            </w:r>
            <w:r>
              <w:rPr>
                <w:rFonts w:ascii="Times New Roman" w:hAnsi="Times New Roman"/>
                <w:b/>
                <w:bCs/>
                <w:color w:val="0070C0"/>
                <w:sz w:val="24"/>
                <w:szCs w:val="24"/>
                <w:shd w:val="clear" w:color="auto" w:fill="FFFFFF"/>
                <w:lang w:val="es-CR" w:eastAsia="es-CR"/>
              </w:rPr>
              <w:t xml:space="preserve"> </w:t>
            </w:r>
            <w:r w:rsidRPr="00994112">
              <w:rPr>
                <w:rFonts w:ascii="Times New Roman" w:hAnsi="Times New Roman"/>
                <w:i/>
                <w:iCs/>
                <w:color w:val="0070C0"/>
                <w:sz w:val="24"/>
                <w:szCs w:val="24"/>
                <w:shd w:val="clear" w:color="auto" w:fill="FFFFFF"/>
                <w:lang w:val="es-CR" w:eastAsia="es-CR"/>
              </w:rPr>
              <w:t>En los procedimientos de Violencia Doméstica, es competente el juzgado de la residencia habitual de la persona beneficiaria de medidas. Sin embargo, en casos de urgencia e imposibilidad de acudir al despacho competente por territorio, a criterio de la persona solicitante, se puede plantear la solicitud en cualquier despacho y una vez que este resuelva lo correspondiente, remitirá el expediente al despacho correspondiente sin distingo del horario ordinario o en disponibilidad.</w:t>
            </w:r>
          </w:p>
          <w:p w14:paraId="356220A2" w14:textId="579F6FBF" w:rsidR="004130E9" w:rsidRDefault="004130E9" w:rsidP="004130E9">
            <w:pPr>
              <w:shd w:val="clear" w:color="auto" w:fill="FFFFFF"/>
              <w:spacing w:line="240" w:lineRule="auto"/>
              <w:jc w:val="both"/>
              <w:rPr>
                <w:rFonts w:ascii="Times New Roman" w:hAnsi="Times New Roman"/>
                <w:i/>
                <w:iCs/>
                <w:color w:val="0070C0"/>
                <w:sz w:val="24"/>
                <w:szCs w:val="24"/>
                <w:shd w:val="clear" w:color="auto" w:fill="FFFFFF"/>
                <w:lang w:val="es-CR" w:eastAsia="es-CR"/>
              </w:rPr>
            </w:pPr>
            <w:r w:rsidRPr="00994112">
              <w:rPr>
                <w:rFonts w:ascii="Times New Roman" w:hAnsi="Times New Roman"/>
                <w:i/>
                <w:iCs/>
                <w:color w:val="0070C0"/>
                <w:sz w:val="24"/>
                <w:szCs w:val="24"/>
                <w:shd w:val="clear" w:color="auto" w:fill="FFFFFF"/>
                <w:lang w:val="es-CR" w:eastAsia="es-CR"/>
              </w:rPr>
              <w:t>Por tratarse de un procedimiento cautelar, de carácter especial e informal, no procede oponer excepciones y, mucho menos, dar audiencia sobre ellas. De existir una gestión en ese sentido, debe ser rechazada de plano”.</w:t>
            </w:r>
          </w:p>
          <w:p w14:paraId="291C45B3" w14:textId="108AC484" w:rsidR="004130E9" w:rsidRPr="00241B60" w:rsidRDefault="004130E9" w:rsidP="004130E9">
            <w:pPr>
              <w:pStyle w:val="Textoindependiente"/>
              <w:shd w:val="clear" w:color="auto" w:fill="FFFFFF"/>
              <w:jc w:val="both"/>
              <w:rPr>
                <w:b w:val="0"/>
                <w:bCs/>
                <w:i/>
                <w:iCs/>
                <w:color w:val="0070C0"/>
                <w:szCs w:val="24"/>
                <w:shd w:val="clear" w:color="auto" w:fill="FFFFFF"/>
              </w:rPr>
            </w:pPr>
            <w:r w:rsidRPr="00105F95">
              <w:rPr>
                <w:b w:val="0"/>
                <w:bCs/>
                <w:color w:val="0070C0"/>
                <w:szCs w:val="24"/>
                <w:shd w:val="clear" w:color="auto" w:fill="FFFFFF"/>
              </w:rPr>
              <w:t xml:space="preserve">Acordado por </w:t>
            </w:r>
            <w:r w:rsidRPr="00241B60">
              <w:rPr>
                <w:b w:val="0"/>
                <w:bCs/>
                <w:i/>
                <w:iCs/>
                <w:color w:val="0070C0"/>
                <w:szCs w:val="24"/>
                <w:shd w:val="clear" w:color="auto" w:fill="FFFFFF"/>
              </w:rPr>
              <w:t>Corte Plena en sesión N° 43-2023 celebrada el 18 de setiembre de 2023, artículo XV.</w:t>
            </w:r>
          </w:p>
          <w:p w14:paraId="7A238472" w14:textId="77777777" w:rsidR="00241B60" w:rsidRDefault="00241B60" w:rsidP="004130E9">
            <w:pPr>
              <w:pStyle w:val="Textoindependiente"/>
              <w:shd w:val="clear" w:color="auto" w:fill="FFFFFF"/>
              <w:jc w:val="both"/>
              <w:rPr>
                <w:b w:val="0"/>
                <w:szCs w:val="24"/>
              </w:rPr>
            </w:pPr>
          </w:p>
          <w:p w14:paraId="0253C6F3" w14:textId="0992CFEE" w:rsidR="00EA476E" w:rsidRPr="00DF4D46" w:rsidRDefault="00EA476E" w:rsidP="004130E9">
            <w:pPr>
              <w:pStyle w:val="Textoindependiente"/>
              <w:shd w:val="clear" w:color="auto" w:fill="FFFFFF"/>
              <w:jc w:val="both"/>
              <w:rPr>
                <w:b w:val="0"/>
                <w:iCs/>
                <w:szCs w:val="24"/>
                <w:lang w:eastAsia="en-US"/>
              </w:rPr>
            </w:pPr>
          </w:p>
        </w:tc>
        <w:tc>
          <w:tcPr>
            <w:tcW w:w="1552" w:type="pct"/>
            <w:tcBorders>
              <w:top w:val="single" w:sz="4" w:space="0" w:color="auto"/>
              <w:left w:val="single" w:sz="4" w:space="0" w:color="auto"/>
              <w:bottom w:val="single" w:sz="4" w:space="0" w:color="auto"/>
              <w:right w:val="single" w:sz="4" w:space="0" w:color="auto"/>
            </w:tcBorders>
            <w:shd w:val="clear" w:color="auto" w:fill="FFFFFF"/>
          </w:tcPr>
          <w:p w14:paraId="2DF8D4A4" w14:textId="77777777" w:rsidR="005E0EA5" w:rsidRPr="00DF4D46" w:rsidRDefault="005E0EA5" w:rsidP="00524F3F">
            <w:pPr>
              <w:pStyle w:val="Textoindependiente"/>
              <w:shd w:val="clear" w:color="auto" w:fill="FFFFFF"/>
              <w:jc w:val="both"/>
              <w:rPr>
                <w:b w:val="0"/>
                <w:iCs/>
                <w:szCs w:val="24"/>
                <w:lang w:eastAsia="en-US"/>
              </w:rPr>
            </w:pPr>
          </w:p>
          <w:p w14:paraId="27AA5B88" w14:textId="77777777" w:rsidR="00AC7BEE" w:rsidRPr="00DF4D46" w:rsidRDefault="00AC7BEE" w:rsidP="00524F3F">
            <w:pPr>
              <w:pStyle w:val="Textoindependiente"/>
              <w:shd w:val="clear" w:color="auto" w:fill="FFFFFF"/>
              <w:jc w:val="both"/>
              <w:rPr>
                <w:b w:val="0"/>
                <w:iCs/>
                <w:szCs w:val="24"/>
                <w:lang w:eastAsia="en-US"/>
              </w:rPr>
            </w:pPr>
          </w:p>
          <w:p w14:paraId="3E026A86" w14:textId="77777777" w:rsidR="005E0EA5" w:rsidRPr="00DF4D46" w:rsidRDefault="005E0EA5" w:rsidP="00524F3F">
            <w:pPr>
              <w:pStyle w:val="Textoindependiente"/>
              <w:shd w:val="clear" w:color="auto" w:fill="FFFFFF"/>
              <w:jc w:val="both"/>
              <w:rPr>
                <w:b w:val="0"/>
                <w:szCs w:val="24"/>
              </w:rPr>
            </w:pPr>
            <w:r w:rsidRPr="00DF4D46">
              <w:rPr>
                <w:b w:val="0"/>
                <w:iCs/>
                <w:szCs w:val="24"/>
                <w:lang w:eastAsia="en-US"/>
              </w:rPr>
              <w:t xml:space="preserve">Violencia Doméstica: </w:t>
            </w:r>
            <w:r w:rsidRPr="00DF4D46">
              <w:rPr>
                <w:b w:val="0"/>
                <w:szCs w:val="24"/>
              </w:rPr>
              <w:t>Tribunal de Familia.</w:t>
            </w:r>
          </w:p>
        </w:tc>
      </w:tr>
      <w:tr w:rsidR="005E0EA5" w:rsidRPr="00DF4D46" w14:paraId="548CAEF8" w14:textId="77777777" w:rsidTr="00524F3F">
        <w:trPr>
          <w:trHeight w:val="209"/>
        </w:trPr>
        <w:tc>
          <w:tcPr>
            <w:tcW w:w="1353" w:type="pct"/>
            <w:tcBorders>
              <w:top w:val="single" w:sz="4" w:space="0" w:color="auto"/>
              <w:left w:val="single" w:sz="4" w:space="0" w:color="auto"/>
              <w:bottom w:val="single" w:sz="4" w:space="0" w:color="auto"/>
              <w:right w:val="single" w:sz="4" w:space="0" w:color="auto"/>
            </w:tcBorders>
            <w:shd w:val="clear" w:color="auto" w:fill="FFFFFF"/>
          </w:tcPr>
          <w:p w14:paraId="68028AF1" w14:textId="57E30E8E" w:rsidR="005E0EA5" w:rsidRPr="005643E7" w:rsidRDefault="005E0EA5" w:rsidP="00524F3F">
            <w:pPr>
              <w:pStyle w:val="Textoindependiente"/>
              <w:shd w:val="clear" w:color="auto" w:fill="FFFFFF"/>
              <w:rPr>
                <w:szCs w:val="24"/>
              </w:rPr>
            </w:pPr>
            <w:r w:rsidRPr="005643E7">
              <w:rPr>
                <w:szCs w:val="24"/>
              </w:rPr>
              <w:lastRenderedPageBreak/>
              <w:t>1565</w:t>
            </w:r>
          </w:p>
          <w:p w14:paraId="4499381C" w14:textId="77777777" w:rsidR="005E0EA5" w:rsidRPr="005643E7" w:rsidRDefault="005E0EA5" w:rsidP="00524F3F">
            <w:pPr>
              <w:pStyle w:val="Textoindependiente"/>
              <w:shd w:val="clear" w:color="auto" w:fill="FFFFFF"/>
              <w:jc w:val="both"/>
              <w:rPr>
                <w:b w:val="0"/>
                <w:szCs w:val="24"/>
              </w:rPr>
            </w:pPr>
          </w:p>
          <w:p w14:paraId="450A6DFA" w14:textId="77777777" w:rsidR="005E0EA5" w:rsidRPr="00DF4D46" w:rsidRDefault="005E0EA5" w:rsidP="00524F3F">
            <w:pPr>
              <w:pStyle w:val="Textoindependiente"/>
              <w:shd w:val="clear" w:color="auto" w:fill="FFFFFF"/>
              <w:jc w:val="both"/>
              <w:rPr>
                <w:b w:val="0"/>
                <w:szCs w:val="24"/>
              </w:rPr>
            </w:pPr>
            <w:r w:rsidRPr="005643E7">
              <w:rPr>
                <w:b w:val="0"/>
                <w:szCs w:val="24"/>
              </w:rPr>
              <w:t>Juzgado Contravencional de La Cruz.</w:t>
            </w:r>
          </w:p>
          <w:p w14:paraId="3C29E790" w14:textId="77777777" w:rsidR="005E0EA5" w:rsidRPr="00DF4D46" w:rsidRDefault="005E0EA5" w:rsidP="00524F3F">
            <w:pPr>
              <w:pStyle w:val="Textoindependiente"/>
              <w:shd w:val="clear" w:color="auto" w:fill="FFFFFF"/>
              <w:jc w:val="both"/>
              <w:rPr>
                <w:b w:val="0"/>
                <w:szCs w:val="24"/>
              </w:rPr>
            </w:pPr>
          </w:p>
          <w:p w14:paraId="2EA54DB0" w14:textId="77777777" w:rsidR="005E0EA5" w:rsidRPr="00DF4D46" w:rsidRDefault="005E0EA5" w:rsidP="00524F3F">
            <w:pPr>
              <w:pStyle w:val="Textoindependiente"/>
              <w:shd w:val="clear" w:color="auto" w:fill="FFFFFF"/>
              <w:jc w:val="both"/>
              <w:rPr>
                <w:b w:val="0"/>
                <w:szCs w:val="24"/>
              </w:rPr>
            </w:pPr>
          </w:p>
          <w:p w14:paraId="16A232A1" w14:textId="77777777" w:rsidR="005E0EA5" w:rsidRPr="00DF4D46" w:rsidRDefault="005E0EA5" w:rsidP="00524F3F">
            <w:pPr>
              <w:pStyle w:val="Textoindependiente"/>
              <w:shd w:val="clear" w:color="auto" w:fill="FFFFFF"/>
              <w:jc w:val="both"/>
              <w:rPr>
                <w:b w:val="0"/>
                <w:szCs w:val="24"/>
              </w:rPr>
            </w:pPr>
          </w:p>
        </w:tc>
        <w:tc>
          <w:tcPr>
            <w:tcW w:w="2095" w:type="pct"/>
            <w:tcBorders>
              <w:top w:val="single" w:sz="4" w:space="0" w:color="auto"/>
              <w:left w:val="single" w:sz="4" w:space="0" w:color="auto"/>
              <w:bottom w:val="single" w:sz="4" w:space="0" w:color="auto"/>
              <w:right w:val="single" w:sz="4" w:space="0" w:color="auto"/>
            </w:tcBorders>
            <w:shd w:val="clear" w:color="auto" w:fill="FFFFFF"/>
          </w:tcPr>
          <w:p w14:paraId="677D0E39" w14:textId="77777777" w:rsidR="005E0EA5" w:rsidRPr="00DF4D46" w:rsidRDefault="005E0EA5" w:rsidP="00524F3F">
            <w:pPr>
              <w:pStyle w:val="Textoindependiente"/>
              <w:shd w:val="clear" w:color="auto" w:fill="FFFFFF"/>
              <w:jc w:val="both"/>
              <w:rPr>
                <w:b w:val="0"/>
                <w:iCs/>
                <w:szCs w:val="24"/>
                <w:lang w:eastAsia="en-US"/>
              </w:rPr>
            </w:pPr>
          </w:p>
          <w:p w14:paraId="43978257" w14:textId="77777777" w:rsidR="005E0EA5" w:rsidRPr="00DF4D46" w:rsidRDefault="005E0EA5" w:rsidP="00524F3F">
            <w:pPr>
              <w:pStyle w:val="Textoindependiente"/>
              <w:shd w:val="clear" w:color="auto" w:fill="FFFFFF"/>
              <w:jc w:val="both"/>
              <w:rPr>
                <w:b w:val="0"/>
                <w:iCs/>
                <w:szCs w:val="24"/>
                <w:lang w:eastAsia="en-US"/>
              </w:rPr>
            </w:pPr>
          </w:p>
          <w:p w14:paraId="26701115" w14:textId="77777777" w:rsidR="005E0EA5" w:rsidRPr="00DF4D46" w:rsidRDefault="005E0EA5" w:rsidP="00524F3F">
            <w:pPr>
              <w:pStyle w:val="Textoindependiente"/>
              <w:shd w:val="clear" w:color="auto" w:fill="FFFFFF"/>
              <w:jc w:val="both"/>
              <w:rPr>
                <w:b w:val="0"/>
                <w:iCs/>
                <w:szCs w:val="24"/>
                <w:lang w:eastAsia="en-US"/>
              </w:rPr>
            </w:pPr>
            <w:r w:rsidRPr="00DF4D46">
              <w:rPr>
                <w:b w:val="0"/>
                <w:iCs/>
                <w:szCs w:val="24"/>
                <w:lang w:eastAsia="en-US"/>
              </w:rPr>
              <w:t>Violencia Doméstica: Abarca el cantón de la Cruz.</w:t>
            </w:r>
          </w:p>
          <w:p w14:paraId="344C256D" w14:textId="77777777" w:rsidR="005E0EA5" w:rsidRPr="00DF4D46" w:rsidRDefault="005E0EA5" w:rsidP="00524F3F">
            <w:pPr>
              <w:pStyle w:val="Textoindependiente"/>
              <w:shd w:val="clear" w:color="auto" w:fill="FFFFFF"/>
              <w:jc w:val="both"/>
              <w:rPr>
                <w:b w:val="0"/>
                <w:iCs/>
                <w:szCs w:val="24"/>
                <w:lang w:eastAsia="en-US"/>
              </w:rPr>
            </w:pPr>
          </w:p>
          <w:p w14:paraId="55844166" w14:textId="77777777" w:rsidR="004130E9" w:rsidRPr="00076C25" w:rsidRDefault="004130E9" w:rsidP="004130E9">
            <w:pPr>
              <w:pStyle w:val="Textoindependiente"/>
              <w:shd w:val="clear" w:color="auto" w:fill="FFFFFF"/>
              <w:jc w:val="both"/>
              <w:rPr>
                <w:b w:val="0"/>
                <w:bCs/>
                <w:color w:val="0070C0"/>
                <w:szCs w:val="24"/>
              </w:rPr>
            </w:pPr>
            <w:r w:rsidRPr="00076C25">
              <w:rPr>
                <w:b w:val="0"/>
                <w:color w:val="0070C0"/>
                <w:szCs w:val="24"/>
              </w:rPr>
              <w:t xml:space="preserve">No obstante, el territorio que le corresponde a este despacho, se hace la aclaración, conforme lo dispuesto en la Circular 254-2023, punto VII, denominada Reglas prácticas para facilitar la aplicación efectiva de la Ley de Violencia Doméstica. </w:t>
            </w:r>
            <w:r w:rsidRPr="00076C25">
              <w:rPr>
                <w:b w:val="0"/>
                <w:bCs/>
                <w:color w:val="0070C0"/>
                <w:szCs w:val="24"/>
                <w:shd w:val="clear" w:color="auto" w:fill="FFFFFF"/>
              </w:rPr>
              <w:t>(Se deja sin efecto la circular N°60-99)</w:t>
            </w:r>
          </w:p>
          <w:p w14:paraId="4DCDBE18" w14:textId="77777777" w:rsidR="004130E9" w:rsidRPr="00994112" w:rsidRDefault="004130E9" w:rsidP="004130E9">
            <w:pPr>
              <w:pStyle w:val="Textoindependiente"/>
              <w:shd w:val="clear" w:color="auto" w:fill="FFFFFF"/>
              <w:jc w:val="both"/>
              <w:rPr>
                <w:b w:val="0"/>
                <w:szCs w:val="24"/>
              </w:rPr>
            </w:pPr>
          </w:p>
          <w:p w14:paraId="690288F7" w14:textId="77777777" w:rsidR="004130E9" w:rsidRPr="00994112" w:rsidRDefault="004130E9" w:rsidP="004130E9">
            <w:pPr>
              <w:shd w:val="clear" w:color="auto" w:fill="FFFFFF"/>
              <w:spacing w:line="240" w:lineRule="auto"/>
              <w:jc w:val="both"/>
              <w:rPr>
                <w:rFonts w:ascii="Times New Roman" w:hAnsi="Times New Roman"/>
                <w:i/>
                <w:iCs/>
                <w:color w:val="0070C0"/>
                <w:sz w:val="24"/>
                <w:szCs w:val="24"/>
                <w:lang w:val="es-CR" w:eastAsia="es-CR"/>
              </w:rPr>
            </w:pPr>
            <w:r w:rsidRPr="00076C25">
              <w:rPr>
                <w:rFonts w:ascii="Times New Roman" w:hAnsi="Times New Roman"/>
                <w:b/>
                <w:bCs/>
                <w:color w:val="0070C0"/>
                <w:sz w:val="24"/>
                <w:szCs w:val="24"/>
                <w:shd w:val="clear" w:color="auto" w:fill="FFFFFF"/>
                <w:lang w:val="es-CR" w:eastAsia="es-CR"/>
              </w:rPr>
              <w:t>“VII. </w:t>
            </w:r>
            <w:r>
              <w:rPr>
                <w:rFonts w:ascii="Times New Roman" w:hAnsi="Times New Roman"/>
                <w:b/>
                <w:bCs/>
                <w:color w:val="0070C0"/>
                <w:sz w:val="24"/>
                <w:szCs w:val="24"/>
                <w:shd w:val="clear" w:color="auto" w:fill="FFFFFF"/>
                <w:lang w:val="es-CR" w:eastAsia="es-CR"/>
              </w:rPr>
              <w:t xml:space="preserve"> </w:t>
            </w:r>
            <w:r w:rsidRPr="00994112">
              <w:rPr>
                <w:rFonts w:ascii="Times New Roman" w:hAnsi="Times New Roman"/>
                <w:i/>
                <w:iCs/>
                <w:color w:val="0070C0"/>
                <w:sz w:val="24"/>
                <w:szCs w:val="24"/>
                <w:shd w:val="clear" w:color="auto" w:fill="FFFFFF"/>
                <w:lang w:val="es-CR" w:eastAsia="es-CR"/>
              </w:rPr>
              <w:t>En los procedimientos de Violencia Doméstica, es competente el juzgado de la residencia habitual de la persona beneficiaria de medidas. Sin embargo, en casos de urgencia e imposibilidad de acudir al despacho competente por territorio, a criterio de la persona solicitante, se puede plantear la solicitud en cualquier despacho y una vez que este resuelva lo correspondiente, remitirá el expediente al despacho correspondiente sin distingo del horario ordinario o en disponibilidad.</w:t>
            </w:r>
          </w:p>
          <w:p w14:paraId="214D5B4D" w14:textId="487C65B6" w:rsidR="004130E9" w:rsidRDefault="004130E9" w:rsidP="004130E9">
            <w:pPr>
              <w:shd w:val="clear" w:color="auto" w:fill="FFFFFF"/>
              <w:spacing w:line="240" w:lineRule="auto"/>
              <w:jc w:val="both"/>
              <w:rPr>
                <w:rFonts w:ascii="Times New Roman" w:hAnsi="Times New Roman"/>
                <w:i/>
                <w:iCs/>
                <w:color w:val="0070C0"/>
                <w:sz w:val="24"/>
                <w:szCs w:val="24"/>
                <w:shd w:val="clear" w:color="auto" w:fill="FFFFFF"/>
                <w:lang w:val="es-CR" w:eastAsia="es-CR"/>
              </w:rPr>
            </w:pPr>
            <w:r w:rsidRPr="00994112">
              <w:rPr>
                <w:rFonts w:ascii="Times New Roman" w:hAnsi="Times New Roman"/>
                <w:i/>
                <w:iCs/>
                <w:color w:val="0070C0"/>
                <w:sz w:val="24"/>
                <w:szCs w:val="24"/>
                <w:shd w:val="clear" w:color="auto" w:fill="FFFFFF"/>
                <w:lang w:val="es-CR" w:eastAsia="es-CR"/>
              </w:rPr>
              <w:t>Por tratarse de un procedimiento cautelar, de carácter especial e informal, no procede oponer excepciones y, mucho menos, dar audiencia sobre ellas. De existir una gestión en ese sentido, debe ser rechazada de plano”.</w:t>
            </w:r>
          </w:p>
          <w:p w14:paraId="60997166" w14:textId="77777777" w:rsidR="00A738A8" w:rsidRPr="00241B60" w:rsidRDefault="004130E9" w:rsidP="002A02D8">
            <w:pPr>
              <w:pStyle w:val="Textoindependiente"/>
              <w:shd w:val="clear" w:color="auto" w:fill="FFFFFF"/>
              <w:jc w:val="both"/>
              <w:rPr>
                <w:b w:val="0"/>
                <w:bCs/>
                <w:i/>
                <w:iCs/>
                <w:color w:val="0070C0"/>
                <w:szCs w:val="24"/>
                <w:shd w:val="clear" w:color="auto" w:fill="FFFFFF"/>
              </w:rPr>
            </w:pPr>
            <w:r w:rsidRPr="00105F95">
              <w:rPr>
                <w:b w:val="0"/>
                <w:bCs/>
                <w:color w:val="0070C0"/>
                <w:szCs w:val="24"/>
                <w:shd w:val="clear" w:color="auto" w:fill="FFFFFF"/>
              </w:rPr>
              <w:t xml:space="preserve">Acordado por </w:t>
            </w:r>
            <w:r w:rsidRPr="00241B60">
              <w:rPr>
                <w:b w:val="0"/>
                <w:bCs/>
                <w:i/>
                <w:iCs/>
                <w:color w:val="0070C0"/>
                <w:szCs w:val="24"/>
                <w:shd w:val="clear" w:color="auto" w:fill="FFFFFF"/>
              </w:rPr>
              <w:t>Corte Plena en sesión N° 43-2023 celebrada el 18 de setiembre de 2023, artículo XV.</w:t>
            </w:r>
          </w:p>
          <w:p w14:paraId="2A252D5F" w14:textId="43B47238" w:rsidR="000C0CA3" w:rsidRPr="00DF4D46" w:rsidRDefault="000C0CA3" w:rsidP="002A02D8">
            <w:pPr>
              <w:pStyle w:val="Textoindependiente"/>
              <w:shd w:val="clear" w:color="auto" w:fill="FFFFFF"/>
              <w:jc w:val="both"/>
              <w:rPr>
                <w:b w:val="0"/>
                <w:iCs/>
                <w:szCs w:val="24"/>
                <w:lang w:eastAsia="en-US"/>
              </w:rPr>
            </w:pPr>
          </w:p>
        </w:tc>
        <w:tc>
          <w:tcPr>
            <w:tcW w:w="1552" w:type="pct"/>
            <w:tcBorders>
              <w:top w:val="single" w:sz="4" w:space="0" w:color="auto"/>
              <w:left w:val="single" w:sz="4" w:space="0" w:color="auto"/>
              <w:bottom w:val="single" w:sz="4" w:space="0" w:color="auto"/>
              <w:right w:val="single" w:sz="4" w:space="0" w:color="auto"/>
            </w:tcBorders>
            <w:shd w:val="clear" w:color="auto" w:fill="FFFFFF"/>
          </w:tcPr>
          <w:p w14:paraId="6F4A66E2" w14:textId="77777777" w:rsidR="005E0EA5" w:rsidRPr="00DF4D46" w:rsidRDefault="005E0EA5" w:rsidP="00524F3F">
            <w:pPr>
              <w:pStyle w:val="Textoindependiente"/>
              <w:shd w:val="clear" w:color="auto" w:fill="FFFFFF"/>
              <w:jc w:val="both"/>
              <w:rPr>
                <w:b w:val="0"/>
                <w:iCs/>
                <w:szCs w:val="24"/>
                <w:lang w:eastAsia="en-US"/>
              </w:rPr>
            </w:pPr>
          </w:p>
          <w:p w14:paraId="49A3FC31" w14:textId="77777777" w:rsidR="00AC7BEE" w:rsidRPr="00DF4D46" w:rsidRDefault="00AC7BEE" w:rsidP="00524F3F">
            <w:pPr>
              <w:pStyle w:val="Textoindependiente"/>
              <w:shd w:val="clear" w:color="auto" w:fill="FFFFFF"/>
              <w:jc w:val="both"/>
              <w:rPr>
                <w:b w:val="0"/>
                <w:iCs/>
                <w:szCs w:val="24"/>
                <w:lang w:eastAsia="en-US"/>
              </w:rPr>
            </w:pPr>
          </w:p>
          <w:p w14:paraId="1459CFFC" w14:textId="77777777" w:rsidR="005E0EA5" w:rsidRPr="00DF4D46" w:rsidRDefault="005E0EA5" w:rsidP="00524F3F">
            <w:pPr>
              <w:pStyle w:val="Textoindependiente"/>
              <w:shd w:val="clear" w:color="auto" w:fill="FFFFFF"/>
              <w:jc w:val="both"/>
              <w:rPr>
                <w:b w:val="0"/>
                <w:szCs w:val="24"/>
              </w:rPr>
            </w:pPr>
            <w:r w:rsidRPr="00DF4D46">
              <w:rPr>
                <w:b w:val="0"/>
                <w:iCs/>
                <w:szCs w:val="24"/>
                <w:lang w:eastAsia="en-US"/>
              </w:rPr>
              <w:t xml:space="preserve">Violencia Doméstica: </w:t>
            </w:r>
            <w:r w:rsidRPr="00DF4D46">
              <w:rPr>
                <w:b w:val="0"/>
                <w:szCs w:val="24"/>
              </w:rPr>
              <w:t>Tribunal de Familia.</w:t>
            </w:r>
          </w:p>
        </w:tc>
      </w:tr>
      <w:tr w:rsidR="005E0EA5" w:rsidRPr="00DF4D46" w14:paraId="2D44F2DC" w14:textId="77777777" w:rsidTr="00524F3F">
        <w:trPr>
          <w:trHeight w:val="209"/>
        </w:trPr>
        <w:tc>
          <w:tcPr>
            <w:tcW w:w="1353" w:type="pct"/>
            <w:tcBorders>
              <w:top w:val="single" w:sz="4" w:space="0" w:color="auto"/>
              <w:left w:val="single" w:sz="4" w:space="0" w:color="auto"/>
              <w:bottom w:val="single" w:sz="4" w:space="0" w:color="auto"/>
              <w:right w:val="single" w:sz="4" w:space="0" w:color="auto"/>
            </w:tcBorders>
            <w:shd w:val="clear" w:color="auto" w:fill="FFFFFF"/>
          </w:tcPr>
          <w:p w14:paraId="34213151" w14:textId="23685217" w:rsidR="005E0EA5" w:rsidRPr="005643E7" w:rsidRDefault="005E0EA5" w:rsidP="00524F3F">
            <w:pPr>
              <w:pStyle w:val="Textoindependiente"/>
              <w:shd w:val="clear" w:color="auto" w:fill="FFFFFF"/>
              <w:rPr>
                <w:szCs w:val="24"/>
              </w:rPr>
            </w:pPr>
            <w:r w:rsidRPr="005643E7">
              <w:rPr>
                <w:szCs w:val="24"/>
              </w:rPr>
              <w:t>1618</w:t>
            </w:r>
          </w:p>
          <w:p w14:paraId="786DC65E" w14:textId="77777777" w:rsidR="005E0EA5" w:rsidRPr="005643E7" w:rsidRDefault="005E0EA5" w:rsidP="00524F3F">
            <w:pPr>
              <w:pStyle w:val="Textoindependiente"/>
              <w:shd w:val="clear" w:color="auto" w:fill="FFFFFF"/>
              <w:jc w:val="both"/>
              <w:rPr>
                <w:b w:val="0"/>
                <w:szCs w:val="24"/>
              </w:rPr>
            </w:pPr>
          </w:p>
          <w:p w14:paraId="265FEB1A" w14:textId="77777777" w:rsidR="005E0EA5" w:rsidRPr="00DF4D46" w:rsidRDefault="005E0EA5" w:rsidP="00524F3F">
            <w:pPr>
              <w:pStyle w:val="Textoindependiente"/>
              <w:shd w:val="clear" w:color="auto" w:fill="FFFFFF"/>
              <w:jc w:val="both"/>
              <w:rPr>
                <w:b w:val="0"/>
                <w:szCs w:val="24"/>
              </w:rPr>
            </w:pPr>
            <w:r w:rsidRPr="005643E7">
              <w:rPr>
                <w:b w:val="0"/>
                <w:szCs w:val="24"/>
              </w:rPr>
              <w:t>Juzgado Contravencional de Bagaces.</w:t>
            </w:r>
          </w:p>
          <w:p w14:paraId="48CB0E1A" w14:textId="77777777" w:rsidR="005E0EA5" w:rsidRPr="00DF4D46" w:rsidRDefault="005E0EA5" w:rsidP="00524F3F">
            <w:pPr>
              <w:pStyle w:val="Textoindependiente"/>
              <w:shd w:val="clear" w:color="auto" w:fill="FFFFFF"/>
              <w:jc w:val="both"/>
              <w:rPr>
                <w:b w:val="0"/>
                <w:szCs w:val="24"/>
              </w:rPr>
            </w:pPr>
          </w:p>
        </w:tc>
        <w:tc>
          <w:tcPr>
            <w:tcW w:w="2095" w:type="pct"/>
            <w:tcBorders>
              <w:top w:val="single" w:sz="4" w:space="0" w:color="auto"/>
              <w:left w:val="single" w:sz="4" w:space="0" w:color="auto"/>
              <w:bottom w:val="single" w:sz="4" w:space="0" w:color="auto"/>
              <w:right w:val="single" w:sz="4" w:space="0" w:color="auto"/>
            </w:tcBorders>
            <w:shd w:val="clear" w:color="auto" w:fill="FFFFFF"/>
          </w:tcPr>
          <w:p w14:paraId="6CB8E0CE" w14:textId="77777777" w:rsidR="005E0EA5" w:rsidRPr="00DF4D46" w:rsidRDefault="005E0EA5" w:rsidP="00524F3F">
            <w:pPr>
              <w:pStyle w:val="Textoindependiente"/>
              <w:shd w:val="clear" w:color="auto" w:fill="FFFFFF"/>
              <w:jc w:val="both"/>
              <w:rPr>
                <w:b w:val="0"/>
                <w:iCs/>
                <w:szCs w:val="24"/>
                <w:lang w:eastAsia="en-US"/>
              </w:rPr>
            </w:pPr>
          </w:p>
          <w:p w14:paraId="573D91DF" w14:textId="77777777" w:rsidR="00AC7BEE" w:rsidRPr="00DF4D46" w:rsidRDefault="00AC7BEE" w:rsidP="00524F3F">
            <w:pPr>
              <w:pStyle w:val="Textoindependiente"/>
              <w:shd w:val="clear" w:color="auto" w:fill="FFFFFF"/>
              <w:jc w:val="both"/>
              <w:rPr>
                <w:b w:val="0"/>
                <w:iCs/>
                <w:szCs w:val="24"/>
                <w:lang w:eastAsia="en-US"/>
              </w:rPr>
            </w:pPr>
          </w:p>
          <w:p w14:paraId="0B952F3B" w14:textId="77777777" w:rsidR="005E0EA5" w:rsidRPr="00DF4D46" w:rsidRDefault="005E0EA5" w:rsidP="00524F3F">
            <w:pPr>
              <w:pStyle w:val="Textoindependiente"/>
              <w:shd w:val="clear" w:color="auto" w:fill="FFFFFF"/>
              <w:jc w:val="both"/>
              <w:rPr>
                <w:b w:val="0"/>
                <w:iCs/>
                <w:szCs w:val="24"/>
                <w:lang w:eastAsia="en-US"/>
              </w:rPr>
            </w:pPr>
            <w:r w:rsidRPr="00DF4D46">
              <w:rPr>
                <w:b w:val="0"/>
                <w:iCs/>
                <w:szCs w:val="24"/>
                <w:lang w:eastAsia="en-US"/>
              </w:rPr>
              <w:t xml:space="preserve">Violencia Doméstica: Abarca el cantón de Bagaces. </w:t>
            </w:r>
          </w:p>
          <w:p w14:paraId="7541AF97" w14:textId="77777777" w:rsidR="005E0EA5" w:rsidRPr="00DF4D46" w:rsidRDefault="005E0EA5" w:rsidP="00524F3F">
            <w:pPr>
              <w:pStyle w:val="Textoindependiente"/>
              <w:shd w:val="clear" w:color="auto" w:fill="FFFFFF"/>
              <w:jc w:val="both"/>
              <w:rPr>
                <w:b w:val="0"/>
                <w:iCs/>
                <w:szCs w:val="24"/>
                <w:lang w:eastAsia="en-US"/>
              </w:rPr>
            </w:pPr>
          </w:p>
          <w:p w14:paraId="14DBD1E8" w14:textId="77777777" w:rsidR="004130E9" w:rsidRPr="00076C25" w:rsidRDefault="004130E9" w:rsidP="004130E9">
            <w:pPr>
              <w:pStyle w:val="Textoindependiente"/>
              <w:shd w:val="clear" w:color="auto" w:fill="FFFFFF"/>
              <w:jc w:val="both"/>
              <w:rPr>
                <w:b w:val="0"/>
                <w:bCs/>
                <w:color w:val="0070C0"/>
                <w:szCs w:val="24"/>
              </w:rPr>
            </w:pPr>
            <w:r w:rsidRPr="00076C25">
              <w:rPr>
                <w:b w:val="0"/>
                <w:color w:val="0070C0"/>
                <w:szCs w:val="24"/>
              </w:rPr>
              <w:t>No obstante, el territorio que le corresponde a este despacho, se hace la aclaración, conforme lo dispuesto en la Circular 254-</w:t>
            </w:r>
            <w:r w:rsidRPr="00076C25">
              <w:rPr>
                <w:b w:val="0"/>
                <w:color w:val="0070C0"/>
                <w:szCs w:val="24"/>
              </w:rPr>
              <w:lastRenderedPageBreak/>
              <w:t xml:space="preserve">2023, punto VII, denominada Reglas prácticas para facilitar la aplicación efectiva de la Ley de Violencia Doméstica. </w:t>
            </w:r>
            <w:r w:rsidRPr="00076C25">
              <w:rPr>
                <w:b w:val="0"/>
                <w:bCs/>
                <w:color w:val="0070C0"/>
                <w:szCs w:val="24"/>
                <w:shd w:val="clear" w:color="auto" w:fill="FFFFFF"/>
              </w:rPr>
              <w:t>(Se deja sin efecto la circular N°60-99)</w:t>
            </w:r>
          </w:p>
          <w:p w14:paraId="50106009" w14:textId="77777777" w:rsidR="004130E9" w:rsidRPr="00994112" w:rsidRDefault="004130E9" w:rsidP="004130E9">
            <w:pPr>
              <w:pStyle w:val="Textoindependiente"/>
              <w:shd w:val="clear" w:color="auto" w:fill="FFFFFF"/>
              <w:jc w:val="both"/>
              <w:rPr>
                <w:b w:val="0"/>
                <w:szCs w:val="24"/>
              </w:rPr>
            </w:pPr>
          </w:p>
          <w:p w14:paraId="1F41204C" w14:textId="77777777" w:rsidR="004130E9" w:rsidRPr="00994112" w:rsidRDefault="004130E9" w:rsidP="004130E9">
            <w:pPr>
              <w:shd w:val="clear" w:color="auto" w:fill="FFFFFF"/>
              <w:spacing w:line="240" w:lineRule="auto"/>
              <w:jc w:val="both"/>
              <w:rPr>
                <w:rFonts w:ascii="Times New Roman" w:hAnsi="Times New Roman"/>
                <w:i/>
                <w:iCs/>
                <w:color w:val="0070C0"/>
                <w:sz w:val="24"/>
                <w:szCs w:val="24"/>
                <w:lang w:val="es-CR" w:eastAsia="es-CR"/>
              </w:rPr>
            </w:pPr>
            <w:r w:rsidRPr="00076C25">
              <w:rPr>
                <w:rFonts w:ascii="Times New Roman" w:hAnsi="Times New Roman"/>
                <w:b/>
                <w:bCs/>
                <w:color w:val="0070C0"/>
                <w:sz w:val="24"/>
                <w:szCs w:val="24"/>
                <w:shd w:val="clear" w:color="auto" w:fill="FFFFFF"/>
                <w:lang w:val="es-CR" w:eastAsia="es-CR"/>
              </w:rPr>
              <w:t>“VII. </w:t>
            </w:r>
            <w:r>
              <w:rPr>
                <w:rFonts w:ascii="Times New Roman" w:hAnsi="Times New Roman"/>
                <w:b/>
                <w:bCs/>
                <w:color w:val="0070C0"/>
                <w:sz w:val="24"/>
                <w:szCs w:val="24"/>
                <w:shd w:val="clear" w:color="auto" w:fill="FFFFFF"/>
                <w:lang w:val="es-CR" w:eastAsia="es-CR"/>
              </w:rPr>
              <w:t xml:space="preserve"> </w:t>
            </w:r>
            <w:r w:rsidRPr="00994112">
              <w:rPr>
                <w:rFonts w:ascii="Times New Roman" w:hAnsi="Times New Roman"/>
                <w:i/>
                <w:iCs/>
                <w:color w:val="0070C0"/>
                <w:sz w:val="24"/>
                <w:szCs w:val="24"/>
                <w:shd w:val="clear" w:color="auto" w:fill="FFFFFF"/>
                <w:lang w:val="es-CR" w:eastAsia="es-CR"/>
              </w:rPr>
              <w:t>En los procedimientos de Violencia Doméstica, es competente el juzgado de la residencia habitual de la persona beneficiaria de medidas. Sin embargo, en casos de urgencia e imposibilidad de acudir al despacho competente por territorio, a criterio de la persona solicitante, se puede plantear la solicitud en cualquier despacho y una vez que este resuelva lo correspondiente, remitirá el expediente al despacho correspondiente sin distingo del horario ordinario o en disponibilidad.</w:t>
            </w:r>
          </w:p>
          <w:p w14:paraId="2080D416" w14:textId="60556E7C" w:rsidR="004130E9" w:rsidRDefault="004130E9" w:rsidP="004130E9">
            <w:pPr>
              <w:shd w:val="clear" w:color="auto" w:fill="FFFFFF"/>
              <w:spacing w:line="240" w:lineRule="auto"/>
              <w:jc w:val="both"/>
              <w:rPr>
                <w:rFonts w:ascii="Times New Roman" w:hAnsi="Times New Roman"/>
                <w:i/>
                <w:iCs/>
                <w:color w:val="0070C0"/>
                <w:sz w:val="24"/>
                <w:szCs w:val="24"/>
                <w:shd w:val="clear" w:color="auto" w:fill="FFFFFF"/>
                <w:lang w:val="es-CR" w:eastAsia="es-CR"/>
              </w:rPr>
            </w:pPr>
            <w:r w:rsidRPr="00994112">
              <w:rPr>
                <w:rFonts w:ascii="Times New Roman" w:hAnsi="Times New Roman"/>
                <w:i/>
                <w:iCs/>
                <w:color w:val="0070C0"/>
                <w:sz w:val="24"/>
                <w:szCs w:val="24"/>
                <w:shd w:val="clear" w:color="auto" w:fill="FFFFFF"/>
                <w:lang w:val="es-CR" w:eastAsia="es-CR"/>
              </w:rPr>
              <w:t>Por tratarse de un procedimiento cautelar, de carácter especial e informal, no procede oponer excepciones y, mucho menos, dar audiencia sobre ellas. De existir una gestión en ese sentido, debe ser rechazada de plano”.</w:t>
            </w:r>
          </w:p>
          <w:p w14:paraId="7E29E997" w14:textId="77777777" w:rsidR="00B8539E" w:rsidRPr="00241B60" w:rsidRDefault="004130E9" w:rsidP="00B24B62">
            <w:pPr>
              <w:pStyle w:val="Textoindependiente"/>
              <w:shd w:val="clear" w:color="auto" w:fill="FFFFFF"/>
              <w:jc w:val="both"/>
              <w:rPr>
                <w:b w:val="0"/>
                <w:bCs/>
                <w:i/>
                <w:iCs/>
                <w:color w:val="0070C0"/>
                <w:szCs w:val="24"/>
                <w:shd w:val="clear" w:color="auto" w:fill="FFFFFF"/>
              </w:rPr>
            </w:pPr>
            <w:r w:rsidRPr="00105F95">
              <w:rPr>
                <w:b w:val="0"/>
                <w:bCs/>
                <w:color w:val="0070C0"/>
                <w:szCs w:val="24"/>
                <w:shd w:val="clear" w:color="auto" w:fill="FFFFFF"/>
              </w:rPr>
              <w:t xml:space="preserve">Acordado por </w:t>
            </w:r>
            <w:r w:rsidRPr="00241B60">
              <w:rPr>
                <w:b w:val="0"/>
                <w:bCs/>
                <w:i/>
                <w:iCs/>
                <w:color w:val="0070C0"/>
                <w:szCs w:val="24"/>
                <w:shd w:val="clear" w:color="auto" w:fill="FFFFFF"/>
              </w:rPr>
              <w:t>Corte Plena en sesión N° 43-2023 celebrada el 18 de setiembre de 2023, artículo XV.</w:t>
            </w:r>
          </w:p>
          <w:p w14:paraId="5EAF2C29" w14:textId="781615A2" w:rsidR="00ED4A44" w:rsidRPr="00DF4D46" w:rsidRDefault="00ED4A44" w:rsidP="00B24B62">
            <w:pPr>
              <w:pStyle w:val="Textoindependiente"/>
              <w:shd w:val="clear" w:color="auto" w:fill="FFFFFF"/>
              <w:jc w:val="both"/>
              <w:rPr>
                <w:b w:val="0"/>
                <w:iCs/>
                <w:szCs w:val="24"/>
                <w:lang w:eastAsia="en-US"/>
              </w:rPr>
            </w:pPr>
          </w:p>
        </w:tc>
        <w:tc>
          <w:tcPr>
            <w:tcW w:w="1552" w:type="pct"/>
            <w:tcBorders>
              <w:top w:val="single" w:sz="4" w:space="0" w:color="auto"/>
              <w:left w:val="single" w:sz="4" w:space="0" w:color="auto"/>
              <w:bottom w:val="single" w:sz="4" w:space="0" w:color="auto"/>
              <w:right w:val="single" w:sz="4" w:space="0" w:color="auto"/>
            </w:tcBorders>
            <w:shd w:val="clear" w:color="auto" w:fill="FFFFFF"/>
          </w:tcPr>
          <w:p w14:paraId="43E537A8" w14:textId="77777777" w:rsidR="005E0EA5" w:rsidRPr="00DF4D46" w:rsidRDefault="005E0EA5" w:rsidP="00524F3F">
            <w:pPr>
              <w:pStyle w:val="Textoindependiente"/>
              <w:shd w:val="clear" w:color="auto" w:fill="FFFFFF"/>
              <w:jc w:val="both"/>
              <w:rPr>
                <w:b w:val="0"/>
                <w:iCs/>
                <w:szCs w:val="24"/>
                <w:lang w:eastAsia="en-US"/>
              </w:rPr>
            </w:pPr>
          </w:p>
          <w:p w14:paraId="7B724A1F" w14:textId="77777777" w:rsidR="00AC7BEE" w:rsidRPr="00DF4D46" w:rsidRDefault="00AC7BEE" w:rsidP="00524F3F">
            <w:pPr>
              <w:pStyle w:val="Textoindependiente"/>
              <w:shd w:val="clear" w:color="auto" w:fill="FFFFFF"/>
              <w:jc w:val="both"/>
              <w:rPr>
                <w:b w:val="0"/>
                <w:iCs/>
                <w:szCs w:val="24"/>
                <w:lang w:eastAsia="en-US"/>
              </w:rPr>
            </w:pPr>
          </w:p>
          <w:p w14:paraId="4B94F9EE" w14:textId="77777777" w:rsidR="005E0EA5" w:rsidRPr="00DF4D46" w:rsidRDefault="005E0EA5" w:rsidP="00524F3F">
            <w:pPr>
              <w:pStyle w:val="Textoindependiente"/>
              <w:shd w:val="clear" w:color="auto" w:fill="FFFFFF"/>
              <w:jc w:val="both"/>
              <w:rPr>
                <w:b w:val="0"/>
                <w:szCs w:val="24"/>
              </w:rPr>
            </w:pPr>
            <w:r w:rsidRPr="00DF4D46">
              <w:rPr>
                <w:b w:val="0"/>
                <w:iCs/>
                <w:szCs w:val="24"/>
                <w:lang w:eastAsia="en-US"/>
              </w:rPr>
              <w:t xml:space="preserve">Violencia Doméstica: </w:t>
            </w:r>
            <w:r w:rsidRPr="00DF4D46">
              <w:rPr>
                <w:b w:val="0"/>
                <w:szCs w:val="24"/>
              </w:rPr>
              <w:t>Tribunal de Familia.</w:t>
            </w:r>
          </w:p>
        </w:tc>
      </w:tr>
      <w:tr w:rsidR="005E0EA5" w:rsidRPr="00DF4D46" w14:paraId="68073F3F" w14:textId="77777777" w:rsidTr="00524F3F">
        <w:trPr>
          <w:trHeight w:val="209"/>
        </w:trPr>
        <w:tc>
          <w:tcPr>
            <w:tcW w:w="1353" w:type="pct"/>
            <w:tcBorders>
              <w:top w:val="single" w:sz="4" w:space="0" w:color="auto"/>
              <w:left w:val="single" w:sz="4" w:space="0" w:color="auto"/>
              <w:bottom w:val="single" w:sz="4" w:space="0" w:color="auto"/>
              <w:right w:val="single" w:sz="4" w:space="0" w:color="auto"/>
            </w:tcBorders>
            <w:shd w:val="clear" w:color="auto" w:fill="FFFFFF"/>
          </w:tcPr>
          <w:p w14:paraId="49259BC4" w14:textId="6974706E" w:rsidR="005E0EA5" w:rsidRPr="005A7B19" w:rsidRDefault="005E0EA5" w:rsidP="00524F3F">
            <w:pPr>
              <w:pStyle w:val="Textoindependiente"/>
              <w:shd w:val="clear" w:color="auto" w:fill="FFFFFF"/>
              <w:rPr>
                <w:szCs w:val="24"/>
              </w:rPr>
            </w:pPr>
            <w:r w:rsidRPr="005A7B19">
              <w:rPr>
                <w:szCs w:val="24"/>
              </w:rPr>
              <w:t>1575</w:t>
            </w:r>
          </w:p>
          <w:p w14:paraId="42D590BC" w14:textId="77777777" w:rsidR="005E0EA5" w:rsidRPr="00FE217B" w:rsidRDefault="005E0EA5" w:rsidP="00524F3F">
            <w:pPr>
              <w:pStyle w:val="Textoindependiente"/>
              <w:shd w:val="clear" w:color="auto" w:fill="FFFFFF"/>
              <w:jc w:val="both"/>
              <w:rPr>
                <w:b w:val="0"/>
                <w:szCs w:val="24"/>
                <w:highlight w:val="yellow"/>
              </w:rPr>
            </w:pPr>
          </w:p>
          <w:p w14:paraId="161E50AB" w14:textId="77777777" w:rsidR="005E0EA5" w:rsidRPr="00DF4D46" w:rsidRDefault="005E0EA5" w:rsidP="00524F3F">
            <w:pPr>
              <w:pStyle w:val="Textoindependiente"/>
              <w:shd w:val="clear" w:color="auto" w:fill="FFFFFF"/>
              <w:jc w:val="both"/>
              <w:rPr>
                <w:b w:val="0"/>
                <w:szCs w:val="24"/>
              </w:rPr>
            </w:pPr>
            <w:r w:rsidRPr="00C0420A">
              <w:rPr>
                <w:b w:val="0"/>
                <w:szCs w:val="24"/>
              </w:rPr>
              <w:t>Juzgado Contravencional de Abangares.</w:t>
            </w:r>
          </w:p>
          <w:p w14:paraId="240977D4" w14:textId="77777777" w:rsidR="005E0EA5" w:rsidRPr="00DF4D46" w:rsidRDefault="005E0EA5" w:rsidP="00524F3F">
            <w:pPr>
              <w:pStyle w:val="Textoindependiente"/>
              <w:shd w:val="clear" w:color="auto" w:fill="FFFFFF"/>
              <w:jc w:val="both"/>
              <w:rPr>
                <w:b w:val="0"/>
                <w:szCs w:val="24"/>
              </w:rPr>
            </w:pPr>
          </w:p>
        </w:tc>
        <w:tc>
          <w:tcPr>
            <w:tcW w:w="2095" w:type="pct"/>
            <w:tcBorders>
              <w:top w:val="single" w:sz="4" w:space="0" w:color="auto"/>
              <w:left w:val="single" w:sz="4" w:space="0" w:color="auto"/>
              <w:bottom w:val="single" w:sz="4" w:space="0" w:color="auto"/>
              <w:right w:val="single" w:sz="4" w:space="0" w:color="auto"/>
            </w:tcBorders>
            <w:shd w:val="clear" w:color="auto" w:fill="FFFFFF"/>
          </w:tcPr>
          <w:p w14:paraId="2A26637C" w14:textId="77777777" w:rsidR="005E0EA5" w:rsidRPr="00DF4D46" w:rsidRDefault="005E0EA5" w:rsidP="00524F3F">
            <w:pPr>
              <w:pStyle w:val="Textoindependiente"/>
              <w:shd w:val="clear" w:color="auto" w:fill="FFFFFF"/>
              <w:jc w:val="both"/>
              <w:rPr>
                <w:b w:val="0"/>
                <w:iCs/>
                <w:szCs w:val="24"/>
                <w:lang w:eastAsia="en-US"/>
              </w:rPr>
            </w:pPr>
          </w:p>
          <w:p w14:paraId="138EA488" w14:textId="77777777" w:rsidR="00AC7BEE" w:rsidRPr="00DF4D46" w:rsidRDefault="00AC7BEE" w:rsidP="00524F3F">
            <w:pPr>
              <w:pStyle w:val="Textoindependiente"/>
              <w:shd w:val="clear" w:color="auto" w:fill="FFFFFF"/>
              <w:jc w:val="both"/>
              <w:rPr>
                <w:b w:val="0"/>
                <w:iCs/>
                <w:szCs w:val="24"/>
                <w:lang w:eastAsia="en-US"/>
              </w:rPr>
            </w:pPr>
          </w:p>
          <w:p w14:paraId="773A6471" w14:textId="486A1D65" w:rsidR="00F11CA6" w:rsidRPr="005A7B19" w:rsidRDefault="005E0EA5" w:rsidP="005A7B19">
            <w:pPr>
              <w:pStyle w:val="Textoindependiente"/>
              <w:jc w:val="both"/>
              <w:rPr>
                <w:b w:val="0"/>
                <w:bCs/>
                <w:szCs w:val="24"/>
              </w:rPr>
            </w:pPr>
            <w:r w:rsidRPr="005A7B19">
              <w:rPr>
                <w:b w:val="0"/>
                <w:iCs/>
                <w:szCs w:val="24"/>
                <w:lang w:eastAsia="en-US"/>
              </w:rPr>
              <w:t>Violencia Doméstica: Abarca el cantón de Abangares</w:t>
            </w:r>
            <w:r w:rsidR="00F11CA6" w:rsidRPr="005A7B19">
              <w:rPr>
                <w:b w:val="0"/>
                <w:iCs/>
                <w:szCs w:val="24"/>
                <w:lang w:eastAsia="en-US"/>
              </w:rPr>
              <w:t xml:space="preserve">, </w:t>
            </w:r>
            <w:r w:rsidR="00F11CA6" w:rsidRPr="005A7B19">
              <w:rPr>
                <w:b w:val="0"/>
                <w:bCs/>
                <w:szCs w:val="24"/>
              </w:rPr>
              <w:t>excepto, los poblados de San Rafael, Cebadilla y los Tornos.</w:t>
            </w:r>
          </w:p>
          <w:p w14:paraId="33A51DE5" w14:textId="77777777" w:rsidR="00F62F7F" w:rsidRPr="005A7B19" w:rsidRDefault="00F62F7F" w:rsidP="005A7B19">
            <w:pPr>
              <w:pStyle w:val="Textoindependiente"/>
              <w:jc w:val="both"/>
              <w:rPr>
                <w:b w:val="0"/>
                <w:bCs/>
                <w:szCs w:val="24"/>
              </w:rPr>
            </w:pPr>
          </w:p>
          <w:p w14:paraId="4014C0EF" w14:textId="162C382B" w:rsidR="00F11CA6" w:rsidRDefault="00F11CA6" w:rsidP="00B70B53">
            <w:pPr>
              <w:pStyle w:val="Textoindependiente"/>
              <w:jc w:val="both"/>
              <w:rPr>
                <w:b w:val="0"/>
                <w:bCs/>
                <w:i/>
                <w:iCs/>
                <w:color w:val="0070C0"/>
                <w:szCs w:val="24"/>
                <w:shd w:val="clear" w:color="auto" w:fill="FBE4D5" w:themeFill="accent2" w:themeFillTint="33"/>
              </w:rPr>
            </w:pPr>
            <w:r w:rsidRPr="00B70B53">
              <w:rPr>
                <w:b w:val="0"/>
                <w:bCs/>
                <w:i/>
                <w:iCs/>
                <w:color w:val="0070C0"/>
                <w:szCs w:val="24"/>
              </w:rPr>
              <w:t>Corte Plena N° 35-2025, celebrada el 21 de</w:t>
            </w:r>
            <w:r w:rsidRPr="005A7B19">
              <w:rPr>
                <w:b w:val="0"/>
                <w:bCs/>
                <w:i/>
                <w:iCs/>
                <w:color w:val="0070C0"/>
                <w:szCs w:val="24"/>
                <w:shd w:val="clear" w:color="auto" w:fill="FBE4D5" w:themeFill="accent2" w:themeFillTint="33"/>
              </w:rPr>
              <w:t xml:space="preserve"> </w:t>
            </w:r>
            <w:r w:rsidRPr="00B70B53">
              <w:rPr>
                <w:b w:val="0"/>
                <w:bCs/>
                <w:i/>
                <w:iCs/>
                <w:color w:val="0070C0"/>
                <w:szCs w:val="24"/>
              </w:rPr>
              <w:t>julio de 2025, artículo XIII.</w:t>
            </w:r>
          </w:p>
          <w:p w14:paraId="11A64B0F" w14:textId="77777777" w:rsidR="00782847" w:rsidRPr="00F62F7F" w:rsidRDefault="00782847" w:rsidP="00B70B53">
            <w:pPr>
              <w:pStyle w:val="Textoindependiente"/>
              <w:jc w:val="both"/>
              <w:rPr>
                <w:b w:val="0"/>
                <w:bCs/>
                <w:iCs/>
                <w:szCs w:val="24"/>
                <w:lang w:eastAsia="en-US"/>
              </w:rPr>
            </w:pPr>
          </w:p>
          <w:p w14:paraId="42394F3C" w14:textId="77777777" w:rsidR="008323F8" w:rsidRPr="00076C25" w:rsidRDefault="008323F8" w:rsidP="008323F8">
            <w:pPr>
              <w:pStyle w:val="Textoindependiente"/>
              <w:shd w:val="clear" w:color="auto" w:fill="FFFFFF"/>
              <w:jc w:val="both"/>
              <w:rPr>
                <w:b w:val="0"/>
                <w:bCs/>
                <w:color w:val="0070C0"/>
                <w:szCs w:val="24"/>
              </w:rPr>
            </w:pPr>
            <w:r w:rsidRPr="00076C25">
              <w:rPr>
                <w:b w:val="0"/>
                <w:color w:val="0070C0"/>
                <w:szCs w:val="24"/>
              </w:rPr>
              <w:t xml:space="preserve">No obstante, el territorio que le corresponde a este despacho, se hace la aclaración, conforme lo dispuesto en la Circular 254-2023, punto VII, denominada Reglas prácticas para facilitar la aplicación efectiva de la Ley de Violencia Doméstica. </w:t>
            </w:r>
            <w:r w:rsidRPr="00076C25">
              <w:rPr>
                <w:b w:val="0"/>
                <w:bCs/>
                <w:color w:val="0070C0"/>
                <w:szCs w:val="24"/>
                <w:shd w:val="clear" w:color="auto" w:fill="FFFFFF"/>
              </w:rPr>
              <w:t>(Se deja sin efecto la circular N°60-99)</w:t>
            </w:r>
          </w:p>
          <w:p w14:paraId="2BA17F9F" w14:textId="77777777" w:rsidR="008323F8" w:rsidRPr="00994112" w:rsidRDefault="008323F8" w:rsidP="008323F8">
            <w:pPr>
              <w:pStyle w:val="Textoindependiente"/>
              <w:shd w:val="clear" w:color="auto" w:fill="FFFFFF"/>
              <w:jc w:val="both"/>
              <w:rPr>
                <w:b w:val="0"/>
                <w:szCs w:val="24"/>
              </w:rPr>
            </w:pPr>
          </w:p>
          <w:p w14:paraId="6DA9D3E5" w14:textId="77777777" w:rsidR="008323F8" w:rsidRPr="00994112" w:rsidRDefault="008323F8" w:rsidP="008323F8">
            <w:pPr>
              <w:shd w:val="clear" w:color="auto" w:fill="FFFFFF"/>
              <w:spacing w:line="240" w:lineRule="auto"/>
              <w:jc w:val="both"/>
              <w:rPr>
                <w:rFonts w:ascii="Times New Roman" w:hAnsi="Times New Roman"/>
                <w:i/>
                <w:iCs/>
                <w:color w:val="0070C0"/>
                <w:sz w:val="24"/>
                <w:szCs w:val="24"/>
                <w:lang w:val="es-CR" w:eastAsia="es-CR"/>
              </w:rPr>
            </w:pPr>
            <w:r w:rsidRPr="00076C25">
              <w:rPr>
                <w:rFonts w:ascii="Times New Roman" w:hAnsi="Times New Roman"/>
                <w:b/>
                <w:bCs/>
                <w:color w:val="0070C0"/>
                <w:sz w:val="24"/>
                <w:szCs w:val="24"/>
                <w:shd w:val="clear" w:color="auto" w:fill="FFFFFF"/>
                <w:lang w:val="es-CR" w:eastAsia="es-CR"/>
              </w:rPr>
              <w:t>“VII. </w:t>
            </w:r>
            <w:r>
              <w:rPr>
                <w:rFonts w:ascii="Times New Roman" w:hAnsi="Times New Roman"/>
                <w:b/>
                <w:bCs/>
                <w:color w:val="0070C0"/>
                <w:sz w:val="24"/>
                <w:szCs w:val="24"/>
                <w:shd w:val="clear" w:color="auto" w:fill="FFFFFF"/>
                <w:lang w:val="es-CR" w:eastAsia="es-CR"/>
              </w:rPr>
              <w:t xml:space="preserve"> </w:t>
            </w:r>
            <w:r w:rsidRPr="00994112">
              <w:rPr>
                <w:rFonts w:ascii="Times New Roman" w:hAnsi="Times New Roman"/>
                <w:i/>
                <w:iCs/>
                <w:color w:val="0070C0"/>
                <w:sz w:val="24"/>
                <w:szCs w:val="24"/>
                <w:shd w:val="clear" w:color="auto" w:fill="FFFFFF"/>
                <w:lang w:val="es-CR" w:eastAsia="es-CR"/>
              </w:rPr>
              <w:t>En los procedimientos de Violencia Doméstica, es competente el juzgado de la residencia habitual de la persona beneficiaria de medidas. Sin embargo, en casos de urgencia e imposibilidad de acudir al despacho competente por territorio, a criterio de la persona solicitante, se puede plantear la solicitud en cualquier despacho y una vez que este resuelva lo correspondiente, remitirá el expediente al despacho correspondiente sin distingo del horario ordinario o en disponibilidad.</w:t>
            </w:r>
          </w:p>
          <w:p w14:paraId="2732EFEE" w14:textId="1676A2EF" w:rsidR="008323F8" w:rsidRDefault="008323F8" w:rsidP="008323F8">
            <w:pPr>
              <w:shd w:val="clear" w:color="auto" w:fill="FFFFFF"/>
              <w:spacing w:line="240" w:lineRule="auto"/>
              <w:jc w:val="both"/>
              <w:rPr>
                <w:rFonts w:ascii="Times New Roman" w:hAnsi="Times New Roman"/>
                <w:i/>
                <w:iCs/>
                <w:color w:val="0070C0"/>
                <w:sz w:val="24"/>
                <w:szCs w:val="24"/>
                <w:shd w:val="clear" w:color="auto" w:fill="FFFFFF"/>
                <w:lang w:val="es-CR" w:eastAsia="es-CR"/>
              </w:rPr>
            </w:pPr>
            <w:r w:rsidRPr="00994112">
              <w:rPr>
                <w:rFonts w:ascii="Times New Roman" w:hAnsi="Times New Roman"/>
                <w:i/>
                <w:iCs/>
                <w:color w:val="0070C0"/>
                <w:sz w:val="24"/>
                <w:szCs w:val="24"/>
                <w:shd w:val="clear" w:color="auto" w:fill="FFFFFF"/>
                <w:lang w:val="es-CR" w:eastAsia="es-CR"/>
              </w:rPr>
              <w:t>Por tratarse de un procedimiento cautelar, de carácter especial e informal, no procede oponer excepciones y, mucho menos, dar audiencia sobre ellas. De existir una gestión en ese sentido, debe ser rechazada de plano”.</w:t>
            </w:r>
          </w:p>
          <w:p w14:paraId="1F141514" w14:textId="1B6FDDEC" w:rsidR="007D45ED" w:rsidRPr="00241B60" w:rsidRDefault="008323F8" w:rsidP="008323F8">
            <w:pPr>
              <w:pStyle w:val="Textoindependiente"/>
              <w:shd w:val="clear" w:color="auto" w:fill="FFFFFF"/>
              <w:jc w:val="both"/>
              <w:rPr>
                <w:b w:val="0"/>
                <w:bCs/>
                <w:i/>
                <w:iCs/>
                <w:color w:val="0070C0"/>
                <w:szCs w:val="24"/>
                <w:shd w:val="clear" w:color="auto" w:fill="FFFFFF"/>
              </w:rPr>
            </w:pPr>
            <w:r w:rsidRPr="00105F95">
              <w:rPr>
                <w:b w:val="0"/>
                <w:bCs/>
                <w:color w:val="0070C0"/>
                <w:szCs w:val="24"/>
                <w:shd w:val="clear" w:color="auto" w:fill="FFFFFF"/>
              </w:rPr>
              <w:t xml:space="preserve">Acordado por </w:t>
            </w:r>
            <w:r w:rsidRPr="00241B60">
              <w:rPr>
                <w:b w:val="0"/>
                <w:bCs/>
                <w:i/>
                <w:iCs/>
                <w:color w:val="0070C0"/>
                <w:szCs w:val="24"/>
                <w:shd w:val="clear" w:color="auto" w:fill="FFFFFF"/>
              </w:rPr>
              <w:t>Corte Plena en sesión N° 43-2023 celebrada el 18 de setiembre de 2023, artículo XV.</w:t>
            </w:r>
          </w:p>
          <w:p w14:paraId="4C09BBE4" w14:textId="5829D111" w:rsidR="00E00C26" w:rsidRPr="00DF4D46" w:rsidRDefault="00E00C26" w:rsidP="008323F8">
            <w:pPr>
              <w:pStyle w:val="Textoindependiente"/>
              <w:shd w:val="clear" w:color="auto" w:fill="FFFFFF"/>
              <w:jc w:val="both"/>
              <w:rPr>
                <w:b w:val="0"/>
                <w:iCs/>
                <w:szCs w:val="24"/>
                <w:lang w:eastAsia="en-US"/>
              </w:rPr>
            </w:pPr>
          </w:p>
        </w:tc>
        <w:tc>
          <w:tcPr>
            <w:tcW w:w="1552" w:type="pct"/>
            <w:tcBorders>
              <w:top w:val="single" w:sz="4" w:space="0" w:color="auto"/>
              <w:left w:val="single" w:sz="4" w:space="0" w:color="auto"/>
              <w:bottom w:val="single" w:sz="4" w:space="0" w:color="auto"/>
              <w:right w:val="single" w:sz="4" w:space="0" w:color="auto"/>
            </w:tcBorders>
            <w:shd w:val="clear" w:color="auto" w:fill="FFFFFF"/>
          </w:tcPr>
          <w:p w14:paraId="2C79F132" w14:textId="77777777" w:rsidR="005E0EA5" w:rsidRPr="00DF4D46" w:rsidRDefault="005E0EA5" w:rsidP="00524F3F">
            <w:pPr>
              <w:pStyle w:val="Textoindependiente"/>
              <w:shd w:val="clear" w:color="auto" w:fill="FFFFFF"/>
              <w:jc w:val="both"/>
              <w:rPr>
                <w:b w:val="0"/>
                <w:iCs/>
                <w:szCs w:val="24"/>
                <w:lang w:eastAsia="en-US"/>
              </w:rPr>
            </w:pPr>
          </w:p>
          <w:p w14:paraId="653AD7E7" w14:textId="77777777" w:rsidR="00AC7BEE" w:rsidRPr="00DF4D46" w:rsidRDefault="00AC7BEE" w:rsidP="00524F3F">
            <w:pPr>
              <w:pStyle w:val="Textoindependiente"/>
              <w:shd w:val="clear" w:color="auto" w:fill="FFFFFF"/>
              <w:jc w:val="both"/>
              <w:rPr>
                <w:b w:val="0"/>
                <w:iCs/>
                <w:szCs w:val="24"/>
                <w:lang w:eastAsia="en-US"/>
              </w:rPr>
            </w:pPr>
          </w:p>
          <w:p w14:paraId="36FB76BF" w14:textId="77777777" w:rsidR="005E0EA5" w:rsidRPr="00DF4D46" w:rsidRDefault="005E0EA5" w:rsidP="00524F3F">
            <w:pPr>
              <w:pStyle w:val="Textoindependiente"/>
              <w:shd w:val="clear" w:color="auto" w:fill="FFFFFF"/>
              <w:jc w:val="both"/>
              <w:rPr>
                <w:b w:val="0"/>
                <w:szCs w:val="24"/>
              </w:rPr>
            </w:pPr>
            <w:r w:rsidRPr="00DF4D46">
              <w:rPr>
                <w:b w:val="0"/>
                <w:iCs/>
                <w:szCs w:val="24"/>
                <w:lang w:eastAsia="en-US"/>
              </w:rPr>
              <w:t xml:space="preserve">Violencia Doméstica: </w:t>
            </w:r>
            <w:r w:rsidRPr="00DF4D46">
              <w:rPr>
                <w:b w:val="0"/>
                <w:szCs w:val="24"/>
              </w:rPr>
              <w:t>Tribunal de Familia.</w:t>
            </w:r>
          </w:p>
        </w:tc>
      </w:tr>
      <w:tr w:rsidR="005E0EA5" w:rsidRPr="00DF4D46" w14:paraId="03487E26" w14:textId="77777777" w:rsidTr="00524F3F">
        <w:trPr>
          <w:trHeight w:val="209"/>
        </w:trPr>
        <w:tc>
          <w:tcPr>
            <w:tcW w:w="1353" w:type="pct"/>
            <w:tcBorders>
              <w:top w:val="single" w:sz="4" w:space="0" w:color="auto"/>
              <w:left w:val="single" w:sz="4" w:space="0" w:color="auto"/>
              <w:bottom w:val="single" w:sz="4" w:space="0" w:color="auto"/>
              <w:right w:val="single" w:sz="4" w:space="0" w:color="auto"/>
            </w:tcBorders>
            <w:shd w:val="clear" w:color="auto" w:fill="FFFFFF"/>
          </w:tcPr>
          <w:p w14:paraId="79124720" w14:textId="259B37F8" w:rsidR="005E0EA5" w:rsidRPr="00863B88" w:rsidRDefault="005E0EA5" w:rsidP="00524F3F">
            <w:pPr>
              <w:pStyle w:val="Textoindependiente"/>
              <w:shd w:val="clear" w:color="auto" w:fill="FFFFFF"/>
              <w:rPr>
                <w:szCs w:val="24"/>
              </w:rPr>
            </w:pPr>
            <w:r w:rsidRPr="00863B88">
              <w:rPr>
                <w:szCs w:val="24"/>
              </w:rPr>
              <w:t>1570</w:t>
            </w:r>
          </w:p>
          <w:p w14:paraId="4D3F7E66" w14:textId="77777777" w:rsidR="005E0EA5" w:rsidRPr="00863B88" w:rsidRDefault="005E0EA5" w:rsidP="00524F3F">
            <w:pPr>
              <w:pStyle w:val="Textoindependiente"/>
              <w:shd w:val="clear" w:color="auto" w:fill="FFFFFF"/>
              <w:jc w:val="both"/>
              <w:rPr>
                <w:b w:val="0"/>
                <w:szCs w:val="24"/>
              </w:rPr>
            </w:pPr>
          </w:p>
          <w:p w14:paraId="17E0FEED" w14:textId="77777777" w:rsidR="005E0EA5" w:rsidRPr="00DF4D46" w:rsidRDefault="005E0EA5" w:rsidP="00524F3F">
            <w:pPr>
              <w:pStyle w:val="Textoindependiente"/>
              <w:shd w:val="clear" w:color="auto" w:fill="FFFFFF"/>
              <w:jc w:val="both"/>
              <w:rPr>
                <w:b w:val="0"/>
                <w:szCs w:val="24"/>
              </w:rPr>
            </w:pPr>
            <w:r w:rsidRPr="00863B88">
              <w:rPr>
                <w:b w:val="0"/>
                <w:szCs w:val="24"/>
              </w:rPr>
              <w:t>Juzgado Contravencional de Tilarán.</w:t>
            </w:r>
          </w:p>
          <w:p w14:paraId="2DA084D8" w14:textId="77777777" w:rsidR="005E0EA5" w:rsidRPr="00DF4D46" w:rsidRDefault="005E0EA5" w:rsidP="00524F3F">
            <w:pPr>
              <w:pStyle w:val="Textoindependiente"/>
              <w:shd w:val="clear" w:color="auto" w:fill="FFFFFF"/>
              <w:jc w:val="both"/>
              <w:rPr>
                <w:b w:val="0"/>
                <w:szCs w:val="24"/>
              </w:rPr>
            </w:pPr>
          </w:p>
        </w:tc>
        <w:tc>
          <w:tcPr>
            <w:tcW w:w="2095" w:type="pct"/>
            <w:tcBorders>
              <w:top w:val="single" w:sz="4" w:space="0" w:color="auto"/>
              <w:left w:val="single" w:sz="4" w:space="0" w:color="auto"/>
              <w:bottom w:val="single" w:sz="4" w:space="0" w:color="auto"/>
              <w:right w:val="single" w:sz="4" w:space="0" w:color="auto"/>
            </w:tcBorders>
            <w:shd w:val="clear" w:color="auto" w:fill="FFFFFF"/>
          </w:tcPr>
          <w:p w14:paraId="02151589" w14:textId="77777777" w:rsidR="005E0EA5" w:rsidRPr="00DF4D46" w:rsidRDefault="005E0EA5" w:rsidP="00524F3F">
            <w:pPr>
              <w:pStyle w:val="Textoindependiente"/>
              <w:shd w:val="clear" w:color="auto" w:fill="FFFFFF"/>
              <w:jc w:val="both"/>
              <w:rPr>
                <w:b w:val="0"/>
                <w:iCs/>
                <w:szCs w:val="24"/>
                <w:lang w:eastAsia="en-US"/>
              </w:rPr>
            </w:pPr>
          </w:p>
          <w:p w14:paraId="5C8CC7CF" w14:textId="77777777" w:rsidR="00AC7BEE" w:rsidRPr="00DF4D46" w:rsidRDefault="00AC7BEE" w:rsidP="00524F3F">
            <w:pPr>
              <w:pStyle w:val="Textoindependiente"/>
              <w:shd w:val="clear" w:color="auto" w:fill="FFFFFF"/>
              <w:jc w:val="both"/>
              <w:rPr>
                <w:b w:val="0"/>
                <w:iCs/>
                <w:szCs w:val="24"/>
                <w:lang w:eastAsia="en-US"/>
              </w:rPr>
            </w:pPr>
          </w:p>
          <w:p w14:paraId="14F26524" w14:textId="77777777" w:rsidR="00F62F7F" w:rsidRDefault="005E0EA5" w:rsidP="005A7B19">
            <w:pPr>
              <w:spacing w:line="240" w:lineRule="auto"/>
              <w:jc w:val="both"/>
              <w:rPr>
                <w:rFonts w:ascii="Times New Roman" w:hAnsi="Times New Roman"/>
                <w:sz w:val="24"/>
                <w:szCs w:val="24"/>
              </w:rPr>
            </w:pPr>
            <w:r w:rsidRPr="005A7B19">
              <w:rPr>
                <w:rFonts w:ascii="Times New Roman" w:hAnsi="Times New Roman"/>
                <w:iCs/>
                <w:sz w:val="24"/>
                <w:szCs w:val="24"/>
              </w:rPr>
              <w:t>Violencia Doméstica: Abarca el cantón de Tilarán</w:t>
            </w:r>
            <w:r w:rsidR="00F62F7F" w:rsidRPr="005A7B19">
              <w:rPr>
                <w:rFonts w:ascii="Times New Roman" w:hAnsi="Times New Roman"/>
                <w:b/>
                <w:iCs/>
                <w:sz w:val="24"/>
                <w:szCs w:val="24"/>
              </w:rPr>
              <w:t xml:space="preserve">, </w:t>
            </w:r>
            <w:r w:rsidR="00F62F7F" w:rsidRPr="005A7B19">
              <w:rPr>
                <w:rFonts w:ascii="Times New Roman" w:hAnsi="Times New Roman"/>
                <w:color w:val="0070C0"/>
                <w:sz w:val="24"/>
                <w:szCs w:val="24"/>
              </w:rPr>
              <w:t>excepto el distrito de Cabeceras</w:t>
            </w:r>
            <w:r w:rsidR="00F62F7F" w:rsidRPr="005A7B19">
              <w:rPr>
                <w:rFonts w:ascii="Times New Roman" w:hAnsi="Times New Roman"/>
                <w:sz w:val="24"/>
                <w:szCs w:val="24"/>
              </w:rPr>
              <w:t>.</w:t>
            </w:r>
          </w:p>
          <w:p w14:paraId="407DEB24" w14:textId="321ED58B" w:rsidR="005E0EA5" w:rsidRPr="00F62F7F" w:rsidRDefault="00F62F7F" w:rsidP="00B70B53">
            <w:pPr>
              <w:pStyle w:val="Textoindependiente"/>
              <w:jc w:val="both"/>
              <w:rPr>
                <w:b w:val="0"/>
                <w:bCs/>
                <w:iCs/>
                <w:szCs w:val="24"/>
                <w:lang w:eastAsia="en-US"/>
              </w:rPr>
            </w:pPr>
            <w:r w:rsidRPr="00B70B53">
              <w:rPr>
                <w:b w:val="0"/>
                <w:bCs/>
                <w:i/>
                <w:iCs/>
                <w:color w:val="0070C0"/>
                <w:szCs w:val="24"/>
              </w:rPr>
              <w:t>Corte Plena N° 35-2025, celebrada el 21 de</w:t>
            </w:r>
            <w:r w:rsidRPr="00F62F7F">
              <w:rPr>
                <w:b w:val="0"/>
                <w:bCs/>
                <w:i/>
                <w:iCs/>
                <w:color w:val="0070C0"/>
                <w:szCs w:val="24"/>
                <w:shd w:val="clear" w:color="auto" w:fill="FBE4D5" w:themeFill="accent2" w:themeFillTint="33"/>
              </w:rPr>
              <w:t xml:space="preserve"> </w:t>
            </w:r>
            <w:r w:rsidRPr="00B70B53">
              <w:rPr>
                <w:b w:val="0"/>
                <w:bCs/>
                <w:i/>
                <w:iCs/>
                <w:color w:val="0070C0"/>
                <w:szCs w:val="24"/>
              </w:rPr>
              <w:t>julio de 2025, artículo XIII.</w:t>
            </w:r>
          </w:p>
          <w:p w14:paraId="39B2AA81" w14:textId="77777777" w:rsidR="005E0EA5" w:rsidRPr="00DF4D46" w:rsidRDefault="005E0EA5" w:rsidP="00524F3F">
            <w:pPr>
              <w:pStyle w:val="Textoindependiente"/>
              <w:shd w:val="clear" w:color="auto" w:fill="FFFFFF"/>
              <w:jc w:val="both"/>
              <w:rPr>
                <w:b w:val="0"/>
                <w:iCs/>
                <w:szCs w:val="24"/>
                <w:lang w:eastAsia="en-US"/>
              </w:rPr>
            </w:pPr>
          </w:p>
          <w:p w14:paraId="2EBC0E8B" w14:textId="77777777" w:rsidR="008323F8" w:rsidRPr="00076C25" w:rsidRDefault="008323F8" w:rsidP="008323F8">
            <w:pPr>
              <w:pStyle w:val="Textoindependiente"/>
              <w:shd w:val="clear" w:color="auto" w:fill="FFFFFF"/>
              <w:jc w:val="both"/>
              <w:rPr>
                <w:b w:val="0"/>
                <w:bCs/>
                <w:color w:val="0070C0"/>
                <w:szCs w:val="24"/>
              </w:rPr>
            </w:pPr>
            <w:r w:rsidRPr="00076C25">
              <w:rPr>
                <w:b w:val="0"/>
                <w:color w:val="0070C0"/>
                <w:szCs w:val="24"/>
              </w:rPr>
              <w:t xml:space="preserve">No obstante, el territorio que le corresponde a este despacho, se hace la aclaración, conforme lo dispuesto en la Circular 254-2023, punto VII, denominada Reglas prácticas para facilitar la aplicación efectiva de la Ley de Violencia Doméstica. </w:t>
            </w:r>
            <w:r w:rsidRPr="00076C25">
              <w:rPr>
                <w:b w:val="0"/>
                <w:bCs/>
                <w:color w:val="0070C0"/>
                <w:szCs w:val="24"/>
                <w:shd w:val="clear" w:color="auto" w:fill="FFFFFF"/>
              </w:rPr>
              <w:t>(Se deja sin efecto la circular N°60-99)</w:t>
            </w:r>
          </w:p>
          <w:p w14:paraId="7F86C48E" w14:textId="77777777" w:rsidR="008323F8" w:rsidRPr="00994112" w:rsidRDefault="008323F8" w:rsidP="008323F8">
            <w:pPr>
              <w:pStyle w:val="Textoindependiente"/>
              <w:shd w:val="clear" w:color="auto" w:fill="FFFFFF"/>
              <w:jc w:val="both"/>
              <w:rPr>
                <w:b w:val="0"/>
                <w:szCs w:val="24"/>
              </w:rPr>
            </w:pPr>
          </w:p>
          <w:p w14:paraId="702F8886" w14:textId="77777777" w:rsidR="008323F8" w:rsidRPr="00994112" w:rsidRDefault="008323F8" w:rsidP="008323F8">
            <w:pPr>
              <w:shd w:val="clear" w:color="auto" w:fill="FFFFFF"/>
              <w:spacing w:line="240" w:lineRule="auto"/>
              <w:jc w:val="both"/>
              <w:rPr>
                <w:rFonts w:ascii="Times New Roman" w:hAnsi="Times New Roman"/>
                <w:i/>
                <w:iCs/>
                <w:color w:val="0070C0"/>
                <w:sz w:val="24"/>
                <w:szCs w:val="24"/>
                <w:lang w:val="es-CR" w:eastAsia="es-CR"/>
              </w:rPr>
            </w:pPr>
            <w:r w:rsidRPr="00076C25">
              <w:rPr>
                <w:rFonts w:ascii="Times New Roman" w:hAnsi="Times New Roman"/>
                <w:b/>
                <w:bCs/>
                <w:color w:val="0070C0"/>
                <w:sz w:val="24"/>
                <w:szCs w:val="24"/>
                <w:shd w:val="clear" w:color="auto" w:fill="FFFFFF"/>
                <w:lang w:val="es-CR" w:eastAsia="es-CR"/>
              </w:rPr>
              <w:t>“VII. </w:t>
            </w:r>
            <w:r>
              <w:rPr>
                <w:rFonts w:ascii="Times New Roman" w:hAnsi="Times New Roman"/>
                <w:b/>
                <w:bCs/>
                <w:color w:val="0070C0"/>
                <w:sz w:val="24"/>
                <w:szCs w:val="24"/>
                <w:shd w:val="clear" w:color="auto" w:fill="FFFFFF"/>
                <w:lang w:val="es-CR" w:eastAsia="es-CR"/>
              </w:rPr>
              <w:t xml:space="preserve"> </w:t>
            </w:r>
            <w:r w:rsidRPr="00994112">
              <w:rPr>
                <w:rFonts w:ascii="Times New Roman" w:hAnsi="Times New Roman"/>
                <w:i/>
                <w:iCs/>
                <w:color w:val="0070C0"/>
                <w:sz w:val="24"/>
                <w:szCs w:val="24"/>
                <w:shd w:val="clear" w:color="auto" w:fill="FFFFFF"/>
                <w:lang w:val="es-CR" w:eastAsia="es-CR"/>
              </w:rPr>
              <w:t xml:space="preserve">En los procedimientos de Violencia Doméstica, es competente el juzgado de la residencia habitual de la persona beneficiaria de medidas. Sin embargo, en </w:t>
            </w:r>
            <w:r w:rsidRPr="00994112">
              <w:rPr>
                <w:rFonts w:ascii="Times New Roman" w:hAnsi="Times New Roman"/>
                <w:i/>
                <w:iCs/>
                <w:color w:val="0070C0"/>
                <w:sz w:val="24"/>
                <w:szCs w:val="24"/>
                <w:shd w:val="clear" w:color="auto" w:fill="FFFFFF"/>
                <w:lang w:val="es-CR" w:eastAsia="es-CR"/>
              </w:rPr>
              <w:lastRenderedPageBreak/>
              <w:t>casos de urgencia e imposibilidad de acudir al despacho competente por territorio, a criterio de la persona solicitante, se puede plantear la solicitud en cualquier despacho y una vez que este resuelva lo correspondiente, remitirá el expediente al despacho correspondiente sin distingo del horario ordinario o en disponibilidad.</w:t>
            </w:r>
          </w:p>
          <w:p w14:paraId="6A957024" w14:textId="7EF84B88" w:rsidR="008323F8" w:rsidRDefault="008323F8" w:rsidP="008323F8">
            <w:pPr>
              <w:shd w:val="clear" w:color="auto" w:fill="FFFFFF"/>
              <w:spacing w:line="240" w:lineRule="auto"/>
              <w:jc w:val="both"/>
              <w:rPr>
                <w:rFonts w:ascii="Times New Roman" w:hAnsi="Times New Roman"/>
                <w:i/>
                <w:iCs/>
                <w:color w:val="0070C0"/>
                <w:sz w:val="24"/>
                <w:szCs w:val="24"/>
                <w:shd w:val="clear" w:color="auto" w:fill="FFFFFF"/>
                <w:lang w:val="es-CR" w:eastAsia="es-CR"/>
              </w:rPr>
            </w:pPr>
            <w:r w:rsidRPr="00994112">
              <w:rPr>
                <w:rFonts w:ascii="Times New Roman" w:hAnsi="Times New Roman"/>
                <w:i/>
                <w:iCs/>
                <w:color w:val="0070C0"/>
                <w:sz w:val="24"/>
                <w:szCs w:val="24"/>
                <w:shd w:val="clear" w:color="auto" w:fill="FFFFFF"/>
                <w:lang w:val="es-CR" w:eastAsia="es-CR"/>
              </w:rPr>
              <w:t>Por tratarse de un procedimiento cautelar, de carácter especial e informal, no procede oponer excepciones y, mucho menos, dar audiencia sobre ellas. De existir una gestión en ese sentido, debe ser rechazada de plano”.</w:t>
            </w:r>
          </w:p>
          <w:p w14:paraId="192C0008" w14:textId="63586C78" w:rsidR="00104811" w:rsidRPr="00241B60" w:rsidRDefault="008323F8" w:rsidP="008323F8">
            <w:pPr>
              <w:pStyle w:val="Textoindependiente"/>
              <w:shd w:val="clear" w:color="auto" w:fill="FFFFFF"/>
              <w:jc w:val="both"/>
              <w:rPr>
                <w:b w:val="0"/>
                <w:i/>
                <w:iCs/>
                <w:szCs w:val="24"/>
                <w:lang w:eastAsia="en-US"/>
              </w:rPr>
            </w:pPr>
            <w:r w:rsidRPr="00105F95">
              <w:rPr>
                <w:b w:val="0"/>
                <w:bCs/>
                <w:color w:val="0070C0"/>
                <w:szCs w:val="24"/>
                <w:shd w:val="clear" w:color="auto" w:fill="FFFFFF"/>
              </w:rPr>
              <w:t xml:space="preserve">Acordado por </w:t>
            </w:r>
            <w:r w:rsidRPr="00241B60">
              <w:rPr>
                <w:b w:val="0"/>
                <w:bCs/>
                <w:i/>
                <w:iCs/>
                <w:color w:val="0070C0"/>
                <w:szCs w:val="24"/>
                <w:shd w:val="clear" w:color="auto" w:fill="FFFFFF"/>
              </w:rPr>
              <w:t>Corte Plena en sesión N° 43-2023 celebrada el 18 de setiembre de 2023, artículo XV.</w:t>
            </w:r>
          </w:p>
          <w:p w14:paraId="49338704" w14:textId="5A438AA8" w:rsidR="005A7B19" w:rsidRPr="00DF4D46" w:rsidRDefault="005A7B19" w:rsidP="008323F8">
            <w:pPr>
              <w:pStyle w:val="Textoindependiente"/>
              <w:shd w:val="clear" w:color="auto" w:fill="FFFFFF"/>
              <w:jc w:val="both"/>
              <w:rPr>
                <w:b w:val="0"/>
                <w:iCs/>
                <w:szCs w:val="24"/>
                <w:lang w:eastAsia="en-US"/>
              </w:rPr>
            </w:pPr>
          </w:p>
        </w:tc>
        <w:tc>
          <w:tcPr>
            <w:tcW w:w="1552" w:type="pct"/>
            <w:tcBorders>
              <w:top w:val="single" w:sz="4" w:space="0" w:color="auto"/>
              <w:left w:val="single" w:sz="4" w:space="0" w:color="auto"/>
              <w:bottom w:val="single" w:sz="4" w:space="0" w:color="auto"/>
              <w:right w:val="single" w:sz="4" w:space="0" w:color="auto"/>
            </w:tcBorders>
            <w:shd w:val="clear" w:color="auto" w:fill="FFFFFF"/>
          </w:tcPr>
          <w:p w14:paraId="2D1E1E8C" w14:textId="77777777" w:rsidR="005E0EA5" w:rsidRPr="00DF4D46" w:rsidRDefault="005E0EA5" w:rsidP="00524F3F">
            <w:pPr>
              <w:pStyle w:val="Textoindependiente"/>
              <w:shd w:val="clear" w:color="auto" w:fill="FFFFFF"/>
              <w:jc w:val="both"/>
              <w:rPr>
                <w:b w:val="0"/>
                <w:iCs/>
                <w:szCs w:val="24"/>
                <w:lang w:eastAsia="en-US"/>
              </w:rPr>
            </w:pPr>
          </w:p>
          <w:p w14:paraId="13B60354" w14:textId="77777777" w:rsidR="00AC7BEE" w:rsidRPr="00DF4D46" w:rsidRDefault="00AC7BEE" w:rsidP="00524F3F">
            <w:pPr>
              <w:pStyle w:val="Textoindependiente"/>
              <w:shd w:val="clear" w:color="auto" w:fill="FFFFFF"/>
              <w:jc w:val="both"/>
              <w:rPr>
                <w:b w:val="0"/>
                <w:iCs/>
                <w:szCs w:val="24"/>
                <w:lang w:eastAsia="en-US"/>
              </w:rPr>
            </w:pPr>
          </w:p>
          <w:p w14:paraId="7786A3D8" w14:textId="77777777" w:rsidR="005E0EA5" w:rsidRPr="00DF4D46" w:rsidRDefault="005E0EA5" w:rsidP="00524F3F">
            <w:pPr>
              <w:pStyle w:val="Textoindependiente"/>
              <w:shd w:val="clear" w:color="auto" w:fill="FFFFFF"/>
              <w:jc w:val="both"/>
              <w:rPr>
                <w:b w:val="0"/>
                <w:szCs w:val="24"/>
              </w:rPr>
            </w:pPr>
            <w:r w:rsidRPr="00DF4D46">
              <w:rPr>
                <w:b w:val="0"/>
                <w:iCs/>
                <w:szCs w:val="24"/>
                <w:lang w:eastAsia="en-US"/>
              </w:rPr>
              <w:t xml:space="preserve">Violencia Doméstica: </w:t>
            </w:r>
            <w:r w:rsidRPr="00DF4D46">
              <w:rPr>
                <w:b w:val="0"/>
                <w:szCs w:val="24"/>
              </w:rPr>
              <w:t>Tribunal de Familia.</w:t>
            </w:r>
          </w:p>
        </w:tc>
      </w:tr>
      <w:tr w:rsidR="005E0EA5" w:rsidRPr="00DF4D46" w14:paraId="61B749A7" w14:textId="77777777" w:rsidTr="00524F3F">
        <w:trPr>
          <w:trHeight w:val="209"/>
        </w:trPr>
        <w:tc>
          <w:tcPr>
            <w:tcW w:w="1353" w:type="pct"/>
            <w:tcBorders>
              <w:top w:val="single" w:sz="4" w:space="0" w:color="auto"/>
              <w:left w:val="single" w:sz="4" w:space="0" w:color="auto"/>
              <w:bottom w:val="single" w:sz="4" w:space="0" w:color="auto"/>
              <w:right w:val="single" w:sz="4" w:space="0" w:color="auto"/>
            </w:tcBorders>
            <w:shd w:val="clear" w:color="auto" w:fill="FFFFFF"/>
          </w:tcPr>
          <w:p w14:paraId="0F1C21D8" w14:textId="0EF3B7C3" w:rsidR="005E0EA5" w:rsidRPr="00F64CAB" w:rsidRDefault="005E0EA5" w:rsidP="00524F3F">
            <w:pPr>
              <w:autoSpaceDE w:val="0"/>
              <w:autoSpaceDN w:val="0"/>
              <w:adjustRightInd w:val="0"/>
              <w:spacing w:line="240" w:lineRule="auto"/>
              <w:jc w:val="center"/>
              <w:rPr>
                <w:rFonts w:ascii="Times New Roman" w:hAnsi="Times New Roman"/>
                <w:b/>
                <w:sz w:val="24"/>
                <w:szCs w:val="24"/>
                <w:lang w:eastAsia="es-ES"/>
              </w:rPr>
            </w:pPr>
            <w:r w:rsidRPr="00F64CAB">
              <w:rPr>
                <w:rFonts w:ascii="Times New Roman" w:hAnsi="Times New Roman"/>
                <w:b/>
                <w:sz w:val="24"/>
                <w:szCs w:val="24"/>
                <w:lang w:eastAsia="es-ES"/>
              </w:rPr>
              <w:t>0870</w:t>
            </w:r>
          </w:p>
          <w:p w14:paraId="454B0B20" w14:textId="77777777" w:rsidR="005E0EA5" w:rsidRPr="00DF4D46" w:rsidRDefault="005E0EA5" w:rsidP="00524F3F">
            <w:pPr>
              <w:autoSpaceDE w:val="0"/>
              <w:autoSpaceDN w:val="0"/>
              <w:adjustRightInd w:val="0"/>
              <w:spacing w:line="240" w:lineRule="auto"/>
              <w:jc w:val="both"/>
              <w:rPr>
                <w:rFonts w:ascii="Times New Roman" w:hAnsi="Times New Roman"/>
                <w:sz w:val="24"/>
                <w:szCs w:val="24"/>
                <w:lang w:eastAsia="es-ES"/>
              </w:rPr>
            </w:pPr>
            <w:r w:rsidRPr="00F315BA">
              <w:rPr>
                <w:rFonts w:ascii="Times New Roman" w:hAnsi="Times New Roman"/>
                <w:sz w:val="24"/>
                <w:szCs w:val="24"/>
                <w:lang w:eastAsia="es-ES"/>
              </w:rPr>
              <w:t>Juzgado de Familia, Contra Violencia Doméstica y Protección Cautelar del II Circuito Judicial de Guanacaste, (Nicoya).</w:t>
            </w:r>
          </w:p>
        </w:tc>
        <w:tc>
          <w:tcPr>
            <w:tcW w:w="2095" w:type="pct"/>
            <w:tcBorders>
              <w:top w:val="single" w:sz="4" w:space="0" w:color="auto"/>
              <w:left w:val="single" w:sz="4" w:space="0" w:color="auto"/>
              <w:bottom w:val="single" w:sz="4" w:space="0" w:color="auto"/>
              <w:right w:val="single" w:sz="4" w:space="0" w:color="auto"/>
            </w:tcBorders>
            <w:shd w:val="clear" w:color="auto" w:fill="FFFFFF"/>
          </w:tcPr>
          <w:p w14:paraId="13C552C2" w14:textId="77777777" w:rsidR="005E0EA5" w:rsidRPr="00DF4D46" w:rsidRDefault="005E0EA5" w:rsidP="00524F3F">
            <w:pPr>
              <w:pStyle w:val="Textoindependiente"/>
              <w:shd w:val="clear" w:color="auto" w:fill="FFFFFF"/>
              <w:jc w:val="both"/>
              <w:rPr>
                <w:b w:val="0"/>
                <w:iCs/>
                <w:szCs w:val="24"/>
                <w:lang w:eastAsia="en-US"/>
              </w:rPr>
            </w:pPr>
          </w:p>
          <w:p w14:paraId="4C1E1905" w14:textId="77777777" w:rsidR="00AC7BEE" w:rsidRPr="00DF4D46" w:rsidRDefault="00AC7BEE" w:rsidP="00524F3F">
            <w:pPr>
              <w:pStyle w:val="Textoindependiente"/>
              <w:shd w:val="clear" w:color="auto" w:fill="FFFFFF"/>
              <w:jc w:val="both"/>
              <w:rPr>
                <w:b w:val="0"/>
                <w:iCs/>
                <w:szCs w:val="24"/>
                <w:lang w:eastAsia="en-US"/>
              </w:rPr>
            </w:pPr>
          </w:p>
          <w:p w14:paraId="1404987F" w14:textId="77777777" w:rsidR="005E0EA5" w:rsidRPr="00DF4D46" w:rsidRDefault="005E0EA5" w:rsidP="00524F3F">
            <w:pPr>
              <w:pStyle w:val="Textoindependiente"/>
              <w:shd w:val="clear" w:color="auto" w:fill="FFFFFF"/>
              <w:jc w:val="both"/>
              <w:rPr>
                <w:b w:val="0"/>
                <w:iCs/>
                <w:szCs w:val="24"/>
                <w:lang w:eastAsia="en-US"/>
              </w:rPr>
            </w:pPr>
            <w:r w:rsidRPr="00DF4D46">
              <w:rPr>
                <w:b w:val="0"/>
                <w:iCs/>
                <w:szCs w:val="24"/>
                <w:lang w:eastAsia="en-US"/>
              </w:rPr>
              <w:t xml:space="preserve">Violencia Doméstica: Abarca el cantón de Nicoya. </w:t>
            </w:r>
          </w:p>
          <w:p w14:paraId="0F5B0693" w14:textId="77777777" w:rsidR="005E0EA5" w:rsidRPr="00DF4D46" w:rsidRDefault="005E0EA5" w:rsidP="00524F3F">
            <w:pPr>
              <w:pStyle w:val="Textoindependiente"/>
              <w:shd w:val="clear" w:color="auto" w:fill="FFFFFF"/>
              <w:jc w:val="both"/>
              <w:rPr>
                <w:b w:val="0"/>
                <w:iCs/>
                <w:szCs w:val="24"/>
                <w:lang w:eastAsia="en-US"/>
              </w:rPr>
            </w:pPr>
          </w:p>
          <w:p w14:paraId="0B3D6BE1" w14:textId="77777777" w:rsidR="008323F8" w:rsidRPr="00076C25" w:rsidRDefault="008323F8" w:rsidP="008323F8">
            <w:pPr>
              <w:pStyle w:val="Textoindependiente"/>
              <w:shd w:val="clear" w:color="auto" w:fill="FFFFFF"/>
              <w:jc w:val="both"/>
              <w:rPr>
                <w:b w:val="0"/>
                <w:bCs/>
                <w:color w:val="0070C0"/>
                <w:szCs w:val="24"/>
              </w:rPr>
            </w:pPr>
            <w:r w:rsidRPr="00076C25">
              <w:rPr>
                <w:b w:val="0"/>
                <w:color w:val="0070C0"/>
                <w:szCs w:val="24"/>
              </w:rPr>
              <w:t xml:space="preserve">No obstante, el territorio que le corresponde a este despacho, se hace la aclaración, conforme lo dispuesto en la Circular 254-2023, punto VII, denominada Reglas prácticas para facilitar la aplicación efectiva de la Ley de Violencia Doméstica. </w:t>
            </w:r>
            <w:r w:rsidRPr="00076C25">
              <w:rPr>
                <w:b w:val="0"/>
                <w:bCs/>
                <w:color w:val="0070C0"/>
                <w:szCs w:val="24"/>
                <w:shd w:val="clear" w:color="auto" w:fill="FFFFFF"/>
              </w:rPr>
              <w:t>(Se deja sin efecto la circular N°60-99)</w:t>
            </w:r>
          </w:p>
          <w:p w14:paraId="4E605F45" w14:textId="77777777" w:rsidR="008323F8" w:rsidRPr="00994112" w:rsidRDefault="008323F8" w:rsidP="008323F8">
            <w:pPr>
              <w:pStyle w:val="Textoindependiente"/>
              <w:shd w:val="clear" w:color="auto" w:fill="FFFFFF"/>
              <w:jc w:val="both"/>
              <w:rPr>
                <w:b w:val="0"/>
                <w:szCs w:val="24"/>
              </w:rPr>
            </w:pPr>
          </w:p>
          <w:p w14:paraId="6233AD4F" w14:textId="77777777" w:rsidR="008323F8" w:rsidRPr="00994112" w:rsidRDefault="008323F8" w:rsidP="008323F8">
            <w:pPr>
              <w:shd w:val="clear" w:color="auto" w:fill="FFFFFF"/>
              <w:spacing w:line="240" w:lineRule="auto"/>
              <w:jc w:val="both"/>
              <w:rPr>
                <w:rFonts w:ascii="Times New Roman" w:hAnsi="Times New Roman"/>
                <w:i/>
                <w:iCs/>
                <w:color w:val="0070C0"/>
                <w:sz w:val="24"/>
                <w:szCs w:val="24"/>
                <w:lang w:val="es-CR" w:eastAsia="es-CR"/>
              </w:rPr>
            </w:pPr>
            <w:r w:rsidRPr="00076C25">
              <w:rPr>
                <w:rFonts w:ascii="Times New Roman" w:hAnsi="Times New Roman"/>
                <w:b/>
                <w:bCs/>
                <w:color w:val="0070C0"/>
                <w:sz w:val="24"/>
                <w:szCs w:val="24"/>
                <w:shd w:val="clear" w:color="auto" w:fill="FFFFFF"/>
                <w:lang w:val="es-CR" w:eastAsia="es-CR"/>
              </w:rPr>
              <w:t>“VII. </w:t>
            </w:r>
            <w:r>
              <w:rPr>
                <w:rFonts w:ascii="Times New Roman" w:hAnsi="Times New Roman"/>
                <w:b/>
                <w:bCs/>
                <w:color w:val="0070C0"/>
                <w:sz w:val="24"/>
                <w:szCs w:val="24"/>
                <w:shd w:val="clear" w:color="auto" w:fill="FFFFFF"/>
                <w:lang w:val="es-CR" w:eastAsia="es-CR"/>
              </w:rPr>
              <w:t xml:space="preserve"> </w:t>
            </w:r>
            <w:r w:rsidRPr="00994112">
              <w:rPr>
                <w:rFonts w:ascii="Times New Roman" w:hAnsi="Times New Roman"/>
                <w:i/>
                <w:iCs/>
                <w:color w:val="0070C0"/>
                <w:sz w:val="24"/>
                <w:szCs w:val="24"/>
                <w:shd w:val="clear" w:color="auto" w:fill="FFFFFF"/>
                <w:lang w:val="es-CR" w:eastAsia="es-CR"/>
              </w:rPr>
              <w:t xml:space="preserve">En los procedimientos de Violencia Doméstica, es competente el juzgado de la residencia habitual de la persona beneficiaria de medidas. Sin embargo, en casos de urgencia e imposibilidad de acudir al despacho competente por territorio, a criterio de la persona solicitante, se puede plantear la solicitud en cualquier despacho y una vez que este resuelva lo correspondiente, remitirá el expediente al </w:t>
            </w:r>
            <w:r w:rsidRPr="00994112">
              <w:rPr>
                <w:rFonts w:ascii="Times New Roman" w:hAnsi="Times New Roman"/>
                <w:i/>
                <w:iCs/>
                <w:color w:val="0070C0"/>
                <w:sz w:val="24"/>
                <w:szCs w:val="24"/>
                <w:shd w:val="clear" w:color="auto" w:fill="FFFFFF"/>
                <w:lang w:val="es-CR" w:eastAsia="es-CR"/>
              </w:rPr>
              <w:lastRenderedPageBreak/>
              <w:t>despacho correspondiente sin distingo del horario ordinario o en disponibilidad.</w:t>
            </w:r>
          </w:p>
          <w:p w14:paraId="738CA855" w14:textId="1A8EDE10" w:rsidR="008323F8" w:rsidRDefault="008323F8" w:rsidP="008323F8">
            <w:pPr>
              <w:shd w:val="clear" w:color="auto" w:fill="FFFFFF"/>
              <w:spacing w:line="240" w:lineRule="auto"/>
              <w:jc w:val="both"/>
              <w:rPr>
                <w:rFonts w:ascii="Times New Roman" w:hAnsi="Times New Roman"/>
                <w:i/>
                <w:iCs/>
                <w:color w:val="0070C0"/>
                <w:sz w:val="24"/>
                <w:szCs w:val="24"/>
                <w:shd w:val="clear" w:color="auto" w:fill="FFFFFF"/>
                <w:lang w:val="es-CR" w:eastAsia="es-CR"/>
              </w:rPr>
            </w:pPr>
            <w:r w:rsidRPr="00994112">
              <w:rPr>
                <w:rFonts w:ascii="Times New Roman" w:hAnsi="Times New Roman"/>
                <w:i/>
                <w:iCs/>
                <w:color w:val="0070C0"/>
                <w:sz w:val="24"/>
                <w:szCs w:val="24"/>
                <w:shd w:val="clear" w:color="auto" w:fill="FFFFFF"/>
                <w:lang w:val="es-CR" w:eastAsia="es-CR"/>
              </w:rPr>
              <w:t>Por tratarse de un procedimiento cautelar, de carácter especial e informal, no procede oponer excepciones y, mucho menos, dar audiencia sobre ellas. De existir una gestión en ese sentido, debe ser rechazada de plano”.</w:t>
            </w:r>
          </w:p>
          <w:p w14:paraId="58E55980" w14:textId="3F9CF3F6" w:rsidR="0014160E" w:rsidRDefault="008323F8" w:rsidP="008323F8">
            <w:pPr>
              <w:pStyle w:val="Textoindependiente"/>
              <w:shd w:val="clear" w:color="auto" w:fill="FFFFFF"/>
              <w:jc w:val="both"/>
              <w:rPr>
                <w:b w:val="0"/>
                <w:iCs/>
                <w:szCs w:val="24"/>
                <w:lang w:eastAsia="en-US"/>
              </w:rPr>
            </w:pPr>
            <w:r w:rsidRPr="00105F95">
              <w:rPr>
                <w:b w:val="0"/>
                <w:bCs/>
                <w:color w:val="0070C0"/>
                <w:szCs w:val="24"/>
                <w:shd w:val="clear" w:color="auto" w:fill="FFFFFF"/>
              </w:rPr>
              <w:t xml:space="preserve">Acordado por </w:t>
            </w:r>
            <w:r w:rsidRPr="00241B60">
              <w:rPr>
                <w:b w:val="0"/>
                <w:bCs/>
                <w:i/>
                <w:iCs/>
                <w:color w:val="0070C0"/>
                <w:szCs w:val="24"/>
                <w:shd w:val="clear" w:color="auto" w:fill="FFFFFF"/>
              </w:rPr>
              <w:t>Corte Plena en sesión N° 43-2023 celebrada el 18 de setiembre de 2023, artículo XV.</w:t>
            </w:r>
          </w:p>
          <w:p w14:paraId="58D2627B" w14:textId="4212284F" w:rsidR="00371B03" w:rsidRPr="00DF4D46" w:rsidRDefault="00371B03" w:rsidP="008323F8">
            <w:pPr>
              <w:pStyle w:val="Textoindependiente"/>
              <w:shd w:val="clear" w:color="auto" w:fill="FFFFFF"/>
              <w:jc w:val="both"/>
              <w:rPr>
                <w:b w:val="0"/>
                <w:iCs/>
                <w:szCs w:val="24"/>
                <w:lang w:eastAsia="en-US"/>
              </w:rPr>
            </w:pPr>
          </w:p>
        </w:tc>
        <w:tc>
          <w:tcPr>
            <w:tcW w:w="1552" w:type="pct"/>
            <w:tcBorders>
              <w:top w:val="single" w:sz="4" w:space="0" w:color="auto"/>
              <w:left w:val="single" w:sz="4" w:space="0" w:color="auto"/>
              <w:bottom w:val="single" w:sz="4" w:space="0" w:color="auto"/>
              <w:right w:val="single" w:sz="4" w:space="0" w:color="auto"/>
            </w:tcBorders>
            <w:shd w:val="clear" w:color="auto" w:fill="FFFFFF"/>
          </w:tcPr>
          <w:p w14:paraId="1A18E8F8" w14:textId="77777777" w:rsidR="005E0EA5" w:rsidRPr="00DF4D46" w:rsidRDefault="005E0EA5" w:rsidP="00524F3F">
            <w:pPr>
              <w:pStyle w:val="Textoindependiente"/>
              <w:shd w:val="clear" w:color="auto" w:fill="FFFFFF"/>
              <w:jc w:val="both"/>
              <w:rPr>
                <w:b w:val="0"/>
                <w:iCs/>
                <w:szCs w:val="24"/>
                <w:lang w:eastAsia="en-US"/>
              </w:rPr>
            </w:pPr>
          </w:p>
          <w:p w14:paraId="1A332E8E" w14:textId="77777777" w:rsidR="00AC7BEE" w:rsidRPr="00DF4D46" w:rsidRDefault="00AC7BEE" w:rsidP="00524F3F">
            <w:pPr>
              <w:pStyle w:val="Textoindependiente"/>
              <w:shd w:val="clear" w:color="auto" w:fill="FFFFFF"/>
              <w:jc w:val="both"/>
              <w:rPr>
                <w:b w:val="0"/>
                <w:iCs/>
                <w:szCs w:val="24"/>
                <w:lang w:eastAsia="en-US"/>
              </w:rPr>
            </w:pPr>
          </w:p>
          <w:p w14:paraId="5E3CE8AE" w14:textId="77777777" w:rsidR="005E0EA5" w:rsidRPr="00DF4D46" w:rsidRDefault="005E0EA5" w:rsidP="00524F3F">
            <w:pPr>
              <w:pStyle w:val="Textoindependiente"/>
              <w:shd w:val="clear" w:color="auto" w:fill="FFFFFF"/>
              <w:jc w:val="both"/>
              <w:rPr>
                <w:b w:val="0"/>
                <w:szCs w:val="24"/>
              </w:rPr>
            </w:pPr>
            <w:r w:rsidRPr="00DF4D46">
              <w:rPr>
                <w:b w:val="0"/>
                <w:iCs/>
                <w:szCs w:val="24"/>
                <w:lang w:eastAsia="en-US"/>
              </w:rPr>
              <w:t xml:space="preserve">Violencia Doméstica: </w:t>
            </w:r>
            <w:r w:rsidRPr="00DF4D46">
              <w:rPr>
                <w:b w:val="0"/>
                <w:szCs w:val="24"/>
              </w:rPr>
              <w:t>Tribunal de Familia.</w:t>
            </w:r>
          </w:p>
        </w:tc>
      </w:tr>
      <w:tr w:rsidR="005E0EA5" w:rsidRPr="00DF4D46" w14:paraId="1AF515D0" w14:textId="77777777" w:rsidTr="00524F3F">
        <w:trPr>
          <w:trHeight w:val="209"/>
        </w:trPr>
        <w:tc>
          <w:tcPr>
            <w:tcW w:w="1353" w:type="pct"/>
            <w:tcBorders>
              <w:top w:val="single" w:sz="4" w:space="0" w:color="auto"/>
              <w:left w:val="single" w:sz="4" w:space="0" w:color="auto"/>
              <w:bottom w:val="single" w:sz="4" w:space="0" w:color="auto"/>
              <w:right w:val="single" w:sz="4" w:space="0" w:color="auto"/>
            </w:tcBorders>
            <w:shd w:val="clear" w:color="auto" w:fill="FFFFFF"/>
          </w:tcPr>
          <w:p w14:paraId="4F9181D4" w14:textId="64E2F657" w:rsidR="005E0EA5" w:rsidRPr="00C93377" w:rsidRDefault="005E0EA5" w:rsidP="00524F3F">
            <w:pPr>
              <w:autoSpaceDE w:val="0"/>
              <w:autoSpaceDN w:val="0"/>
              <w:adjustRightInd w:val="0"/>
              <w:spacing w:line="240" w:lineRule="auto"/>
              <w:jc w:val="center"/>
              <w:rPr>
                <w:rFonts w:ascii="Times New Roman" w:hAnsi="Times New Roman"/>
                <w:b/>
                <w:sz w:val="24"/>
                <w:szCs w:val="24"/>
                <w:lang w:eastAsia="es-ES"/>
              </w:rPr>
            </w:pPr>
            <w:r w:rsidRPr="00C93377">
              <w:rPr>
                <w:rFonts w:ascii="Times New Roman" w:hAnsi="Times New Roman"/>
                <w:b/>
                <w:sz w:val="24"/>
                <w:szCs w:val="24"/>
                <w:lang w:eastAsia="es-ES"/>
              </w:rPr>
              <w:t>0777</w:t>
            </w:r>
          </w:p>
          <w:p w14:paraId="1C2E8D04" w14:textId="77777777" w:rsidR="005E0EA5" w:rsidRPr="00DF4D46" w:rsidRDefault="005E0EA5" w:rsidP="00524F3F">
            <w:pPr>
              <w:autoSpaceDE w:val="0"/>
              <w:autoSpaceDN w:val="0"/>
              <w:adjustRightInd w:val="0"/>
              <w:spacing w:line="240" w:lineRule="auto"/>
              <w:jc w:val="both"/>
              <w:rPr>
                <w:rFonts w:ascii="Times New Roman" w:hAnsi="Times New Roman"/>
                <w:sz w:val="24"/>
                <w:szCs w:val="24"/>
                <w:lang w:eastAsia="es-ES"/>
              </w:rPr>
            </w:pPr>
            <w:r w:rsidRPr="001F1E39">
              <w:rPr>
                <w:rFonts w:ascii="Times New Roman" w:hAnsi="Times New Roman"/>
                <w:sz w:val="24"/>
                <w:szCs w:val="24"/>
                <w:lang w:eastAsia="es-ES"/>
              </w:rPr>
              <w:t>Juzgado de Familia, Contra Violencia Doméstica y Protección Cautelar de Santa Cruz.</w:t>
            </w:r>
          </w:p>
        </w:tc>
        <w:tc>
          <w:tcPr>
            <w:tcW w:w="2095" w:type="pct"/>
            <w:tcBorders>
              <w:top w:val="single" w:sz="4" w:space="0" w:color="auto"/>
              <w:left w:val="single" w:sz="4" w:space="0" w:color="auto"/>
              <w:bottom w:val="single" w:sz="4" w:space="0" w:color="auto"/>
              <w:right w:val="single" w:sz="4" w:space="0" w:color="auto"/>
            </w:tcBorders>
            <w:shd w:val="clear" w:color="auto" w:fill="FFFFFF"/>
          </w:tcPr>
          <w:p w14:paraId="40E4949D" w14:textId="77777777" w:rsidR="005E0EA5" w:rsidRPr="00DF4D46" w:rsidRDefault="005E0EA5" w:rsidP="00524F3F">
            <w:pPr>
              <w:pStyle w:val="Textoindependiente"/>
              <w:shd w:val="clear" w:color="auto" w:fill="FFFFFF"/>
              <w:jc w:val="both"/>
              <w:rPr>
                <w:b w:val="0"/>
                <w:iCs/>
                <w:szCs w:val="24"/>
                <w:lang w:eastAsia="en-US"/>
              </w:rPr>
            </w:pPr>
          </w:p>
          <w:p w14:paraId="1C2633CA" w14:textId="77777777" w:rsidR="005E0EA5" w:rsidRPr="00DF4D46" w:rsidRDefault="005E0EA5" w:rsidP="00524F3F">
            <w:pPr>
              <w:pStyle w:val="Textoindependiente"/>
              <w:shd w:val="clear" w:color="auto" w:fill="FFFFFF"/>
              <w:jc w:val="both"/>
              <w:rPr>
                <w:b w:val="0"/>
                <w:iCs/>
                <w:szCs w:val="24"/>
                <w:lang w:eastAsia="en-US"/>
              </w:rPr>
            </w:pPr>
          </w:p>
          <w:p w14:paraId="009D7D51" w14:textId="77777777" w:rsidR="005E0EA5" w:rsidRPr="00DF4D46" w:rsidRDefault="005E0EA5" w:rsidP="00524F3F">
            <w:pPr>
              <w:pStyle w:val="Textoindependiente"/>
              <w:shd w:val="clear" w:color="auto" w:fill="FFFFFF"/>
              <w:jc w:val="both"/>
              <w:rPr>
                <w:b w:val="0"/>
                <w:iCs/>
                <w:szCs w:val="24"/>
                <w:lang w:eastAsia="en-US"/>
              </w:rPr>
            </w:pPr>
            <w:r w:rsidRPr="00DF4D46">
              <w:rPr>
                <w:b w:val="0"/>
                <w:iCs/>
                <w:szCs w:val="24"/>
                <w:lang w:eastAsia="en-US"/>
              </w:rPr>
              <w:t>Violencia Doméstica: Abarca el cantón de Santa Cruz.</w:t>
            </w:r>
          </w:p>
          <w:p w14:paraId="34DD30FE" w14:textId="77777777" w:rsidR="005E0EA5" w:rsidRPr="00DF4D46" w:rsidRDefault="005E0EA5" w:rsidP="00524F3F">
            <w:pPr>
              <w:pStyle w:val="Textoindependiente"/>
              <w:shd w:val="clear" w:color="auto" w:fill="FFFFFF"/>
              <w:jc w:val="both"/>
              <w:rPr>
                <w:b w:val="0"/>
                <w:iCs/>
                <w:szCs w:val="24"/>
                <w:lang w:eastAsia="en-US"/>
              </w:rPr>
            </w:pPr>
          </w:p>
          <w:p w14:paraId="7A2A2CC7" w14:textId="77777777" w:rsidR="008323F8" w:rsidRPr="00076C25" w:rsidRDefault="008323F8" w:rsidP="008323F8">
            <w:pPr>
              <w:pStyle w:val="Textoindependiente"/>
              <w:shd w:val="clear" w:color="auto" w:fill="FFFFFF"/>
              <w:jc w:val="both"/>
              <w:rPr>
                <w:b w:val="0"/>
                <w:bCs/>
                <w:color w:val="0070C0"/>
                <w:szCs w:val="24"/>
              </w:rPr>
            </w:pPr>
            <w:r w:rsidRPr="00076C25">
              <w:rPr>
                <w:b w:val="0"/>
                <w:color w:val="0070C0"/>
                <w:szCs w:val="24"/>
              </w:rPr>
              <w:t xml:space="preserve">No obstante, el territorio que le corresponde a este despacho, se hace la aclaración, conforme lo dispuesto en la Circular 254-2023, punto VII, denominada Reglas prácticas para facilitar la aplicación efectiva de la Ley de Violencia Doméstica. </w:t>
            </w:r>
            <w:r w:rsidRPr="00076C25">
              <w:rPr>
                <w:b w:val="0"/>
                <w:bCs/>
                <w:color w:val="0070C0"/>
                <w:szCs w:val="24"/>
                <w:shd w:val="clear" w:color="auto" w:fill="FFFFFF"/>
              </w:rPr>
              <w:t>(Se deja sin efecto la circular N°60-99)</w:t>
            </w:r>
          </w:p>
          <w:p w14:paraId="3F04C667" w14:textId="77777777" w:rsidR="008323F8" w:rsidRPr="00994112" w:rsidRDefault="008323F8" w:rsidP="008323F8">
            <w:pPr>
              <w:pStyle w:val="Textoindependiente"/>
              <w:shd w:val="clear" w:color="auto" w:fill="FFFFFF"/>
              <w:jc w:val="both"/>
              <w:rPr>
                <w:b w:val="0"/>
                <w:szCs w:val="24"/>
              </w:rPr>
            </w:pPr>
          </w:p>
          <w:p w14:paraId="353C3DDA" w14:textId="77777777" w:rsidR="008323F8" w:rsidRPr="00994112" w:rsidRDefault="008323F8" w:rsidP="008323F8">
            <w:pPr>
              <w:shd w:val="clear" w:color="auto" w:fill="FFFFFF"/>
              <w:spacing w:line="240" w:lineRule="auto"/>
              <w:jc w:val="both"/>
              <w:rPr>
                <w:rFonts w:ascii="Times New Roman" w:hAnsi="Times New Roman"/>
                <w:i/>
                <w:iCs/>
                <w:color w:val="0070C0"/>
                <w:sz w:val="24"/>
                <w:szCs w:val="24"/>
                <w:lang w:val="es-CR" w:eastAsia="es-CR"/>
              </w:rPr>
            </w:pPr>
            <w:r w:rsidRPr="00076C25">
              <w:rPr>
                <w:rFonts w:ascii="Times New Roman" w:hAnsi="Times New Roman"/>
                <w:b/>
                <w:bCs/>
                <w:color w:val="0070C0"/>
                <w:sz w:val="24"/>
                <w:szCs w:val="24"/>
                <w:shd w:val="clear" w:color="auto" w:fill="FFFFFF"/>
                <w:lang w:val="es-CR" w:eastAsia="es-CR"/>
              </w:rPr>
              <w:t>“VII. </w:t>
            </w:r>
            <w:r>
              <w:rPr>
                <w:rFonts w:ascii="Times New Roman" w:hAnsi="Times New Roman"/>
                <w:b/>
                <w:bCs/>
                <w:color w:val="0070C0"/>
                <w:sz w:val="24"/>
                <w:szCs w:val="24"/>
                <w:shd w:val="clear" w:color="auto" w:fill="FFFFFF"/>
                <w:lang w:val="es-CR" w:eastAsia="es-CR"/>
              </w:rPr>
              <w:t xml:space="preserve"> </w:t>
            </w:r>
            <w:r w:rsidRPr="00994112">
              <w:rPr>
                <w:rFonts w:ascii="Times New Roman" w:hAnsi="Times New Roman"/>
                <w:i/>
                <w:iCs/>
                <w:color w:val="0070C0"/>
                <w:sz w:val="24"/>
                <w:szCs w:val="24"/>
                <w:shd w:val="clear" w:color="auto" w:fill="FFFFFF"/>
                <w:lang w:val="es-CR" w:eastAsia="es-CR"/>
              </w:rPr>
              <w:t>En los procedimientos de Violencia Doméstica, es competente el juzgado de la residencia habitual de la persona beneficiaria de medidas. Sin embargo, en casos de urgencia e imposibilidad de acudir al despacho competente por territorio, a criterio de la persona solicitante, se puede plantear la solicitud en cualquier despacho y una vez que este resuelva lo correspondiente, remitirá el expediente al despacho correspondiente sin distingo del horario ordinario o en disponibilidad.</w:t>
            </w:r>
          </w:p>
          <w:p w14:paraId="631DA544" w14:textId="3FDC3C0B" w:rsidR="008323F8" w:rsidRDefault="008323F8" w:rsidP="008323F8">
            <w:pPr>
              <w:shd w:val="clear" w:color="auto" w:fill="FFFFFF"/>
              <w:spacing w:line="240" w:lineRule="auto"/>
              <w:jc w:val="both"/>
              <w:rPr>
                <w:rFonts w:ascii="Times New Roman" w:hAnsi="Times New Roman"/>
                <w:i/>
                <w:iCs/>
                <w:color w:val="0070C0"/>
                <w:sz w:val="24"/>
                <w:szCs w:val="24"/>
                <w:shd w:val="clear" w:color="auto" w:fill="FFFFFF"/>
                <w:lang w:val="es-CR" w:eastAsia="es-CR"/>
              </w:rPr>
            </w:pPr>
            <w:r w:rsidRPr="00994112">
              <w:rPr>
                <w:rFonts w:ascii="Times New Roman" w:hAnsi="Times New Roman"/>
                <w:i/>
                <w:iCs/>
                <w:color w:val="0070C0"/>
                <w:sz w:val="24"/>
                <w:szCs w:val="24"/>
                <w:shd w:val="clear" w:color="auto" w:fill="FFFFFF"/>
                <w:lang w:val="es-CR" w:eastAsia="es-CR"/>
              </w:rPr>
              <w:t xml:space="preserve">Por tratarse de un procedimiento cautelar, de carácter especial e informal, no procede oponer excepciones y, mucho menos, dar audiencia sobre ellas. De existir una gestión </w:t>
            </w:r>
            <w:r w:rsidRPr="00994112">
              <w:rPr>
                <w:rFonts w:ascii="Times New Roman" w:hAnsi="Times New Roman"/>
                <w:i/>
                <w:iCs/>
                <w:color w:val="0070C0"/>
                <w:sz w:val="24"/>
                <w:szCs w:val="24"/>
                <w:shd w:val="clear" w:color="auto" w:fill="FFFFFF"/>
                <w:lang w:val="es-CR" w:eastAsia="es-CR"/>
              </w:rPr>
              <w:lastRenderedPageBreak/>
              <w:t>en ese sentido, debe ser rechazada de plano”.</w:t>
            </w:r>
          </w:p>
          <w:p w14:paraId="03A55E95" w14:textId="035A1014" w:rsidR="008323F8" w:rsidRPr="00241B60" w:rsidRDefault="008323F8" w:rsidP="008323F8">
            <w:pPr>
              <w:pStyle w:val="Textoindependiente"/>
              <w:shd w:val="clear" w:color="auto" w:fill="FFFFFF"/>
              <w:jc w:val="both"/>
              <w:rPr>
                <w:b w:val="0"/>
                <w:i/>
                <w:iCs/>
                <w:szCs w:val="24"/>
              </w:rPr>
            </w:pPr>
            <w:r w:rsidRPr="00105F95">
              <w:rPr>
                <w:b w:val="0"/>
                <w:bCs/>
                <w:color w:val="0070C0"/>
                <w:szCs w:val="24"/>
                <w:shd w:val="clear" w:color="auto" w:fill="FFFFFF"/>
              </w:rPr>
              <w:t xml:space="preserve">Acordado por </w:t>
            </w:r>
            <w:r w:rsidRPr="00241B60">
              <w:rPr>
                <w:b w:val="0"/>
                <w:bCs/>
                <w:i/>
                <w:iCs/>
                <w:color w:val="0070C0"/>
                <w:szCs w:val="24"/>
                <w:shd w:val="clear" w:color="auto" w:fill="FFFFFF"/>
              </w:rPr>
              <w:t>Corte Plena en sesión N° 43-2023 celebrada el 18 de setiembre de 2023, artículo XV.</w:t>
            </w:r>
          </w:p>
          <w:p w14:paraId="51E3D69A" w14:textId="4EB5F0D4" w:rsidR="00041618" w:rsidRPr="00DF4D46" w:rsidRDefault="00041618" w:rsidP="008323F8">
            <w:pPr>
              <w:pStyle w:val="Textoindependiente"/>
              <w:shd w:val="clear" w:color="auto" w:fill="FFFFFF"/>
              <w:jc w:val="both"/>
              <w:rPr>
                <w:b w:val="0"/>
                <w:iCs/>
                <w:szCs w:val="24"/>
                <w:lang w:eastAsia="en-US"/>
              </w:rPr>
            </w:pPr>
          </w:p>
        </w:tc>
        <w:tc>
          <w:tcPr>
            <w:tcW w:w="1552" w:type="pct"/>
            <w:tcBorders>
              <w:top w:val="single" w:sz="4" w:space="0" w:color="auto"/>
              <w:left w:val="single" w:sz="4" w:space="0" w:color="auto"/>
              <w:bottom w:val="single" w:sz="4" w:space="0" w:color="auto"/>
              <w:right w:val="single" w:sz="4" w:space="0" w:color="auto"/>
            </w:tcBorders>
            <w:shd w:val="clear" w:color="auto" w:fill="FFFFFF"/>
          </w:tcPr>
          <w:p w14:paraId="2CACBA3F" w14:textId="77777777" w:rsidR="005E0EA5" w:rsidRPr="00DF4D46" w:rsidRDefault="005E0EA5" w:rsidP="00524F3F">
            <w:pPr>
              <w:pStyle w:val="Textoindependiente"/>
              <w:shd w:val="clear" w:color="auto" w:fill="FFFFFF"/>
              <w:jc w:val="both"/>
              <w:rPr>
                <w:b w:val="0"/>
                <w:iCs/>
                <w:szCs w:val="24"/>
                <w:lang w:eastAsia="en-US"/>
              </w:rPr>
            </w:pPr>
          </w:p>
          <w:p w14:paraId="4C121FEF" w14:textId="77777777" w:rsidR="00AC7BEE" w:rsidRPr="00DF4D46" w:rsidRDefault="00AC7BEE" w:rsidP="00524F3F">
            <w:pPr>
              <w:pStyle w:val="Textoindependiente"/>
              <w:shd w:val="clear" w:color="auto" w:fill="FFFFFF"/>
              <w:jc w:val="both"/>
              <w:rPr>
                <w:b w:val="0"/>
                <w:iCs/>
                <w:szCs w:val="24"/>
                <w:lang w:eastAsia="en-US"/>
              </w:rPr>
            </w:pPr>
          </w:p>
          <w:p w14:paraId="1F47A797" w14:textId="77777777" w:rsidR="005E0EA5" w:rsidRPr="00DF4D46" w:rsidRDefault="005E0EA5" w:rsidP="00524F3F">
            <w:pPr>
              <w:pStyle w:val="Textoindependiente"/>
              <w:shd w:val="clear" w:color="auto" w:fill="FFFFFF"/>
              <w:jc w:val="both"/>
              <w:rPr>
                <w:b w:val="0"/>
                <w:szCs w:val="24"/>
              </w:rPr>
            </w:pPr>
            <w:r w:rsidRPr="00DF4D46">
              <w:rPr>
                <w:b w:val="0"/>
                <w:iCs/>
                <w:szCs w:val="24"/>
                <w:lang w:eastAsia="en-US"/>
              </w:rPr>
              <w:t xml:space="preserve">Violencia Doméstica: </w:t>
            </w:r>
            <w:r w:rsidRPr="00DF4D46">
              <w:rPr>
                <w:b w:val="0"/>
                <w:szCs w:val="24"/>
              </w:rPr>
              <w:t>Tribunal de Familia.</w:t>
            </w:r>
          </w:p>
        </w:tc>
      </w:tr>
      <w:tr w:rsidR="005E0EA5" w:rsidRPr="00DF4D46" w14:paraId="29284283" w14:textId="77777777" w:rsidTr="00524F3F">
        <w:trPr>
          <w:trHeight w:val="209"/>
        </w:trPr>
        <w:tc>
          <w:tcPr>
            <w:tcW w:w="1353" w:type="pct"/>
            <w:tcBorders>
              <w:top w:val="single" w:sz="4" w:space="0" w:color="auto"/>
              <w:left w:val="single" w:sz="4" w:space="0" w:color="auto"/>
              <w:bottom w:val="single" w:sz="4" w:space="0" w:color="auto"/>
              <w:right w:val="single" w:sz="4" w:space="0" w:color="auto"/>
            </w:tcBorders>
            <w:shd w:val="clear" w:color="auto" w:fill="FFFFFF"/>
          </w:tcPr>
          <w:p w14:paraId="47528AC1" w14:textId="1DB4A54F" w:rsidR="005E0EA5" w:rsidRPr="00C93377" w:rsidRDefault="005E0EA5" w:rsidP="00524F3F">
            <w:pPr>
              <w:pStyle w:val="Textoindependiente"/>
              <w:shd w:val="clear" w:color="auto" w:fill="FFFFFF"/>
              <w:rPr>
                <w:szCs w:val="24"/>
              </w:rPr>
            </w:pPr>
            <w:r w:rsidRPr="00C93377">
              <w:rPr>
                <w:szCs w:val="24"/>
              </w:rPr>
              <w:t>1585</w:t>
            </w:r>
          </w:p>
          <w:p w14:paraId="44A1DED0" w14:textId="77777777" w:rsidR="005E0EA5" w:rsidRPr="00041618" w:rsidRDefault="005E0EA5" w:rsidP="00524F3F">
            <w:pPr>
              <w:pStyle w:val="Textoindependiente"/>
              <w:shd w:val="clear" w:color="auto" w:fill="FFFFFF"/>
              <w:jc w:val="both"/>
              <w:rPr>
                <w:b w:val="0"/>
                <w:szCs w:val="24"/>
                <w:highlight w:val="yellow"/>
              </w:rPr>
            </w:pPr>
          </w:p>
          <w:p w14:paraId="10ED9D18" w14:textId="77777777" w:rsidR="005E0EA5" w:rsidRPr="00DF4D46" w:rsidRDefault="005E0EA5" w:rsidP="00524F3F">
            <w:pPr>
              <w:pStyle w:val="Textoindependiente"/>
              <w:shd w:val="clear" w:color="auto" w:fill="FFFFFF"/>
              <w:jc w:val="both"/>
              <w:rPr>
                <w:b w:val="0"/>
                <w:szCs w:val="24"/>
              </w:rPr>
            </w:pPr>
            <w:r w:rsidRPr="007E19BF">
              <w:rPr>
                <w:b w:val="0"/>
                <w:szCs w:val="24"/>
              </w:rPr>
              <w:t>Juzgado Contravencional de Carrillo.</w:t>
            </w:r>
          </w:p>
          <w:p w14:paraId="06B058CB" w14:textId="77777777" w:rsidR="005E0EA5" w:rsidRPr="00DF4D46" w:rsidRDefault="005E0EA5" w:rsidP="00524F3F">
            <w:pPr>
              <w:pStyle w:val="Textoindependiente"/>
              <w:shd w:val="clear" w:color="auto" w:fill="FFFFFF"/>
              <w:jc w:val="both"/>
              <w:rPr>
                <w:b w:val="0"/>
                <w:szCs w:val="24"/>
              </w:rPr>
            </w:pPr>
          </w:p>
        </w:tc>
        <w:tc>
          <w:tcPr>
            <w:tcW w:w="2095" w:type="pct"/>
            <w:tcBorders>
              <w:top w:val="single" w:sz="4" w:space="0" w:color="auto"/>
              <w:left w:val="single" w:sz="4" w:space="0" w:color="auto"/>
              <w:bottom w:val="single" w:sz="4" w:space="0" w:color="auto"/>
              <w:right w:val="single" w:sz="4" w:space="0" w:color="auto"/>
            </w:tcBorders>
            <w:shd w:val="clear" w:color="auto" w:fill="FFFFFF"/>
          </w:tcPr>
          <w:p w14:paraId="67C08775" w14:textId="77777777" w:rsidR="00B8539E" w:rsidRPr="00DF4D46" w:rsidRDefault="00B8539E" w:rsidP="00524F3F">
            <w:pPr>
              <w:pStyle w:val="Textoindependiente"/>
              <w:shd w:val="clear" w:color="auto" w:fill="FFFFFF"/>
              <w:jc w:val="both"/>
              <w:rPr>
                <w:b w:val="0"/>
                <w:iCs/>
                <w:szCs w:val="24"/>
                <w:lang w:eastAsia="en-US"/>
              </w:rPr>
            </w:pPr>
          </w:p>
          <w:p w14:paraId="4D8F9798" w14:textId="77777777" w:rsidR="003A098B" w:rsidRPr="00DF4D46" w:rsidRDefault="003A098B" w:rsidP="00524F3F">
            <w:pPr>
              <w:pStyle w:val="Textoindependiente"/>
              <w:shd w:val="clear" w:color="auto" w:fill="FFFFFF"/>
              <w:jc w:val="both"/>
              <w:rPr>
                <w:b w:val="0"/>
                <w:iCs/>
                <w:szCs w:val="24"/>
                <w:lang w:eastAsia="en-US"/>
              </w:rPr>
            </w:pPr>
          </w:p>
          <w:p w14:paraId="18B77757" w14:textId="5D92C107" w:rsidR="003A098B" w:rsidRPr="00DF4D46" w:rsidRDefault="003A098B" w:rsidP="003A098B">
            <w:pPr>
              <w:pStyle w:val="Textoindependiente"/>
              <w:shd w:val="clear" w:color="auto" w:fill="FFFFFF"/>
              <w:jc w:val="both"/>
              <w:rPr>
                <w:b w:val="0"/>
                <w:iCs/>
                <w:szCs w:val="24"/>
                <w:lang w:eastAsia="en-US"/>
              </w:rPr>
            </w:pPr>
            <w:r w:rsidRPr="00DF4D46">
              <w:rPr>
                <w:b w:val="0"/>
                <w:iCs/>
                <w:szCs w:val="24"/>
                <w:lang w:eastAsia="en-US"/>
              </w:rPr>
              <w:t>Violencia Doméstica: Abarca el cantón de Carrillo.</w:t>
            </w:r>
          </w:p>
          <w:p w14:paraId="53B14258" w14:textId="77777777" w:rsidR="003A098B" w:rsidRPr="00DF4D46" w:rsidRDefault="003A098B" w:rsidP="00524F3F">
            <w:pPr>
              <w:pStyle w:val="Textoindependiente"/>
              <w:shd w:val="clear" w:color="auto" w:fill="FFFFFF"/>
              <w:jc w:val="both"/>
              <w:rPr>
                <w:b w:val="0"/>
                <w:iCs/>
                <w:szCs w:val="24"/>
                <w:lang w:eastAsia="en-US"/>
              </w:rPr>
            </w:pPr>
          </w:p>
          <w:p w14:paraId="12B294E0" w14:textId="77777777" w:rsidR="008323F8" w:rsidRPr="00076C25" w:rsidRDefault="008323F8" w:rsidP="008323F8">
            <w:pPr>
              <w:pStyle w:val="Textoindependiente"/>
              <w:shd w:val="clear" w:color="auto" w:fill="FFFFFF"/>
              <w:jc w:val="both"/>
              <w:rPr>
                <w:b w:val="0"/>
                <w:bCs/>
                <w:color w:val="0070C0"/>
                <w:szCs w:val="24"/>
              </w:rPr>
            </w:pPr>
            <w:r w:rsidRPr="00076C25">
              <w:rPr>
                <w:b w:val="0"/>
                <w:color w:val="0070C0"/>
                <w:szCs w:val="24"/>
              </w:rPr>
              <w:t xml:space="preserve">No obstante, el territorio que le corresponde a este despacho, se hace la aclaración, conforme lo dispuesto en la Circular 254-2023, punto VII, denominada Reglas prácticas para facilitar la aplicación efectiva de la Ley de Violencia Doméstica. </w:t>
            </w:r>
            <w:r w:rsidRPr="00076C25">
              <w:rPr>
                <w:b w:val="0"/>
                <w:bCs/>
                <w:color w:val="0070C0"/>
                <w:szCs w:val="24"/>
                <w:shd w:val="clear" w:color="auto" w:fill="FFFFFF"/>
              </w:rPr>
              <w:t>(Se deja sin efecto la circular N°60-99)</w:t>
            </w:r>
          </w:p>
          <w:p w14:paraId="68061B48" w14:textId="77777777" w:rsidR="008323F8" w:rsidRPr="00994112" w:rsidRDefault="008323F8" w:rsidP="008323F8">
            <w:pPr>
              <w:pStyle w:val="Textoindependiente"/>
              <w:shd w:val="clear" w:color="auto" w:fill="FFFFFF"/>
              <w:jc w:val="both"/>
              <w:rPr>
                <w:b w:val="0"/>
                <w:szCs w:val="24"/>
              </w:rPr>
            </w:pPr>
          </w:p>
          <w:p w14:paraId="4D51850D" w14:textId="77777777" w:rsidR="008323F8" w:rsidRPr="00994112" w:rsidRDefault="008323F8" w:rsidP="008323F8">
            <w:pPr>
              <w:shd w:val="clear" w:color="auto" w:fill="FFFFFF"/>
              <w:spacing w:line="240" w:lineRule="auto"/>
              <w:jc w:val="both"/>
              <w:rPr>
                <w:rFonts w:ascii="Times New Roman" w:hAnsi="Times New Roman"/>
                <w:i/>
                <w:iCs/>
                <w:color w:val="0070C0"/>
                <w:sz w:val="24"/>
                <w:szCs w:val="24"/>
                <w:lang w:val="es-CR" w:eastAsia="es-CR"/>
              </w:rPr>
            </w:pPr>
            <w:r w:rsidRPr="00076C25">
              <w:rPr>
                <w:rFonts w:ascii="Times New Roman" w:hAnsi="Times New Roman"/>
                <w:b/>
                <w:bCs/>
                <w:color w:val="0070C0"/>
                <w:sz w:val="24"/>
                <w:szCs w:val="24"/>
                <w:shd w:val="clear" w:color="auto" w:fill="FFFFFF"/>
                <w:lang w:val="es-CR" w:eastAsia="es-CR"/>
              </w:rPr>
              <w:t>“VII. </w:t>
            </w:r>
            <w:r>
              <w:rPr>
                <w:rFonts w:ascii="Times New Roman" w:hAnsi="Times New Roman"/>
                <w:b/>
                <w:bCs/>
                <w:color w:val="0070C0"/>
                <w:sz w:val="24"/>
                <w:szCs w:val="24"/>
                <w:shd w:val="clear" w:color="auto" w:fill="FFFFFF"/>
                <w:lang w:val="es-CR" w:eastAsia="es-CR"/>
              </w:rPr>
              <w:t xml:space="preserve"> </w:t>
            </w:r>
            <w:r w:rsidRPr="00994112">
              <w:rPr>
                <w:rFonts w:ascii="Times New Roman" w:hAnsi="Times New Roman"/>
                <w:i/>
                <w:iCs/>
                <w:color w:val="0070C0"/>
                <w:sz w:val="24"/>
                <w:szCs w:val="24"/>
                <w:shd w:val="clear" w:color="auto" w:fill="FFFFFF"/>
                <w:lang w:val="es-CR" w:eastAsia="es-CR"/>
              </w:rPr>
              <w:t>En los procedimientos de Violencia Doméstica, es competente el juzgado de la residencia habitual de la persona beneficiaria de medidas. Sin embargo, en casos de urgencia e imposibilidad de acudir al despacho competente por territorio, a criterio de la persona solicitante, se puede plantear la solicitud en cualquier despacho y una vez que este resuelva lo correspondiente, remitirá el expediente al despacho correspondiente sin distingo del horario ordinario o en disponibilidad.</w:t>
            </w:r>
          </w:p>
          <w:p w14:paraId="4B6A3324" w14:textId="5A27B1C8" w:rsidR="008323F8" w:rsidRDefault="008323F8" w:rsidP="008323F8">
            <w:pPr>
              <w:shd w:val="clear" w:color="auto" w:fill="FFFFFF"/>
              <w:spacing w:line="240" w:lineRule="auto"/>
              <w:jc w:val="both"/>
              <w:rPr>
                <w:rFonts w:ascii="Times New Roman" w:hAnsi="Times New Roman"/>
                <w:i/>
                <w:iCs/>
                <w:color w:val="0070C0"/>
                <w:sz w:val="24"/>
                <w:szCs w:val="24"/>
                <w:shd w:val="clear" w:color="auto" w:fill="FFFFFF"/>
                <w:lang w:val="es-CR" w:eastAsia="es-CR"/>
              </w:rPr>
            </w:pPr>
            <w:r w:rsidRPr="00994112">
              <w:rPr>
                <w:rFonts w:ascii="Times New Roman" w:hAnsi="Times New Roman"/>
                <w:i/>
                <w:iCs/>
                <w:color w:val="0070C0"/>
                <w:sz w:val="24"/>
                <w:szCs w:val="24"/>
                <w:shd w:val="clear" w:color="auto" w:fill="FFFFFF"/>
                <w:lang w:val="es-CR" w:eastAsia="es-CR"/>
              </w:rPr>
              <w:t>Por tratarse de un procedimiento cautelar, de carácter especial e informal, no procede oponer excepciones y, mucho menos, dar audiencia sobre ellas. De existir una gestión en ese sentido, debe ser rechazada de plano”.</w:t>
            </w:r>
          </w:p>
          <w:p w14:paraId="03D729CE" w14:textId="09E289D0" w:rsidR="00A738A8" w:rsidRPr="00241B60" w:rsidRDefault="008323F8" w:rsidP="003A098B">
            <w:pPr>
              <w:pStyle w:val="Textoindependiente"/>
              <w:shd w:val="clear" w:color="auto" w:fill="FFFFFF"/>
              <w:jc w:val="both"/>
              <w:rPr>
                <w:b w:val="0"/>
                <w:bCs/>
                <w:i/>
                <w:iCs/>
                <w:color w:val="0070C0"/>
                <w:szCs w:val="24"/>
                <w:shd w:val="clear" w:color="auto" w:fill="FFFFFF"/>
              </w:rPr>
            </w:pPr>
            <w:r w:rsidRPr="00105F95">
              <w:rPr>
                <w:b w:val="0"/>
                <w:bCs/>
                <w:color w:val="0070C0"/>
                <w:szCs w:val="24"/>
                <w:shd w:val="clear" w:color="auto" w:fill="FFFFFF"/>
              </w:rPr>
              <w:t xml:space="preserve">Acordado por </w:t>
            </w:r>
            <w:r w:rsidRPr="00241B60">
              <w:rPr>
                <w:b w:val="0"/>
                <w:bCs/>
                <w:i/>
                <w:iCs/>
                <w:color w:val="0070C0"/>
                <w:szCs w:val="24"/>
                <w:shd w:val="clear" w:color="auto" w:fill="FFFFFF"/>
              </w:rPr>
              <w:t>Corte Plena en sesión N° 43-2023 celebrada el 18 de setiembre de 2023, artículo XV.</w:t>
            </w:r>
          </w:p>
          <w:p w14:paraId="7DA4F544" w14:textId="77777777" w:rsidR="00241B60" w:rsidRPr="00DF4D46" w:rsidRDefault="00241B60" w:rsidP="003A098B">
            <w:pPr>
              <w:pStyle w:val="Textoindependiente"/>
              <w:shd w:val="clear" w:color="auto" w:fill="FFFFFF"/>
              <w:jc w:val="both"/>
              <w:rPr>
                <w:b w:val="0"/>
                <w:iCs/>
                <w:szCs w:val="24"/>
                <w:lang w:eastAsia="en-US"/>
              </w:rPr>
            </w:pPr>
          </w:p>
          <w:p w14:paraId="4722018B" w14:textId="0AC694ED" w:rsidR="007E19BF" w:rsidRPr="00DF4D46" w:rsidRDefault="007E19BF" w:rsidP="00041618">
            <w:pPr>
              <w:pStyle w:val="Textoindependiente"/>
              <w:shd w:val="clear" w:color="auto" w:fill="FFFFFF"/>
              <w:jc w:val="both"/>
              <w:rPr>
                <w:b w:val="0"/>
                <w:iCs/>
                <w:szCs w:val="24"/>
                <w:lang w:eastAsia="en-US"/>
              </w:rPr>
            </w:pPr>
          </w:p>
        </w:tc>
        <w:tc>
          <w:tcPr>
            <w:tcW w:w="1552" w:type="pct"/>
            <w:tcBorders>
              <w:top w:val="single" w:sz="4" w:space="0" w:color="auto"/>
              <w:left w:val="single" w:sz="4" w:space="0" w:color="auto"/>
              <w:bottom w:val="single" w:sz="4" w:space="0" w:color="auto"/>
              <w:right w:val="single" w:sz="4" w:space="0" w:color="auto"/>
            </w:tcBorders>
            <w:shd w:val="clear" w:color="auto" w:fill="FFFFFF"/>
          </w:tcPr>
          <w:p w14:paraId="7EA204D0" w14:textId="77777777" w:rsidR="005E0EA5" w:rsidRPr="00DF4D46" w:rsidRDefault="005E0EA5" w:rsidP="00524F3F">
            <w:pPr>
              <w:pStyle w:val="Textoindependiente"/>
              <w:shd w:val="clear" w:color="auto" w:fill="FFFFFF"/>
              <w:jc w:val="both"/>
              <w:rPr>
                <w:b w:val="0"/>
                <w:iCs/>
                <w:szCs w:val="24"/>
                <w:lang w:eastAsia="en-US"/>
              </w:rPr>
            </w:pPr>
          </w:p>
          <w:p w14:paraId="477428DC" w14:textId="77777777" w:rsidR="00AC7BEE" w:rsidRPr="00DF4D46" w:rsidRDefault="00AC7BEE" w:rsidP="00524F3F">
            <w:pPr>
              <w:pStyle w:val="Textoindependiente"/>
              <w:shd w:val="clear" w:color="auto" w:fill="FFFFFF"/>
              <w:jc w:val="both"/>
              <w:rPr>
                <w:b w:val="0"/>
                <w:iCs/>
                <w:szCs w:val="24"/>
                <w:lang w:eastAsia="en-US"/>
              </w:rPr>
            </w:pPr>
          </w:p>
          <w:p w14:paraId="0EA9F4FD" w14:textId="77777777" w:rsidR="005E0EA5" w:rsidRPr="00DF4D46" w:rsidRDefault="005E0EA5" w:rsidP="00524F3F">
            <w:pPr>
              <w:pStyle w:val="Textoindependiente"/>
              <w:shd w:val="clear" w:color="auto" w:fill="FFFFFF"/>
              <w:jc w:val="both"/>
              <w:rPr>
                <w:b w:val="0"/>
                <w:szCs w:val="24"/>
              </w:rPr>
            </w:pPr>
            <w:r w:rsidRPr="00DF4D46">
              <w:rPr>
                <w:b w:val="0"/>
                <w:iCs/>
                <w:szCs w:val="24"/>
                <w:lang w:eastAsia="en-US"/>
              </w:rPr>
              <w:t xml:space="preserve">Violencia Doméstica: </w:t>
            </w:r>
            <w:r w:rsidRPr="00DF4D46">
              <w:rPr>
                <w:b w:val="0"/>
                <w:szCs w:val="24"/>
              </w:rPr>
              <w:t>Tribunal de Familia.</w:t>
            </w:r>
          </w:p>
        </w:tc>
      </w:tr>
      <w:tr w:rsidR="005E0EA5" w:rsidRPr="00DF4D46" w14:paraId="6C1F59DE" w14:textId="77777777" w:rsidTr="00524F3F">
        <w:trPr>
          <w:trHeight w:val="209"/>
        </w:trPr>
        <w:tc>
          <w:tcPr>
            <w:tcW w:w="1353" w:type="pct"/>
            <w:tcBorders>
              <w:top w:val="single" w:sz="4" w:space="0" w:color="auto"/>
              <w:left w:val="single" w:sz="4" w:space="0" w:color="auto"/>
              <w:bottom w:val="single" w:sz="4" w:space="0" w:color="auto"/>
              <w:right w:val="single" w:sz="4" w:space="0" w:color="auto"/>
            </w:tcBorders>
            <w:shd w:val="clear" w:color="auto" w:fill="FFFFFF"/>
          </w:tcPr>
          <w:p w14:paraId="088C62B3" w14:textId="658D2315" w:rsidR="005E0EA5" w:rsidRPr="00863B88" w:rsidRDefault="005E0EA5" w:rsidP="00524F3F">
            <w:pPr>
              <w:pStyle w:val="Textoindependiente"/>
              <w:shd w:val="clear" w:color="auto" w:fill="FFFFFF"/>
              <w:rPr>
                <w:szCs w:val="24"/>
              </w:rPr>
            </w:pPr>
            <w:r w:rsidRPr="00863B88">
              <w:rPr>
                <w:szCs w:val="24"/>
              </w:rPr>
              <w:lastRenderedPageBreak/>
              <w:t>0879</w:t>
            </w:r>
          </w:p>
          <w:p w14:paraId="0CB32EF8" w14:textId="77777777" w:rsidR="005E0EA5" w:rsidRPr="00863B88" w:rsidRDefault="005E0EA5" w:rsidP="00524F3F">
            <w:pPr>
              <w:pStyle w:val="Textoindependiente"/>
              <w:shd w:val="clear" w:color="auto" w:fill="FFFFFF"/>
              <w:jc w:val="both"/>
              <w:rPr>
                <w:b w:val="0"/>
                <w:szCs w:val="24"/>
              </w:rPr>
            </w:pPr>
          </w:p>
          <w:p w14:paraId="511D8D93" w14:textId="77777777" w:rsidR="005E0EA5" w:rsidRPr="00DF4D46" w:rsidRDefault="005E0EA5" w:rsidP="00524F3F">
            <w:pPr>
              <w:pStyle w:val="Textoindependiente"/>
              <w:shd w:val="clear" w:color="auto" w:fill="FFFFFF"/>
              <w:jc w:val="both"/>
              <w:rPr>
                <w:b w:val="0"/>
                <w:szCs w:val="24"/>
              </w:rPr>
            </w:pPr>
            <w:r w:rsidRPr="00863B88">
              <w:rPr>
                <w:b w:val="0"/>
                <w:szCs w:val="24"/>
              </w:rPr>
              <w:t>Juzgado Contravencional de Nandayure.</w:t>
            </w:r>
          </w:p>
          <w:p w14:paraId="75CD240E" w14:textId="77777777" w:rsidR="005E0EA5" w:rsidRPr="00DF4D46" w:rsidRDefault="005E0EA5" w:rsidP="00524F3F">
            <w:pPr>
              <w:pStyle w:val="Textoindependiente"/>
              <w:shd w:val="clear" w:color="auto" w:fill="FFFFFF"/>
              <w:jc w:val="both"/>
              <w:rPr>
                <w:b w:val="0"/>
                <w:szCs w:val="24"/>
              </w:rPr>
            </w:pPr>
          </w:p>
        </w:tc>
        <w:tc>
          <w:tcPr>
            <w:tcW w:w="2095" w:type="pct"/>
            <w:tcBorders>
              <w:top w:val="single" w:sz="4" w:space="0" w:color="auto"/>
              <w:left w:val="single" w:sz="4" w:space="0" w:color="auto"/>
              <w:bottom w:val="single" w:sz="4" w:space="0" w:color="auto"/>
              <w:right w:val="single" w:sz="4" w:space="0" w:color="auto"/>
            </w:tcBorders>
            <w:shd w:val="clear" w:color="auto" w:fill="FFFFFF"/>
          </w:tcPr>
          <w:p w14:paraId="59ED1D41" w14:textId="77777777" w:rsidR="005E0EA5" w:rsidRPr="00DF4D46" w:rsidRDefault="005E0EA5" w:rsidP="00524F3F">
            <w:pPr>
              <w:pStyle w:val="Textoindependiente"/>
              <w:shd w:val="clear" w:color="auto" w:fill="FFFFFF"/>
              <w:jc w:val="both"/>
              <w:rPr>
                <w:b w:val="0"/>
                <w:iCs/>
                <w:szCs w:val="24"/>
                <w:lang w:eastAsia="en-US"/>
              </w:rPr>
            </w:pPr>
          </w:p>
          <w:p w14:paraId="7C11B9B0" w14:textId="77777777" w:rsidR="00AC7BEE" w:rsidRPr="00DF4D46" w:rsidRDefault="00AC7BEE" w:rsidP="00524F3F">
            <w:pPr>
              <w:pStyle w:val="Textoindependiente"/>
              <w:shd w:val="clear" w:color="auto" w:fill="FFFFFF"/>
              <w:jc w:val="both"/>
              <w:rPr>
                <w:b w:val="0"/>
                <w:iCs/>
                <w:szCs w:val="24"/>
                <w:lang w:eastAsia="en-US"/>
              </w:rPr>
            </w:pPr>
          </w:p>
          <w:p w14:paraId="1984BFA7" w14:textId="77777777" w:rsidR="003A0E1D" w:rsidRDefault="005E0EA5" w:rsidP="003A0E1D">
            <w:pPr>
              <w:spacing w:line="240" w:lineRule="auto"/>
              <w:jc w:val="both"/>
              <w:rPr>
                <w:rFonts w:ascii="Times New Roman" w:hAnsi="Times New Roman"/>
                <w:color w:val="0070C0"/>
                <w:sz w:val="24"/>
                <w:szCs w:val="24"/>
                <w:shd w:val="clear" w:color="auto" w:fill="FFFFFF"/>
              </w:rPr>
            </w:pPr>
            <w:r w:rsidRPr="003A0E1D">
              <w:rPr>
                <w:rFonts w:ascii="Times New Roman" w:hAnsi="Times New Roman"/>
                <w:iCs/>
                <w:szCs w:val="24"/>
              </w:rPr>
              <w:t>Violencia Doméstica:</w:t>
            </w:r>
            <w:r w:rsidRPr="00DF4D46">
              <w:rPr>
                <w:iCs/>
                <w:szCs w:val="24"/>
              </w:rPr>
              <w:t xml:space="preserve"> </w:t>
            </w:r>
            <w:r w:rsidR="003A0E1D" w:rsidRPr="00DD67F6">
              <w:rPr>
                <w:rFonts w:ascii="Times New Roman" w:hAnsi="Times New Roman"/>
                <w:color w:val="000000"/>
                <w:sz w:val="24"/>
                <w:szCs w:val="24"/>
              </w:rPr>
              <w:t xml:space="preserve">Abarca </w:t>
            </w:r>
            <w:r w:rsidR="003A0E1D">
              <w:rPr>
                <w:rFonts w:ascii="Times New Roman" w:hAnsi="Times New Roman"/>
                <w:color w:val="000000"/>
                <w:sz w:val="24"/>
                <w:szCs w:val="24"/>
              </w:rPr>
              <w:t>d</w:t>
            </w:r>
            <w:r w:rsidR="003A0E1D" w:rsidRPr="00DD67F6">
              <w:rPr>
                <w:rFonts w:ascii="Times New Roman" w:hAnsi="Times New Roman"/>
                <w:color w:val="000000"/>
                <w:sz w:val="24"/>
                <w:szCs w:val="24"/>
              </w:rPr>
              <w:t xml:space="preserve">el cantón de Nandayure, </w:t>
            </w:r>
            <w:r w:rsidR="003A0E1D">
              <w:rPr>
                <w:rFonts w:ascii="Times New Roman" w:hAnsi="Times New Roman"/>
                <w:color w:val="000000"/>
                <w:sz w:val="24"/>
                <w:szCs w:val="24"/>
              </w:rPr>
              <w:t>los distritos de Carmona, Santa Rita, Zapotal, San Pablo, Porvenir y del distrito de Bejuco</w:t>
            </w:r>
            <w:r w:rsidR="003A0E1D" w:rsidRPr="001658BD">
              <w:rPr>
                <w:rFonts w:ascii="Times New Roman" w:hAnsi="Times New Roman"/>
                <w:color w:val="0070C0"/>
                <w:sz w:val="24"/>
                <w:szCs w:val="24"/>
              </w:rPr>
              <w:t>,</w:t>
            </w:r>
            <w:r w:rsidR="003A0E1D">
              <w:rPr>
                <w:rFonts w:ascii="Times New Roman" w:hAnsi="Times New Roman"/>
                <w:color w:val="0070C0"/>
                <w:sz w:val="24"/>
                <w:szCs w:val="24"/>
              </w:rPr>
              <w:t xml:space="preserve"> </w:t>
            </w:r>
            <w:r w:rsidR="003A0E1D" w:rsidRPr="001658BD">
              <w:rPr>
                <w:rFonts w:ascii="Times New Roman" w:hAnsi="Times New Roman"/>
                <w:color w:val="0070C0"/>
                <w:sz w:val="24"/>
                <w:szCs w:val="24"/>
                <w:shd w:val="clear" w:color="auto" w:fill="FFFFFF"/>
              </w:rPr>
              <w:t>los asuntos nuevos</w:t>
            </w:r>
            <w:r w:rsidR="003A0E1D">
              <w:rPr>
                <w:rFonts w:ascii="Times New Roman" w:hAnsi="Times New Roman"/>
                <w:color w:val="0070C0"/>
                <w:sz w:val="24"/>
                <w:szCs w:val="24"/>
                <w:shd w:val="clear" w:color="auto" w:fill="FFFFFF"/>
              </w:rPr>
              <w:t xml:space="preserve">, </w:t>
            </w:r>
            <w:r w:rsidR="003A0E1D" w:rsidRPr="001658BD">
              <w:rPr>
                <w:rFonts w:ascii="Times New Roman" w:hAnsi="Times New Roman"/>
                <w:color w:val="0070C0"/>
                <w:sz w:val="24"/>
                <w:szCs w:val="24"/>
                <w:shd w:val="clear" w:color="auto" w:fill="FFFFFF"/>
              </w:rPr>
              <w:t>procedentes </w:t>
            </w:r>
            <w:r w:rsidR="003A0E1D" w:rsidRPr="001658BD">
              <w:rPr>
                <w:rFonts w:ascii="Times New Roman" w:hAnsi="Times New Roman"/>
                <w:color w:val="0070C0"/>
                <w:sz w:val="24"/>
                <w:szCs w:val="24"/>
              </w:rPr>
              <w:t>de</w:t>
            </w:r>
            <w:r w:rsidR="003A0E1D" w:rsidRPr="001658BD">
              <w:rPr>
                <w:rFonts w:ascii="Times New Roman" w:hAnsi="Times New Roman"/>
                <w:color w:val="0070C0"/>
                <w:sz w:val="24"/>
                <w:szCs w:val="24"/>
                <w:shd w:val="clear" w:color="auto" w:fill="FFFFFF"/>
              </w:rPr>
              <w:t> los poblados </w:t>
            </w:r>
            <w:r w:rsidR="003A0E1D" w:rsidRPr="001658BD">
              <w:rPr>
                <w:rFonts w:ascii="Times New Roman" w:hAnsi="Times New Roman"/>
                <w:color w:val="0070C0"/>
                <w:sz w:val="24"/>
                <w:szCs w:val="24"/>
              </w:rPr>
              <w:t>de</w:t>
            </w:r>
            <w:r w:rsidR="003A0E1D" w:rsidRPr="001658BD">
              <w:rPr>
                <w:rFonts w:ascii="Times New Roman" w:hAnsi="Times New Roman"/>
                <w:color w:val="0070C0"/>
                <w:sz w:val="24"/>
                <w:szCs w:val="24"/>
                <w:shd w:val="clear" w:color="auto" w:fill="FFFFFF"/>
              </w:rPr>
              <w:t> “Pueblo</w:t>
            </w:r>
            <w:r w:rsidR="003A0E1D">
              <w:rPr>
                <w:rFonts w:ascii="Times New Roman" w:hAnsi="Times New Roman"/>
                <w:color w:val="0070C0"/>
                <w:sz w:val="24"/>
                <w:szCs w:val="24"/>
                <w:shd w:val="clear" w:color="auto" w:fill="FFFFFF"/>
              </w:rPr>
              <w:t xml:space="preserve"> </w:t>
            </w:r>
            <w:r w:rsidR="003A0E1D" w:rsidRPr="001658BD">
              <w:rPr>
                <w:rFonts w:ascii="Times New Roman" w:hAnsi="Times New Roman"/>
                <w:color w:val="0070C0"/>
                <w:sz w:val="24"/>
                <w:szCs w:val="24"/>
                <w:shd w:val="clear" w:color="auto" w:fill="FFFFFF"/>
              </w:rPr>
              <w:t>Nuevo”, “</w:t>
            </w:r>
            <w:r w:rsidR="003A0E1D" w:rsidRPr="001658BD">
              <w:rPr>
                <w:rFonts w:ascii="Times New Roman" w:hAnsi="Times New Roman"/>
                <w:color w:val="0070C0"/>
                <w:sz w:val="24"/>
                <w:szCs w:val="24"/>
              </w:rPr>
              <w:t>Bejuco</w:t>
            </w:r>
            <w:r w:rsidR="003A0E1D" w:rsidRPr="001658BD">
              <w:rPr>
                <w:rFonts w:ascii="Times New Roman" w:hAnsi="Times New Roman"/>
                <w:color w:val="0070C0"/>
                <w:sz w:val="24"/>
                <w:szCs w:val="24"/>
                <w:shd w:val="clear" w:color="auto" w:fill="FFFFFF"/>
              </w:rPr>
              <w:t> Centro”, “Punta Islita”, “</w:t>
            </w:r>
            <w:proofErr w:type="spellStart"/>
            <w:r w:rsidR="003A0E1D" w:rsidRPr="001658BD">
              <w:rPr>
                <w:rFonts w:ascii="Times New Roman" w:hAnsi="Times New Roman"/>
                <w:color w:val="0070C0"/>
                <w:sz w:val="24"/>
                <w:szCs w:val="24"/>
                <w:shd w:val="clear" w:color="auto" w:fill="FFFFFF"/>
              </w:rPr>
              <w:t>Corozalito</w:t>
            </w:r>
            <w:proofErr w:type="spellEnd"/>
            <w:r w:rsidR="003A0E1D" w:rsidRPr="001658BD">
              <w:rPr>
                <w:rFonts w:ascii="Times New Roman" w:hAnsi="Times New Roman"/>
                <w:color w:val="0070C0"/>
                <w:sz w:val="24"/>
                <w:szCs w:val="24"/>
                <w:shd w:val="clear" w:color="auto" w:fill="FFFFFF"/>
              </w:rPr>
              <w:t>”, “Las Parcelas o Colonia </w:t>
            </w:r>
            <w:r w:rsidR="003A0E1D" w:rsidRPr="001658BD">
              <w:rPr>
                <w:rFonts w:ascii="Times New Roman" w:hAnsi="Times New Roman"/>
                <w:color w:val="0070C0"/>
                <w:sz w:val="24"/>
                <w:szCs w:val="24"/>
              </w:rPr>
              <w:t>del</w:t>
            </w:r>
            <w:r w:rsidR="003A0E1D" w:rsidRPr="001658BD">
              <w:rPr>
                <w:rFonts w:ascii="Times New Roman" w:hAnsi="Times New Roman"/>
                <w:color w:val="0070C0"/>
                <w:sz w:val="24"/>
                <w:szCs w:val="24"/>
                <w:shd w:val="clear" w:color="auto" w:fill="FFFFFF"/>
              </w:rPr>
              <w:t> Valle”, “Pilas </w:t>
            </w:r>
            <w:r w:rsidR="003A0E1D" w:rsidRPr="001658BD">
              <w:rPr>
                <w:rFonts w:ascii="Times New Roman" w:hAnsi="Times New Roman"/>
                <w:color w:val="0070C0"/>
                <w:sz w:val="24"/>
                <w:szCs w:val="24"/>
              </w:rPr>
              <w:t>de</w:t>
            </w:r>
            <w:r w:rsidR="003A0E1D" w:rsidRPr="001658BD">
              <w:rPr>
                <w:rFonts w:ascii="Times New Roman" w:hAnsi="Times New Roman"/>
                <w:color w:val="0070C0"/>
                <w:sz w:val="24"/>
                <w:szCs w:val="24"/>
                <w:shd w:val="clear" w:color="auto" w:fill="FFFFFF"/>
              </w:rPr>
              <w:t> </w:t>
            </w:r>
            <w:r w:rsidR="003A0E1D" w:rsidRPr="001658BD">
              <w:rPr>
                <w:rFonts w:ascii="Times New Roman" w:hAnsi="Times New Roman"/>
                <w:color w:val="0070C0"/>
                <w:sz w:val="24"/>
                <w:szCs w:val="24"/>
              </w:rPr>
              <w:t>Bejuco</w:t>
            </w:r>
            <w:r w:rsidR="003A0E1D" w:rsidRPr="001658BD">
              <w:rPr>
                <w:rFonts w:ascii="Times New Roman" w:hAnsi="Times New Roman"/>
                <w:color w:val="0070C0"/>
                <w:sz w:val="24"/>
                <w:szCs w:val="24"/>
                <w:shd w:val="clear" w:color="auto" w:fill="FFFFFF"/>
              </w:rPr>
              <w:t>”</w:t>
            </w:r>
            <w:r w:rsidR="003A0E1D">
              <w:rPr>
                <w:rFonts w:ascii="Times New Roman" w:hAnsi="Times New Roman"/>
                <w:color w:val="0070C0"/>
                <w:sz w:val="24"/>
                <w:szCs w:val="24"/>
                <w:shd w:val="clear" w:color="auto" w:fill="FFFFFF"/>
              </w:rPr>
              <w:t>,</w:t>
            </w:r>
            <w:r w:rsidR="003A0E1D" w:rsidRPr="001658BD">
              <w:rPr>
                <w:rFonts w:ascii="Times New Roman" w:hAnsi="Times New Roman"/>
                <w:color w:val="0070C0"/>
                <w:sz w:val="24"/>
                <w:szCs w:val="24"/>
                <w:shd w:val="clear" w:color="auto" w:fill="FFFFFF"/>
              </w:rPr>
              <w:t xml:space="preserve"> “San Gabriel”</w:t>
            </w:r>
            <w:r w:rsidR="003A0E1D">
              <w:rPr>
                <w:rFonts w:ascii="Times New Roman" w:hAnsi="Times New Roman"/>
                <w:color w:val="0070C0"/>
                <w:sz w:val="24"/>
                <w:szCs w:val="24"/>
                <w:shd w:val="clear" w:color="auto" w:fill="FFFFFF"/>
              </w:rPr>
              <w:t xml:space="preserve"> y “Jabilla”</w:t>
            </w:r>
          </w:p>
          <w:p w14:paraId="14B92E61" w14:textId="77777777" w:rsidR="003A0E1D" w:rsidRPr="006062D2" w:rsidRDefault="003A0E1D" w:rsidP="003A0E1D">
            <w:pPr>
              <w:pStyle w:val="Textoindependiente"/>
              <w:shd w:val="clear" w:color="auto" w:fill="FFFFFF"/>
              <w:jc w:val="both"/>
              <w:rPr>
                <w:b w:val="0"/>
                <w:bCs/>
                <w:i/>
                <w:iCs/>
                <w:szCs w:val="24"/>
                <w:lang w:eastAsia="en-US"/>
              </w:rPr>
            </w:pPr>
            <w:r w:rsidRPr="006062D2">
              <w:rPr>
                <w:b w:val="0"/>
                <w:bCs/>
                <w:i/>
                <w:iCs/>
                <w:color w:val="0070C0"/>
                <w:szCs w:val="24"/>
              </w:rPr>
              <w:t>Corte Plena N° 35-2023, celebrada el 08 de agosto de 2023, artículo V.</w:t>
            </w:r>
          </w:p>
          <w:p w14:paraId="5BAA4C8B" w14:textId="77777777" w:rsidR="005E0EA5" w:rsidRPr="003A0E1D" w:rsidRDefault="005E0EA5" w:rsidP="00524F3F">
            <w:pPr>
              <w:pStyle w:val="Textoindependiente"/>
              <w:shd w:val="clear" w:color="auto" w:fill="FFFFFF"/>
              <w:jc w:val="both"/>
              <w:rPr>
                <w:b w:val="0"/>
                <w:bCs/>
                <w:iCs/>
                <w:szCs w:val="24"/>
                <w:lang w:eastAsia="en-US"/>
              </w:rPr>
            </w:pPr>
          </w:p>
          <w:p w14:paraId="545D17CA" w14:textId="77777777" w:rsidR="008323F8" w:rsidRPr="00076C25" w:rsidRDefault="008323F8" w:rsidP="008323F8">
            <w:pPr>
              <w:pStyle w:val="Textoindependiente"/>
              <w:shd w:val="clear" w:color="auto" w:fill="FFFFFF"/>
              <w:jc w:val="both"/>
              <w:rPr>
                <w:b w:val="0"/>
                <w:bCs/>
                <w:color w:val="0070C0"/>
                <w:szCs w:val="24"/>
              </w:rPr>
            </w:pPr>
            <w:r w:rsidRPr="00076C25">
              <w:rPr>
                <w:b w:val="0"/>
                <w:color w:val="0070C0"/>
                <w:szCs w:val="24"/>
              </w:rPr>
              <w:t xml:space="preserve">No obstante, el territorio que le corresponde a este despacho, se hace la aclaración, conforme lo dispuesto en la Circular 254-2023, punto VII, denominada Reglas prácticas para facilitar la aplicación efectiva de la Ley de Violencia Doméstica. </w:t>
            </w:r>
            <w:r w:rsidRPr="00076C25">
              <w:rPr>
                <w:b w:val="0"/>
                <w:bCs/>
                <w:color w:val="0070C0"/>
                <w:szCs w:val="24"/>
                <w:shd w:val="clear" w:color="auto" w:fill="FFFFFF"/>
              </w:rPr>
              <w:t>(Se deja sin efecto la circular N°60-99)</w:t>
            </w:r>
          </w:p>
          <w:p w14:paraId="12669413" w14:textId="77777777" w:rsidR="008323F8" w:rsidRPr="00994112" w:rsidRDefault="008323F8" w:rsidP="008323F8">
            <w:pPr>
              <w:pStyle w:val="Textoindependiente"/>
              <w:shd w:val="clear" w:color="auto" w:fill="FFFFFF"/>
              <w:jc w:val="both"/>
              <w:rPr>
                <w:b w:val="0"/>
                <w:szCs w:val="24"/>
              </w:rPr>
            </w:pPr>
          </w:p>
          <w:p w14:paraId="044B61C4" w14:textId="77777777" w:rsidR="008323F8" w:rsidRPr="00994112" w:rsidRDefault="008323F8" w:rsidP="008323F8">
            <w:pPr>
              <w:shd w:val="clear" w:color="auto" w:fill="FFFFFF"/>
              <w:spacing w:line="240" w:lineRule="auto"/>
              <w:jc w:val="both"/>
              <w:rPr>
                <w:rFonts w:ascii="Times New Roman" w:hAnsi="Times New Roman"/>
                <w:i/>
                <w:iCs/>
                <w:color w:val="0070C0"/>
                <w:sz w:val="24"/>
                <w:szCs w:val="24"/>
                <w:lang w:val="es-CR" w:eastAsia="es-CR"/>
              </w:rPr>
            </w:pPr>
            <w:r w:rsidRPr="00076C25">
              <w:rPr>
                <w:rFonts w:ascii="Times New Roman" w:hAnsi="Times New Roman"/>
                <w:b/>
                <w:bCs/>
                <w:color w:val="0070C0"/>
                <w:sz w:val="24"/>
                <w:szCs w:val="24"/>
                <w:shd w:val="clear" w:color="auto" w:fill="FFFFFF"/>
                <w:lang w:val="es-CR" w:eastAsia="es-CR"/>
              </w:rPr>
              <w:t>“VII. </w:t>
            </w:r>
            <w:r>
              <w:rPr>
                <w:rFonts w:ascii="Times New Roman" w:hAnsi="Times New Roman"/>
                <w:b/>
                <w:bCs/>
                <w:color w:val="0070C0"/>
                <w:sz w:val="24"/>
                <w:szCs w:val="24"/>
                <w:shd w:val="clear" w:color="auto" w:fill="FFFFFF"/>
                <w:lang w:val="es-CR" w:eastAsia="es-CR"/>
              </w:rPr>
              <w:t xml:space="preserve"> </w:t>
            </w:r>
            <w:r w:rsidRPr="00994112">
              <w:rPr>
                <w:rFonts w:ascii="Times New Roman" w:hAnsi="Times New Roman"/>
                <w:i/>
                <w:iCs/>
                <w:color w:val="0070C0"/>
                <w:sz w:val="24"/>
                <w:szCs w:val="24"/>
                <w:shd w:val="clear" w:color="auto" w:fill="FFFFFF"/>
                <w:lang w:val="es-CR" w:eastAsia="es-CR"/>
              </w:rPr>
              <w:t>En los procedimientos de Violencia Doméstica, es competente el juzgado de la residencia habitual de la persona beneficiaria de medidas. Sin embargo, en casos de urgencia e imposibilidad de acudir al despacho competente por territorio, a criterio de la persona solicitante, se puede plantear la solicitud en cualquier despacho y una vez que este resuelva lo correspondiente, remitirá el expediente al despacho correspondiente sin distingo del horario ordinario o en disponibilidad.</w:t>
            </w:r>
          </w:p>
          <w:p w14:paraId="5AF24CE8" w14:textId="5EC8D888" w:rsidR="008323F8" w:rsidRDefault="008323F8" w:rsidP="008323F8">
            <w:pPr>
              <w:shd w:val="clear" w:color="auto" w:fill="FFFFFF"/>
              <w:spacing w:line="240" w:lineRule="auto"/>
              <w:jc w:val="both"/>
              <w:rPr>
                <w:rFonts w:ascii="Times New Roman" w:hAnsi="Times New Roman"/>
                <w:i/>
                <w:iCs/>
                <w:color w:val="0070C0"/>
                <w:sz w:val="24"/>
                <w:szCs w:val="24"/>
                <w:shd w:val="clear" w:color="auto" w:fill="FFFFFF"/>
                <w:lang w:val="es-CR" w:eastAsia="es-CR"/>
              </w:rPr>
            </w:pPr>
            <w:r w:rsidRPr="00994112">
              <w:rPr>
                <w:rFonts w:ascii="Times New Roman" w:hAnsi="Times New Roman"/>
                <w:i/>
                <w:iCs/>
                <w:color w:val="0070C0"/>
                <w:sz w:val="24"/>
                <w:szCs w:val="24"/>
                <w:shd w:val="clear" w:color="auto" w:fill="FFFFFF"/>
                <w:lang w:val="es-CR" w:eastAsia="es-CR"/>
              </w:rPr>
              <w:t>Por tratarse de un procedimiento cautelar, de carácter especial e informal, no procede oponer excepciones y, mucho menos, dar audiencia sobre ellas. De existir una gestión en ese sentido, debe ser rechazada de plano”.</w:t>
            </w:r>
          </w:p>
          <w:p w14:paraId="373A585F" w14:textId="1C7D3CAC" w:rsidR="008323F8" w:rsidRPr="00241B60" w:rsidRDefault="008323F8" w:rsidP="008323F8">
            <w:pPr>
              <w:pStyle w:val="Textoindependiente"/>
              <w:shd w:val="clear" w:color="auto" w:fill="FFFFFF"/>
              <w:jc w:val="both"/>
              <w:rPr>
                <w:b w:val="0"/>
                <w:i/>
                <w:iCs/>
                <w:szCs w:val="24"/>
              </w:rPr>
            </w:pPr>
            <w:r w:rsidRPr="00105F95">
              <w:rPr>
                <w:b w:val="0"/>
                <w:bCs/>
                <w:color w:val="0070C0"/>
                <w:szCs w:val="24"/>
                <w:shd w:val="clear" w:color="auto" w:fill="FFFFFF"/>
              </w:rPr>
              <w:lastRenderedPageBreak/>
              <w:t xml:space="preserve">Acordado por </w:t>
            </w:r>
            <w:r w:rsidRPr="00241B60">
              <w:rPr>
                <w:b w:val="0"/>
                <w:bCs/>
                <w:i/>
                <w:iCs/>
                <w:color w:val="0070C0"/>
                <w:szCs w:val="24"/>
                <w:shd w:val="clear" w:color="auto" w:fill="FFFFFF"/>
              </w:rPr>
              <w:t>Corte Plena en sesión N° 43-2023 celebrada el 18 de setiembre de 2023, artículo XV.</w:t>
            </w:r>
          </w:p>
          <w:p w14:paraId="5EA223E7" w14:textId="7036A73E" w:rsidR="00956A44" w:rsidRPr="00DF4D46" w:rsidRDefault="00956A44" w:rsidP="008323F8">
            <w:pPr>
              <w:pStyle w:val="Textoindependiente"/>
              <w:shd w:val="clear" w:color="auto" w:fill="FFFFFF"/>
              <w:jc w:val="both"/>
              <w:rPr>
                <w:b w:val="0"/>
                <w:iCs/>
                <w:szCs w:val="24"/>
                <w:lang w:eastAsia="en-US"/>
              </w:rPr>
            </w:pPr>
          </w:p>
        </w:tc>
        <w:tc>
          <w:tcPr>
            <w:tcW w:w="1552" w:type="pct"/>
            <w:tcBorders>
              <w:top w:val="single" w:sz="4" w:space="0" w:color="auto"/>
              <w:left w:val="single" w:sz="4" w:space="0" w:color="auto"/>
              <w:bottom w:val="single" w:sz="4" w:space="0" w:color="auto"/>
              <w:right w:val="single" w:sz="4" w:space="0" w:color="auto"/>
            </w:tcBorders>
            <w:shd w:val="clear" w:color="auto" w:fill="FFFFFF"/>
          </w:tcPr>
          <w:p w14:paraId="2658ED17" w14:textId="77777777" w:rsidR="005E0EA5" w:rsidRPr="00DF4D46" w:rsidRDefault="005E0EA5" w:rsidP="00524F3F">
            <w:pPr>
              <w:pStyle w:val="Textoindependiente"/>
              <w:shd w:val="clear" w:color="auto" w:fill="FFFFFF"/>
              <w:jc w:val="both"/>
              <w:rPr>
                <w:b w:val="0"/>
                <w:iCs/>
                <w:szCs w:val="24"/>
                <w:lang w:eastAsia="en-US"/>
              </w:rPr>
            </w:pPr>
          </w:p>
          <w:p w14:paraId="58026DAF" w14:textId="77777777" w:rsidR="00AC7BEE" w:rsidRPr="00DF4D46" w:rsidRDefault="00AC7BEE" w:rsidP="00524F3F">
            <w:pPr>
              <w:pStyle w:val="Textoindependiente"/>
              <w:shd w:val="clear" w:color="auto" w:fill="FFFFFF"/>
              <w:jc w:val="both"/>
              <w:rPr>
                <w:b w:val="0"/>
                <w:iCs/>
                <w:szCs w:val="24"/>
                <w:lang w:eastAsia="en-US"/>
              </w:rPr>
            </w:pPr>
          </w:p>
          <w:p w14:paraId="3C8C4427" w14:textId="77777777" w:rsidR="005E0EA5" w:rsidRPr="00DF4D46" w:rsidRDefault="005E0EA5" w:rsidP="00524F3F">
            <w:pPr>
              <w:pStyle w:val="Textoindependiente"/>
              <w:shd w:val="clear" w:color="auto" w:fill="FFFFFF"/>
              <w:jc w:val="both"/>
              <w:rPr>
                <w:b w:val="0"/>
                <w:szCs w:val="24"/>
              </w:rPr>
            </w:pPr>
            <w:r w:rsidRPr="00DF4D46">
              <w:rPr>
                <w:b w:val="0"/>
                <w:iCs/>
                <w:szCs w:val="24"/>
                <w:lang w:eastAsia="en-US"/>
              </w:rPr>
              <w:t xml:space="preserve">Violencia Doméstica: </w:t>
            </w:r>
            <w:r w:rsidRPr="00DF4D46">
              <w:rPr>
                <w:b w:val="0"/>
                <w:szCs w:val="24"/>
              </w:rPr>
              <w:t>Tribunal de Familia.</w:t>
            </w:r>
          </w:p>
        </w:tc>
      </w:tr>
      <w:tr w:rsidR="005E0EA5" w:rsidRPr="00DF4D46" w14:paraId="0FE66FFC" w14:textId="77777777" w:rsidTr="00524F3F">
        <w:trPr>
          <w:trHeight w:val="209"/>
        </w:trPr>
        <w:tc>
          <w:tcPr>
            <w:tcW w:w="1353" w:type="pct"/>
            <w:tcBorders>
              <w:top w:val="single" w:sz="4" w:space="0" w:color="auto"/>
              <w:left w:val="single" w:sz="4" w:space="0" w:color="auto"/>
              <w:bottom w:val="single" w:sz="4" w:space="0" w:color="auto"/>
              <w:right w:val="single" w:sz="4" w:space="0" w:color="auto"/>
            </w:tcBorders>
            <w:shd w:val="clear" w:color="auto" w:fill="FFFFFF"/>
          </w:tcPr>
          <w:p w14:paraId="09C7815A" w14:textId="1A33B124" w:rsidR="005E0EA5" w:rsidRPr="00863B88" w:rsidRDefault="005E0EA5" w:rsidP="00524F3F">
            <w:pPr>
              <w:pStyle w:val="Textoindependiente"/>
              <w:shd w:val="clear" w:color="auto" w:fill="FFFFFF"/>
              <w:rPr>
                <w:szCs w:val="24"/>
              </w:rPr>
            </w:pPr>
            <w:r w:rsidRPr="00863B88">
              <w:rPr>
                <w:szCs w:val="24"/>
              </w:rPr>
              <w:t>1580</w:t>
            </w:r>
          </w:p>
          <w:p w14:paraId="45BA1C28" w14:textId="77777777" w:rsidR="005E0EA5" w:rsidRPr="00863B88" w:rsidRDefault="005E0EA5" w:rsidP="00524F3F">
            <w:pPr>
              <w:pStyle w:val="Textoindependiente"/>
              <w:shd w:val="clear" w:color="auto" w:fill="FFFFFF"/>
              <w:jc w:val="both"/>
              <w:rPr>
                <w:b w:val="0"/>
                <w:szCs w:val="24"/>
              </w:rPr>
            </w:pPr>
          </w:p>
          <w:p w14:paraId="0FD708CB" w14:textId="77777777" w:rsidR="005E0EA5" w:rsidRPr="00DF4D46" w:rsidRDefault="005E0EA5" w:rsidP="00524F3F">
            <w:pPr>
              <w:pStyle w:val="Textoindependiente"/>
              <w:shd w:val="clear" w:color="auto" w:fill="FFFFFF"/>
              <w:jc w:val="both"/>
              <w:rPr>
                <w:b w:val="0"/>
                <w:szCs w:val="24"/>
              </w:rPr>
            </w:pPr>
            <w:r w:rsidRPr="00863B88">
              <w:rPr>
                <w:b w:val="0"/>
                <w:szCs w:val="24"/>
              </w:rPr>
              <w:t>Juzgado Contravencional de Jicaral.</w:t>
            </w:r>
          </w:p>
        </w:tc>
        <w:tc>
          <w:tcPr>
            <w:tcW w:w="2095" w:type="pct"/>
            <w:tcBorders>
              <w:top w:val="single" w:sz="4" w:space="0" w:color="auto"/>
              <w:left w:val="single" w:sz="4" w:space="0" w:color="auto"/>
              <w:bottom w:val="single" w:sz="4" w:space="0" w:color="auto"/>
              <w:right w:val="single" w:sz="4" w:space="0" w:color="auto"/>
            </w:tcBorders>
            <w:shd w:val="clear" w:color="auto" w:fill="FFFFFF"/>
          </w:tcPr>
          <w:p w14:paraId="6DC0AB9F" w14:textId="77777777" w:rsidR="00AC7BEE" w:rsidRPr="00DF4D46" w:rsidRDefault="00AC7BEE" w:rsidP="00524F3F">
            <w:pPr>
              <w:pStyle w:val="Textoindependiente"/>
              <w:shd w:val="clear" w:color="auto" w:fill="FFFFFF"/>
              <w:jc w:val="both"/>
              <w:rPr>
                <w:b w:val="0"/>
                <w:iCs/>
                <w:szCs w:val="24"/>
                <w:lang w:eastAsia="en-US"/>
              </w:rPr>
            </w:pPr>
          </w:p>
          <w:p w14:paraId="0BFC8604" w14:textId="77777777" w:rsidR="005E0EA5" w:rsidRPr="00DF4D46" w:rsidRDefault="005E0EA5" w:rsidP="00524F3F">
            <w:pPr>
              <w:pStyle w:val="Textoindependiente"/>
              <w:shd w:val="clear" w:color="auto" w:fill="FFFFFF"/>
              <w:jc w:val="both"/>
              <w:rPr>
                <w:b w:val="0"/>
                <w:iCs/>
                <w:szCs w:val="24"/>
                <w:lang w:eastAsia="en-US"/>
              </w:rPr>
            </w:pPr>
          </w:p>
          <w:p w14:paraId="5160869F" w14:textId="77777777" w:rsidR="003A0E1D" w:rsidRPr="00DD67F6" w:rsidRDefault="005E0EA5" w:rsidP="003A0E1D">
            <w:pPr>
              <w:spacing w:line="240" w:lineRule="auto"/>
              <w:jc w:val="both"/>
              <w:rPr>
                <w:rFonts w:ascii="Times New Roman" w:hAnsi="Times New Roman"/>
                <w:color w:val="000000"/>
                <w:sz w:val="24"/>
                <w:szCs w:val="24"/>
              </w:rPr>
            </w:pPr>
            <w:r w:rsidRPr="003A0E1D">
              <w:rPr>
                <w:rFonts w:ascii="Times New Roman" w:hAnsi="Times New Roman"/>
                <w:iCs/>
                <w:sz w:val="24"/>
                <w:szCs w:val="24"/>
              </w:rPr>
              <w:t>Violencia Doméstica:</w:t>
            </w:r>
            <w:r w:rsidRPr="00DF4D46">
              <w:rPr>
                <w:iCs/>
                <w:szCs w:val="24"/>
              </w:rPr>
              <w:t xml:space="preserve"> </w:t>
            </w:r>
            <w:r w:rsidR="003A0E1D" w:rsidRPr="00DD67F6">
              <w:rPr>
                <w:rFonts w:ascii="Times New Roman" w:hAnsi="Times New Roman"/>
                <w:color w:val="000000"/>
                <w:sz w:val="24"/>
                <w:szCs w:val="24"/>
              </w:rPr>
              <w:t>Abarca del cantón Central Puntarenas, el distrito de Lepanto y del distrito de Paquera los poblados de Gigante y Pueblo Nuevo.</w:t>
            </w:r>
          </w:p>
          <w:p w14:paraId="7F1953E1" w14:textId="77777777" w:rsidR="003A0E1D" w:rsidRDefault="003A0E1D" w:rsidP="003A0E1D">
            <w:pPr>
              <w:spacing w:line="240" w:lineRule="auto"/>
              <w:jc w:val="both"/>
              <w:rPr>
                <w:rFonts w:ascii="Times New Roman" w:hAnsi="Times New Roman"/>
                <w:color w:val="0070C0"/>
                <w:sz w:val="24"/>
                <w:szCs w:val="24"/>
                <w:shd w:val="clear" w:color="auto" w:fill="FFFFFF"/>
              </w:rPr>
            </w:pPr>
            <w:r w:rsidRPr="00B33C88">
              <w:rPr>
                <w:rFonts w:ascii="Times New Roman" w:hAnsi="Times New Roman"/>
                <w:color w:val="0070C0"/>
                <w:sz w:val="24"/>
                <w:szCs w:val="24"/>
              </w:rPr>
              <w:t>Del cantón de Nandayure el distrito de Bejuco</w:t>
            </w:r>
            <w:r>
              <w:rPr>
                <w:rFonts w:ascii="Times New Roman" w:hAnsi="Times New Roman"/>
                <w:color w:val="0070C0"/>
                <w:sz w:val="24"/>
                <w:szCs w:val="24"/>
              </w:rPr>
              <w:t xml:space="preserve">, excepto </w:t>
            </w:r>
            <w:r w:rsidRPr="001658BD">
              <w:rPr>
                <w:rFonts w:ascii="Times New Roman" w:hAnsi="Times New Roman"/>
                <w:color w:val="0070C0"/>
                <w:sz w:val="24"/>
                <w:szCs w:val="24"/>
                <w:shd w:val="clear" w:color="auto" w:fill="FFFFFF"/>
              </w:rPr>
              <w:t>los poblados </w:t>
            </w:r>
            <w:r w:rsidRPr="001658BD">
              <w:rPr>
                <w:rFonts w:ascii="Times New Roman" w:hAnsi="Times New Roman"/>
                <w:color w:val="0070C0"/>
                <w:sz w:val="24"/>
                <w:szCs w:val="24"/>
              </w:rPr>
              <w:t>de</w:t>
            </w:r>
            <w:r w:rsidRPr="001658BD">
              <w:rPr>
                <w:rFonts w:ascii="Times New Roman" w:hAnsi="Times New Roman"/>
                <w:color w:val="0070C0"/>
                <w:sz w:val="24"/>
                <w:szCs w:val="24"/>
                <w:shd w:val="clear" w:color="auto" w:fill="FFFFFF"/>
              </w:rPr>
              <w:t> “Pueblo</w:t>
            </w:r>
            <w:r>
              <w:rPr>
                <w:rFonts w:ascii="Times New Roman" w:hAnsi="Times New Roman"/>
                <w:color w:val="0070C0"/>
                <w:sz w:val="24"/>
                <w:szCs w:val="24"/>
                <w:shd w:val="clear" w:color="auto" w:fill="FFFFFF"/>
              </w:rPr>
              <w:t xml:space="preserve"> </w:t>
            </w:r>
            <w:r w:rsidRPr="001658BD">
              <w:rPr>
                <w:rFonts w:ascii="Times New Roman" w:hAnsi="Times New Roman"/>
                <w:color w:val="0070C0"/>
                <w:sz w:val="24"/>
                <w:szCs w:val="24"/>
                <w:shd w:val="clear" w:color="auto" w:fill="FFFFFF"/>
              </w:rPr>
              <w:t>Nuevo”, “</w:t>
            </w:r>
            <w:r w:rsidRPr="001658BD">
              <w:rPr>
                <w:rFonts w:ascii="Times New Roman" w:hAnsi="Times New Roman"/>
                <w:color w:val="0070C0"/>
                <w:sz w:val="24"/>
                <w:szCs w:val="24"/>
              </w:rPr>
              <w:t>Bejuco</w:t>
            </w:r>
            <w:r w:rsidRPr="001658BD">
              <w:rPr>
                <w:rFonts w:ascii="Times New Roman" w:hAnsi="Times New Roman"/>
                <w:color w:val="0070C0"/>
                <w:sz w:val="24"/>
                <w:szCs w:val="24"/>
                <w:shd w:val="clear" w:color="auto" w:fill="FFFFFF"/>
              </w:rPr>
              <w:t> Centro”, “Punta Islita”, “</w:t>
            </w:r>
            <w:proofErr w:type="spellStart"/>
            <w:r w:rsidRPr="001658BD">
              <w:rPr>
                <w:rFonts w:ascii="Times New Roman" w:hAnsi="Times New Roman"/>
                <w:color w:val="0070C0"/>
                <w:sz w:val="24"/>
                <w:szCs w:val="24"/>
                <w:shd w:val="clear" w:color="auto" w:fill="FFFFFF"/>
              </w:rPr>
              <w:t>Corozalito</w:t>
            </w:r>
            <w:proofErr w:type="spellEnd"/>
            <w:r w:rsidRPr="001658BD">
              <w:rPr>
                <w:rFonts w:ascii="Times New Roman" w:hAnsi="Times New Roman"/>
                <w:color w:val="0070C0"/>
                <w:sz w:val="24"/>
                <w:szCs w:val="24"/>
                <w:shd w:val="clear" w:color="auto" w:fill="FFFFFF"/>
              </w:rPr>
              <w:t>”, “Las Parcelas o Colonia </w:t>
            </w:r>
            <w:r w:rsidRPr="001658BD">
              <w:rPr>
                <w:rFonts w:ascii="Times New Roman" w:hAnsi="Times New Roman"/>
                <w:color w:val="0070C0"/>
                <w:sz w:val="24"/>
                <w:szCs w:val="24"/>
              </w:rPr>
              <w:t>del</w:t>
            </w:r>
            <w:r w:rsidRPr="001658BD">
              <w:rPr>
                <w:rFonts w:ascii="Times New Roman" w:hAnsi="Times New Roman"/>
                <w:color w:val="0070C0"/>
                <w:sz w:val="24"/>
                <w:szCs w:val="24"/>
                <w:shd w:val="clear" w:color="auto" w:fill="FFFFFF"/>
              </w:rPr>
              <w:t> Valle”, “Pilas </w:t>
            </w:r>
            <w:r w:rsidRPr="001658BD">
              <w:rPr>
                <w:rFonts w:ascii="Times New Roman" w:hAnsi="Times New Roman"/>
                <w:color w:val="0070C0"/>
                <w:sz w:val="24"/>
                <w:szCs w:val="24"/>
              </w:rPr>
              <w:t>de</w:t>
            </w:r>
            <w:r w:rsidRPr="001658BD">
              <w:rPr>
                <w:rFonts w:ascii="Times New Roman" w:hAnsi="Times New Roman"/>
                <w:color w:val="0070C0"/>
                <w:sz w:val="24"/>
                <w:szCs w:val="24"/>
                <w:shd w:val="clear" w:color="auto" w:fill="FFFFFF"/>
              </w:rPr>
              <w:t> </w:t>
            </w:r>
            <w:r w:rsidRPr="001658BD">
              <w:rPr>
                <w:rFonts w:ascii="Times New Roman" w:hAnsi="Times New Roman"/>
                <w:color w:val="0070C0"/>
                <w:sz w:val="24"/>
                <w:szCs w:val="24"/>
              </w:rPr>
              <w:t>Bejuco</w:t>
            </w:r>
            <w:r w:rsidRPr="001658BD">
              <w:rPr>
                <w:rFonts w:ascii="Times New Roman" w:hAnsi="Times New Roman"/>
                <w:color w:val="0070C0"/>
                <w:sz w:val="24"/>
                <w:szCs w:val="24"/>
                <w:shd w:val="clear" w:color="auto" w:fill="FFFFFF"/>
              </w:rPr>
              <w:t>”</w:t>
            </w:r>
            <w:r>
              <w:rPr>
                <w:rFonts w:ascii="Times New Roman" w:hAnsi="Times New Roman"/>
                <w:color w:val="0070C0"/>
                <w:sz w:val="24"/>
                <w:szCs w:val="24"/>
                <w:shd w:val="clear" w:color="auto" w:fill="FFFFFF"/>
              </w:rPr>
              <w:t xml:space="preserve">, </w:t>
            </w:r>
            <w:r w:rsidRPr="001658BD">
              <w:rPr>
                <w:rFonts w:ascii="Times New Roman" w:hAnsi="Times New Roman"/>
                <w:color w:val="0070C0"/>
                <w:sz w:val="24"/>
                <w:szCs w:val="24"/>
                <w:shd w:val="clear" w:color="auto" w:fill="FFFFFF"/>
              </w:rPr>
              <w:t>“San Gabriel”</w:t>
            </w:r>
            <w:r>
              <w:rPr>
                <w:rFonts w:ascii="Times New Roman" w:hAnsi="Times New Roman"/>
                <w:color w:val="0070C0"/>
                <w:sz w:val="24"/>
                <w:szCs w:val="24"/>
                <w:shd w:val="clear" w:color="auto" w:fill="FFFFFF"/>
              </w:rPr>
              <w:t xml:space="preserve"> y “Jabilla”.</w:t>
            </w:r>
          </w:p>
          <w:p w14:paraId="09B3E1F1" w14:textId="77777777" w:rsidR="003A0E1D" w:rsidRPr="006062D2" w:rsidRDefault="003A0E1D" w:rsidP="003A0E1D">
            <w:pPr>
              <w:pStyle w:val="Textoindependiente"/>
              <w:shd w:val="clear" w:color="auto" w:fill="FFFFFF"/>
              <w:jc w:val="both"/>
              <w:rPr>
                <w:b w:val="0"/>
                <w:bCs/>
                <w:i/>
                <w:iCs/>
                <w:color w:val="0070C0"/>
                <w:szCs w:val="24"/>
              </w:rPr>
            </w:pPr>
            <w:r w:rsidRPr="006062D2">
              <w:rPr>
                <w:b w:val="0"/>
                <w:bCs/>
                <w:i/>
                <w:iCs/>
                <w:color w:val="0070C0"/>
                <w:szCs w:val="24"/>
              </w:rPr>
              <w:t>Corte Plena N° 35-2023, celebrada el 08 de agosto de 2023, artículo V.</w:t>
            </w:r>
          </w:p>
          <w:p w14:paraId="4288AE61" w14:textId="77777777" w:rsidR="005E0EA5" w:rsidRPr="00DF4D46" w:rsidRDefault="005E0EA5" w:rsidP="00524F3F">
            <w:pPr>
              <w:pStyle w:val="Textoindependiente"/>
              <w:shd w:val="clear" w:color="auto" w:fill="FFFFFF"/>
              <w:jc w:val="both"/>
              <w:rPr>
                <w:b w:val="0"/>
                <w:iCs/>
                <w:szCs w:val="24"/>
                <w:lang w:eastAsia="en-US"/>
              </w:rPr>
            </w:pPr>
          </w:p>
          <w:p w14:paraId="05B73D1B" w14:textId="77777777" w:rsidR="008323F8" w:rsidRPr="00076C25" w:rsidRDefault="008323F8" w:rsidP="008323F8">
            <w:pPr>
              <w:pStyle w:val="Textoindependiente"/>
              <w:shd w:val="clear" w:color="auto" w:fill="FFFFFF"/>
              <w:jc w:val="both"/>
              <w:rPr>
                <w:b w:val="0"/>
                <w:bCs/>
                <w:color w:val="0070C0"/>
                <w:szCs w:val="24"/>
              </w:rPr>
            </w:pPr>
            <w:r w:rsidRPr="00076C25">
              <w:rPr>
                <w:b w:val="0"/>
                <w:color w:val="0070C0"/>
                <w:szCs w:val="24"/>
              </w:rPr>
              <w:t xml:space="preserve">No obstante, el territorio que le corresponde a este despacho, se hace la aclaración, conforme lo dispuesto en la Circular 254-2023, punto VII, denominada Reglas prácticas para facilitar la aplicación efectiva de la Ley de Violencia Doméstica. </w:t>
            </w:r>
            <w:r w:rsidRPr="00076C25">
              <w:rPr>
                <w:b w:val="0"/>
                <w:bCs/>
                <w:color w:val="0070C0"/>
                <w:szCs w:val="24"/>
                <w:shd w:val="clear" w:color="auto" w:fill="FFFFFF"/>
              </w:rPr>
              <w:t>(Se deja sin efecto la circular N°60-99)</w:t>
            </w:r>
          </w:p>
          <w:p w14:paraId="61AFD58D" w14:textId="77777777" w:rsidR="008323F8" w:rsidRPr="00994112" w:rsidRDefault="008323F8" w:rsidP="008323F8">
            <w:pPr>
              <w:pStyle w:val="Textoindependiente"/>
              <w:shd w:val="clear" w:color="auto" w:fill="FFFFFF"/>
              <w:jc w:val="both"/>
              <w:rPr>
                <w:b w:val="0"/>
                <w:szCs w:val="24"/>
              </w:rPr>
            </w:pPr>
          </w:p>
          <w:p w14:paraId="31A06A86" w14:textId="77777777" w:rsidR="008323F8" w:rsidRPr="00994112" w:rsidRDefault="008323F8" w:rsidP="008323F8">
            <w:pPr>
              <w:shd w:val="clear" w:color="auto" w:fill="FFFFFF"/>
              <w:spacing w:line="240" w:lineRule="auto"/>
              <w:jc w:val="both"/>
              <w:rPr>
                <w:rFonts w:ascii="Times New Roman" w:hAnsi="Times New Roman"/>
                <w:i/>
                <w:iCs/>
                <w:color w:val="0070C0"/>
                <w:sz w:val="24"/>
                <w:szCs w:val="24"/>
                <w:lang w:val="es-CR" w:eastAsia="es-CR"/>
              </w:rPr>
            </w:pPr>
            <w:r w:rsidRPr="00076C25">
              <w:rPr>
                <w:rFonts w:ascii="Times New Roman" w:hAnsi="Times New Roman"/>
                <w:b/>
                <w:bCs/>
                <w:color w:val="0070C0"/>
                <w:sz w:val="24"/>
                <w:szCs w:val="24"/>
                <w:shd w:val="clear" w:color="auto" w:fill="FFFFFF"/>
                <w:lang w:val="es-CR" w:eastAsia="es-CR"/>
              </w:rPr>
              <w:t>“VII. </w:t>
            </w:r>
            <w:r>
              <w:rPr>
                <w:rFonts w:ascii="Times New Roman" w:hAnsi="Times New Roman"/>
                <w:b/>
                <w:bCs/>
                <w:color w:val="0070C0"/>
                <w:sz w:val="24"/>
                <w:szCs w:val="24"/>
                <w:shd w:val="clear" w:color="auto" w:fill="FFFFFF"/>
                <w:lang w:val="es-CR" w:eastAsia="es-CR"/>
              </w:rPr>
              <w:t xml:space="preserve"> </w:t>
            </w:r>
            <w:r w:rsidRPr="00994112">
              <w:rPr>
                <w:rFonts w:ascii="Times New Roman" w:hAnsi="Times New Roman"/>
                <w:i/>
                <w:iCs/>
                <w:color w:val="0070C0"/>
                <w:sz w:val="24"/>
                <w:szCs w:val="24"/>
                <w:shd w:val="clear" w:color="auto" w:fill="FFFFFF"/>
                <w:lang w:val="es-CR" w:eastAsia="es-CR"/>
              </w:rPr>
              <w:t>En los procedimientos de Violencia Doméstica, es competente el juzgado de la residencia habitual de la persona beneficiaria de medidas. Sin embargo, en casos de urgencia e imposibilidad de acudir al despacho competente por territorio, a criterio de la persona solicitante, se puede plantear la solicitud en cualquier despacho y una vez que este resuelva lo correspondiente, remitirá el expediente al despacho correspondiente sin distingo del horario ordinario o en disponibilidad.</w:t>
            </w:r>
          </w:p>
          <w:p w14:paraId="72236A86" w14:textId="0FDE50A7" w:rsidR="008323F8" w:rsidRDefault="008323F8" w:rsidP="008323F8">
            <w:pPr>
              <w:shd w:val="clear" w:color="auto" w:fill="FFFFFF"/>
              <w:spacing w:line="240" w:lineRule="auto"/>
              <w:jc w:val="both"/>
              <w:rPr>
                <w:rFonts w:ascii="Times New Roman" w:hAnsi="Times New Roman"/>
                <w:i/>
                <w:iCs/>
                <w:color w:val="0070C0"/>
                <w:sz w:val="24"/>
                <w:szCs w:val="24"/>
                <w:shd w:val="clear" w:color="auto" w:fill="FFFFFF"/>
                <w:lang w:val="es-CR" w:eastAsia="es-CR"/>
              </w:rPr>
            </w:pPr>
            <w:r w:rsidRPr="00994112">
              <w:rPr>
                <w:rFonts w:ascii="Times New Roman" w:hAnsi="Times New Roman"/>
                <w:i/>
                <w:iCs/>
                <w:color w:val="0070C0"/>
                <w:sz w:val="24"/>
                <w:szCs w:val="24"/>
                <w:shd w:val="clear" w:color="auto" w:fill="FFFFFF"/>
                <w:lang w:val="es-CR" w:eastAsia="es-CR"/>
              </w:rPr>
              <w:t xml:space="preserve">Por tratarse de un procedimiento cautelar, de carácter especial e informal, no procede oponer excepciones y, mucho menos, dar </w:t>
            </w:r>
            <w:r w:rsidRPr="00994112">
              <w:rPr>
                <w:rFonts w:ascii="Times New Roman" w:hAnsi="Times New Roman"/>
                <w:i/>
                <w:iCs/>
                <w:color w:val="0070C0"/>
                <w:sz w:val="24"/>
                <w:szCs w:val="24"/>
                <w:shd w:val="clear" w:color="auto" w:fill="FFFFFF"/>
                <w:lang w:val="es-CR" w:eastAsia="es-CR"/>
              </w:rPr>
              <w:lastRenderedPageBreak/>
              <w:t>audiencia sobre ellas. De existir una gestión en ese sentido, debe ser rechazada de plano”.</w:t>
            </w:r>
          </w:p>
          <w:p w14:paraId="0223813F" w14:textId="7F156E43" w:rsidR="009531C7" w:rsidRPr="00241B60" w:rsidRDefault="008323F8" w:rsidP="008323F8">
            <w:pPr>
              <w:pStyle w:val="Textoindependiente"/>
              <w:shd w:val="clear" w:color="auto" w:fill="FFFFFF"/>
              <w:jc w:val="both"/>
              <w:rPr>
                <w:b w:val="0"/>
                <w:i/>
                <w:iCs/>
                <w:szCs w:val="24"/>
                <w:lang w:eastAsia="en-US"/>
              </w:rPr>
            </w:pPr>
            <w:r w:rsidRPr="00105F95">
              <w:rPr>
                <w:b w:val="0"/>
                <w:bCs/>
                <w:color w:val="0070C0"/>
                <w:szCs w:val="24"/>
                <w:shd w:val="clear" w:color="auto" w:fill="FFFFFF"/>
              </w:rPr>
              <w:t xml:space="preserve">Acordado por </w:t>
            </w:r>
            <w:r w:rsidRPr="00241B60">
              <w:rPr>
                <w:b w:val="0"/>
                <w:bCs/>
                <w:i/>
                <w:iCs/>
                <w:color w:val="0070C0"/>
                <w:szCs w:val="24"/>
                <w:shd w:val="clear" w:color="auto" w:fill="FFFFFF"/>
              </w:rPr>
              <w:t>Corte Plena en sesión N° 43-2023 celebrada el 18 de setiembre de 2023, artículo XV.</w:t>
            </w:r>
          </w:p>
          <w:p w14:paraId="10968872" w14:textId="4A74A3E3" w:rsidR="009531C7" w:rsidRPr="00DF4D46" w:rsidRDefault="009531C7" w:rsidP="008323F8">
            <w:pPr>
              <w:pStyle w:val="Textoindependiente"/>
              <w:shd w:val="clear" w:color="auto" w:fill="FFFFFF"/>
              <w:jc w:val="both"/>
              <w:rPr>
                <w:b w:val="0"/>
                <w:iCs/>
                <w:szCs w:val="24"/>
                <w:lang w:eastAsia="en-US"/>
              </w:rPr>
            </w:pPr>
          </w:p>
        </w:tc>
        <w:tc>
          <w:tcPr>
            <w:tcW w:w="1552" w:type="pct"/>
            <w:tcBorders>
              <w:top w:val="single" w:sz="4" w:space="0" w:color="auto"/>
              <w:left w:val="single" w:sz="4" w:space="0" w:color="auto"/>
              <w:bottom w:val="single" w:sz="4" w:space="0" w:color="auto"/>
              <w:right w:val="single" w:sz="4" w:space="0" w:color="auto"/>
            </w:tcBorders>
            <w:shd w:val="clear" w:color="auto" w:fill="FFFFFF"/>
          </w:tcPr>
          <w:p w14:paraId="79FD42A5" w14:textId="77777777" w:rsidR="005E0EA5" w:rsidRPr="00DF4D46" w:rsidRDefault="005E0EA5" w:rsidP="00524F3F">
            <w:pPr>
              <w:pStyle w:val="Textoindependiente"/>
              <w:shd w:val="clear" w:color="auto" w:fill="FFFFFF"/>
              <w:jc w:val="both"/>
              <w:rPr>
                <w:b w:val="0"/>
                <w:iCs/>
                <w:szCs w:val="24"/>
                <w:lang w:eastAsia="en-US"/>
              </w:rPr>
            </w:pPr>
          </w:p>
          <w:p w14:paraId="6EA61CAF" w14:textId="77777777" w:rsidR="00AC7BEE" w:rsidRPr="00DF4D46" w:rsidRDefault="00AC7BEE" w:rsidP="00524F3F">
            <w:pPr>
              <w:pStyle w:val="Textoindependiente"/>
              <w:shd w:val="clear" w:color="auto" w:fill="FFFFFF"/>
              <w:jc w:val="both"/>
              <w:rPr>
                <w:b w:val="0"/>
                <w:iCs/>
                <w:szCs w:val="24"/>
                <w:lang w:eastAsia="en-US"/>
              </w:rPr>
            </w:pPr>
          </w:p>
          <w:p w14:paraId="10044C0E" w14:textId="77777777" w:rsidR="005E0EA5" w:rsidRPr="00DF4D46" w:rsidRDefault="005E0EA5" w:rsidP="00524F3F">
            <w:pPr>
              <w:pStyle w:val="Textoindependiente"/>
              <w:shd w:val="clear" w:color="auto" w:fill="FFFFFF"/>
              <w:jc w:val="both"/>
              <w:rPr>
                <w:b w:val="0"/>
                <w:szCs w:val="24"/>
              </w:rPr>
            </w:pPr>
            <w:r w:rsidRPr="00DF4D46">
              <w:rPr>
                <w:b w:val="0"/>
                <w:iCs/>
                <w:szCs w:val="24"/>
                <w:lang w:eastAsia="en-US"/>
              </w:rPr>
              <w:t xml:space="preserve">Violencia Doméstica: </w:t>
            </w:r>
            <w:r w:rsidRPr="00DF4D46">
              <w:rPr>
                <w:b w:val="0"/>
                <w:szCs w:val="24"/>
              </w:rPr>
              <w:t>Tribunal de Familia.</w:t>
            </w:r>
          </w:p>
        </w:tc>
      </w:tr>
      <w:tr w:rsidR="005E0EA5" w:rsidRPr="00DF4D46" w14:paraId="2ED83179" w14:textId="77777777" w:rsidTr="00524F3F">
        <w:trPr>
          <w:trHeight w:val="209"/>
        </w:trPr>
        <w:tc>
          <w:tcPr>
            <w:tcW w:w="1353" w:type="pct"/>
            <w:tcBorders>
              <w:top w:val="single" w:sz="4" w:space="0" w:color="auto"/>
              <w:left w:val="single" w:sz="4" w:space="0" w:color="auto"/>
              <w:bottom w:val="single" w:sz="4" w:space="0" w:color="auto"/>
              <w:right w:val="single" w:sz="4" w:space="0" w:color="auto"/>
            </w:tcBorders>
            <w:shd w:val="clear" w:color="auto" w:fill="FFFFFF"/>
          </w:tcPr>
          <w:p w14:paraId="1662C12F" w14:textId="6F1CC100" w:rsidR="005E0EA5" w:rsidRPr="00863B88" w:rsidRDefault="005E0EA5" w:rsidP="00524F3F">
            <w:pPr>
              <w:pStyle w:val="Textoindependiente"/>
              <w:shd w:val="clear" w:color="auto" w:fill="FFFFFF"/>
              <w:rPr>
                <w:szCs w:val="24"/>
              </w:rPr>
            </w:pPr>
            <w:r w:rsidRPr="00863B88">
              <w:rPr>
                <w:szCs w:val="24"/>
              </w:rPr>
              <w:t>0884</w:t>
            </w:r>
          </w:p>
          <w:p w14:paraId="6599E91C" w14:textId="77777777" w:rsidR="005E0EA5" w:rsidRPr="00863B88" w:rsidRDefault="005E0EA5" w:rsidP="00524F3F">
            <w:pPr>
              <w:pStyle w:val="Textoindependiente"/>
              <w:shd w:val="clear" w:color="auto" w:fill="FFFFFF"/>
              <w:jc w:val="both"/>
              <w:rPr>
                <w:b w:val="0"/>
                <w:szCs w:val="24"/>
              </w:rPr>
            </w:pPr>
          </w:p>
          <w:p w14:paraId="5C90CA7C" w14:textId="77777777" w:rsidR="005E0EA5" w:rsidRPr="00DF4D46" w:rsidRDefault="005E0EA5" w:rsidP="00524F3F">
            <w:pPr>
              <w:pStyle w:val="Textoindependiente"/>
              <w:shd w:val="clear" w:color="auto" w:fill="FFFFFF"/>
              <w:jc w:val="both"/>
              <w:rPr>
                <w:b w:val="0"/>
                <w:szCs w:val="24"/>
              </w:rPr>
            </w:pPr>
            <w:r w:rsidRPr="00863B88">
              <w:rPr>
                <w:b w:val="0"/>
                <w:szCs w:val="24"/>
              </w:rPr>
              <w:t>Juzgado Contravencional de Hojancha.</w:t>
            </w:r>
          </w:p>
          <w:p w14:paraId="39B4E5CB" w14:textId="77777777" w:rsidR="005E0EA5" w:rsidRPr="00DF4D46" w:rsidRDefault="005E0EA5" w:rsidP="00524F3F">
            <w:pPr>
              <w:pStyle w:val="Textoindependiente"/>
              <w:shd w:val="clear" w:color="auto" w:fill="FFFFFF"/>
              <w:jc w:val="both"/>
              <w:rPr>
                <w:b w:val="0"/>
                <w:szCs w:val="24"/>
              </w:rPr>
            </w:pPr>
          </w:p>
        </w:tc>
        <w:tc>
          <w:tcPr>
            <w:tcW w:w="2095" w:type="pct"/>
            <w:tcBorders>
              <w:top w:val="single" w:sz="4" w:space="0" w:color="auto"/>
              <w:left w:val="single" w:sz="4" w:space="0" w:color="auto"/>
              <w:bottom w:val="single" w:sz="4" w:space="0" w:color="auto"/>
              <w:right w:val="single" w:sz="4" w:space="0" w:color="auto"/>
            </w:tcBorders>
            <w:shd w:val="clear" w:color="auto" w:fill="FFFFFF"/>
          </w:tcPr>
          <w:p w14:paraId="1A1E8D9A" w14:textId="77777777" w:rsidR="005E0EA5" w:rsidRPr="00DF4D46" w:rsidRDefault="005E0EA5" w:rsidP="00524F3F">
            <w:pPr>
              <w:pStyle w:val="Textoindependiente"/>
              <w:shd w:val="clear" w:color="auto" w:fill="FFFFFF"/>
              <w:jc w:val="both"/>
              <w:rPr>
                <w:b w:val="0"/>
                <w:iCs/>
                <w:szCs w:val="24"/>
                <w:lang w:eastAsia="en-US"/>
              </w:rPr>
            </w:pPr>
          </w:p>
          <w:p w14:paraId="39B3785C" w14:textId="77777777" w:rsidR="00AC7BEE" w:rsidRPr="00DF4D46" w:rsidRDefault="00AC7BEE" w:rsidP="00524F3F">
            <w:pPr>
              <w:pStyle w:val="Textoindependiente"/>
              <w:shd w:val="clear" w:color="auto" w:fill="FFFFFF"/>
              <w:jc w:val="both"/>
              <w:rPr>
                <w:b w:val="0"/>
                <w:iCs/>
                <w:szCs w:val="24"/>
                <w:lang w:eastAsia="en-US"/>
              </w:rPr>
            </w:pPr>
          </w:p>
          <w:p w14:paraId="212B109C" w14:textId="77777777" w:rsidR="005E0EA5" w:rsidRPr="00DF4D46" w:rsidRDefault="005E0EA5" w:rsidP="00524F3F">
            <w:pPr>
              <w:pStyle w:val="Textoindependiente"/>
              <w:shd w:val="clear" w:color="auto" w:fill="FFFFFF"/>
              <w:jc w:val="both"/>
              <w:rPr>
                <w:b w:val="0"/>
                <w:iCs/>
                <w:szCs w:val="24"/>
                <w:lang w:eastAsia="en-US"/>
              </w:rPr>
            </w:pPr>
            <w:r w:rsidRPr="00DF4D46">
              <w:rPr>
                <w:b w:val="0"/>
                <w:iCs/>
                <w:szCs w:val="24"/>
                <w:lang w:eastAsia="en-US"/>
              </w:rPr>
              <w:t>Violencia Doméstica: Abarca el cantón de Hojancha.</w:t>
            </w:r>
          </w:p>
          <w:p w14:paraId="0C28E4FA" w14:textId="77777777" w:rsidR="005E0EA5" w:rsidRPr="00DF4D46" w:rsidRDefault="005E0EA5" w:rsidP="00524F3F">
            <w:pPr>
              <w:pStyle w:val="Textoindependiente"/>
              <w:shd w:val="clear" w:color="auto" w:fill="FFFFFF"/>
              <w:jc w:val="both"/>
              <w:rPr>
                <w:b w:val="0"/>
                <w:iCs/>
                <w:szCs w:val="24"/>
                <w:lang w:eastAsia="en-US"/>
              </w:rPr>
            </w:pPr>
          </w:p>
          <w:p w14:paraId="26F2348B" w14:textId="77777777" w:rsidR="008323F8" w:rsidRPr="00076C25" w:rsidRDefault="008323F8" w:rsidP="008323F8">
            <w:pPr>
              <w:pStyle w:val="Textoindependiente"/>
              <w:shd w:val="clear" w:color="auto" w:fill="FFFFFF"/>
              <w:jc w:val="both"/>
              <w:rPr>
                <w:b w:val="0"/>
                <w:bCs/>
                <w:color w:val="0070C0"/>
                <w:szCs w:val="24"/>
              </w:rPr>
            </w:pPr>
            <w:r w:rsidRPr="00076C25">
              <w:rPr>
                <w:b w:val="0"/>
                <w:color w:val="0070C0"/>
                <w:szCs w:val="24"/>
              </w:rPr>
              <w:t xml:space="preserve">No obstante, el territorio que le corresponde a este despacho, se hace la aclaración, conforme lo dispuesto en la Circular 254-2023, punto VII, denominada Reglas prácticas para facilitar la aplicación efectiva de la Ley de Violencia Doméstica. </w:t>
            </w:r>
            <w:r w:rsidRPr="00076C25">
              <w:rPr>
                <w:b w:val="0"/>
                <w:bCs/>
                <w:color w:val="0070C0"/>
                <w:szCs w:val="24"/>
                <w:shd w:val="clear" w:color="auto" w:fill="FFFFFF"/>
              </w:rPr>
              <w:t>(Se deja sin efecto la circular N°60-99)</w:t>
            </w:r>
          </w:p>
          <w:p w14:paraId="34D68406" w14:textId="77777777" w:rsidR="008323F8" w:rsidRPr="00994112" w:rsidRDefault="008323F8" w:rsidP="008323F8">
            <w:pPr>
              <w:pStyle w:val="Textoindependiente"/>
              <w:shd w:val="clear" w:color="auto" w:fill="FFFFFF"/>
              <w:jc w:val="both"/>
              <w:rPr>
                <w:b w:val="0"/>
                <w:szCs w:val="24"/>
              </w:rPr>
            </w:pPr>
          </w:p>
          <w:p w14:paraId="2493B79E" w14:textId="77777777" w:rsidR="008323F8" w:rsidRPr="00994112" w:rsidRDefault="008323F8" w:rsidP="008323F8">
            <w:pPr>
              <w:shd w:val="clear" w:color="auto" w:fill="FFFFFF"/>
              <w:spacing w:line="240" w:lineRule="auto"/>
              <w:jc w:val="both"/>
              <w:rPr>
                <w:rFonts w:ascii="Times New Roman" w:hAnsi="Times New Roman"/>
                <w:i/>
                <w:iCs/>
                <w:color w:val="0070C0"/>
                <w:sz w:val="24"/>
                <w:szCs w:val="24"/>
                <w:lang w:val="es-CR" w:eastAsia="es-CR"/>
              </w:rPr>
            </w:pPr>
            <w:r w:rsidRPr="00076C25">
              <w:rPr>
                <w:rFonts w:ascii="Times New Roman" w:hAnsi="Times New Roman"/>
                <w:b/>
                <w:bCs/>
                <w:color w:val="0070C0"/>
                <w:sz w:val="24"/>
                <w:szCs w:val="24"/>
                <w:shd w:val="clear" w:color="auto" w:fill="FFFFFF"/>
                <w:lang w:val="es-CR" w:eastAsia="es-CR"/>
              </w:rPr>
              <w:t>“VII. </w:t>
            </w:r>
            <w:r>
              <w:rPr>
                <w:rFonts w:ascii="Times New Roman" w:hAnsi="Times New Roman"/>
                <w:b/>
                <w:bCs/>
                <w:color w:val="0070C0"/>
                <w:sz w:val="24"/>
                <w:szCs w:val="24"/>
                <w:shd w:val="clear" w:color="auto" w:fill="FFFFFF"/>
                <w:lang w:val="es-CR" w:eastAsia="es-CR"/>
              </w:rPr>
              <w:t xml:space="preserve"> </w:t>
            </w:r>
            <w:r w:rsidRPr="00994112">
              <w:rPr>
                <w:rFonts w:ascii="Times New Roman" w:hAnsi="Times New Roman"/>
                <w:i/>
                <w:iCs/>
                <w:color w:val="0070C0"/>
                <w:sz w:val="24"/>
                <w:szCs w:val="24"/>
                <w:shd w:val="clear" w:color="auto" w:fill="FFFFFF"/>
                <w:lang w:val="es-CR" w:eastAsia="es-CR"/>
              </w:rPr>
              <w:t>En los procedimientos de Violencia Doméstica, es competente el juzgado de la residencia habitual de la persona beneficiaria de medidas. Sin embargo, en casos de urgencia e imposibilidad de acudir al despacho competente por territorio, a criterio de la persona solicitante, se puede plantear la solicitud en cualquier despacho y una vez que este resuelva lo correspondiente, remitirá el expediente al despacho correspondiente sin distingo del horario ordinario o en disponibilidad.</w:t>
            </w:r>
          </w:p>
          <w:p w14:paraId="51F7EF48" w14:textId="0146B019" w:rsidR="008323F8" w:rsidRDefault="008323F8" w:rsidP="008323F8">
            <w:pPr>
              <w:shd w:val="clear" w:color="auto" w:fill="FFFFFF"/>
              <w:spacing w:line="240" w:lineRule="auto"/>
              <w:jc w:val="both"/>
              <w:rPr>
                <w:rFonts w:ascii="Times New Roman" w:hAnsi="Times New Roman"/>
                <w:i/>
                <w:iCs/>
                <w:color w:val="0070C0"/>
                <w:sz w:val="24"/>
                <w:szCs w:val="24"/>
                <w:shd w:val="clear" w:color="auto" w:fill="FFFFFF"/>
                <w:lang w:val="es-CR" w:eastAsia="es-CR"/>
              </w:rPr>
            </w:pPr>
            <w:r w:rsidRPr="00994112">
              <w:rPr>
                <w:rFonts w:ascii="Times New Roman" w:hAnsi="Times New Roman"/>
                <w:i/>
                <w:iCs/>
                <w:color w:val="0070C0"/>
                <w:sz w:val="24"/>
                <w:szCs w:val="24"/>
                <w:shd w:val="clear" w:color="auto" w:fill="FFFFFF"/>
                <w:lang w:val="es-CR" w:eastAsia="es-CR"/>
              </w:rPr>
              <w:t>Por tratarse de un procedimiento cautelar, de carácter especial e informal, no procede oponer excepciones y, mucho menos, dar audiencia sobre ellas. De existir una gestión en ese sentido, debe ser rechazada de plano”.</w:t>
            </w:r>
          </w:p>
          <w:p w14:paraId="329205B8" w14:textId="2FA3708E" w:rsidR="008323F8" w:rsidRPr="00241B60" w:rsidRDefault="008323F8" w:rsidP="008323F8">
            <w:pPr>
              <w:pStyle w:val="Textoindependiente"/>
              <w:shd w:val="clear" w:color="auto" w:fill="FFFFFF"/>
              <w:jc w:val="both"/>
              <w:rPr>
                <w:b w:val="0"/>
                <w:i/>
                <w:iCs/>
                <w:szCs w:val="24"/>
              </w:rPr>
            </w:pPr>
            <w:r w:rsidRPr="00105F95">
              <w:rPr>
                <w:b w:val="0"/>
                <w:bCs/>
                <w:color w:val="0070C0"/>
                <w:szCs w:val="24"/>
                <w:shd w:val="clear" w:color="auto" w:fill="FFFFFF"/>
              </w:rPr>
              <w:t xml:space="preserve">Acordado por </w:t>
            </w:r>
            <w:r w:rsidRPr="00241B60">
              <w:rPr>
                <w:b w:val="0"/>
                <w:bCs/>
                <w:i/>
                <w:iCs/>
                <w:color w:val="0070C0"/>
                <w:szCs w:val="24"/>
                <w:shd w:val="clear" w:color="auto" w:fill="FFFFFF"/>
              </w:rPr>
              <w:t>Corte Plena en sesión N° 43-2023 celebrada el 18 de setiembre de 2023, artículo XV.</w:t>
            </w:r>
          </w:p>
          <w:p w14:paraId="45C04982" w14:textId="77777777" w:rsidR="005E0EA5" w:rsidRPr="00DF4D46" w:rsidRDefault="005E0EA5" w:rsidP="008323F8">
            <w:pPr>
              <w:pStyle w:val="Textoindependiente"/>
              <w:shd w:val="clear" w:color="auto" w:fill="FFFFFF"/>
              <w:jc w:val="both"/>
              <w:rPr>
                <w:b w:val="0"/>
                <w:iCs/>
                <w:szCs w:val="24"/>
                <w:lang w:eastAsia="en-US"/>
              </w:rPr>
            </w:pPr>
          </w:p>
        </w:tc>
        <w:tc>
          <w:tcPr>
            <w:tcW w:w="1552" w:type="pct"/>
            <w:tcBorders>
              <w:top w:val="single" w:sz="4" w:space="0" w:color="auto"/>
              <w:left w:val="single" w:sz="4" w:space="0" w:color="auto"/>
              <w:bottom w:val="single" w:sz="4" w:space="0" w:color="auto"/>
              <w:right w:val="single" w:sz="4" w:space="0" w:color="auto"/>
            </w:tcBorders>
            <w:shd w:val="clear" w:color="auto" w:fill="FFFFFF"/>
          </w:tcPr>
          <w:p w14:paraId="722B1CC7" w14:textId="77777777" w:rsidR="005E0EA5" w:rsidRPr="00DF4D46" w:rsidRDefault="005E0EA5" w:rsidP="00524F3F">
            <w:pPr>
              <w:pStyle w:val="Textoindependiente"/>
              <w:shd w:val="clear" w:color="auto" w:fill="FFFFFF"/>
              <w:jc w:val="both"/>
              <w:rPr>
                <w:b w:val="0"/>
                <w:iCs/>
                <w:szCs w:val="24"/>
                <w:lang w:eastAsia="en-US"/>
              </w:rPr>
            </w:pPr>
          </w:p>
          <w:p w14:paraId="3E2982FE" w14:textId="77777777" w:rsidR="00AC7BEE" w:rsidRPr="00DF4D46" w:rsidRDefault="00AC7BEE" w:rsidP="00524F3F">
            <w:pPr>
              <w:pStyle w:val="Textoindependiente"/>
              <w:shd w:val="clear" w:color="auto" w:fill="FFFFFF"/>
              <w:jc w:val="both"/>
              <w:rPr>
                <w:b w:val="0"/>
                <w:iCs/>
                <w:szCs w:val="24"/>
                <w:lang w:eastAsia="en-US"/>
              </w:rPr>
            </w:pPr>
          </w:p>
          <w:p w14:paraId="7AFBF44D" w14:textId="77777777" w:rsidR="005E0EA5" w:rsidRPr="00DF4D46" w:rsidRDefault="005E0EA5" w:rsidP="00524F3F">
            <w:pPr>
              <w:pStyle w:val="Textoindependiente"/>
              <w:shd w:val="clear" w:color="auto" w:fill="FFFFFF"/>
              <w:jc w:val="both"/>
              <w:rPr>
                <w:b w:val="0"/>
                <w:szCs w:val="24"/>
              </w:rPr>
            </w:pPr>
            <w:r w:rsidRPr="00DF4D46">
              <w:rPr>
                <w:b w:val="0"/>
                <w:iCs/>
                <w:szCs w:val="24"/>
                <w:lang w:eastAsia="en-US"/>
              </w:rPr>
              <w:t xml:space="preserve">Violencia Doméstica: </w:t>
            </w:r>
            <w:r w:rsidRPr="00DF4D46">
              <w:rPr>
                <w:b w:val="0"/>
                <w:szCs w:val="24"/>
              </w:rPr>
              <w:t>Tribunal de Familia.</w:t>
            </w:r>
          </w:p>
        </w:tc>
      </w:tr>
      <w:tr w:rsidR="005E0EA5" w:rsidRPr="00DF4D46" w14:paraId="1C662A00" w14:textId="77777777" w:rsidTr="00524F3F">
        <w:trPr>
          <w:trHeight w:val="209"/>
        </w:trPr>
        <w:tc>
          <w:tcPr>
            <w:tcW w:w="1353" w:type="pct"/>
            <w:tcBorders>
              <w:top w:val="single" w:sz="4" w:space="0" w:color="auto"/>
              <w:left w:val="single" w:sz="4" w:space="0" w:color="auto"/>
              <w:bottom w:val="single" w:sz="4" w:space="0" w:color="auto"/>
              <w:right w:val="single" w:sz="4" w:space="0" w:color="auto"/>
            </w:tcBorders>
            <w:shd w:val="clear" w:color="auto" w:fill="FFFFFF"/>
          </w:tcPr>
          <w:p w14:paraId="36EEC068" w14:textId="5243180E" w:rsidR="005E0EA5" w:rsidRPr="00C93377" w:rsidRDefault="005E0EA5" w:rsidP="00524F3F">
            <w:pPr>
              <w:pStyle w:val="Textoindependiente"/>
              <w:shd w:val="clear" w:color="auto" w:fill="FFFFFF"/>
              <w:rPr>
                <w:szCs w:val="24"/>
              </w:rPr>
            </w:pPr>
            <w:r w:rsidRPr="00C93377">
              <w:rPr>
                <w:szCs w:val="24"/>
              </w:rPr>
              <w:lastRenderedPageBreak/>
              <w:t>0676</w:t>
            </w:r>
          </w:p>
          <w:p w14:paraId="00581A45" w14:textId="77777777" w:rsidR="005E0EA5" w:rsidRPr="009531C7" w:rsidRDefault="005E0EA5" w:rsidP="00524F3F">
            <w:pPr>
              <w:pStyle w:val="Textoindependiente"/>
              <w:shd w:val="clear" w:color="auto" w:fill="FFFFFF"/>
              <w:jc w:val="both"/>
              <w:rPr>
                <w:b w:val="0"/>
                <w:szCs w:val="24"/>
                <w:highlight w:val="yellow"/>
              </w:rPr>
            </w:pPr>
          </w:p>
          <w:p w14:paraId="4EF47D4A" w14:textId="77777777" w:rsidR="005E0EA5" w:rsidRPr="00DF4D46" w:rsidRDefault="005E0EA5" w:rsidP="00524F3F">
            <w:pPr>
              <w:pStyle w:val="Textoindependiente"/>
              <w:shd w:val="clear" w:color="auto" w:fill="FFFFFF"/>
              <w:jc w:val="both"/>
              <w:rPr>
                <w:b w:val="0"/>
                <w:szCs w:val="24"/>
              </w:rPr>
            </w:pPr>
            <w:r w:rsidRPr="00730B9A">
              <w:rPr>
                <w:b w:val="0"/>
                <w:szCs w:val="24"/>
              </w:rPr>
              <w:t>Juzgado Contra Violencia Doméstica y Protección Cautelar de Puntarenas.</w:t>
            </w:r>
          </w:p>
          <w:p w14:paraId="147770E1" w14:textId="77777777" w:rsidR="005E0EA5" w:rsidRPr="00DF4D46" w:rsidRDefault="005E0EA5" w:rsidP="00524F3F">
            <w:pPr>
              <w:pStyle w:val="Textoindependiente"/>
              <w:shd w:val="clear" w:color="auto" w:fill="FFFFFF"/>
              <w:jc w:val="both"/>
              <w:rPr>
                <w:b w:val="0"/>
                <w:szCs w:val="24"/>
              </w:rPr>
            </w:pPr>
          </w:p>
          <w:p w14:paraId="4532264E" w14:textId="77777777" w:rsidR="005E0EA5" w:rsidRPr="00DF4D46" w:rsidRDefault="005E0EA5" w:rsidP="00524F3F">
            <w:pPr>
              <w:pStyle w:val="Textoindependiente"/>
              <w:shd w:val="clear" w:color="auto" w:fill="FFFFFF"/>
              <w:jc w:val="both"/>
              <w:rPr>
                <w:b w:val="0"/>
                <w:szCs w:val="24"/>
              </w:rPr>
            </w:pPr>
          </w:p>
          <w:p w14:paraId="2FF44B83" w14:textId="77777777" w:rsidR="005E0EA5" w:rsidRPr="00DF4D46" w:rsidRDefault="005E0EA5" w:rsidP="00524F3F">
            <w:pPr>
              <w:pStyle w:val="Textoindependiente"/>
              <w:shd w:val="clear" w:color="auto" w:fill="FFFFFF"/>
              <w:jc w:val="both"/>
              <w:rPr>
                <w:b w:val="0"/>
                <w:szCs w:val="24"/>
              </w:rPr>
            </w:pPr>
          </w:p>
          <w:p w14:paraId="4A01BDE0" w14:textId="77777777" w:rsidR="005E0EA5" w:rsidRPr="00DF4D46" w:rsidRDefault="005E0EA5" w:rsidP="00524F3F">
            <w:pPr>
              <w:pStyle w:val="Textoindependiente"/>
              <w:shd w:val="clear" w:color="auto" w:fill="FFFFFF"/>
              <w:jc w:val="both"/>
              <w:rPr>
                <w:b w:val="0"/>
                <w:szCs w:val="24"/>
              </w:rPr>
            </w:pPr>
          </w:p>
        </w:tc>
        <w:tc>
          <w:tcPr>
            <w:tcW w:w="2095" w:type="pct"/>
            <w:tcBorders>
              <w:top w:val="single" w:sz="4" w:space="0" w:color="auto"/>
              <w:left w:val="single" w:sz="4" w:space="0" w:color="auto"/>
              <w:bottom w:val="single" w:sz="4" w:space="0" w:color="auto"/>
              <w:right w:val="single" w:sz="4" w:space="0" w:color="auto"/>
            </w:tcBorders>
            <w:shd w:val="clear" w:color="auto" w:fill="FFFFFF"/>
          </w:tcPr>
          <w:p w14:paraId="468C2A36" w14:textId="77777777" w:rsidR="005E0EA5" w:rsidRPr="00DF4D46" w:rsidRDefault="005E0EA5" w:rsidP="00524F3F">
            <w:pPr>
              <w:pStyle w:val="Textoindependiente"/>
              <w:shd w:val="clear" w:color="auto" w:fill="FFFFFF"/>
              <w:jc w:val="both"/>
              <w:rPr>
                <w:b w:val="0"/>
                <w:iCs/>
                <w:szCs w:val="24"/>
                <w:lang w:eastAsia="en-US"/>
              </w:rPr>
            </w:pPr>
          </w:p>
          <w:p w14:paraId="7EC0287A" w14:textId="77777777" w:rsidR="00AC7BEE" w:rsidRPr="00DF4D46" w:rsidRDefault="00AC7BEE" w:rsidP="00524F3F">
            <w:pPr>
              <w:pStyle w:val="Textoindependiente"/>
              <w:shd w:val="clear" w:color="auto" w:fill="FFFFFF"/>
              <w:jc w:val="both"/>
              <w:rPr>
                <w:b w:val="0"/>
                <w:iCs/>
                <w:szCs w:val="24"/>
                <w:lang w:eastAsia="en-US"/>
              </w:rPr>
            </w:pPr>
          </w:p>
          <w:p w14:paraId="0A3C3914" w14:textId="77777777" w:rsidR="005E0EA5" w:rsidRPr="00DF4D46" w:rsidRDefault="005E0EA5" w:rsidP="00524F3F">
            <w:pPr>
              <w:pStyle w:val="Textoindependiente"/>
              <w:shd w:val="clear" w:color="auto" w:fill="FFFFFF"/>
              <w:jc w:val="both"/>
              <w:rPr>
                <w:b w:val="0"/>
                <w:iCs/>
                <w:szCs w:val="24"/>
                <w:lang w:eastAsia="en-US"/>
              </w:rPr>
            </w:pPr>
            <w:r w:rsidRPr="00DF4D46">
              <w:rPr>
                <w:b w:val="0"/>
                <w:iCs/>
                <w:szCs w:val="24"/>
                <w:lang w:eastAsia="en-US"/>
              </w:rPr>
              <w:t xml:space="preserve">Violencia Doméstica: Abarca del cantón Central de Puntarenas, los distritos de Puntarenas, Pitahaya, </w:t>
            </w:r>
            <w:proofErr w:type="spellStart"/>
            <w:r w:rsidRPr="00DF4D46">
              <w:rPr>
                <w:b w:val="0"/>
                <w:iCs/>
                <w:szCs w:val="24"/>
                <w:lang w:eastAsia="en-US"/>
              </w:rPr>
              <w:t>Chomes</w:t>
            </w:r>
            <w:proofErr w:type="spellEnd"/>
            <w:r w:rsidRPr="00DF4D46">
              <w:rPr>
                <w:b w:val="0"/>
                <w:iCs/>
                <w:szCs w:val="24"/>
                <w:lang w:eastAsia="en-US"/>
              </w:rPr>
              <w:t>, Manzanillo, Barranca, Isla del Coco, Chacarita, Chira, Acapulco, El Roble y Arancibia.</w:t>
            </w:r>
          </w:p>
          <w:p w14:paraId="4366777A" w14:textId="77777777" w:rsidR="005E0EA5" w:rsidRPr="00DF4D46" w:rsidRDefault="005E0EA5" w:rsidP="00524F3F">
            <w:pPr>
              <w:pStyle w:val="Textoindependiente"/>
              <w:shd w:val="clear" w:color="auto" w:fill="FFFFFF"/>
              <w:jc w:val="both"/>
              <w:rPr>
                <w:b w:val="0"/>
                <w:iCs/>
                <w:szCs w:val="24"/>
                <w:lang w:eastAsia="en-US"/>
              </w:rPr>
            </w:pPr>
          </w:p>
          <w:p w14:paraId="65DFD524" w14:textId="77777777" w:rsidR="008323F8" w:rsidRPr="00076C25" w:rsidRDefault="008323F8" w:rsidP="008323F8">
            <w:pPr>
              <w:pStyle w:val="Textoindependiente"/>
              <w:shd w:val="clear" w:color="auto" w:fill="FFFFFF"/>
              <w:jc w:val="both"/>
              <w:rPr>
                <w:b w:val="0"/>
                <w:bCs/>
                <w:color w:val="0070C0"/>
                <w:szCs w:val="24"/>
              </w:rPr>
            </w:pPr>
            <w:r w:rsidRPr="00076C25">
              <w:rPr>
                <w:b w:val="0"/>
                <w:color w:val="0070C0"/>
                <w:szCs w:val="24"/>
              </w:rPr>
              <w:t xml:space="preserve">No obstante, el territorio que le corresponde a este despacho, se hace la aclaración, conforme lo dispuesto en la Circular 254-2023, punto VII, denominada Reglas prácticas para facilitar la aplicación efectiva de la Ley de Violencia Doméstica. </w:t>
            </w:r>
            <w:r w:rsidRPr="00076C25">
              <w:rPr>
                <w:b w:val="0"/>
                <w:bCs/>
                <w:color w:val="0070C0"/>
                <w:szCs w:val="24"/>
                <w:shd w:val="clear" w:color="auto" w:fill="FFFFFF"/>
              </w:rPr>
              <w:t>(Se deja sin efecto la circular N°60-99)</w:t>
            </w:r>
          </w:p>
          <w:p w14:paraId="5700B426" w14:textId="77777777" w:rsidR="008323F8" w:rsidRPr="00994112" w:rsidRDefault="008323F8" w:rsidP="008323F8">
            <w:pPr>
              <w:pStyle w:val="Textoindependiente"/>
              <w:shd w:val="clear" w:color="auto" w:fill="FFFFFF"/>
              <w:jc w:val="both"/>
              <w:rPr>
                <w:b w:val="0"/>
                <w:szCs w:val="24"/>
              </w:rPr>
            </w:pPr>
          </w:p>
          <w:p w14:paraId="510BE920" w14:textId="77777777" w:rsidR="008323F8" w:rsidRPr="00994112" w:rsidRDefault="008323F8" w:rsidP="008323F8">
            <w:pPr>
              <w:shd w:val="clear" w:color="auto" w:fill="FFFFFF"/>
              <w:spacing w:line="240" w:lineRule="auto"/>
              <w:jc w:val="both"/>
              <w:rPr>
                <w:rFonts w:ascii="Times New Roman" w:hAnsi="Times New Roman"/>
                <w:i/>
                <w:iCs/>
                <w:color w:val="0070C0"/>
                <w:sz w:val="24"/>
                <w:szCs w:val="24"/>
                <w:lang w:val="es-CR" w:eastAsia="es-CR"/>
              </w:rPr>
            </w:pPr>
            <w:r w:rsidRPr="00076C25">
              <w:rPr>
                <w:rFonts w:ascii="Times New Roman" w:hAnsi="Times New Roman"/>
                <w:b/>
                <w:bCs/>
                <w:color w:val="0070C0"/>
                <w:sz w:val="24"/>
                <w:szCs w:val="24"/>
                <w:shd w:val="clear" w:color="auto" w:fill="FFFFFF"/>
                <w:lang w:val="es-CR" w:eastAsia="es-CR"/>
              </w:rPr>
              <w:t>“VII. </w:t>
            </w:r>
            <w:r>
              <w:rPr>
                <w:rFonts w:ascii="Times New Roman" w:hAnsi="Times New Roman"/>
                <w:b/>
                <w:bCs/>
                <w:color w:val="0070C0"/>
                <w:sz w:val="24"/>
                <w:szCs w:val="24"/>
                <w:shd w:val="clear" w:color="auto" w:fill="FFFFFF"/>
                <w:lang w:val="es-CR" w:eastAsia="es-CR"/>
              </w:rPr>
              <w:t xml:space="preserve"> </w:t>
            </w:r>
            <w:r w:rsidRPr="00994112">
              <w:rPr>
                <w:rFonts w:ascii="Times New Roman" w:hAnsi="Times New Roman"/>
                <w:i/>
                <w:iCs/>
                <w:color w:val="0070C0"/>
                <w:sz w:val="24"/>
                <w:szCs w:val="24"/>
                <w:shd w:val="clear" w:color="auto" w:fill="FFFFFF"/>
                <w:lang w:val="es-CR" w:eastAsia="es-CR"/>
              </w:rPr>
              <w:t>En los procedimientos de Violencia Doméstica, es competente el juzgado de la residencia habitual de la persona beneficiaria de medidas. Sin embargo, en casos de urgencia e imposibilidad de acudir al despacho competente por territorio, a criterio de la persona solicitante, se puede plantear la solicitud en cualquier despacho y una vez que este resuelva lo correspondiente, remitirá el expediente al despacho correspondiente sin distingo del horario ordinario o en disponibilidad.</w:t>
            </w:r>
          </w:p>
          <w:p w14:paraId="50FB49DD" w14:textId="4A24CFDA" w:rsidR="008323F8" w:rsidRDefault="008323F8" w:rsidP="008323F8">
            <w:pPr>
              <w:shd w:val="clear" w:color="auto" w:fill="FFFFFF"/>
              <w:spacing w:line="240" w:lineRule="auto"/>
              <w:jc w:val="both"/>
              <w:rPr>
                <w:rFonts w:ascii="Times New Roman" w:hAnsi="Times New Roman"/>
                <w:i/>
                <w:iCs/>
                <w:color w:val="0070C0"/>
                <w:sz w:val="24"/>
                <w:szCs w:val="24"/>
                <w:shd w:val="clear" w:color="auto" w:fill="FFFFFF"/>
                <w:lang w:val="es-CR" w:eastAsia="es-CR"/>
              </w:rPr>
            </w:pPr>
            <w:r w:rsidRPr="00994112">
              <w:rPr>
                <w:rFonts w:ascii="Times New Roman" w:hAnsi="Times New Roman"/>
                <w:i/>
                <w:iCs/>
                <w:color w:val="0070C0"/>
                <w:sz w:val="24"/>
                <w:szCs w:val="24"/>
                <w:shd w:val="clear" w:color="auto" w:fill="FFFFFF"/>
                <w:lang w:val="es-CR" w:eastAsia="es-CR"/>
              </w:rPr>
              <w:t>Por tratarse de un procedimiento cautelar, de carácter especial e informal, no procede oponer excepciones y, mucho menos, dar audiencia sobre ellas. De existir una gestión en ese sentido, debe ser rechazada de plano”.</w:t>
            </w:r>
          </w:p>
          <w:p w14:paraId="23A0AB7E" w14:textId="534D89F0" w:rsidR="008323F8" w:rsidRPr="00241B60" w:rsidRDefault="008323F8" w:rsidP="008323F8">
            <w:pPr>
              <w:pStyle w:val="Textoindependiente"/>
              <w:shd w:val="clear" w:color="auto" w:fill="FFFFFF"/>
              <w:jc w:val="both"/>
              <w:rPr>
                <w:b w:val="0"/>
                <w:i/>
                <w:iCs/>
                <w:szCs w:val="24"/>
              </w:rPr>
            </w:pPr>
            <w:r w:rsidRPr="00105F95">
              <w:rPr>
                <w:b w:val="0"/>
                <w:bCs/>
                <w:color w:val="0070C0"/>
                <w:szCs w:val="24"/>
                <w:shd w:val="clear" w:color="auto" w:fill="FFFFFF"/>
              </w:rPr>
              <w:t xml:space="preserve">Acordado por </w:t>
            </w:r>
            <w:r w:rsidRPr="00241B60">
              <w:rPr>
                <w:b w:val="0"/>
                <w:bCs/>
                <w:i/>
                <w:iCs/>
                <w:color w:val="0070C0"/>
                <w:szCs w:val="24"/>
                <w:shd w:val="clear" w:color="auto" w:fill="FFFFFF"/>
              </w:rPr>
              <w:t>Corte Plena en sesión N° 43-2023 celebrada el 18 de setiembre de 2023, artículo XV.</w:t>
            </w:r>
          </w:p>
          <w:p w14:paraId="4D025A89" w14:textId="57BB29EC" w:rsidR="00D87371" w:rsidRPr="00DF4D46" w:rsidRDefault="00D87371" w:rsidP="008323F8">
            <w:pPr>
              <w:pStyle w:val="Textoindependiente"/>
              <w:shd w:val="clear" w:color="auto" w:fill="FFFFFF"/>
              <w:jc w:val="both"/>
              <w:rPr>
                <w:b w:val="0"/>
                <w:iCs/>
                <w:szCs w:val="24"/>
                <w:lang w:eastAsia="en-US"/>
              </w:rPr>
            </w:pPr>
          </w:p>
        </w:tc>
        <w:tc>
          <w:tcPr>
            <w:tcW w:w="1552" w:type="pct"/>
            <w:tcBorders>
              <w:top w:val="single" w:sz="4" w:space="0" w:color="auto"/>
              <w:left w:val="single" w:sz="4" w:space="0" w:color="auto"/>
              <w:bottom w:val="single" w:sz="4" w:space="0" w:color="auto"/>
              <w:right w:val="single" w:sz="4" w:space="0" w:color="auto"/>
            </w:tcBorders>
            <w:shd w:val="clear" w:color="auto" w:fill="FFFFFF"/>
          </w:tcPr>
          <w:p w14:paraId="466D7CE4" w14:textId="77777777" w:rsidR="005E0EA5" w:rsidRPr="00DF4D46" w:rsidRDefault="005E0EA5" w:rsidP="00524F3F">
            <w:pPr>
              <w:pStyle w:val="Textoindependiente"/>
              <w:shd w:val="clear" w:color="auto" w:fill="FFFFFF"/>
              <w:jc w:val="both"/>
              <w:rPr>
                <w:b w:val="0"/>
                <w:iCs/>
                <w:szCs w:val="24"/>
                <w:lang w:eastAsia="en-US"/>
              </w:rPr>
            </w:pPr>
          </w:p>
          <w:p w14:paraId="543F3A4E" w14:textId="77777777" w:rsidR="00AC7BEE" w:rsidRPr="00DF4D46" w:rsidRDefault="00AC7BEE" w:rsidP="00524F3F">
            <w:pPr>
              <w:pStyle w:val="Textoindependiente"/>
              <w:shd w:val="clear" w:color="auto" w:fill="FFFFFF"/>
              <w:jc w:val="both"/>
              <w:rPr>
                <w:b w:val="0"/>
                <w:iCs/>
                <w:szCs w:val="24"/>
                <w:lang w:eastAsia="en-US"/>
              </w:rPr>
            </w:pPr>
          </w:p>
          <w:p w14:paraId="715D1E74" w14:textId="77777777" w:rsidR="005E0EA5" w:rsidRPr="00DF4D46" w:rsidRDefault="005E0EA5" w:rsidP="00524F3F">
            <w:pPr>
              <w:pStyle w:val="Textoindependiente"/>
              <w:shd w:val="clear" w:color="auto" w:fill="FFFFFF"/>
              <w:jc w:val="both"/>
              <w:rPr>
                <w:b w:val="0"/>
                <w:szCs w:val="24"/>
              </w:rPr>
            </w:pPr>
            <w:r w:rsidRPr="00DF4D46">
              <w:rPr>
                <w:b w:val="0"/>
                <w:iCs/>
                <w:szCs w:val="24"/>
                <w:lang w:eastAsia="en-US"/>
              </w:rPr>
              <w:t xml:space="preserve">Violencia Doméstica: </w:t>
            </w:r>
            <w:r w:rsidRPr="00DF4D46">
              <w:rPr>
                <w:b w:val="0"/>
                <w:szCs w:val="24"/>
              </w:rPr>
              <w:t>Tribunal de Familia.</w:t>
            </w:r>
          </w:p>
        </w:tc>
      </w:tr>
      <w:tr w:rsidR="005E0EA5" w:rsidRPr="00DF4D46" w14:paraId="70594BD5" w14:textId="77777777" w:rsidTr="00524F3F">
        <w:trPr>
          <w:trHeight w:val="209"/>
        </w:trPr>
        <w:tc>
          <w:tcPr>
            <w:tcW w:w="1353" w:type="pct"/>
            <w:tcBorders>
              <w:top w:val="single" w:sz="4" w:space="0" w:color="auto"/>
              <w:left w:val="single" w:sz="4" w:space="0" w:color="auto"/>
              <w:bottom w:val="single" w:sz="4" w:space="0" w:color="auto"/>
              <w:right w:val="single" w:sz="4" w:space="0" w:color="auto"/>
            </w:tcBorders>
            <w:shd w:val="clear" w:color="auto" w:fill="FFFFFF"/>
          </w:tcPr>
          <w:p w14:paraId="1665FE2C" w14:textId="0F6F81FE" w:rsidR="005E0EA5" w:rsidRPr="00C93377" w:rsidRDefault="005E0EA5" w:rsidP="00524F3F">
            <w:pPr>
              <w:autoSpaceDE w:val="0"/>
              <w:autoSpaceDN w:val="0"/>
              <w:adjustRightInd w:val="0"/>
              <w:spacing w:line="240" w:lineRule="auto"/>
              <w:jc w:val="center"/>
              <w:rPr>
                <w:rFonts w:ascii="Times New Roman" w:hAnsi="Times New Roman"/>
                <w:b/>
                <w:sz w:val="24"/>
                <w:szCs w:val="24"/>
                <w:lang w:eastAsia="es-ES"/>
              </w:rPr>
            </w:pPr>
            <w:r w:rsidRPr="00C93377">
              <w:rPr>
                <w:rFonts w:ascii="Times New Roman" w:hAnsi="Times New Roman"/>
                <w:b/>
                <w:sz w:val="24"/>
                <w:szCs w:val="24"/>
                <w:lang w:eastAsia="es-ES"/>
              </w:rPr>
              <w:t>1593</w:t>
            </w:r>
          </w:p>
          <w:p w14:paraId="61D48BFD" w14:textId="77777777" w:rsidR="005E0EA5" w:rsidRPr="00DF4D46" w:rsidRDefault="005E0EA5" w:rsidP="00524F3F">
            <w:pPr>
              <w:autoSpaceDE w:val="0"/>
              <w:autoSpaceDN w:val="0"/>
              <w:adjustRightInd w:val="0"/>
              <w:spacing w:line="240" w:lineRule="auto"/>
              <w:jc w:val="both"/>
              <w:rPr>
                <w:rFonts w:ascii="Times New Roman" w:hAnsi="Times New Roman"/>
                <w:sz w:val="24"/>
                <w:szCs w:val="24"/>
                <w:lang w:eastAsia="es-ES"/>
              </w:rPr>
            </w:pPr>
            <w:bookmarkStart w:id="15" w:name="_Hlk138165021"/>
            <w:r w:rsidRPr="00C93377">
              <w:rPr>
                <w:rFonts w:ascii="Times New Roman" w:hAnsi="Times New Roman"/>
                <w:sz w:val="24"/>
                <w:szCs w:val="24"/>
                <w:lang w:eastAsia="es-ES"/>
              </w:rPr>
              <w:t xml:space="preserve">Juzgado de Familia, Penal Juvenil, Contra Violencia </w:t>
            </w:r>
            <w:r w:rsidRPr="00C93377">
              <w:rPr>
                <w:rFonts w:ascii="Times New Roman" w:hAnsi="Times New Roman"/>
                <w:sz w:val="24"/>
                <w:szCs w:val="24"/>
                <w:lang w:eastAsia="es-ES"/>
              </w:rPr>
              <w:lastRenderedPageBreak/>
              <w:t>Doméstica y Protección Cautelar de Quepos.</w:t>
            </w:r>
            <w:r w:rsidRPr="00DF4D46">
              <w:rPr>
                <w:rFonts w:ascii="Times New Roman" w:hAnsi="Times New Roman"/>
                <w:sz w:val="24"/>
                <w:szCs w:val="24"/>
                <w:lang w:eastAsia="es-ES"/>
              </w:rPr>
              <w:t xml:space="preserve"> </w:t>
            </w:r>
            <w:bookmarkEnd w:id="15"/>
          </w:p>
        </w:tc>
        <w:tc>
          <w:tcPr>
            <w:tcW w:w="2095" w:type="pct"/>
            <w:tcBorders>
              <w:top w:val="single" w:sz="4" w:space="0" w:color="auto"/>
              <w:left w:val="single" w:sz="4" w:space="0" w:color="auto"/>
              <w:bottom w:val="single" w:sz="4" w:space="0" w:color="auto"/>
              <w:right w:val="single" w:sz="4" w:space="0" w:color="auto"/>
            </w:tcBorders>
            <w:shd w:val="clear" w:color="auto" w:fill="FFFFFF"/>
          </w:tcPr>
          <w:p w14:paraId="320B56FB" w14:textId="77777777" w:rsidR="005E0EA5" w:rsidRPr="00DF4D46" w:rsidRDefault="005E0EA5" w:rsidP="00524F3F">
            <w:pPr>
              <w:pStyle w:val="Textoindependiente"/>
              <w:shd w:val="clear" w:color="auto" w:fill="FFFFFF"/>
              <w:jc w:val="both"/>
              <w:rPr>
                <w:b w:val="0"/>
                <w:iCs/>
                <w:szCs w:val="24"/>
                <w:lang w:eastAsia="en-US"/>
              </w:rPr>
            </w:pPr>
          </w:p>
          <w:p w14:paraId="33320207" w14:textId="77777777" w:rsidR="00AC7BEE" w:rsidRPr="00DF4D46" w:rsidRDefault="00AC7BEE" w:rsidP="00524F3F">
            <w:pPr>
              <w:pStyle w:val="Textoindependiente"/>
              <w:shd w:val="clear" w:color="auto" w:fill="FFFFFF"/>
              <w:jc w:val="both"/>
              <w:rPr>
                <w:b w:val="0"/>
                <w:iCs/>
                <w:szCs w:val="24"/>
                <w:lang w:eastAsia="en-US"/>
              </w:rPr>
            </w:pPr>
          </w:p>
          <w:p w14:paraId="30040234" w14:textId="77777777" w:rsidR="00354CF1" w:rsidRPr="00C93377" w:rsidRDefault="00354CF1" w:rsidP="00C93377">
            <w:pPr>
              <w:spacing w:line="240" w:lineRule="auto"/>
              <w:jc w:val="both"/>
              <w:rPr>
                <w:rFonts w:ascii="Times New Roman" w:hAnsi="Times New Roman"/>
                <w:bCs/>
                <w:iCs/>
                <w:sz w:val="24"/>
                <w:szCs w:val="24"/>
                <w:lang w:val="x-none"/>
              </w:rPr>
            </w:pPr>
            <w:r w:rsidRPr="00C93377">
              <w:rPr>
                <w:rFonts w:ascii="Times New Roman" w:hAnsi="Times New Roman"/>
                <w:bCs/>
                <w:iCs/>
                <w:sz w:val="24"/>
                <w:szCs w:val="24"/>
                <w:lang w:val="x-none"/>
              </w:rPr>
              <w:t>Violencia Doméstica: Abarca el cantón de Quepos.</w:t>
            </w:r>
          </w:p>
          <w:p w14:paraId="23E8B3ED" w14:textId="77777777" w:rsidR="00354CF1" w:rsidRPr="00C93377" w:rsidRDefault="00354CF1" w:rsidP="00C93377">
            <w:pPr>
              <w:spacing w:line="240" w:lineRule="auto"/>
              <w:jc w:val="both"/>
              <w:rPr>
                <w:rFonts w:ascii="Times New Roman" w:hAnsi="Times New Roman"/>
                <w:bCs/>
                <w:iCs/>
                <w:color w:val="0070C0"/>
                <w:sz w:val="24"/>
                <w:szCs w:val="24"/>
              </w:rPr>
            </w:pPr>
            <w:r w:rsidRPr="00C93377">
              <w:rPr>
                <w:rFonts w:ascii="Times New Roman" w:hAnsi="Times New Roman"/>
                <w:bCs/>
                <w:iCs/>
                <w:color w:val="0070C0"/>
                <w:sz w:val="24"/>
                <w:szCs w:val="24"/>
              </w:rPr>
              <w:lastRenderedPageBreak/>
              <w:t>Del cantón de Dota, (provincia de San José), el poblado de San Isidro.</w:t>
            </w:r>
          </w:p>
          <w:p w14:paraId="2F479818" w14:textId="77777777" w:rsidR="00354CF1" w:rsidRPr="00C93377" w:rsidRDefault="00354CF1" w:rsidP="00C93377">
            <w:pPr>
              <w:spacing w:line="240" w:lineRule="auto"/>
              <w:jc w:val="both"/>
              <w:rPr>
                <w:rFonts w:ascii="Times New Roman" w:hAnsi="Times New Roman"/>
                <w:bCs/>
                <w:iCs/>
                <w:sz w:val="24"/>
                <w:szCs w:val="24"/>
                <w:lang w:val="x-none"/>
              </w:rPr>
            </w:pPr>
            <w:r w:rsidRPr="00C93377">
              <w:rPr>
                <w:rFonts w:ascii="Times New Roman" w:hAnsi="Times New Roman"/>
                <w:bCs/>
                <w:iCs/>
                <w:sz w:val="24"/>
                <w:szCs w:val="24"/>
                <w:lang w:val="x-none"/>
              </w:rPr>
              <w:t>Del cantón de Tarrazú,</w:t>
            </w:r>
            <w:r w:rsidRPr="00C93377">
              <w:rPr>
                <w:rFonts w:ascii="Times New Roman" w:hAnsi="Times New Roman"/>
                <w:bCs/>
                <w:iCs/>
                <w:sz w:val="24"/>
                <w:szCs w:val="24"/>
              </w:rPr>
              <w:t xml:space="preserve"> (provincia de San José)</w:t>
            </w:r>
            <w:r w:rsidRPr="00C93377">
              <w:rPr>
                <w:rFonts w:ascii="Times New Roman" w:hAnsi="Times New Roman"/>
                <w:bCs/>
                <w:iCs/>
                <w:sz w:val="24"/>
                <w:szCs w:val="24"/>
                <w:lang w:val="x-none"/>
              </w:rPr>
              <w:t xml:space="preserve"> los poblados de Quebrada Arroyo y Cerro Nara del distrito de San Lorenzo.</w:t>
            </w:r>
          </w:p>
          <w:p w14:paraId="21B77C63" w14:textId="77777777" w:rsidR="008C51C0" w:rsidRPr="006062D2" w:rsidRDefault="008C51C0" w:rsidP="00B82C04">
            <w:pPr>
              <w:pStyle w:val="Textoindependiente"/>
              <w:shd w:val="clear" w:color="auto" w:fill="E2EFD9" w:themeFill="accent6" w:themeFillTint="33"/>
              <w:jc w:val="both"/>
              <w:rPr>
                <w:bCs/>
                <w:color w:val="FF0000"/>
                <w:szCs w:val="24"/>
                <w:lang w:val="x-none"/>
              </w:rPr>
            </w:pPr>
            <w:r w:rsidRPr="00C93377">
              <w:rPr>
                <w:rStyle w:val="Ttulo2Car"/>
                <w:rFonts w:ascii="Times New Roman" w:eastAsia="Calibri" w:hAnsi="Times New Roman" w:cs="Times New Roman"/>
                <w:bCs w:val="0"/>
                <w:sz w:val="24"/>
                <w:szCs w:val="24"/>
              </w:rPr>
              <w:t>Corte Plena N° 03-2024</w:t>
            </w:r>
            <w:r w:rsidRPr="00C93377">
              <w:rPr>
                <w:rStyle w:val="Ttulo2Car"/>
                <w:rFonts w:ascii="Times New Roman" w:eastAsia="Calibri" w:hAnsi="Times New Roman" w:cs="Times New Roman"/>
                <w:sz w:val="24"/>
                <w:szCs w:val="24"/>
              </w:rPr>
              <w:t xml:space="preserve"> </w:t>
            </w:r>
            <w:r w:rsidRPr="00C93377">
              <w:rPr>
                <w:rStyle w:val="Ttulo2Car"/>
                <w:rFonts w:ascii="Times New Roman" w:eastAsia="Calibri" w:hAnsi="Times New Roman" w:cs="Times New Roman"/>
                <w:bCs w:val="0"/>
                <w:sz w:val="24"/>
                <w:szCs w:val="24"/>
              </w:rPr>
              <w:t>29/01/2024, Art. XXIX.</w:t>
            </w:r>
          </w:p>
          <w:p w14:paraId="234D52F2" w14:textId="77777777" w:rsidR="002F73D7" w:rsidRDefault="002F73D7" w:rsidP="00524F3F">
            <w:pPr>
              <w:pStyle w:val="Textoindependiente"/>
              <w:shd w:val="clear" w:color="auto" w:fill="FFFFFF"/>
              <w:jc w:val="both"/>
              <w:rPr>
                <w:rStyle w:val="Ttulo2Car"/>
                <w:rFonts w:ascii="Times New Roman" w:eastAsia="Calibri" w:hAnsi="Times New Roman" w:cs="Times New Roman"/>
                <w:sz w:val="24"/>
                <w:szCs w:val="24"/>
                <w:highlight w:val="yellow"/>
              </w:rPr>
            </w:pPr>
          </w:p>
          <w:p w14:paraId="75C6AF04" w14:textId="77777777" w:rsidR="008A687D" w:rsidRPr="00DF4D46" w:rsidRDefault="008A687D" w:rsidP="00524F3F">
            <w:pPr>
              <w:pStyle w:val="Textoindependiente"/>
              <w:shd w:val="clear" w:color="auto" w:fill="FFFFFF"/>
              <w:jc w:val="both"/>
              <w:rPr>
                <w:b w:val="0"/>
                <w:iCs/>
                <w:szCs w:val="24"/>
                <w:lang w:eastAsia="en-US"/>
              </w:rPr>
            </w:pPr>
          </w:p>
          <w:p w14:paraId="55CB3FE6" w14:textId="77777777" w:rsidR="008323F8" w:rsidRPr="00076C25" w:rsidRDefault="008323F8" w:rsidP="008323F8">
            <w:pPr>
              <w:pStyle w:val="Textoindependiente"/>
              <w:shd w:val="clear" w:color="auto" w:fill="FFFFFF"/>
              <w:jc w:val="both"/>
              <w:rPr>
                <w:b w:val="0"/>
                <w:bCs/>
                <w:color w:val="0070C0"/>
                <w:szCs w:val="24"/>
              </w:rPr>
            </w:pPr>
            <w:r w:rsidRPr="00076C25">
              <w:rPr>
                <w:b w:val="0"/>
                <w:color w:val="0070C0"/>
                <w:szCs w:val="24"/>
              </w:rPr>
              <w:t xml:space="preserve">No obstante, el territorio que le corresponde a este despacho, se hace la aclaración, conforme lo dispuesto en la Circular 254-2023, punto VII, denominada Reglas prácticas para facilitar la aplicación efectiva de la Ley de Violencia Doméstica. </w:t>
            </w:r>
            <w:r w:rsidRPr="00076C25">
              <w:rPr>
                <w:b w:val="0"/>
                <w:bCs/>
                <w:color w:val="0070C0"/>
                <w:szCs w:val="24"/>
                <w:shd w:val="clear" w:color="auto" w:fill="FFFFFF"/>
              </w:rPr>
              <w:t>(Se deja sin efecto la circular N°60-99)</w:t>
            </w:r>
          </w:p>
          <w:p w14:paraId="715F31EB" w14:textId="77777777" w:rsidR="008323F8" w:rsidRPr="00994112" w:rsidRDefault="008323F8" w:rsidP="008323F8">
            <w:pPr>
              <w:pStyle w:val="Textoindependiente"/>
              <w:shd w:val="clear" w:color="auto" w:fill="FFFFFF"/>
              <w:jc w:val="both"/>
              <w:rPr>
                <w:b w:val="0"/>
                <w:szCs w:val="24"/>
              </w:rPr>
            </w:pPr>
          </w:p>
          <w:p w14:paraId="6C0AFCA1" w14:textId="77777777" w:rsidR="008323F8" w:rsidRPr="00994112" w:rsidRDefault="008323F8" w:rsidP="008323F8">
            <w:pPr>
              <w:shd w:val="clear" w:color="auto" w:fill="FFFFFF"/>
              <w:spacing w:line="240" w:lineRule="auto"/>
              <w:jc w:val="both"/>
              <w:rPr>
                <w:rFonts w:ascii="Times New Roman" w:hAnsi="Times New Roman"/>
                <w:i/>
                <w:iCs/>
                <w:color w:val="0070C0"/>
                <w:sz w:val="24"/>
                <w:szCs w:val="24"/>
                <w:lang w:val="es-CR" w:eastAsia="es-CR"/>
              </w:rPr>
            </w:pPr>
            <w:r w:rsidRPr="00076C25">
              <w:rPr>
                <w:rFonts w:ascii="Times New Roman" w:hAnsi="Times New Roman"/>
                <w:b/>
                <w:bCs/>
                <w:color w:val="0070C0"/>
                <w:sz w:val="24"/>
                <w:szCs w:val="24"/>
                <w:shd w:val="clear" w:color="auto" w:fill="FFFFFF"/>
                <w:lang w:val="es-CR" w:eastAsia="es-CR"/>
              </w:rPr>
              <w:t>“VII. </w:t>
            </w:r>
            <w:r>
              <w:rPr>
                <w:rFonts w:ascii="Times New Roman" w:hAnsi="Times New Roman"/>
                <w:b/>
                <w:bCs/>
                <w:color w:val="0070C0"/>
                <w:sz w:val="24"/>
                <w:szCs w:val="24"/>
                <w:shd w:val="clear" w:color="auto" w:fill="FFFFFF"/>
                <w:lang w:val="es-CR" w:eastAsia="es-CR"/>
              </w:rPr>
              <w:t xml:space="preserve"> </w:t>
            </w:r>
            <w:r w:rsidRPr="00994112">
              <w:rPr>
                <w:rFonts w:ascii="Times New Roman" w:hAnsi="Times New Roman"/>
                <w:i/>
                <w:iCs/>
                <w:color w:val="0070C0"/>
                <w:sz w:val="24"/>
                <w:szCs w:val="24"/>
                <w:shd w:val="clear" w:color="auto" w:fill="FFFFFF"/>
                <w:lang w:val="es-CR" w:eastAsia="es-CR"/>
              </w:rPr>
              <w:t>En los procedimientos de Violencia Doméstica, es competente el juzgado de la residencia habitual de la persona beneficiaria de medidas. Sin embargo, en casos de urgencia e imposibilidad de acudir al despacho competente por territorio, a criterio de la persona solicitante, se puede plantear la solicitud en cualquier despacho y una vez que este resuelva lo correspondiente, remitirá el expediente al despacho correspondiente sin distingo del horario ordinario o en disponibilidad.</w:t>
            </w:r>
          </w:p>
          <w:p w14:paraId="7C8A9ADB" w14:textId="5C6FDAAC" w:rsidR="008323F8" w:rsidRDefault="008323F8" w:rsidP="008323F8">
            <w:pPr>
              <w:shd w:val="clear" w:color="auto" w:fill="FFFFFF"/>
              <w:spacing w:line="240" w:lineRule="auto"/>
              <w:jc w:val="both"/>
              <w:rPr>
                <w:rFonts w:ascii="Times New Roman" w:hAnsi="Times New Roman"/>
                <w:i/>
                <w:iCs/>
                <w:color w:val="0070C0"/>
                <w:sz w:val="24"/>
                <w:szCs w:val="24"/>
                <w:shd w:val="clear" w:color="auto" w:fill="FFFFFF"/>
                <w:lang w:val="es-CR" w:eastAsia="es-CR"/>
              </w:rPr>
            </w:pPr>
            <w:r w:rsidRPr="00994112">
              <w:rPr>
                <w:rFonts w:ascii="Times New Roman" w:hAnsi="Times New Roman"/>
                <w:i/>
                <w:iCs/>
                <w:color w:val="0070C0"/>
                <w:sz w:val="24"/>
                <w:szCs w:val="24"/>
                <w:shd w:val="clear" w:color="auto" w:fill="FFFFFF"/>
                <w:lang w:val="es-CR" w:eastAsia="es-CR"/>
              </w:rPr>
              <w:t>Por tratarse de un procedimiento cautelar, de carácter especial e informal, no procede oponer excepciones y, mucho menos, dar audiencia sobre ellas. De existir una gestión en ese sentido, debe ser rechazada de plano”.</w:t>
            </w:r>
          </w:p>
          <w:p w14:paraId="16F5264E" w14:textId="6C63B2D3" w:rsidR="008323F8" w:rsidRPr="00241B60" w:rsidRDefault="008323F8" w:rsidP="008323F8">
            <w:pPr>
              <w:pStyle w:val="Textoindependiente"/>
              <w:shd w:val="clear" w:color="auto" w:fill="FFFFFF"/>
              <w:jc w:val="both"/>
              <w:rPr>
                <w:b w:val="0"/>
                <w:i/>
                <w:iCs/>
                <w:szCs w:val="24"/>
              </w:rPr>
            </w:pPr>
            <w:r w:rsidRPr="00105F95">
              <w:rPr>
                <w:b w:val="0"/>
                <w:bCs/>
                <w:color w:val="0070C0"/>
                <w:szCs w:val="24"/>
                <w:shd w:val="clear" w:color="auto" w:fill="FFFFFF"/>
              </w:rPr>
              <w:t xml:space="preserve">Acordado por </w:t>
            </w:r>
            <w:r w:rsidRPr="00241B60">
              <w:rPr>
                <w:b w:val="0"/>
                <w:bCs/>
                <w:i/>
                <w:iCs/>
                <w:color w:val="0070C0"/>
                <w:szCs w:val="24"/>
                <w:shd w:val="clear" w:color="auto" w:fill="FFFFFF"/>
              </w:rPr>
              <w:t>Corte Plena en sesión N° 43-2023 celebrada el 18 de setiembre de 2023, artículo XV.</w:t>
            </w:r>
          </w:p>
          <w:p w14:paraId="486654F1" w14:textId="66D6BBA4" w:rsidR="002F73D7" w:rsidRPr="00DF4D46" w:rsidRDefault="002F73D7" w:rsidP="008323F8">
            <w:pPr>
              <w:pStyle w:val="Textoindependiente"/>
              <w:shd w:val="clear" w:color="auto" w:fill="FFFFFF"/>
              <w:jc w:val="both"/>
              <w:rPr>
                <w:b w:val="0"/>
                <w:iCs/>
                <w:szCs w:val="24"/>
                <w:lang w:eastAsia="en-US"/>
              </w:rPr>
            </w:pPr>
          </w:p>
        </w:tc>
        <w:tc>
          <w:tcPr>
            <w:tcW w:w="1552" w:type="pct"/>
            <w:tcBorders>
              <w:top w:val="single" w:sz="4" w:space="0" w:color="auto"/>
              <w:left w:val="single" w:sz="4" w:space="0" w:color="auto"/>
              <w:bottom w:val="single" w:sz="4" w:space="0" w:color="auto"/>
              <w:right w:val="single" w:sz="4" w:space="0" w:color="auto"/>
            </w:tcBorders>
            <w:shd w:val="clear" w:color="auto" w:fill="FFFFFF"/>
          </w:tcPr>
          <w:p w14:paraId="18D5782C" w14:textId="77777777" w:rsidR="005E0EA5" w:rsidRPr="00DF4D46" w:rsidRDefault="005E0EA5" w:rsidP="00524F3F">
            <w:pPr>
              <w:pStyle w:val="Textoindependiente"/>
              <w:shd w:val="clear" w:color="auto" w:fill="FFFFFF"/>
              <w:jc w:val="both"/>
              <w:rPr>
                <w:b w:val="0"/>
                <w:iCs/>
                <w:szCs w:val="24"/>
                <w:lang w:eastAsia="en-US"/>
              </w:rPr>
            </w:pPr>
          </w:p>
          <w:p w14:paraId="1791693D" w14:textId="77777777" w:rsidR="00AC7BEE" w:rsidRPr="00DF4D46" w:rsidRDefault="00AC7BEE" w:rsidP="00524F3F">
            <w:pPr>
              <w:pStyle w:val="Textoindependiente"/>
              <w:shd w:val="clear" w:color="auto" w:fill="FFFFFF"/>
              <w:jc w:val="both"/>
              <w:rPr>
                <w:b w:val="0"/>
                <w:iCs/>
                <w:szCs w:val="24"/>
                <w:lang w:eastAsia="en-US"/>
              </w:rPr>
            </w:pPr>
          </w:p>
          <w:p w14:paraId="6F537917" w14:textId="77777777" w:rsidR="005E0EA5" w:rsidRPr="00DF4D46" w:rsidRDefault="005E0EA5" w:rsidP="00524F3F">
            <w:pPr>
              <w:pStyle w:val="Textoindependiente"/>
              <w:shd w:val="clear" w:color="auto" w:fill="FFFFFF"/>
              <w:jc w:val="both"/>
              <w:rPr>
                <w:b w:val="0"/>
                <w:szCs w:val="24"/>
              </w:rPr>
            </w:pPr>
            <w:r w:rsidRPr="00DF4D46">
              <w:rPr>
                <w:b w:val="0"/>
                <w:iCs/>
                <w:szCs w:val="24"/>
                <w:lang w:eastAsia="en-US"/>
              </w:rPr>
              <w:t xml:space="preserve">Violencia Doméstica: </w:t>
            </w:r>
            <w:r w:rsidRPr="00DF4D46">
              <w:rPr>
                <w:b w:val="0"/>
                <w:szCs w:val="24"/>
              </w:rPr>
              <w:t>Tribunal de Familia.</w:t>
            </w:r>
          </w:p>
        </w:tc>
      </w:tr>
      <w:tr w:rsidR="005E0EA5" w:rsidRPr="00DF4D46" w14:paraId="343198FF" w14:textId="77777777" w:rsidTr="00524F3F">
        <w:trPr>
          <w:trHeight w:val="209"/>
        </w:trPr>
        <w:tc>
          <w:tcPr>
            <w:tcW w:w="1353" w:type="pct"/>
            <w:tcBorders>
              <w:top w:val="single" w:sz="4" w:space="0" w:color="auto"/>
              <w:left w:val="single" w:sz="4" w:space="0" w:color="auto"/>
              <w:bottom w:val="single" w:sz="4" w:space="0" w:color="auto"/>
              <w:right w:val="single" w:sz="4" w:space="0" w:color="auto"/>
            </w:tcBorders>
            <w:shd w:val="clear" w:color="auto" w:fill="FFFFFF"/>
          </w:tcPr>
          <w:p w14:paraId="2CBF1A8C" w14:textId="36A3286C" w:rsidR="005E0EA5" w:rsidRPr="00863B88" w:rsidRDefault="005E0EA5" w:rsidP="00524F3F">
            <w:pPr>
              <w:pStyle w:val="Textoindependiente"/>
              <w:shd w:val="clear" w:color="auto" w:fill="FFFFFF"/>
              <w:rPr>
                <w:szCs w:val="24"/>
              </w:rPr>
            </w:pPr>
            <w:r w:rsidRPr="00863B88">
              <w:rPr>
                <w:szCs w:val="24"/>
              </w:rPr>
              <w:t>1607</w:t>
            </w:r>
          </w:p>
          <w:p w14:paraId="3A6A438D" w14:textId="77777777" w:rsidR="005E0EA5" w:rsidRPr="00863B88" w:rsidRDefault="005E0EA5" w:rsidP="00524F3F">
            <w:pPr>
              <w:pStyle w:val="Textoindependiente"/>
              <w:shd w:val="clear" w:color="auto" w:fill="FFFFFF"/>
              <w:jc w:val="both"/>
              <w:rPr>
                <w:b w:val="0"/>
                <w:szCs w:val="24"/>
              </w:rPr>
            </w:pPr>
          </w:p>
          <w:p w14:paraId="19AE5822" w14:textId="77777777" w:rsidR="005E0EA5" w:rsidRPr="00DF4D46" w:rsidRDefault="005E0EA5" w:rsidP="00524F3F">
            <w:pPr>
              <w:pStyle w:val="Textoindependiente"/>
              <w:shd w:val="clear" w:color="auto" w:fill="FFFFFF"/>
              <w:jc w:val="both"/>
              <w:rPr>
                <w:b w:val="0"/>
                <w:szCs w:val="24"/>
              </w:rPr>
            </w:pPr>
            <w:r w:rsidRPr="00863B88">
              <w:rPr>
                <w:b w:val="0"/>
                <w:szCs w:val="24"/>
              </w:rPr>
              <w:lastRenderedPageBreak/>
              <w:t>Juzgado Contravencional de Monte Verde.</w:t>
            </w:r>
          </w:p>
        </w:tc>
        <w:tc>
          <w:tcPr>
            <w:tcW w:w="2095" w:type="pct"/>
            <w:tcBorders>
              <w:top w:val="single" w:sz="4" w:space="0" w:color="auto"/>
              <w:left w:val="single" w:sz="4" w:space="0" w:color="auto"/>
              <w:bottom w:val="single" w:sz="4" w:space="0" w:color="auto"/>
              <w:right w:val="single" w:sz="4" w:space="0" w:color="auto"/>
            </w:tcBorders>
            <w:shd w:val="clear" w:color="auto" w:fill="FFFFFF"/>
          </w:tcPr>
          <w:p w14:paraId="5077D702" w14:textId="77777777" w:rsidR="005E0EA5" w:rsidRPr="00DF4D46" w:rsidRDefault="005E0EA5" w:rsidP="00524F3F">
            <w:pPr>
              <w:pStyle w:val="Textoindependiente"/>
              <w:shd w:val="clear" w:color="auto" w:fill="FFFFFF"/>
              <w:jc w:val="both"/>
              <w:rPr>
                <w:b w:val="0"/>
                <w:iCs/>
                <w:szCs w:val="24"/>
                <w:lang w:eastAsia="en-US"/>
              </w:rPr>
            </w:pPr>
          </w:p>
          <w:p w14:paraId="63BA1EDC" w14:textId="77777777" w:rsidR="00AC7BEE" w:rsidRPr="00DF4D46" w:rsidRDefault="00AC7BEE" w:rsidP="00524F3F">
            <w:pPr>
              <w:pStyle w:val="Textoindependiente"/>
              <w:shd w:val="clear" w:color="auto" w:fill="FFFFFF"/>
              <w:jc w:val="both"/>
              <w:rPr>
                <w:b w:val="0"/>
                <w:iCs/>
                <w:szCs w:val="24"/>
                <w:lang w:eastAsia="en-US"/>
              </w:rPr>
            </w:pPr>
          </w:p>
          <w:p w14:paraId="20804C95" w14:textId="5028A8C9" w:rsidR="005E0EA5" w:rsidRDefault="005E0EA5" w:rsidP="00524F3F">
            <w:pPr>
              <w:pStyle w:val="Textoindependiente"/>
              <w:shd w:val="clear" w:color="auto" w:fill="FFFFFF"/>
              <w:jc w:val="both"/>
              <w:rPr>
                <w:b w:val="0"/>
                <w:iCs/>
                <w:szCs w:val="24"/>
                <w:lang w:eastAsia="en-US"/>
              </w:rPr>
            </w:pPr>
            <w:r w:rsidRPr="00DF4D46">
              <w:rPr>
                <w:b w:val="0"/>
                <w:iCs/>
                <w:szCs w:val="24"/>
                <w:lang w:eastAsia="en-US"/>
              </w:rPr>
              <w:lastRenderedPageBreak/>
              <w:t xml:space="preserve">Violencia Doméstica: Abarca </w:t>
            </w:r>
            <w:r w:rsidR="00DE29C4" w:rsidRPr="00DF4D46">
              <w:rPr>
                <w:b w:val="0"/>
                <w:iCs/>
                <w:szCs w:val="24"/>
                <w:lang w:eastAsia="en-US"/>
              </w:rPr>
              <w:t xml:space="preserve">el cantón </w:t>
            </w:r>
            <w:r w:rsidRPr="00DF4D46">
              <w:rPr>
                <w:b w:val="0"/>
                <w:iCs/>
                <w:szCs w:val="24"/>
                <w:lang w:eastAsia="en-US"/>
              </w:rPr>
              <w:t>de Monte</w:t>
            </w:r>
            <w:r w:rsidR="00DE29C4" w:rsidRPr="00DF4D46">
              <w:rPr>
                <w:b w:val="0"/>
                <w:iCs/>
                <w:szCs w:val="24"/>
                <w:lang w:eastAsia="en-US"/>
              </w:rPr>
              <w:t>v</w:t>
            </w:r>
            <w:r w:rsidRPr="00DF4D46">
              <w:rPr>
                <w:b w:val="0"/>
                <w:iCs/>
                <w:szCs w:val="24"/>
                <w:lang w:eastAsia="en-US"/>
              </w:rPr>
              <w:t xml:space="preserve">erde y </w:t>
            </w:r>
            <w:r w:rsidR="00DE29C4" w:rsidRPr="00DF4D46">
              <w:rPr>
                <w:b w:val="0"/>
                <w:iCs/>
                <w:szCs w:val="24"/>
                <w:lang w:eastAsia="en-US"/>
              </w:rPr>
              <w:t xml:space="preserve">el distrito </w:t>
            </w:r>
            <w:proofErr w:type="spellStart"/>
            <w:r w:rsidRPr="00DF4D46">
              <w:rPr>
                <w:b w:val="0"/>
                <w:iCs/>
                <w:szCs w:val="24"/>
                <w:lang w:eastAsia="en-US"/>
              </w:rPr>
              <w:t>Guacimal</w:t>
            </w:r>
            <w:proofErr w:type="spellEnd"/>
            <w:r w:rsidRPr="00DF4D46">
              <w:rPr>
                <w:b w:val="0"/>
                <w:iCs/>
                <w:szCs w:val="24"/>
                <w:lang w:eastAsia="en-US"/>
              </w:rPr>
              <w:t xml:space="preserve"> del cantón Central de Puntarenas.</w:t>
            </w:r>
          </w:p>
          <w:p w14:paraId="7F09E417" w14:textId="77777777" w:rsidR="00F11CA6" w:rsidRDefault="00F11CA6" w:rsidP="00524F3F">
            <w:pPr>
              <w:pStyle w:val="Textoindependiente"/>
              <w:shd w:val="clear" w:color="auto" w:fill="FFFFFF"/>
              <w:jc w:val="both"/>
              <w:rPr>
                <w:b w:val="0"/>
                <w:iCs/>
                <w:szCs w:val="24"/>
                <w:lang w:eastAsia="en-US"/>
              </w:rPr>
            </w:pPr>
          </w:p>
          <w:p w14:paraId="4D0A78E7" w14:textId="77777777" w:rsidR="00F11CA6" w:rsidRDefault="00F11CA6" w:rsidP="00B70B53">
            <w:pPr>
              <w:spacing w:line="240" w:lineRule="auto"/>
              <w:jc w:val="both"/>
              <w:rPr>
                <w:rFonts w:ascii="Times New Roman" w:hAnsi="Times New Roman"/>
                <w:color w:val="0070C0"/>
                <w:sz w:val="24"/>
                <w:szCs w:val="24"/>
              </w:rPr>
            </w:pPr>
            <w:r w:rsidRPr="00CB35F7">
              <w:rPr>
                <w:rFonts w:ascii="Times New Roman" w:hAnsi="Times New Roman"/>
                <w:color w:val="0070C0"/>
                <w:sz w:val="24"/>
                <w:szCs w:val="24"/>
              </w:rPr>
              <w:t>Además</w:t>
            </w:r>
            <w:r>
              <w:rPr>
                <w:rFonts w:ascii="Times New Roman" w:hAnsi="Times New Roman"/>
                <w:color w:val="0070C0"/>
                <w:sz w:val="24"/>
                <w:szCs w:val="24"/>
              </w:rPr>
              <w:t>,</w:t>
            </w:r>
            <w:r w:rsidRPr="00CB35F7">
              <w:rPr>
                <w:rFonts w:ascii="Times New Roman" w:hAnsi="Times New Roman"/>
                <w:color w:val="0070C0"/>
                <w:sz w:val="24"/>
                <w:szCs w:val="24"/>
              </w:rPr>
              <w:t xml:space="preserve"> el distrito de Cabeceras del cantón de Tilarán y los poblados de San Rafael, Cebadilla y los Tornos del cantón de Abangares</w:t>
            </w:r>
            <w:r>
              <w:rPr>
                <w:rFonts w:ascii="Times New Roman" w:hAnsi="Times New Roman"/>
                <w:color w:val="0070C0"/>
                <w:sz w:val="24"/>
                <w:szCs w:val="24"/>
              </w:rPr>
              <w:t>.</w:t>
            </w:r>
          </w:p>
          <w:p w14:paraId="0660DCFD" w14:textId="25CD0917" w:rsidR="00F11CA6" w:rsidRPr="00F11CA6" w:rsidRDefault="00F11CA6" w:rsidP="00B70B53">
            <w:pPr>
              <w:pStyle w:val="Textoindependiente"/>
              <w:jc w:val="both"/>
              <w:rPr>
                <w:b w:val="0"/>
                <w:bCs/>
                <w:iCs/>
                <w:szCs w:val="24"/>
                <w:lang w:eastAsia="en-US"/>
              </w:rPr>
            </w:pPr>
            <w:r w:rsidRPr="00F11CA6">
              <w:rPr>
                <w:b w:val="0"/>
                <w:bCs/>
                <w:i/>
                <w:iCs/>
                <w:color w:val="0070C0"/>
                <w:szCs w:val="24"/>
              </w:rPr>
              <w:t>Corte Plena N° 35-2025, celebrada el 21 de julio de 2025, artículo XIII.</w:t>
            </w:r>
          </w:p>
          <w:p w14:paraId="4886435E" w14:textId="77777777" w:rsidR="00F11CA6" w:rsidRPr="00DF4D46" w:rsidRDefault="00F11CA6" w:rsidP="00524F3F">
            <w:pPr>
              <w:pStyle w:val="Textoindependiente"/>
              <w:shd w:val="clear" w:color="auto" w:fill="FFFFFF"/>
              <w:jc w:val="both"/>
              <w:rPr>
                <w:b w:val="0"/>
                <w:iCs/>
                <w:szCs w:val="24"/>
                <w:lang w:eastAsia="en-US"/>
              </w:rPr>
            </w:pPr>
          </w:p>
          <w:p w14:paraId="67B3E258" w14:textId="77777777" w:rsidR="008323F8" w:rsidRPr="00076C25" w:rsidRDefault="008323F8" w:rsidP="008323F8">
            <w:pPr>
              <w:pStyle w:val="Textoindependiente"/>
              <w:shd w:val="clear" w:color="auto" w:fill="FFFFFF"/>
              <w:jc w:val="both"/>
              <w:rPr>
                <w:b w:val="0"/>
                <w:bCs/>
                <w:color w:val="0070C0"/>
                <w:szCs w:val="24"/>
              </w:rPr>
            </w:pPr>
            <w:r w:rsidRPr="00076C25">
              <w:rPr>
                <w:b w:val="0"/>
                <w:color w:val="0070C0"/>
                <w:szCs w:val="24"/>
              </w:rPr>
              <w:t xml:space="preserve">No obstante, el territorio que le corresponde a este despacho, se hace la aclaración, conforme lo dispuesto en la Circular 254-2023, punto VII, denominada Reglas prácticas para facilitar la aplicación efectiva de la Ley de Violencia Doméstica. </w:t>
            </w:r>
            <w:r w:rsidRPr="00076C25">
              <w:rPr>
                <w:b w:val="0"/>
                <w:bCs/>
                <w:color w:val="0070C0"/>
                <w:szCs w:val="24"/>
                <w:shd w:val="clear" w:color="auto" w:fill="FFFFFF"/>
              </w:rPr>
              <w:t>(Se deja sin efecto la circular N°60-99)</w:t>
            </w:r>
          </w:p>
          <w:p w14:paraId="7AFF2E98" w14:textId="77777777" w:rsidR="008323F8" w:rsidRPr="00994112" w:rsidRDefault="008323F8" w:rsidP="008323F8">
            <w:pPr>
              <w:pStyle w:val="Textoindependiente"/>
              <w:shd w:val="clear" w:color="auto" w:fill="FFFFFF"/>
              <w:jc w:val="both"/>
              <w:rPr>
                <w:b w:val="0"/>
                <w:szCs w:val="24"/>
              </w:rPr>
            </w:pPr>
          </w:p>
          <w:p w14:paraId="2AAB7B40" w14:textId="77777777" w:rsidR="008323F8" w:rsidRPr="00994112" w:rsidRDefault="008323F8" w:rsidP="008323F8">
            <w:pPr>
              <w:shd w:val="clear" w:color="auto" w:fill="FFFFFF"/>
              <w:spacing w:line="240" w:lineRule="auto"/>
              <w:jc w:val="both"/>
              <w:rPr>
                <w:rFonts w:ascii="Times New Roman" w:hAnsi="Times New Roman"/>
                <w:i/>
                <w:iCs/>
                <w:color w:val="0070C0"/>
                <w:sz w:val="24"/>
                <w:szCs w:val="24"/>
                <w:lang w:val="es-CR" w:eastAsia="es-CR"/>
              </w:rPr>
            </w:pPr>
            <w:r w:rsidRPr="00076C25">
              <w:rPr>
                <w:rFonts w:ascii="Times New Roman" w:hAnsi="Times New Roman"/>
                <w:b/>
                <w:bCs/>
                <w:color w:val="0070C0"/>
                <w:sz w:val="24"/>
                <w:szCs w:val="24"/>
                <w:shd w:val="clear" w:color="auto" w:fill="FFFFFF"/>
                <w:lang w:val="es-CR" w:eastAsia="es-CR"/>
              </w:rPr>
              <w:t>“VII. </w:t>
            </w:r>
            <w:r>
              <w:rPr>
                <w:rFonts w:ascii="Times New Roman" w:hAnsi="Times New Roman"/>
                <w:b/>
                <w:bCs/>
                <w:color w:val="0070C0"/>
                <w:sz w:val="24"/>
                <w:szCs w:val="24"/>
                <w:shd w:val="clear" w:color="auto" w:fill="FFFFFF"/>
                <w:lang w:val="es-CR" w:eastAsia="es-CR"/>
              </w:rPr>
              <w:t xml:space="preserve"> </w:t>
            </w:r>
            <w:r w:rsidRPr="00994112">
              <w:rPr>
                <w:rFonts w:ascii="Times New Roman" w:hAnsi="Times New Roman"/>
                <w:i/>
                <w:iCs/>
                <w:color w:val="0070C0"/>
                <w:sz w:val="24"/>
                <w:szCs w:val="24"/>
                <w:shd w:val="clear" w:color="auto" w:fill="FFFFFF"/>
                <w:lang w:val="es-CR" w:eastAsia="es-CR"/>
              </w:rPr>
              <w:t>En los procedimientos de Violencia Doméstica, es competente el juzgado de la residencia habitual de la persona beneficiaria de medidas. Sin embargo, en casos de urgencia e imposibilidad de acudir al despacho competente por territorio, a criterio de la persona solicitante, se puede plantear la solicitud en cualquier despacho y una vez que este resuelva lo correspondiente, remitirá el expediente al despacho correspondiente sin distingo del horario ordinario o en disponibilidad.</w:t>
            </w:r>
          </w:p>
          <w:p w14:paraId="0FA40DCF" w14:textId="462033CB" w:rsidR="008323F8" w:rsidRDefault="008323F8" w:rsidP="008323F8">
            <w:pPr>
              <w:shd w:val="clear" w:color="auto" w:fill="FFFFFF"/>
              <w:spacing w:line="240" w:lineRule="auto"/>
              <w:jc w:val="both"/>
              <w:rPr>
                <w:rFonts w:ascii="Times New Roman" w:hAnsi="Times New Roman"/>
                <w:i/>
                <w:iCs/>
                <w:color w:val="0070C0"/>
                <w:sz w:val="24"/>
                <w:szCs w:val="24"/>
                <w:shd w:val="clear" w:color="auto" w:fill="FFFFFF"/>
                <w:lang w:val="es-CR" w:eastAsia="es-CR"/>
              </w:rPr>
            </w:pPr>
            <w:r w:rsidRPr="00994112">
              <w:rPr>
                <w:rFonts w:ascii="Times New Roman" w:hAnsi="Times New Roman"/>
                <w:i/>
                <w:iCs/>
                <w:color w:val="0070C0"/>
                <w:sz w:val="24"/>
                <w:szCs w:val="24"/>
                <w:shd w:val="clear" w:color="auto" w:fill="FFFFFF"/>
                <w:lang w:val="es-CR" w:eastAsia="es-CR"/>
              </w:rPr>
              <w:t>Por tratarse de un procedimiento cautelar, de carácter especial e informal, no procede oponer excepciones y, mucho menos, dar audiencia sobre ellas. De existir una gestión en ese sentido, debe ser rechazada de plano”.</w:t>
            </w:r>
          </w:p>
          <w:p w14:paraId="1B069CA3" w14:textId="23B28396" w:rsidR="008323F8" w:rsidRPr="00241B60" w:rsidRDefault="008323F8" w:rsidP="008323F8">
            <w:pPr>
              <w:pStyle w:val="Textoindependiente"/>
              <w:shd w:val="clear" w:color="auto" w:fill="FFFFFF"/>
              <w:jc w:val="both"/>
              <w:rPr>
                <w:b w:val="0"/>
                <w:i/>
                <w:iCs/>
                <w:szCs w:val="24"/>
              </w:rPr>
            </w:pPr>
            <w:r w:rsidRPr="00105F95">
              <w:rPr>
                <w:b w:val="0"/>
                <w:bCs/>
                <w:color w:val="0070C0"/>
                <w:szCs w:val="24"/>
                <w:shd w:val="clear" w:color="auto" w:fill="FFFFFF"/>
              </w:rPr>
              <w:t xml:space="preserve">Acordado por </w:t>
            </w:r>
            <w:r w:rsidRPr="00241B60">
              <w:rPr>
                <w:b w:val="0"/>
                <w:bCs/>
                <w:i/>
                <w:iCs/>
                <w:color w:val="0070C0"/>
                <w:szCs w:val="24"/>
                <w:shd w:val="clear" w:color="auto" w:fill="FFFFFF"/>
              </w:rPr>
              <w:t>Corte Plena en sesión N° 43-2023 celebrada el 18 de setiembre de 2023, artículo XV.</w:t>
            </w:r>
          </w:p>
          <w:p w14:paraId="673CD93D" w14:textId="77777777" w:rsidR="005E0EA5" w:rsidRPr="00DF4D46" w:rsidRDefault="005E0EA5" w:rsidP="008323F8">
            <w:pPr>
              <w:pStyle w:val="Textoindependiente"/>
              <w:shd w:val="clear" w:color="auto" w:fill="FFFFFF"/>
              <w:jc w:val="both"/>
              <w:rPr>
                <w:b w:val="0"/>
                <w:iCs/>
                <w:szCs w:val="24"/>
                <w:lang w:eastAsia="en-US"/>
              </w:rPr>
            </w:pPr>
          </w:p>
        </w:tc>
        <w:tc>
          <w:tcPr>
            <w:tcW w:w="1552" w:type="pct"/>
            <w:tcBorders>
              <w:top w:val="single" w:sz="4" w:space="0" w:color="auto"/>
              <w:left w:val="single" w:sz="4" w:space="0" w:color="auto"/>
              <w:bottom w:val="single" w:sz="4" w:space="0" w:color="auto"/>
              <w:right w:val="single" w:sz="4" w:space="0" w:color="auto"/>
            </w:tcBorders>
            <w:shd w:val="clear" w:color="auto" w:fill="FFFFFF"/>
          </w:tcPr>
          <w:p w14:paraId="2466D852" w14:textId="77777777" w:rsidR="005E0EA5" w:rsidRPr="00DF4D46" w:rsidRDefault="005E0EA5" w:rsidP="00524F3F">
            <w:pPr>
              <w:pStyle w:val="Textoindependiente"/>
              <w:shd w:val="clear" w:color="auto" w:fill="FFFFFF"/>
              <w:jc w:val="both"/>
              <w:rPr>
                <w:b w:val="0"/>
                <w:iCs/>
                <w:szCs w:val="24"/>
                <w:lang w:eastAsia="en-US"/>
              </w:rPr>
            </w:pPr>
          </w:p>
          <w:p w14:paraId="18858F7E" w14:textId="77777777" w:rsidR="005E0EA5" w:rsidRPr="00DF4D46" w:rsidRDefault="005E0EA5" w:rsidP="00524F3F">
            <w:pPr>
              <w:pStyle w:val="Textoindependiente"/>
              <w:shd w:val="clear" w:color="auto" w:fill="FFFFFF"/>
              <w:jc w:val="both"/>
              <w:rPr>
                <w:b w:val="0"/>
                <w:iCs/>
                <w:szCs w:val="24"/>
                <w:lang w:eastAsia="en-US"/>
              </w:rPr>
            </w:pPr>
          </w:p>
          <w:p w14:paraId="56DE961C" w14:textId="77777777" w:rsidR="005E0EA5" w:rsidRPr="00DF4D46" w:rsidRDefault="005E0EA5" w:rsidP="00524F3F">
            <w:pPr>
              <w:pStyle w:val="Textoindependiente"/>
              <w:shd w:val="clear" w:color="auto" w:fill="FFFFFF"/>
              <w:jc w:val="both"/>
              <w:rPr>
                <w:b w:val="0"/>
                <w:szCs w:val="24"/>
              </w:rPr>
            </w:pPr>
            <w:r w:rsidRPr="00DF4D46">
              <w:rPr>
                <w:b w:val="0"/>
                <w:iCs/>
                <w:szCs w:val="24"/>
                <w:lang w:eastAsia="en-US"/>
              </w:rPr>
              <w:lastRenderedPageBreak/>
              <w:t xml:space="preserve">Violencia Doméstica: </w:t>
            </w:r>
            <w:r w:rsidRPr="00DF4D46">
              <w:rPr>
                <w:b w:val="0"/>
                <w:szCs w:val="24"/>
              </w:rPr>
              <w:t>Tribunal de Familia.</w:t>
            </w:r>
          </w:p>
        </w:tc>
      </w:tr>
      <w:tr w:rsidR="005E0EA5" w:rsidRPr="00DF4D46" w14:paraId="0459107A" w14:textId="77777777" w:rsidTr="00524F3F">
        <w:trPr>
          <w:trHeight w:val="209"/>
        </w:trPr>
        <w:tc>
          <w:tcPr>
            <w:tcW w:w="1353" w:type="pct"/>
            <w:tcBorders>
              <w:top w:val="single" w:sz="4" w:space="0" w:color="auto"/>
              <w:left w:val="single" w:sz="4" w:space="0" w:color="auto"/>
              <w:bottom w:val="single" w:sz="4" w:space="0" w:color="auto"/>
              <w:right w:val="single" w:sz="4" w:space="0" w:color="auto"/>
            </w:tcBorders>
            <w:shd w:val="clear" w:color="auto" w:fill="FFFFFF"/>
          </w:tcPr>
          <w:p w14:paraId="6DC74CE5" w14:textId="73DCB6DE" w:rsidR="005E0EA5" w:rsidRPr="00863B88" w:rsidRDefault="005E0EA5" w:rsidP="00524F3F">
            <w:pPr>
              <w:pStyle w:val="Textoindependiente"/>
              <w:shd w:val="clear" w:color="auto" w:fill="FFFFFF"/>
              <w:rPr>
                <w:szCs w:val="24"/>
              </w:rPr>
            </w:pPr>
            <w:r w:rsidRPr="00863B88">
              <w:rPr>
                <w:szCs w:val="24"/>
              </w:rPr>
              <w:lastRenderedPageBreak/>
              <w:t>1747</w:t>
            </w:r>
          </w:p>
          <w:p w14:paraId="11DDDA5D" w14:textId="77777777" w:rsidR="005E0EA5" w:rsidRPr="00863B88" w:rsidRDefault="005E0EA5" w:rsidP="00524F3F">
            <w:pPr>
              <w:pStyle w:val="Textoindependiente"/>
              <w:shd w:val="clear" w:color="auto" w:fill="FFFFFF"/>
              <w:jc w:val="both"/>
              <w:rPr>
                <w:b w:val="0"/>
                <w:szCs w:val="24"/>
              </w:rPr>
            </w:pPr>
          </w:p>
          <w:p w14:paraId="070EEE4A" w14:textId="77777777" w:rsidR="005E0EA5" w:rsidRPr="00DF4D46" w:rsidRDefault="005E0EA5" w:rsidP="00524F3F">
            <w:pPr>
              <w:pStyle w:val="Textoindependiente"/>
              <w:shd w:val="clear" w:color="auto" w:fill="FFFFFF"/>
              <w:jc w:val="both"/>
              <w:rPr>
                <w:b w:val="0"/>
                <w:szCs w:val="24"/>
              </w:rPr>
            </w:pPr>
            <w:r w:rsidRPr="00863B88">
              <w:rPr>
                <w:b w:val="0"/>
                <w:szCs w:val="24"/>
              </w:rPr>
              <w:t>Juzgado Contravencional de Parrita.</w:t>
            </w:r>
          </w:p>
          <w:p w14:paraId="62D851D1" w14:textId="77777777" w:rsidR="005E0EA5" w:rsidRPr="00DF4D46" w:rsidRDefault="005E0EA5" w:rsidP="00524F3F">
            <w:pPr>
              <w:pStyle w:val="Textoindependiente"/>
              <w:shd w:val="clear" w:color="auto" w:fill="FFFFFF"/>
              <w:jc w:val="both"/>
              <w:rPr>
                <w:b w:val="0"/>
                <w:szCs w:val="24"/>
              </w:rPr>
            </w:pPr>
          </w:p>
        </w:tc>
        <w:tc>
          <w:tcPr>
            <w:tcW w:w="2095" w:type="pct"/>
            <w:tcBorders>
              <w:top w:val="single" w:sz="4" w:space="0" w:color="auto"/>
              <w:left w:val="single" w:sz="4" w:space="0" w:color="auto"/>
              <w:bottom w:val="single" w:sz="4" w:space="0" w:color="auto"/>
              <w:right w:val="single" w:sz="4" w:space="0" w:color="auto"/>
            </w:tcBorders>
            <w:shd w:val="clear" w:color="auto" w:fill="FFFFFF"/>
          </w:tcPr>
          <w:p w14:paraId="47DD61A2" w14:textId="77777777" w:rsidR="005E0EA5" w:rsidRPr="00DF4D46" w:rsidRDefault="005E0EA5" w:rsidP="00524F3F">
            <w:pPr>
              <w:pStyle w:val="Textoindependiente"/>
              <w:shd w:val="clear" w:color="auto" w:fill="FFFFFF"/>
              <w:jc w:val="both"/>
              <w:rPr>
                <w:b w:val="0"/>
                <w:iCs/>
                <w:szCs w:val="24"/>
                <w:lang w:eastAsia="en-US"/>
              </w:rPr>
            </w:pPr>
          </w:p>
          <w:p w14:paraId="5F19A5A4" w14:textId="77777777" w:rsidR="00AC7BEE" w:rsidRPr="00DF4D46" w:rsidRDefault="00AC7BEE" w:rsidP="00524F3F">
            <w:pPr>
              <w:pStyle w:val="Textoindependiente"/>
              <w:shd w:val="clear" w:color="auto" w:fill="FFFFFF"/>
              <w:jc w:val="both"/>
              <w:rPr>
                <w:b w:val="0"/>
                <w:iCs/>
                <w:szCs w:val="24"/>
                <w:lang w:eastAsia="en-US"/>
              </w:rPr>
            </w:pPr>
          </w:p>
          <w:p w14:paraId="12F75CA5" w14:textId="77777777" w:rsidR="005E0EA5" w:rsidRPr="00DF4D46" w:rsidRDefault="005E0EA5" w:rsidP="00524F3F">
            <w:pPr>
              <w:pStyle w:val="Textoindependiente"/>
              <w:shd w:val="clear" w:color="auto" w:fill="FFFFFF"/>
              <w:jc w:val="both"/>
              <w:rPr>
                <w:b w:val="0"/>
                <w:iCs/>
                <w:szCs w:val="24"/>
                <w:lang w:eastAsia="en-US"/>
              </w:rPr>
            </w:pPr>
            <w:r w:rsidRPr="00DF4D46">
              <w:rPr>
                <w:b w:val="0"/>
                <w:iCs/>
                <w:szCs w:val="24"/>
                <w:lang w:eastAsia="en-US"/>
              </w:rPr>
              <w:t>Violencia Doméstica: Abarca el cantón de Parrita.</w:t>
            </w:r>
          </w:p>
          <w:p w14:paraId="36A9E2C9" w14:textId="77777777" w:rsidR="005E0EA5" w:rsidRPr="00DF4D46" w:rsidRDefault="005E0EA5" w:rsidP="00524F3F">
            <w:pPr>
              <w:pStyle w:val="Textoindependiente"/>
              <w:shd w:val="clear" w:color="auto" w:fill="FFFFFF"/>
              <w:jc w:val="both"/>
              <w:rPr>
                <w:b w:val="0"/>
                <w:iCs/>
                <w:szCs w:val="24"/>
                <w:lang w:eastAsia="en-US"/>
              </w:rPr>
            </w:pPr>
          </w:p>
          <w:p w14:paraId="534E7C70" w14:textId="77777777" w:rsidR="008323F8" w:rsidRPr="00076C25" w:rsidRDefault="008323F8" w:rsidP="008323F8">
            <w:pPr>
              <w:pStyle w:val="Textoindependiente"/>
              <w:shd w:val="clear" w:color="auto" w:fill="FFFFFF"/>
              <w:jc w:val="both"/>
              <w:rPr>
                <w:b w:val="0"/>
                <w:bCs/>
                <w:color w:val="0070C0"/>
                <w:szCs w:val="24"/>
              </w:rPr>
            </w:pPr>
            <w:r w:rsidRPr="00076C25">
              <w:rPr>
                <w:b w:val="0"/>
                <w:color w:val="0070C0"/>
                <w:szCs w:val="24"/>
              </w:rPr>
              <w:t xml:space="preserve">No obstante, el territorio que le corresponde a este despacho, se hace la aclaración, conforme lo dispuesto en la Circular 254-2023, punto VII, denominada Reglas prácticas para facilitar la aplicación efectiva de la Ley de Violencia Doméstica. </w:t>
            </w:r>
            <w:r w:rsidRPr="00076C25">
              <w:rPr>
                <w:b w:val="0"/>
                <w:bCs/>
                <w:color w:val="0070C0"/>
                <w:szCs w:val="24"/>
                <w:shd w:val="clear" w:color="auto" w:fill="FFFFFF"/>
              </w:rPr>
              <w:t>(Se deja sin efecto la circular N°60-99)</w:t>
            </w:r>
          </w:p>
          <w:p w14:paraId="0508C921" w14:textId="77777777" w:rsidR="008323F8" w:rsidRPr="00994112" w:rsidRDefault="008323F8" w:rsidP="008323F8">
            <w:pPr>
              <w:pStyle w:val="Textoindependiente"/>
              <w:shd w:val="clear" w:color="auto" w:fill="FFFFFF"/>
              <w:jc w:val="both"/>
              <w:rPr>
                <w:b w:val="0"/>
                <w:szCs w:val="24"/>
              </w:rPr>
            </w:pPr>
          </w:p>
          <w:p w14:paraId="3D18B4CE" w14:textId="77777777" w:rsidR="008323F8" w:rsidRPr="00994112" w:rsidRDefault="008323F8" w:rsidP="008323F8">
            <w:pPr>
              <w:shd w:val="clear" w:color="auto" w:fill="FFFFFF"/>
              <w:spacing w:line="240" w:lineRule="auto"/>
              <w:jc w:val="both"/>
              <w:rPr>
                <w:rFonts w:ascii="Times New Roman" w:hAnsi="Times New Roman"/>
                <w:i/>
                <w:iCs/>
                <w:color w:val="0070C0"/>
                <w:sz w:val="24"/>
                <w:szCs w:val="24"/>
                <w:lang w:val="es-CR" w:eastAsia="es-CR"/>
              </w:rPr>
            </w:pPr>
            <w:r w:rsidRPr="00076C25">
              <w:rPr>
                <w:rFonts w:ascii="Times New Roman" w:hAnsi="Times New Roman"/>
                <w:b/>
                <w:bCs/>
                <w:color w:val="0070C0"/>
                <w:sz w:val="24"/>
                <w:szCs w:val="24"/>
                <w:shd w:val="clear" w:color="auto" w:fill="FFFFFF"/>
                <w:lang w:val="es-CR" w:eastAsia="es-CR"/>
              </w:rPr>
              <w:t>“VII. </w:t>
            </w:r>
            <w:r>
              <w:rPr>
                <w:rFonts w:ascii="Times New Roman" w:hAnsi="Times New Roman"/>
                <w:b/>
                <w:bCs/>
                <w:color w:val="0070C0"/>
                <w:sz w:val="24"/>
                <w:szCs w:val="24"/>
                <w:shd w:val="clear" w:color="auto" w:fill="FFFFFF"/>
                <w:lang w:val="es-CR" w:eastAsia="es-CR"/>
              </w:rPr>
              <w:t xml:space="preserve"> </w:t>
            </w:r>
            <w:r w:rsidRPr="00994112">
              <w:rPr>
                <w:rFonts w:ascii="Times New Roman" w:hAnsi="Times New Roman"/>
                <w:i/>
                <w:iCs/>
                <w:color w:val="0070C0"/>
                <w:sz w:val="24"/>
                <w:szCs w:val="24"/>
                <w:shd w:val="clear" w:color="auto" w:fill="FFFFFF"/>
                <w:lang w:val="es-CR" w:eastAsia="es-CR"/>
              </w:rPr>
              <w:t>En los procedimientos de Violencia Doméstica, es competente el juzgado de la residencia habitual de la persona beneficiaria de medidas. Sin embargo, en casos de urgencia e imposibilidad de acudir al despacho competente por territorio, a criterio de la persona solicitante, se puede plantear la solicitud en cualquier despacho y una vez que este resuelva lo correspondiente, remitirá el expediente al despacho correspondiente sin distingo del horario ordinario o en disponibilidad.</w:t>
            </w:r>
          </w:p>
          <w:p w14:paraId="77DD170D" w14:textId="65493FC4" w:rsidR="008323F8" w:rsidRDefault="008323F8" w:rsidP="008323F8">
            <w:pPr>
              <w:shd w:val="clear" w:color="auto" w:fill="FFFFFF"/>
              <w:spacing w:line="240" w:lineRule="auto"/>
              <w:jc w:val="both"/>
              <w:rPr>
                <w:rFonts w:ascii="Times New Roman" w:hAnsi="Times New Roman"/>
                <w:i/>
                <w:iCs/>
                <w:color w:val="0070C0"/>
                <w:sz w:val="24"/>
                <w:szCs w:val="24"/>
                <w:shd w:val="clear" w:color="auto" w:fill="FFFFFF"/>
                <w:lang w:val="es-CR" w:eastAsia="es-CR"/>
              </w:rPr>
            </w:pPr>
            <w:r w:rsidRPr="00994112">
              <w:rPr>
                <w:rFonts w:ascii="Times New Roman" w:hAnsi="Times New Roman"/>
                <w:i/>
                <w:iCs/>
                <w:color w:val="0070C0"/>
                <w:sz w:val="24"/>
                <w:szCs w:val="24"/>
                <w:shd w:val="clear" w:color="auto" w:fill="FFFFFF"/>
                <w:lang w:val="es-CR" w:eastAsia="es-CR"/>
              </w:rPr>
              <w:t>Por tratarse de un procedimiento cautelar, de carácter especial e informal, no procede oponer excepciones y, mucho menos, dar audiencia sobre ellas. De existir una gestión en ese sentido, debe ser rechazada de plano”.</w:t>
            </w:r>
          </w:p>
          <w:p w14:paraId="2A581002" w14:textId="44714121" w:rsidR="00A738A8" w:rsidRPr="00241B60" w:rsidRDefault="008323F8" w:rsidP="00524F3F">
            <w:pPr>
              <w:pStyle w:val="Textoindependiente"/>
              <w:shd w:val="clear" w:color="auto" w:fill="FFFFFF"/>
              <w:jc w:val="both"/>
              <w:rPr>
                <w:b w:val="0"/>
                <w:bCs/>
                <w:i/>
                <w:iCs/>
                <w:color w:val="0070C0"/>
                <w:szCs w:val="24"/>
                <w:shd w:val="clear" w:color="auto" w:fill="FFFFFF"/>
              </w:rPr>
            </w:pPr>
            <w:r w:rsidRPr="00105F95">
              <w:rPr>
                <w:b w:val="0"/>
                <w:bCs/>
                <w:color w:val="0070C0"/>
                <w:szCs w:val="24"/>
                <w:shd w:val="clear" w:color="auto" w:fill="FFFFFF"/>
              </w:rPr>
              <w:t xml:space="preserve">Acordado por </w:t>
            </w:r>
            <w:r w:rsidRPr="00241B60">
              <w:rPr>
                <w:b w:val="0"/>
                <w:bCs/>
                <w:i/>
                <w:iCs/>
                <w:color w:val="0070C0"/>
                <w:szCs w:val="24"/>
                <w:shd w:val="clear" w:color="auto" w:fill="FFFFFF"/>
              </w:rPr>
              <w:t>Corte Plena en sesión N° 43-2023 celebrada el 18 de setiembre de 2023, artículo XV.</w:t>
            </w:r>
          </w:p>
          <w:p w14:paraId="1C2D5076" w14:textId="77777777" w:rsidR="005E0EA5" w:rsidRDefault="005E0EA5" w:rsidP="00524F3F">
            <w:pPr>
              <w:pStyle w:val="Textoindependiente"/>
              <w:shd w:val="clear" w:color="auto" w:fill="FFFFFF"/>
              <w:jc w:val="both"/>
              <w:rPr>
                <w:b w:val="0"/>
                <w:iCs/>
                <w:szCs w:val="24"/>
                <w:lang w:eastAsia="en-US"/>
              </w:rPr>
            </w:pPr>
          </w:p>
          <w:p w14:paraId="0EE3BD31" w14:textId="77777777" w:rsidR="00241B60" w:rsidRPr="00DF4D46" w:rsidRDefault="00241B60" w:rsidP="00524F3F">
            <w:pPr>
              <w:pStyle w:val="Textoindependiente"/>
              <w:shd w:val="clear" w:color="auto" w:fill="FFFFFF"/>
              <w:jc w:val="both"/>
              <w:rPr>
                <w:b w:val="0"/>
                <w:iCs/>
                <w:szCs w:val="24"/>
                <w:lang w:eastAsia="en-US"/>
              </w:rPr>
            </w:pPr>
          </w:p>
        </w:tc>
        <w:tc>
          <w:tcPr>
            <w:tcW w:w="1552" w:type="pct"/>
            <w:tcBorders>
              <w:top w:val="single" w:sz="4" w:space="0" w:color="auto"/>
              <w:left w:val="single" w:sz="4" w:space="0" w:color="auto"/>
              <w:bottom w:val="single" w:sz="4" w:space="0" w:color="auto"/>
              <w:right w:val="single" w:sz="4" w:space="0" w:color="auto"/>
            </w:tcBorders>
            <w:shd w:val="clear" w:color="auto" w:fill="FFFFFF"/>
          </w:tcPr>
          <w:p w14:paraId="51DDB121" w14:textId="77777777" w:rsidR="005E0EA5" w:rsidRPr="00DF4D46" w:rsidRDefault="005E0EA5" w:rsidP="00524F3F">
            <w:pPr>
              <w:pStyle w:val="Textoindependiente"/>
              <w:shd w:val="clear" w:color="auto" w:fill="FFFFFF"/>
              <w:jc w:val="both"/>
              <w:rPr>
                <w:b w:val="0"/>
                <w:iCs/>
                <w:szCs w:val="24"/>
                <w:lang w:eastAsia="en-US"/>
              </w:rPr>
            </w:pPr>
          </w:p>
          <w:p w14:paraId="3B66BA14" w14:textId="77777777" w:rsidR="00AC7BEE" w:rsidRPr="00DF4D46" w:rsidRDefault="00AC7BEE" w:rsidP="00524F3F">
            <w:pPr>
              <w:pStyle w:val="Textoindependiente"/>
              <w:shd w:val="clear" w:color="auto" w:fill="FFFFFF"/>
              <w:jc w:val="both"/>
              <w:rPr>
                <w:b w:val="0"/>
                <w:iCs/>
                <w:szCs w:val="24"/>
                <w:lang w:eastAsia="en-US"/>
              </w:rPr>
            </w:pPr>
          </w:p>
          <w:p w14:paraId="176B2437" w14:textId="77777777" w:rsidR="005E0EA5" w:rsidRPr="00DF4D46" w:rsidRDefault="005E0EA5" w:rsidP="00524F3F">
            <w:pPr>
              <w:pStyle w:val="Textoindependiente"/>
              <w:shd w:val="clear" w:color="auto" w:fill="FFFFFF"/>
              <w:jc w:val="both"/>
              <w:rPr>
                <w:b w:val="0"/>
                <w:szCs w:val="24"/>
              </w:rPr>
            </w:pPr>
            <w:r w:rsidRPr="00DF4D46">
              <w:rPr>
                <w:b w:val="0"/>
                <w:iCs/>
                <w:szCs w:val="24"/>
                <w:lang w:eastAsia="en-US"/>
              </w:rPr>
              <w:t xml:space="preserve">Violencia Doméstica: </w:t>
            </w:r>
            <w:r w:rsidRPr="00DF4D46">
              <w:rPr>
                <w:b w:val="0"/>
                <w:szCs w:val="24"/>
              </w:rPr>
              <w:t>Tribunal de Familia.</w:t>
            </w:r>
          </w:p>
        </w:tc>
      </w:tr>
      <w:tr w:rsidR="005E0EA5" w:rsidRPr="00DF4D46" w14:paraId="05250338" w14:textId="77777777" w:rsidTr="00524F3F">
        <w:trPr>
          <w:trHeight w:val="209"/>
        </w:trPr>
        <w:tc>
          <w:tcPr>
            <w:tcW w:w="1353" w:type="pct"/>
            <w:tcBorders>
              <w:top w:val="single" w:sz="4" w:space="0" w:color="auto"/>
              <w:left w:val="single" w:sz="4" w:space="0" w:color="auto"/>
              <w:bottom w:val="single" w:sz="4" w:space="0" w:color="auto"/>
              <w:right w:val="single" w:sz="4" w:space="0" w:color="auto"/>
            </w:tcBorders>
            <w:shd w:val="clear" w:color="auto" w:fill="FFFFFF"/>
          </w:tcPr>
          <w:p w14:paraId="67D9B82A" w14:textId="73DE41FF" w:rsidR="005E0EA5" w:rsidRPr="00863B88" w:rsidRDefault="005E0EA5" w:rsidP="00524F3F">
            <w:pPr>
              <w:pStyle w:val="Textoindependiente"/>
              <w:shd w:val="clear" w:color="auto" w:fill="FFFFFF"/>
              <w:rPr>
                <w:szCs w:val="24"/>
              </w:rPr>
            </w:pPr>
            <w:r w:rsidRPr="00863B88">
              <w:rPr>
                <w:szCs w:val="24"/>
              </w:rPr>
              <w:lastRenderedPageBreak/>
              <w:t>1597</w:t>
            </w:r>
          </w:p>
          <w:p w14:paraId="267B04AB" w14:textId="77777777" w:rsidR="005E0EA5" w:rsidRPr="00863B88" w:rsidRDefault="005E0EA5" w:rsidP="00524F3F">
            <w:pPr>
              <w:pStyle w:val="Textoindependiente"/>
              <w:shd w:val="clear" w:color="auto" w:fill="FFFFFF"/>
              <w:jc w:val="both"/>
              <w:rPr>
                <w:b w:val="0"/>
                <w:szCs w:val="24"/>
              </w:rPr>
            </w:pPr>
          </w:p>
          <w:p w14:paraId="586ECCB1" w14:textId="77777777" w:rsidR="005E0EA5" w:rsidRPr="00DF4D46" w:rsidRDefault="005E0EA5" w:rsidP="00524F3F">
            <w:pPr>
              <w:pStyle w:val="Textoindependiente"/>
              <w:shd w:val="clear" w:color="auto" w:fill="FFFFFF"/>
              <w:jc w:val="both"/>
              <w:rPr>
                <w:b w:val="0"/>
                <w:szCs w:val="24"/>
              </w:rPr>
            </w:pPr>
            <w:r w:rsidRPr="00863B88">
              <w:rPr>
                <w:b w:val="0"/>
                <w:szCs w:val="24"/>
              </w:rPr>
              <w:t>Juzgado Contravencional de Garabito.</w:t>
            </w:r>
          </w:p>
        </w:tc>
        <w:tc>
          <w:tcPr>
            <w:tcW w:w="2095" w:type="pct"/>
            <w:tcBorders>
              <w:top w:val="single" w:sz="4" w:space="0" w:color="auto"/>
              <w:left w:val="single" w:sz="4" w:space="0" w:color="auto"/>
              <w:bottom w:val="single" w:sz="4" w:space="0" w:color="auto"/>
              <w:right w:val="single" w:sz="4" w:space="0" w:color="auto"/>
            </w:tcBorders>
            <w:shd w:val="clear" w:color="auto" w:fill="FFFFFF"/>
          </w:tcPr>
          <w:p w14:paraId="2DAF8176" w14:textId="77777777" w:rsidR="005E0EA5" w:rsidRPr="00DF4D46" w:rsidRDefault="005E0EA5" w:rsidP="00524F3F">
            <w:pPr>
              <w:pStyle w:val="Textoindependiente"/>
              <w:shd w:val="clear" w:color="auto" w:fill="FFFFFF"/>
              <w:jc w:val="both"/>
              <w:rPr>
                <w:b w:val="0"/>
                <w:iCs/>
                <w:szCs w:val="24"/>
                <w:lang w:eastAsia="en-US"/>
              </w:rPr>
            </w:pPr>
          </w:p>
          <w:p w14:paraId="08CF55D5" w14:textId="77777777" w:rsidR="00AC7BEE" w:rsidRPr="00DF4D46" w:rsidRDefault="00AC7BEE" w:rsidP="00524F3F">
            <w:pPr>
              <w:pStyle w:val="Textoindependiente"/>
              <w:shd w:val="clear" w:color="auto" w:fill="FFFFFF"/>
              <w:jc w:val="both"/>
              <w:rPr>
                <w:b w:val="0"/>
                <w:iCs/>
                <w:szCs w:val="24"/>
                <w:lang w:eastAsia="en-US"/>
              </w:rPr>
            </w:pPr>
          </w:p>
          <w:p w14:paraId="2BA6F761" w14:textId="77777777" w:rsidR="005E0EA5" w:rsidRPr="00DF4D46" w:rsidRDefault="005E0EA5" w:rsidP="00524F3F">
            <w:pPr>
              <w:pStyle w:val="Textoindependiente"/>
              <w:shd w:val="clear" w:color="auto" w:fill="FFFFFF"/>
              <w:jc w:val="both"/>
              <w:rPr>
                <w:b w:val="0"/>
                <w:iCs/>
                <w:szCs w:val="24"/>
                <w:lang w:eastAsia="en-US"/>
              </w:rPr>
            </w:pPr>
            <w:r w:rsidRPr="00DF4D46">
              <w:rPr>
                <w:b w:val="0"/>
                <w:iCs/>
                <w:szCs w:val="24"/>
                <w:lang w:eastAsia="en-US"/>
              </w:rPr>
              <w:t>Violencia Doméstica: Abarca el cantón de Garabito.</w:t>
            </w:r>
          </w:p>
          <w:p w14:paraId="3F6D06B3" w14:textId="77777777" w:rsidR="005E0EA5" w:rsidRPr="00DF4D46" w:rsidRDefault="005E0EA5" w:rsidP="00524F3F">
            <w:pPr>
              <w:pStyle w:val="Textoindependiente"/>
              <w:shd w:val="clear" w:color="auto" w:fill="FFFFFF"/>
              <w:jc w:val="both"/>
              <w:rPr>
                <w:b w:val="0"/>
                <w:iCs/>
                <w:szCs w:val="24"/>
                <w:lang w:eastAsia="en-US"/>
              </w:rPr>
            </w:pPr>
          </w:p>
          <w:p w14:paraId="54A6DF49" w14:textId="77777777" w:rsidR="005E0EA5" w:rsidRPr="00DF4D46" w:rsidRDefault="005E0EA5" w:rsidP="00524F3F">
            <w:pPr>
              <w:pStyle w:val="Textoindependiente"/>
              <w:shd w:val="clear" w:color="auto" w:fill="FFFFFF"/>
              <w:jc w:val="both"/>
              <w:rPr>
                <w:b w:val="0"/>
                <w:iCs/>
                <w:szCs w:val="24"/>
                <w:lang w:eastAsia="en-US"/>
              </w:rPr>
            </w:pPr>
            <w:r w:rsidRPr="00DF4D46">
              <w:rPr>
                <w:b w:val="0"/>
                <w:iCs/>
                <w:szCs w:val="24"/>
                <w:lang w:eastAsia="en-US"/>
              </w:rPr>
              <w:t xml:space="preserve">Del cantón de Turrubares, el distrito de </w:t>
            </w:r>
            <w:proofErr w:type="spellStart"/>
            <w:r w:rsidRPr="00DF4D46">
              <w:rPr>
                <w:b w:val="0"/>
                <w:iCs/>
                <w:szCs w:val="24"/>
                <w:lang w:eastAsia="en-US"/>
              </w:rPr>
              <w:t>Carara</w:t>
            </w:r>
            <w:proofErr w:type="spellEnd"/>
            <w:r w:rsidRPr="00DF4D46">
              <w:rPr>
                <w:b w:val="0"/>
                <w:iCs/>
                <w:szCs w:val="24"/>
                <w:lang w:eastAsia="en-US"/>
              </w:rPr>
              <w:t>.</w:t>
            </w:r>
          </w:p>
          <w:p w14:paraId="20D0E0B1" w14:textId="77777777" w:rsidR="005E0EA5" w:rsidRPr="00DF4D46" w:rsidRDefault="005E0EA5" w:rsidP="00524F3F">
            <w:pPr>
              <w:pStyle w:val="Textoindependiente"/>
              <w:shd w:val="clear" w:color="auto" w:fill="FFFFFF"/>
              <w:jc w:val="both"/>
              <w:rPr>
                <w:b w:val="0"/>
                <w:iCs/>
                <w:szCs w:val="24"/>
                <w:lang w:eastAsia="en-US"/>
              </w:rPr>
            </w:pPr>
          </w:p>
          <w:p w14:paraId="050A9293" w14:textId="77777777" w:rsidR="008323F8" w:rsidRPr="00076C25" w:rsidRDefault="008323F8" w:rsidP="008323F8">
            <w:pPr>
              <w:pStyle w:val="Textoindependiente"/>
              <w:shd w:val="clear" w:color="auto" w:fill="FFFFFF"/>
              <w:jc w:val="both"/>
              <w:rPr>
                <w:b w:val="0"/>
                <w:bCs/>
                <w:color w:val="0070C0"/>
                <w:szCs w:val="24"/>
              </w:rPr>
            </w:pPr>
            <w:r w:rsidRPr="00076C25">
              <w:rPr>
                <w:b w:val="0"/>
                <w:color w:val="0070C0"/>
                <w:szCs w:val="24"/>
              </w:rPr>
              <w:lastRenderedPageBreak/>
              <w:t xml:space="preserve">No obstante, el territorio que le corresponde a este despacho, se hace la aclaración, conforme lo dispuesto en la Circular 254-2023, punto VII, denominada Reglas prácticas para facilitar la aplicación efectiva de la Ley de Violencia Doméstica. </w:t>
            </w:r>
            <w:r w:rsidRPr="00076C25">
              <w:rPr>
                <w:b w:val="0"/>
                <w:bCs/>
                <w:color w:val="0070C0"/>
                <w:szCs w:val="24"/>
                <w:shd w:val="clear" w:color="auto" w:fill="FFFFFF"/>
              </w:rPr>
              <w:t>(Se deja sin efecto la circular N°60-99)</w:t>
            </w:r>
          </w:p>
          <w:p w14:paraId="01A5C422" w14:textId="77777777" w:rsidR="008323F8" w:rsidRPr="00994112" w:rsidRDefault="008323F8" w:rsidP="008323F8">
            <w:pPr>
              <w:pStyle w:val="Textoindependiente"/>
              <w:shd w:val="clear" w:color="auto" w:fill="FFFFFF"/>
              <w:jc w:val="both"/>
              <w:rPr>
                <w:b w:val="0"/>
                <w:szCs w:val="24"/>
              </w:rPr>
            </w:pPr>
          </w:p>
          <w:p w14:paraId="4F61FEB4" w14:textId="77777777" w:rsidR="008323F8" w:rsidRPr="00994112" w:rsidRDefault="008323F8" w:rsidP="008323F8">
            <w:pPr>
              <w:shd w:val="clear" w:color="auto" w:fill="FFFFFF"/>
              <w:spacing w:line="240" w:lineRule="auto"/>
              <w:jc w:val="both"/>
              <w:rPr>
                <w:rFonts w:ascii="Times New Roman" w:hAnsi="Times New Roman"/>
                <w:i/>
                <w:iCs/>
                <w:color w:val="0070C0"/>
                <w:sz w:val="24"/>
                <w:szCs w:val="24"/>
                <w:lang w:val="es-CR" w:eastAsia="es-CR"/>
              </w:rPr>
            </w:pPr>
            <w:r w:rsidRPr="00076C25">
              <w:rPr>
                <w:rFonts w:ascii="Times New Roman" w:hAnsi="Times New Roman"/>
                <w:b/>
                <w:bCs/>
                <w:color w:val="0070C0"/>
                <w:sz w:val="24"/>
                <w:szCs w:val="24"/>
                <w:shd w:val="clear" w:color="auto" w:fill="FFFFFF"/>
                <w:lang w:val="es-CR" w:eastAsia="es-CR"/>
              </w:rPr>
              <w:t>“VII. </w:t>
            </w:r>
            <w:r>
              <w:rPr>
                <w:rFonts w:ascii="Times New Roman" w:hAnsi="Times New Roman"/>
                <w:b/>
                <w:bCs/>
                <w:color w:val="0070C0"/>
                <w:sz w:val="24"/>
                <w:szCs w:val="24"/>
                <w:shd w:val="clear" w:color="auto" w:fill="FFFFFF"/>
                <w:lang w:val="es-CR" w:eastAsia="es-CR"/>
              </w:rPr>
              <w:t xml:space="preserve"> </w:t>
            </w:r>
            <w:r w:rsidRPr="00994112">
              <w:rPr>
                <w:rFonts w:ascii="Times New Roman" w:hAnsi="Times New Roman"/>
                <w:i/>
                <w:iCs/>
                <w:color w:val="0070C0"/>
                <w:sz w:val="24"/>
                <w:szCs w:val="24"/>
                <w:shd w:val="clear" w:color="auto" w:fill="FFFFFF"/>
                <w:lang w:val="es-CR" w:eastAsia="es-CR"/>
              </w:rPr>
              <w:t>En los procedimientos de Violencia Doméstica, es competente el juzgado de la residencia habitual de la persona beneficiaria de medidas. Sin embargo, en casos de urgencia e imposibilidad de acudir al despacho competente por territorio, a criterio de la persona solicitante, se puede plantear la solicitud en cualquier despacho y una vez que este resuelva lo correspondiente, remitirá el expediente al despacho correspondiente sin distingo del horario ordinario o en disponibilidad.</w:t>
            </w:r>
          </w:p>
          <w:p w14:paraId="7D751BA0" w14:textId="1FE3127E" w:rsidR="008323F8" w:rsidRDefault="008323F8" w:rsidP="008323F8">
            <w:pPr>
              <w:shd w:val="clear" w:color="auto" w:fill="FFFFFF"/>
              <w:spacing w:line="240" w:lineRule="auto"/>
              <w:jc w:val="both"/>
              <w:rPr>
                <w:rFonts w:ascii="Times New Roman" w:hAnsi="Times New Roman"/>
                <w:i/>
                <w:iCs/>
                <w:color w:val="0070C0"/>
                <w:sz w:val="24"/>
                <w:szCs w:val="24"/>
                <w:shd w:val="clear" w:color="auto" w:fill="FFFFFF"/>
                <w:lang w:val="es-CR" w:eastAsia="es-CR"/>
              </w:rPr>
            </w:pPr>
            <w:r w:rsidRPr="00994112">
              <w:rPr>
                <w:rFonts w:ascii="Times New Roman" w:hAnsi="Times New Roman"/>
                <w:i/>
                <w:iCs/>
                <w:color w:val="0070C0"/>
                <w:sz w:val="24"/>
                <w:szCs w:val="24"/>
                <w:shd w:val="clear" w:color="auto" w:fill="FFFFFF"/>
                <w:lang w:val="es-CR" w:eastAsia="es-CR"/>
              </w:rPr>
              <w:t>Por tratarse de un procedimiento cautelar, de carácter especial e informal, no procede oponer excepciones y, mucho menos, dar audiencia sobre ellas. De existir una gestión en ese sentido, debe ser rechazada de plano”.</w:t>
            </w:r>
          </w:p>
          <w:p w14:paraId="6BB47572" w14:textId="10B1C56F" w:rsidR="008323F8" w:rsidRPr="00241B60" w:rsidRDefault="008323F8" w:rsidP="008323F8">
            <w:pPr>
              <w:pStyle w:val="Textoindependiente"/>
              <w:shd w:val="clear" w:color="auto" w:fill="FFFFFF"/>
              <w:jc w:val="both"/>
              <w:rPr>
                <w:b w:val="0"/>
                <w:i/>
                <w:iCs/>
                <w:szCs w:val="24"/>
              </w:rPr>
            </w:pPr>
            <w:r w:rsidRPr="00105F95">
              <w:rPr>
                <w:b w:val="0"/>
                <w:bCs/>
                <w:color w:val="0070C0"/>
                <w:szCs w:val="24"/>
                <w:shd w:val="clear" w:color="auto" w:fill="FFFFFF"/>
              </w:rPr>
              <w:t xml:space="preserve">Acordado por </w:t>
            </w:r>
            <w:r w:rsidRPr="00241B60">
              <w:rPr>
                <w:b w:val="0"/>
                <w:bCs/>
                <w:i/>
                <w:iCs/>
                <w:color w:val="0070C0"/>
                <w:szCs w:val="24"/>
                <w:shd w:val="clear" w:color="auto" w:fill="FFFFFF"/>
              </w:rPr>
              <w:t>Corte Plena en sesión N° 43-2023 celebrada el 18 de setiembre de 2023, artículo XV.</w:t>
            </w:r>
          </w:p>
          <w:p w14:paraId="67FD6DE6" w14:textId="75988C32" w:rsidR="00956A44" w:rsidRPr="00DF4D46" w:rsidRDefault="00956A44" w:rsidP="008323F8">
            <w:pPr>
              <w:pStyle w:val="Textoindependiente"/>
              <w:shd w:val="clear" w:color="auto" w:fill="FFFFFF"/>
              <w:jc w:val="both"/>
              <w:rPr>
                <w:b w:val="0"/>
                <w:iCs/>
                <w:szCs w:val="24"/>
                <w:lang w:eastAsia="en-US"/>
              </w:rPr>
            </w:pPr>
          </w:p>
        </w:tc>
        <w:tc>
          <w:tcPr>
            <w:tcW w:w="1552" w:type="pct"/>
            <w:tcBorders>
              <w:top w:val="single" w:sz="4" w:space="0" w:color="auto"/>
              <w:left w:val="single" w:sz="4" w:space="0" w:color="auto"/>
              <w:bottom w:val="single" w:sz="4" w:space="0" w:color="auto"/>
              <w:right w:val="single" w:sz="4" w:space="0" w:color="auto"/>
            </w:tcBorders>
            <w:shd w:val="clear" w:color="auto" w:fill="FFFFFF"/>
          </w:tcPr>
          <w:p w14:paraId="006DF2B7" w14:textId="77777777" w:rsidR="005E0EA5" w:rsidRPr="00DF4D46" w:rsidRDefault="005E0EA5" w:rsidP="00524F3F">
            <w:pPr>
              <w:pStyle w:val="Textoindependiente"/>
              <w:shd w:val="clear" w:color="auto" w:fill="FFFFFF"/>
              <w:jc w:val="both"/>
              <w:rPr>
                <w:b w:val="0"/>
                <w:iCs/>
                <w:szCs w:val="24"/>
                <w:lang w:eastAsia="en-US"/>
              </w:rPr>
            </w:pPr>
          </w:p>
          <w:p w14:paraId="01A6C321" w14:textId="77777777" w:rsidR="00AC7BEE" w:rsidRPr="00DF4D46" w:rsidRDefault="00AC7BEE" w:rsidP="00524F3F">
            <w:pPr>
              <w:pStyle w:val="Textoindependiente"/>
              <w:shd w:val="clear" w:color="auto" w:fill="FFFFFF"/>
              <w:jc w:val="both"/>
              <w:rPr>
                <w:b w:val="0"/>
                <w:iCs/>
                <w:szCs w:val="24"/>
                <w:lang w:eastAsia="en-US"/>
              </w:rPr>
            </w:pPr>
          </w:p>
          <w:p w14:paraId="7D111109" w14:textId="77777777" w:rsidR="005E0EA5" w:rsidRPr="00DF4D46" w:rsidRDefault="005E0EA5" w:rsidP="00524F3F">
            <w:pPr>
              <w:pStyle w:val="Textoindependiente"/>
              <w:shd w:val="clear" w:color="auto" w:fill="FFFFFF"/>
              <w:jc w:val="both"/>
              <w:rPr>
                <w:b w:val="0"/>
                <w:szCs w:val="24"/>
              </w:rPr>
            </w:pPr>
            <w:r w:rsidRPr="00DF4D46">
              <w:rPr>
                <w:b w:val="0"/>
                <w:iCs/>
                <w:szCs w:val="24"/>
                <w:lang w:eastAsia="en-US"/>
              </w:rPr>
              <w:t xml:space="preserve">Violencia Doméstica: </w:t>
            </w:r>
            <w:r w:rsidRPr="00DF4D46">
              <w:rPr>
                <w:b w:val="0"/>
                <w:szCs w:val="24"/>
              </w:rPr>
              <w:t>Tribunal de Familia.</w:t>
            </w:r>
          </w:p>
          <w:p w14:paraId="12C78996" w14:textId="77777777" w:rsidR="005E0EA5" w:rsidRPr="00DF4D46" w:rsidRDefault="005E0EA5" w:rsidP="00524F3F">
            <w:pPr>
              <w:pStyle w:val="Textoindependiente"/>
              <w:shd w:val="clear" w:color="auto" w:fill="FFFFFF"/>
              <w:jc w:val="both"/>
              <w:rPr>
                <w:b w:val="0"/>
                <w:szCs w:val="24"/>
              </w:rPr>
            </w:pPr>
          </w:p>
          <w:p w14:paraId="0BF5EC61" w14:textId="77777777" w:rsidR="005E0EA5" w:rsidRPr="00DF4D46" w:rsidRDefault="005E0EA5" w:rsidP="00524F3F">
            <w:pPr>
              <w:pStyle w:val="Textoindependiente"/>
              <w:shd w:val="clear" w:color="auto" w:fill="FFFFFF"/>
              <w:jc w:val="both"/>
              <w:rPr>
                <w:b w:val="0"/>
                <w:szCs w:val="24"/>
              </w:rPr>
            </w:pPr>
          </w:p>
          <w:p w14:paraId="7479F125" w14:textId="77777777" w:rsidR="005E0EA5" w:rsidRPr="00DF4D46" w:rsidRDefault="005E0EA5" w:rsidP="00524F3F">
            <w:pPr>
              <w:pStyle w:val="Textoindependiente"/>
              <w:shd w:val="clear" w:color="auto" w:fill="FFFFFF"/>
              <w:jc w:val="both"/>
              <w:rPr>
                <w:b w:val="0"/>
                <w:szCs w:val="24"/>
              </w:rPr>
            </w:pPr>
          </w:p>
        </w:tc>
      </w:tr>
      <w:tr w:rsidR="005E0EA5" w:rsidRPr="00DF4D46" w14:paraId="0FDE840E" w14:textId="77777777" w:rsidTr="004221D4">
        <w:trPr>
          <w:trHeight w:val="844"/>
        </w:trPr>
        <w:tc>
          <w:tcPr>
            <w:tcW w:w="1353" w:type="pct"/>
            <w:tcBorders>
              <w:top w:val="single" w:sz="4" w:space="0" w:color="auto"/>
              <w:left w:val="single" w:sz="4" w:space="0" w:color="auto"/>
              <w:bottom w:val="single" w:sz="4" w:space="0" w:color="auto"/>
              <w:right w:val="single" w:sz="4" w:space="0" w:color="auto"/>
            </w:tcBorders>
            <w:shd w:val="clear" w:color="auto" w:fill="FFFFFF"/>
          </w:tcPr>
          <w:p w14:paraId="77F928AC" w14:textId="2116A139" w:rsidR="005E0EA5" w:rsidRPr="00863B88" w:rsidRDefault="005E0EA5" w:rsidP="00524F3F">
            <w:pPr>
              <w:autoSpaceDE w:val="0"/>
              <w:autoSpaceDN w:val="0"/>
              <w:adjustRightInd w:val="0"/>
              <w:spacing w:line="240" w:lineRule="auto"/>
              <w:jc w:val="center"/>
              <w:rPr>
                <w:rFonts w:ascii="Times New Roman" w:hAnsi="Times New Roman"/>
                <w:b/>
                <w:sz w:val="24"/>
                <w:szCs w:val="24"/>
                <w:lang w:eastAsia="es-ES"/>
              </w:rPr>
            </w:pPr>
            <w:r w:rsidRPr="00863B88">
              <w:rPr>
                <w:rFonts w:ascii="Times New Roman" w:hAnsi="Times New Roman"/>
                <w:b/>
                <w:sz w:val="24"/>
                <w:szCs w:val="24"/>
                <w:lang w:eastAsia="es-ES"/>
              </w:rPr>
              <w:t>1602</w:t>
            </w:r>
          </w:p>
          <w:p w14:paraId="2C9A4A91" w14:textId="77777777" w:rsidR="005E0EA5" w:rsidRPr="00DF4D46" w:rsidRDefault="005E0EA5" w:rsidP="00524F3F">
            <w:pPr>
              <w:autoSpaceDE w:val="0"/>
              <w:autoSpaceDN w:val="0"/>
              <w:adjustRightInd w:val="0"/>
              <w:spacing w:line="240" w:lineRule="auto"/>
              <w:rPr>
                <w:rFonts w:ascii="Times New Roman" w:hAnsi="Times New Roman"/>
                <w:sz w:val="24"/>
                <w:szCs w:val="24"/>
                <w:lang w:eastAsia="es-ES"/>
              </w:rPr>
            </w:pPr>
            <w:r w:rsidRPr="00863B88">
              <w:rPr>
                <w:rFonts w:ascii="Times New Roman" w:hAnsi="Times New Roman"/>
                <w:sz w:val="24"/>
                <w:szCs w:val="24"/>
                <w:lang w:eastAsia="es-ES"/>
              </w:rPr>
              <w:t xml:space="preserve">Juzgado Contravencional de </w:t>
            </w:r>
            <w:proofErr w:type="spellStart"/>
            <w:r w:rsidRPr="00863B88">
              <w:rPr>
                <w:rFonts w:ascii="Times New Roman" w:hAnsi="Times New Roman"/>
                <w:sz w:val="24"/>
                <w:szCs w:val="24"/>
                <w:lang w:eastAsia="es-ES"/>
              </w:rPr>
              <w:t>Cóbano</w:t>
            </w:r>
            <w:proofErr w:type="spellEnd"/>
            <w:r w:rsidRPr="00863B88">
              <w:rPr>
                <w:rFonts w:ascii="Times New Roman" w:hAnsi="Times New Roman"/>
                <w:sz w:val="24"/>
                <w:szCs w:val="24"/>
                <w:lang w:eastAsia="es-ES"/>
              </w:rPr>
              <w:t>.</w:t>
            </w:r>
          </w:p>
        </w:tc>
        <w:tc>
          <w:tcPr>
            <w:tcW w:w="2095" w:type="pct"/>
            <w:tcBorders>
              <w:top w:val="single" w:sz="4" w:space="0" w:color="auto"/>
              <w:left w:val="single" w:sz="4" w:space="0" w:color="auto"/>
              <w:bottom w:val="single" w:sz="4" w:space="0" w:color="auto"/>
              <w:right w:val="single" w:sz="4" w:space="0" w:color="auto"/>
            </w:tcBorders>
            <w:shd w:val="clear" w:color="auto" w:fill="FFFFFF"/>
          </w:tcPr>
          <w:p w14:paraId="3B438513" w14:textId="77777777" w:rsidR="005E0EA5" w:rsidRPr="00DF4D46" w:rsidRDefault="005E0EA5" w:rsidP="00524F3F">
            <w:pPr>
              <w:pStyle w:val="Textoindependiente"/>
              <w:shd w:val="clear" w:color="auto" w:fill="FFFFFF"/>
              <w:jc w:val="both"/>
              <w:rPr>
                <w:b w:val="0"/>
                <w:iCs/>
                <w:szCs w:val="24"/>
                <w:lang w:eastAsia="en-US"/>
              </w:rPr>
            </w:pPr>
          </w:p>
          <w:p w14:paraId="63FE09E2" w14:textId="77777777" w:rsidR="00AC7BEE" w:rsidRPr="00DF4D46" w:rsidRDefault="00AC7BEE" w:rsidP="00524F3F">
            <w:pPr>
              <w:pStyle w:val="Textoindependiente"/>
              <w:shd w:val="clear" w:color="auto" w:fill="FFFFFF"/>
              <w:jc w:val="both"/>
              <w:rPr>
                <w:b w:val="0"/>
                <w:iCs/>
                <w:szCs w:val="24"/>
                <w:lang w:eastAsia="en-US"/>
              </w:rPr>
            </w:pPr>
          </w:p>
          <w:p w14:paraId="285509E3" w14:textId="77777777" w:rsidR="005E0EA5" w:rsidRPr="00DF4D46" w:rsidRDefault="005E0EA5" w:rsidP="00524F3F">
            <w:pPr>
              <w:pStyle w:val="Textoindependiente"/>
              <w:shd w:val="clear" w:color="auto" w:fill="FFFFFF"/>
              <w:jc w:val="both"/>
              <w:rPr>
                <w:b w:val="0"/>
                <w:iCs/>
                <w:szCs w:val="24"/>
                <w:lang w:eastAsia="en-US"/>
              </w:rPr>
            </w:pPr>
            <w:r w:rsidRPr="00DF4D46">
              <w:rPr>
                <w:b w:val="0"/>
                <w:iCs/>
                <w:szCs w:val="24"/>
                <w:lang w:eastAsia="en-US"/>
              </w:rPr>
              <w:t xml:space="preserve">Violencia Doméstica: Abarca del cantón Central de Puntarenas, el distrito de </w:t>
            </w:r>
            <w:proofErr w:type="spellStart"/>
            <w:r w:rsidRPr="00DF4D46">
              <w:rPr>
                <w:b w:val="0"/>
                <w:iCs/>
                <w:szCs w:val="24"/>
                <w:lang w:eastAsia="en-US"/>
              </w:rPr>
              <w:t>Cóbano</w:t>
            </w:r>
            <w:proofErr w:type="spellEnd"/>
            <w:r w:rsidRPr="00DF4D46">
              <w:rPr>
                <w:b w:val="0"/>
                <w:iCs/>
                <w:szCs w:val="24"/>
                <w:lang w:eastAsia="en-US"/>
              </w:rPr>
              <w:t xml:space="preserve"> y el distrito de Paquera, excepto los poblados de Gigante y Pueblo Nuevo</w:t>
            </w:r>
            <w:r w:rsidRPr="00DF4D46">
              <w:rPr>
                <w:rStyle w:val="Refdenotaalpie"/>
                <w:b w:val="0"/>
                <w:iCs/>
                <w:szCs w:val="24"/>
                <w:lang w:eastAsia="en-US"/>
              </w:rPr>
              <w:footnoteReference w:id="51"/>
            </w:r>
            <w:r w:rsidRPr="00DF4D46">
              <w:rPr>
                <w:b w:val="0"/>
                <w:iCs/>
                <w:szCs w:val="24"/>
                <w:lang w:eastAsia="en-US"/>
              </w:rPr>
              <w:t>.</w:t>
            </w:r>
          </w:p>
          <w:p w14:paraId="61691717" w14:textId="77777777" w:rsidR="005E0EA5" w:rsidRPr="00DF4D46" w:rsidRDefault="005E0EA5" w:rsidP="00524F3F">
            <w:pPr>
              <w:pStyle w:val="Textoindependiente"/>
              <w:shd w:val="clear" w:color="auto" w:fill="FFFFFF"/>
              <w:jc w:val="both"/>
              <w:rPr>
                <w:b w:val="0"/>
                <w:iCs/>
                <w:szCs w:val="24"/>
                <w:lang w:eastAsia="en-US"/>
              </w:rPr>
            </w:pPr>
          </w:p>
          <w:p w14:paraId="289B094B" w14:textId="77777777" w:rsidR="008323F8" w:rsidRPr="00076C25" w:rsidRDefault="008323F8" w:rsidP="008323F8">
            <w:pPr>
              <w:pStyle w:val="Textoindependiente"/>
              <w:shd w:val="clear" w:color="auto" w:fill="FFFFFF"/>
              <w:jc w:val="both"/>
              <w:rPr>
                <w:b w:val="0"/>
                <w:bCs/>
                <w:color w:val="0070C0"/>
                <w:szCs w:val="24"/>
              </w:rPr>
            </w:pPr>
            <w:r w:rsidRPr="00076C25">
              <w:rPr>
                <w:b w:val="0"/>
                <w:color w:val="0070C0"/>
                <w:szCs w:val="24"/>
              </w:rPr>
              <w:t xml:space="preserve">No obstante, el territorio que le corresponde a este despacho, se hace la aclaración, conforme lo dispuesto en la Circular 254-2023, punto VII, denominada Reglas </w:t>
            </w:r>
            <w:r w:rsidRPr="00076C25">
              <w:rPr>
                <w:b w:val="0"/>
                <w:color w:val="0070C0"/>
                <w:szCs w:val="24"/>
              </w:rPr>
              <w:lastRenderedPageBreak/>
              <w:t xml:space="preserve">prácticas para facilitar la aplicación efectiva de la Ley de Violencia Doméstica. </w:t>
            </w:r>
            <w:r w:rsidRPr="00076C25">
              <w:rPr>
                <w:b w:val="0"/>
                <w:bCs/>
                <w:color w:val="0070C0"/>
                <w:szCs w:val="24"/>
                <w:shd w:val="clear" w:color="auto" w:fill="FFFFFF"/>
              </w:rPr>
              <w:t>(Se deja sin efecto la circular N°60-99)</w:t>
            </w:r>
          </w:p>
          <w:p w14:paraId="5EC04801" w14:textId="77777777" w:rsidR="008323F8" w:rsidRPr="00994112" w:rsidRDefault="008323F8" w:rsidP="008323F8">
            <w:pPr>
              <w:pStyle w:val="Textoindependiente"/>
              <w:shd w:val="clear" w:color="auto" w:fill="FFFFFF"/>
              <w:jc w:val="both"/>
              <w:rPr>
                <w:b w:val="0"/>
                <w:szCs w:val="24"/>
              </w:rPr>
            </w:pPr>
          </w:p>
          <w:p w14:paraId="11972C54" w14:textId="77777777" w:rsidR="008323F8" w:rsidRPr="00994112" w:rsidRDefault="008323F8" w:rsidP="008323F8">
            <w:pPr>
              <w:shd w:val="clear" w:color="auto" w:fill="FFFFFF"/>
              <w:spacing w:line="240" w:lineRule="auto"/>
              <w:jc w:val="both"/>
              <w:rPr>
                <w:rFonts w:ascii="Times New Roman" w:hAnsi="Times New Roman"/>
                <w:i/>
                <w:iCs/>
                <w:color w:val="0070C0"/>
                <w:sz w:val="24"/>
                <w:szCs w:val="24"/>
                <w:lang w:val="es-CR" w:eastAsia="es-CR"/>
              </w:rPr>
            </w:pPr>
            <w:r w:rsidRPr="00076C25">
              <w:rPr>
                <w:rFonts w:ascii="Times New Roman" w:hAnsi="Times New Roman"/>
                <w:b/>
                <w:bCs/>
                <w:color w:val="0070C0"/>
                <w:sz w:val="24"/>
                <w:szCs w:val="24"/>
                <w:shd w:val="clear" w:color="auto" w:fill="FFFFFF"/>
                <w:lang w:val="es-CR" w:eastAsia="es-CR"/>
              </w:rPr>
              <w:t>“VII. </w:t>
            </w:r>
            <w:r>
              <w:rPr>
                <w:rFonts w:ascii="Times New Roman" w:hAnsi="Times New Roman"/>
                <w:b/>
                <w:bCs/>
                <w:color w:val="0070C0"/>
                <w:sz w:val="24"/>
                <w:szCs w:val="24"/>
                <w:shd w:val="clear" w:color="auto" w:fill="FFFFFF"/>
                <w:lang w:val="es-CR" w:eastAsia="es-CR"/>
              </w:rPr>
              <w:t xml:space="preserve"> </w:t>
            </w:r>
            <w:r w:rsidRPr="00994112">
              <w:rPr>
                <w:rFonts w:ascii="Times New Roman" w:hAnsi="Times New Roman"/>
                <w:i/>
                <w:iCs/>
                <w:color w:val="0070C0"/>
                <w:sz w:val="24"/>
                <w:szCs w:val="24"/>
                <w:shd w:val="clear" w:color="auto" w:fill="FFFFFF"/>
                <w:lang w:val="es-CR" w:eastAsia="es-CR"/>
              </w:rPr>
              <w:t>En los procedimientos de Violencia Doméstica, es competente el juzgado de la residencia habitual de la persona beneficiaria de medidas. Sin embargo, en casos de urgencia e imposibilidad de acudir al despacho competente por territorio, a criterio de la persona solicitante, se puede plantear la solicitud en cualquier despacho y una vez que este resuelva lo correspondiente, remitirá el expediente al despacho correspondiente sin distingo del horario ordinario o en disponibilidad.</w:t>
            </w:r>
          </w:p>
          <w:p w14:paraId="6F8C3D72" w14:textId="41C78FC3" w:rsidR="008323F8" w:rsidRDefault="008323F8" w:rsidP="008323F8">
            <w:pPr>
              <w:shd w:val="clear" w:color="auto" w:fill="FFFFFF"/>
              <w:spacing w:line="240" w:lineRule="auto"/>
              <w:jc w:val="both"/>
              <w:rPr>
                <w:rFonts w:ascii="Times New Roman" w:hAnsi="Times New Roman"/>
                <w:i/>
                <w:iCs/>
                <w:color w:val="0070C0"/>
                <w:sz w:val="24"/>
                <w:szCs w:val="24"/>
                <w:shd w:val="clear" w:color="auto" w:fill="FFFFFF"/>
                <w:lang w:val="es-CR" w:eastAsia="es-CR"/>
              </w:rPr>
            </w:pPr>
            <w:r w:rsidRPr="00994112">
              <w:rPr>
                <w:rFonts w:ascii="Times New Roman" w:hAnsi="Times New Roman"/>
                <w:i/>
                <w:iCs/>
                <w:color w:val="0070C0"/>
                <w:sz w:val="24"/>
                <w:szCs w:val="24"/>
                <w:shd w:val="clear" w:color="auto" w:fill="FFFFFF"/>
                <w:lang w:val="es-CR" w:eastAsia="es-CR"/>
              </w:rPr>
              <w:t>Por tratarse de un procedimiento cautelar, de carácter especial e informal, no procede oponer excepciones y, mucho menos, dar audiencia sobre ellas. De existir una gestión en ese sentido, debe ser rechazada de plano”.</w:t>
            </w:r>
          </w:p>
          <w:p w14:paraId="31F1E997" w14:textId="721E41B0" w:rsidR="008323F8" w:rsidRPr="00241B60" w:rsidRDefault="008323F8" w:rsidP="008323F8">
            <w:pPr>
              <w:pStyle w:val="Textoindependiente"/>
              <w:shd w:val="clear" w:color="auto" w:fill="FFFFFF"/>
              <w:jc w:val="both"/>
              <w:rPr>
                <w:b w:val="0"/>
                <w:i/>
                <w:iCs/>
                <w:szCs w:val="24"/>
              </w:rPr>
            </w:pPr>
            <w:r w:rsidRPr="00105F95">
              <w:rPr>
                <w:b w:val="0"/>
                <w:bCs/>
                <w:color w:val="0070C0"/>
                <w:szCs w:val="24"/>
                <w:shd w:val="clear" w:color="auto" w:fill="FFFFFF"/>
              </w:rPr>
              <w:t xml:space="preserve">Acordado por </w:t>
            </w:r>
            <w:r w:rsidRPr="00241B60">
              <w:rPr>
                <w:b w:val="0"/>
                <w:bCs/>
                <w:i/>
                <w:iCs/>
                <w:color w:val="0070C0"/>
                <w:szCs w:val="24"/>
                <w:shd w:val="clear" w:color="auto" w:fill="FFFFFF"/>
              </w:rPr>
              <w:t>Corte Plena en sesión N° 43-2023 celebrada el 18 de setiembre de 2023, artículo XV.</w:t>
            </w:r>
          </w:p>
          <w:p w14:paraId="16CE6EF1" w14:textId="3B137505" w:rsidR="00692C69" w:rsidRPr="00DF4D46" w:rsidRDefault="00692C69" w:rsidP="008323F8">
            <w:pPr>
              <w:pStyle w:val="Textoindependiente"/>
              <w:shd w:val="clear" w:color="auto" w:fill="FFFFFF"/>
              <w:jc w:val="both"/>
              <w:rPr>
                <w:b w:val="0"/>
                <w:iCs/>
                <w:szCs w:val="24"/>
                <w:lang w:eastAsia="en-US"/>
              </w:rPr>
            </w:pPr>
          </w:p>
        </w:tc>
        <w:tc>
          <w:tcPr>
            <w:tcW w:w="1552" w:type="pct"/>
            <w:tcBorders>
              <w:top w:val="single" w:sz="4" w:space="0" w:color="auto"/>
              <w:left w:val="single" w:sz="4" w:space="0" w:color="auto"/>
              <w:bottom w:val="single" w:sz="4" w:space="0" w:color="auto"/>
              <w:right w:val="single" w:sz="4" w:space="0" w:color="auto"/>
            </w:tcBorders>
            <w:shd w:val="clear" w:color="auto" w:fill="FFFFFF"/>
          </w:tcPr>
          <w:p w14:paraId="1CB5623C" w14:textId="77777777" w:rsidR="005E0EA5" w:rsidRPr="00DF4D46" w:rsidRDefault="005E0EA5" w:rsidP="00524F3F">
            <w:pPr>
              <w:pStyle w:val="Textoindependiente"/>
              <w:shd w:val="clear" w:color="auto" w:fill="FFFFFF"/>
              <w:jc w:val="both"/>
              <w:rPr>
                <w:b w:val="0"/>
                <w:iCs/>
                <w:szCs w:val="24"/>
                <w:lang w:eastAsia="en-US"/>
              </w:rPr>
            </w:pPr>
          </w:p>
          <w:p w14:paraId="34950B60" w14:textId="77777777" w:rsidR="00AC7BEE" w:rsidRPr="00DF4D46" w:rsidRDefault="00AC7BEE" w:rsidP="00524F3F">
            <w:pPr>
              <w:pStyle w:val="Textoindependiente"/>
              <w:shd w:val="clear" w:color="auto" w:fill="FFFFFF"/>
              <w:jc w:val="both"/>
              <w:rPr>
                <w:b w:val="0"/>
                <w:iCs/>
                <w:szCs w:val="24"/>
                <w:lang w:eastAsia="en-US"/>
              </w:rPr>
            </w:pPr>
          </w:p>
          <w:p w14:paraId="75865276" w14:textId="77777777" w:rsidR="005E0EA5" w:rsidRPr="00DF4D46" w:rsidRDefault="005E0EA5" w:rsidP="00524F3F">
            <w:pPr>
              <w:pStyle w:val="Textoindependiente"/>
              <w:shd w:val="clear" w:color="auto" w:fill="FFFFFF"/>
              <w:jc w:val="both"/>
              <w:rPr>
                <w:b w:val="0"/>
                <w:szCs w:val="24"/>
              </w:rPr>
            </w:pPr>
            <w:r w:rsidRPr="00DF4D46">
              <w:rPr>
                <w:b w:val="0"/>
                <w:iCs/>
                <w:szCs w:val="24"/>
                <w:lang w:eastAsia="en-US"/>
              </w:rPr>
              <w:t xml:space="preserve">Violencia Doméstica: </w:t>
            </w:r>
            <w:r w:rsidRPr="00DF4D46">
              <w:rPr>
                <w:b w:val="0"/>
                <w:szCs w:val="24"/>
              </w:rPr>
              <w:t>Tribunal de Familia.</w:t>
            </w:r>
          </w:p>
          <w:p w14:paraId="3D1681B0" w14:textId="77777777" w:rsidR="005E0EA5" w:rsidRPr="00DF4D46" w:rsidRDefault="005E0EA5" w:rsidP="00524F3F">
            <w:pPr>
              <w:pStyle w:val="Textoindependiente"/>
              <w:shd w:val="clear" w:color="auto" w:fill="FFFFFF"/>
              <w:jc w:val="both"/>
              <w:rPr>
                <w:b w:val="0"/>
                <w:szCs w:val="24"/>
              </w:rPr>
            </w:pPr>
          </w:p>
          <w:p w14:paraId="237A0A7E" w14:textId="77777777" w:rsidR="005E0EA5" w:rsidRPr="00DF4D46" w:rsidRDefault="005E0EA5" w:rsidP="00524F3F">
            <w:pPr>
              <w:pStyle w:val="Textoindependiente"/>
              <w:shd w:val="clear" w:color="auto" w:fill="FFFFFF"/>
              <w:jc w:val="both"/>
              <w:rPr>
                <w:b w:val="0"/>
                <w:szCs w:val="24"/>
              </w:rPr>
            </w:pPr>
          </w:p>
          <w:p w14:paraId="1BF1372D" w14:textId="77777777" w:rsidR="005E0EA5" w:rsidRPr="00DF4D46" w:rsidRDefault="005E0EA5" w:rsidP="00524F3F">
            <w:pPr>
              <w:pStyle w:val="Textoindependiente"/>
              <w:shd w:val="clear" w:color="auto" w:fill="FFFFFF"/>
              <w:jc w:val="both"/>
              <w:rPr>
                <w:b w:val="0"/>
                <w:szCs w:val="24"/>
              </w:rPr>
            </w:pPr>
          </w:p>
        </w:tc>
      </w:tr>
      <w:tr w:rsidR="005E0EA5" w:rsidRPr="00DF4D46" w14:paraId="709952CE" w14:textId="77777777" w:rsidTr="00524F3F">
        <w:trPr>
          <w:trHeight w:val="209"/>
        </w:trPr>
        <w:tc>
          <w:tcPr>
            <w:tcW w:w="1353" w:type="pct"/>
            <w:tcBorders>
              <w:top w:val="single" w:sz="4" w:space="0" w:color="auto"/>
              <w:left w:val="single" w:sz="4" w:space="0" w:color="auto"/>
              <w:bottom w:val="single" w:sz="4" w:space="0" w:color="auto"/>
              <w:right w:val="single" w:sz="4" w:space="0" w:color="auto"/>
            </w:tcBorders>
            <w:shd w:val="clear" w:color="auto" w:fill="FFFFFF"/>
          </w:tcPr>
          <w:p w14:paraId="667CC43B" w14:textId="699D94DA" w:rsidR="005E0EA5" w:rsidRPr="00863B88" w:rsidRDefault="005E0EA5" w:rsidP="00524F3F">
            <w:pPr>
              <w:pStyle w:val="Textoindependiente"/>
              <w:shd w:val="clear" w:color="auto" w:fill="FFFFFF"/>
              <w:rPr>
                <w:szCs w:val="24"/>
              </w:rPr>
            </w:pPr>
            <w:r w:rsidRPr="00863B88">
              <w:rPr>
                <w:szCs w:val="24"/>
              </w:rPr>
              <w:t>1732</w:t>
            </w:r>
          </w:p>
          <w:p w14:paraId="5B80FFA5" w14:textId="77777777" w:rsidR="005E0EA5" w:rsidRPr="00863B88" w:rsidRDefault="005E0EA5" w:rsidP="00524F3F">
            <w:pPr>
              <w:pStyle w:val="Textoindependiente"/>
              <w:shd w:val="clear" w:color="auto" w:fill="FFFFFF"/>
              <w:jc w:val="both"/>
              <w:rPr>
                <w:b w:val="0"/>
                <w:szCs w:val="24"/>
              </w:rPr>
            </w:pPr>
          </w:p>
          <w:p w14:paraId="7EDC5293" w14:textId="77777777" w:rsidR="005E0EA5" w:rsidRPr="00DF4D46" w:rsidRDefault="005E0EA5" w:rsidP="00524F3F">
            <w:pPr>
              <w:pStyle w:val="Textoindependiente"/>
              <w:shd w:val="clear" w:color="auto" w:fill="FFFFFF"/>
              <w:jc w:val="both"/>
              <w:rPr>
                <w:b w:val="0"/>
                <w:szCs w:val="24"/>
              </w:rPr>
            </w:pPr>
            <w:r w:rsidRPr="00863B88">
              <w:rPr>
                <w:b w:val="0"/>
                <w:szCs w:val="24"/>
              </w:rPr>
              <w:t>Juzgado Contravencional de Esparza.</w:t>
            </w:r>
          </w:p>
          <w:p w14:paraId="6558D859" w14:textId="77777777" w:rsidR="005E0EA5" w:rsidRPr="00DF4D46" w:rsidRDefault="005E0EA5" w:rsidP="00524F3F">
            <w:pPr>
              <w:pStyle w:val="Textoindependiente"/>
              <w:shd w:val="clear" w:color="auto" w:fill="FFFFFF"/>
              <w:jc w:val="both"/>
              <w:rPr>
                <w:b w:val="0"/>
                <w:szCs w:val="24"/>
              </w:rPr>
            </w:pPr>
          </w:p>
        </w:tc>
        <w:tc>
          <w:tcPr>
            <w:tcW w:w="2095" w:type="pct"/>
            <w:tcBorders>
              <w:top w:val="single" w:sz="4" w:space="0" w:color="auto"/>
              <w:left w:val="single" w:sz="4" w:space="0" w:color="auto"/>
              <w:bottom w:val="single" w:sz="4" w:space="0" w:color="auto"/>
              <w:right w:val="single" w:sz="4" w:space="0" w:color="auto"/>
            </w:tcBorders>
            <w:shd w:val="clear" w:color="auto" w:fill="FFFFFF"/>
          </w:tcPr>
          <w:p w14:paraId="01BE5F56" w14:textId="77777777" w:rsidR="00AC7BEE" w:rsidRPr="00DF4D46" w:rsidRDefault="00AC7BEE" w:rsidP="00524F3F">
            <w:pPr>
              <w:pStyle w:val="Textoindependiente"/>
              <w:shd w:val="clear" w:color="auto" w:fill="FFFFFF"/>
              <w:jc w:val="both"/>
              <w:rPr>
                <w:b w:val="0"/>
                <w:iCs/>
                <w:szCs w:val="24"/>
                <w:lang w:eastAsia="en-US"/>
              </w:rPr>
            </w:pPr>
          </w:p>
          <w:p w14:paraId="29B9A89B" w14:textId="77777777" w:rsidR="005E0EA5" w:rsidRPr="00DF4D46" w:rsidRDefault="005E0EA5" w:rsidP="00524F3F">
            <w:pPr>
              <w:pStyle w:val="Textoindependiente"/>
              <w:shd w:val="clear" w:color="auto" w:fill="FFFFFF"/>
              <w:jc w:val="both"/>
              <w:rPr>
                <w:b w:val="0"/>
                <w:iCs/>
                <w:szCs w:val="24"/>
                <w:lang w:eastAsia="en-US"/>
              </w:rPr>
            </w:pPr>
          </w:p>
          <w:p w14:paraId="528607C4" w14:textId="77777777" w:rsidR="005E0EA5" w:rsidRPr="00DF4D46" w:rsidRDefault="005E0EA5" w:rsidP="00524F3F">
            <w:pPr>
              <w:pStyle w:val="Textoindependiente"/>
              <w:shd w:val="clear" w:color="auto" w:fill="FFFFFF"/>
              <w:jc w:val="both"/>
              <w:rPr>
                <w:b w:val="0"/>
                <w:iCs/>
                <w:szCs w:val="24"/>
                <w:lang w:eastAsia="en-US"/>
              </w:rPr>
            </w:pPr>
            <w:r w:rsidRPr="00DF4D46">
              <w:rPr>
                <w:b w:val="0"/>
                <w:iCs/>
                <w:szCs w:val="24"/>
                <w:lang w:eastAsia="en-US"/>
              </w:rPr>
              <w:t>Violencia Doméstica: Abarca el cantón de Esparza.</w:t>
            </w:r>
          </w:p>
          <w:p w14:paraId="66FFE7B5" w14:textId="77777777" w:rsidR="008323F8" w:rsidRPr="00076C25" w:rsidRDefault="008323F8" w:rsidP="008323F8">
            <w:pPr>
              <w:pStyle w:val="Textoindependiente"/>
              <w:shd w:val="clear" w:color="auto" w:fill="FFFFFF"/>
              <w:jc w:val="both"/>
              <w:rPr>
                <w:b w:val="0"/>
                <w:bCs/>
                <w:color w:val="0070C0"/>
                <w:szCs w:val="24"/>
              </w:rPr>
            </w:pPr>
            <w:r w:rsidRPr="00076C25">
              <w:rPr>
                <w:b w:val="0"/>
                <w:color w:val="0070C0"/>
                <w:szCs w:val="24"/>
              </w:rPr>
              <w:t xml:space="preserve">No obstante, el territorio que le corresponde a este despacho, se hace la aclaración, conforme lo dispuesto en la Circular 254-2023, punto VII, denominada Reglas prácticas para facilitar la aplicación efectiva de la Ley de Violencia Doméstica. </w:t>
            </w:r>
            <w:r w:rsidRPr="00076C25">
              <w:rPr>
                <w:b w:val="0"/>
                <w:bCs/>
                <w:color w:val="0070C0"/>
                <w:szCs w:val="24"/>
                <w:shd w:val="clear" w:color="auto" w:fill="FFFFFF"/>
              </w:rPr>
              <w:t>(Se deja sin efecto la circular N°60-99)</w:t>
            </w:r>
          </w:p>
          <w:p w14:paraId="0268FCA6" w14:textId="77777777" w:rsidR="008323F8" w:rsidRPr="00994112" w:rsidRDefault="008323F8" w:rsidP="008323F8">
            <w:pPr>
              <w:pStyle w:val="Textoindependiente"/>
              <w:shd w:val="clear" w:color="auto" w:fill="FFFFFF"/>
              <w:jc w:val="both"/>
              <w:rPr>
                <w:b w:val="0"/>
                <w:szCs w:val="24"/>
              </w:rPr>
            </w:pPr>
          </w:p>
          <w:p w14:paraId="10B12361" w14:textId="77777777" w:rsidR="008323F8" w:rsidRPr="00994112" w:rsidRDefault="008323F8" w:rsidP="008323F8">
            <w:pPr>
              <w:shd w:val="clear" w:color="auto" w:fill="FFFFFF"/>
              <w:spacing w:line="240" w:lineRule="auto"/>
              <w:jc w:val="both"/>
              <w:rPr>
                <w:rFonts w:ascii="Times New Roman" w:hAnsi="Times New Roman"/>
                <w:i/>
                <w:iCs/>
                <w:color w:val="0070C0"/>
                <w:sz w:val="24"/>
                <w:szCs w:val="24"/>
                <w:lang w:val="es-CR" w:eastAsia="es-CR"/>
              </w:rPr>
            </w:pPr>
            <w:r w:rsidRPr="00076C25">
              <w:rPr>
                <w:rFonts w:ascii="Times New Roman" w:hAnsi="Times New Roman"/>
                <w:b/>
                <w:bCs/>
                <w:color w:val="0070C0"/>
                <w:sz w:val="24"/>
                <w:szCs w:val="24"/>
                <w:shd w:val="clear" w:color="auto" w:fill="FFFFFF"/>
                <w:lang w:val="es-CR" w:eastAsia="es-CR"/>
              </w:rPr>
              <w:t>“VII. </w:t>
            </w:r>
            <w:r>
              <w:rPr>
                <w:rFonts w:ascii="Times New Roman" w:hAnsi="Times New Roman"/>
                <w:b/>
                <w:bCs/>
                <w:color w:val="0070C0"/>
                <w:sz w:val="24"/>
                <w:szCs w:val="24"/>
                <w:shd w:val="clear" w:color="auto" w:fill="FFFFFF"/>
                <w:lang w:val="es-CR" w:eastAsia="es-CR"/>
              </w:rPr>
              <w:t xml:space="preserve"> </w:t>
            </w:r>
            <w:r w:rsidRPr="00994112">
              <w:rPr>
                <w:rFonts w:ascii="Times New Roman" w:hAnsi="Times New Roman"/>
                <w:i/>
                <w:iCs/>
                <w:color w:val="0070C0"/>
                <w:sz w:val="24"/>
                <w:szCs w:val="24"/>
                <w:shd w:val="clear" w:color="auto" w:fill="FFFFFF"/>
                <w:lang w:val="es-CR" w:eastAsia="es-CR"/>
              </w:rPr>
              <w:t xml:space="preserve">En los procedimientos de Violencia Doméstica, es competente el juzgado de la residencia habitual de la persona beneficiaria de medidas. Sin embargo, en casos de urgencia e imposibilidad de acudir </w:t>
            </w:r>
            <w:r w:rsidRPr="00994112">
              <w:rPr>
                <w:rFonts w:ascii="Times New Roman" w:hAnsi="Times New Roman"/>
                <w:i/>
                <w:iCs/>
                <w:color w:val="0070C0"/>
                <w:sz w:val="24"/>
                <w:szCs w:val="24"/>
                <w:shd w:val="clear" w:color="auto" w:fill="FFFFFF"/>
                <w:lang w:val="es-CR" w:eastAsia="es-CR"/>
              </w:rPr>
              <w:lastRenderedPageBreak/>
              <w:t>al despacho competente por territorio, a criterio de la persona solicitante, se puede plantear la solicitud en cualquier despacho y una vez que este resuelva lo correspondiente, remitirá el expediente al despacho correspondiente sin distingo del horario ordinario o en disponibilidad.</w:t>
            </w:r>
          </w:p>
          <w:p w14:paraId="76A7071F" w14:textId="1E085C3F" w:rsidR="008323F8" w:rsidRDefault="008323F8" w:rsidP="008323F8">
            <w:pPr>
              <w:shd w:val="clear" w:color="auto" w:fill="FFFFFF"/>
              <w:spacing w:line="240" w:lineRule="auto"/>
              <w:jc w:val="both"/>
              <w:rPr>
                <w:rFonts w:ascii="Times New Roman" w:hAnsi="Times New Roman"/>
                <w:i/>
                <w:iCs/>
                <w:color w:val="0070C0"/>
                <w:sz w:val="24"/>
                <w:szCs w:val="24"/>
                <w:shd w:val="clear" w:color="auto" w:fill="FFFFFF"/>
                <w:lang w:val="es-CR" w:eastAsia="es-CR"/>
              </w:rPr>
            </w:pPr>
            <w:r w:rsidRPr="00994112">
              <w:rPr>
                <w:rFonts w:ascii="Times New Roman" w:hAnsi="Times New Roman"/>
                <w:i/>
                <w:iCs/>
                <w:color w:val="0070C0"/>
                <w:sz w:val="24"/>
                <w:szCs w:val="24"/>
                <w:shd w:val="clear" w:color="auto" w:fill="FFFFFF"/>
                <w:lang w:val="es-CR" w:eastAsia="es-CR"/>
              </w:rPr>
              <w:t>Por tratarse de un procedimiento cautelar, de carácter especial e informal, no procede oponer excepciones y, mucho menos, dar audiencia sobre ellas. De existir una gestión en ese sentido, debe ser rechazada de plano”.</w:t>
            </w:r>
          </w:p>
          <w:p w14:paraId="3D259CDF" w14:textId="00C91AAA" w:rsidR="008323F8" w:rsidRPr="00241B60" w:rsidRDefault="008323F8" w:rsidP="008323F8">
            <w:pPr>
              <w:pStyle w:val="Textoindependiente"/>
              <w:shd w:val="clear" w:color="auto" w:fill="FFFFFF"/>
              <w:jc w:val="both"/>
              <w:rPr>
                <w:b w:val="0"/>
                <w:bCs/>
                <w:i/>
                <w:iCs/>
                <w:color w:val="0070C0"/>
                <w:szCs w:val="24"/>
                <w:shd w:val="clear" w:color="auto" w:fill="FFFFFF"/>
              </w:rPr>
            </w:pPr>
            <w:r w:rsidRPr="00105F95">
              <w:rPr>
                <w:b w:val="0"/>
                <w:bCs/>
                <w:color w:val="0070C0"/>
                <w:szCs w:val="24"/>
                <w:shd w:val="clear" w:color="auto" w:fill="FFFFFF"/>
              </w:rPr>
              <w:t xml:space="preserve">Acordado por </w:t>
            </w:r>
            <w:r w:rsidRPr="00241B60">
              <w:rPr>
                <w:b w:val="0"/>
                <w:bCs/>
                <w:i/>
                <w:iCs/>
                <w:color w:val="0070C0"/>
                <w:szCs w:val="24"/>
                <w:shd w:val="clear" w:color="auto" w:fill="FFFFFF"/>
              </w:rPr>
              <w:t>Corte Plena en sesión N° 43-2023 celebrada el 18 de setiembre de 2023, artículo XV.</w:t>
            </w:r>
          </w:p>
          <w:p w14:paraId="33064144" w14:textId="77777777" w:rsidR="0063671C" w:rsidRPr="00DF4D46" w:rsidRDefault="0063671C" w:rsidP="008323F8">
            <w:pPr>
              <w:pStyle w:val="Textoindependiente"/>
              <w:shd w:val="clear" w:color="auto" w:fill="FFFFFF"/>
              <w:jc w:val="both"/>
              <w:rPr>
                <w:b w:val="0"/>
                <w:iCs/>
                <w:szCs w:val="24"/>
                <w:lang w:eastAsia="en-US"/>
              </w:rPr>
            </w:pPr>
          </w:p>
        </w:tc>
        <w:tc>
          <w:tcPr>
            <w:tcW w:w="1552" w:type="pct"/>
            <w:tcBorders>
              <w:top w:val="single" w:sz="4" w:space="0" w:color="auto"/>
              <w:left w:val="single" w:sz="4" w:space="0" w:color="auto"/>
              <w:bottom w:val="single" w:sz="4" w:space="0" w:color="auto"/>
              <w:right w:val="single" w:sz="4" w:space="0" w:color="auto"/>
            </w:tcBorders>
            <w:shd w:val="clear" w:color="auto" w:fill="FFFFFF"/>
          </w:tcPr>
          <w:p w14:paraId="12029F3A" w14:textId="77777777" w:rsidR="005E0EA5" w:rsidRPr="00DF4D46" w:rsidRDefault="005E0EA5" w:rsidP="00524F3F">
            <w:pPr>
              <w:pStyle w:val="Textoindependiente"/>
              <w:shd w:val="clear" w:color="auto" w:fill="FFFFFF"/>
              <w:jc w:val="both"/>
              <w:rPr>
                <w:b w:val="0"/>
                <w:iCs/>
                <w:szCs w:val="24"/>
                <w:lang w:eastAsia="en-US"/>
              </w:rPr>
            </w:pPr>
          </w:p>
          <w:p w14:paraId="096ACF82" w14:textId="77777777" w:rsidR="00AC7BEE" w:rsidRPr="00DF4D46" w:rsidRDefault="00AC7BEE" w:rsidP="00524F3F">
            <w:pPr>
              <w:pStyle w:val="Textoindependiente"/>
              <w:shd w:val="clear" w:color="auto" w:fill="FFFFFF"/>
              <w:jc w:val="both"/>
              <w:rPr>
                <w:b w:val="0"/>
                <w:iCs/>
                <w:szCs w:val="24"/>
                <w:lang w:eastAsia="en-US"/>
              </w:rPr>
            </w:pPr>
          </w:p>
          <w:p w14:paraId="56C8CE25" w14:textId="77777777" w:rsidR="005E0EA5" w:rsidRPr="00DF4D46" w:rsidRDefault="005E0EA5" w:rsidP="00524F3F">
            <w:pPr>
              <w:pStyle w:val="Textoindependiente"/>
              <w:shd w:val="clear" w:color="auto" w:fill="FFFFFF"/>
              <w:jc w:val="both"/>
              <w:rPr>
                <w:b w:val="0"/>
                <w:szCs w:val="24"/>
              </w:rPr>
            </w:pPr>
            <w:r w:rsidRPr="00DF4D46">
              <w:rPr>
                <w:b w:val="0"/>
                <w:iCs/>
                <w:szCs w:val="24"/>
                <w:lang w:eastAsia="en-US"/>
              </w:rPr>
              <w:t xml:space="preserve">Violencia Doméstica: </w:t>
            </w:r>
            <w:r w:rsidRPr="00DF4D46">
              <w:rPr>
                <w:b w:val="0"/>
                <w:szCs w:val="24"/>
              </w:rPr>
              <w:t>Tribunal de Familia.</w:t>
            </w:r>
          </w:p>
        </w:tc>
      </w:tr>
      <w:tr w:rsidR="005E0EA5" w:rsidRPr="00DF4D46" w14:paraId="10140EBC" w14:textId="77777777" w:rsidTr="00524F3F">
        <w:trPr>
          <w:trHeight w:val="209"/>
        </w:trPr>
        <w:tc>
          <w:tcPr>
            <w:tcW w:w="1353" w:type="pct"/>
            <w:tcBorders>
              <w:top w:val="single" w:sz="4" w:space="0" w:color="auto"/>
              <w:left w:val="single" w:sz="4" w:space="0" w:color="auto"/>
              <w:bottom w:val="single" w:sz="4" w:space="0" w:color="auto"/>
              <w:right w:val="single" w:sz="4" w:space="0" w:color="auto"/>
            </w:tcBorders>
            <w:shd w:val="clear" w:color="auto" w:fill="FFFFFF"/>
          </w:tcPr>
          <w:p w14:paraId="450AA238" w14:textId="70EFEF47" w:rsidR="005E0EA5" w:rsidRPr="00863B88" w:rsidRDefault="005E0EA5" w:rsidP="00524F3F">
            <w:pPr>
              <w:pStyle w:val="Textoindependiente"/>
              <w:shd w:val="clear" w:color="auto" w:fill="FFFFFF"/>
              <w:rPr>
                <w:szCs w:val="24"/>
              </w:rPr>
            </w:pPr>
            <w:r w:rsidRPr="00863B88">
              <w:rPr>
                <w:szCs w:val="24"/>
              </w:rPr>
              <w:t>1735</w:t>
            </w:r>
          </w:p>
          <w:p w14:paraId="43FE2213" w14:textId="77777777" w:rsidR="005E0EA5" w:rsidRPr="00863B88" w:rsidRDefault="005E0EA5" w:rsidP="00524F3F">
            <w:pPr>
              <w:pStyle w:val="Textoindependiente"/>
              <w:shd w:val="clear" w:color="auto" w:fill="FFFFFF"/>
              <w:jc w:val="both"/>
              <w:rPr>
                <w:b w:val="0"/>
                <w:szCs w:val="24"/>
              </w:rPr>
            </w:pPr>
          </w:p>
          <w:p w14:paraId="076E03AE" w14:textId="77777777" w:rsidR="005E0EA5" w:rsidRPr="00DF4D46" w:rsidRDefault="005E0EA5" w:rsidP="00524F3F">
            <w:pPr>
              <w:pStyle w:val="Textoindependiente"/>
              <w:shd w:val="clear" w:color="auto" w:fill="FFFFFF"/>
              <w:jc w:val="both"/>
              <w:rPr>
                <w:b w:val="0"/>
                <w:szCs w:val="24"/>
              </w:rPr>
            </w:pPr>
            <w:r w:rsidRPr="00863B88">
              <w:rPr>
                <w:b w:val="0"/>
                <w:szCs w:val="24"/>
              </w:rPr>
              <w:t>Juzgado Contravencional de Montes de Oro.</w:t>
            </w:r>
          </w:p>
          <w:p w14:paraId="228FD659" w14:textId="77777777" w:rsidR="005E0EA5" w:rsidRPr="00DF4D46" w:rsidRDefault="005E0EA5" w:rsidP="00524F3F">
            <w:pPr>
              <w:pStyle w:val="Textoindependiente"/>
              <w:shd w:val="clear" w:color="auto" w:fill="FFFFFF"/>
              <w:jc w:val="both"/>
              <w:rPr>
                <w:b w:val="0"/>
                <w:szCs w:val="24"/>
              </w:rPr>
            </w:pPr>
          </w:p>
        </w:tc>
        <w:tc>
          <w:tcPr>
            <w:tcW w:w="2095" w:type="pct"/>
            <w:tcBorders>
              <w:top w:val="single" w:sz="4" w:space="0" w:color="auto"/>
              <w:left w:val="single" w:sz="4" w:space="0" w:color="auto"/>
              <w:bottom w:val="single" w:sz="4" w:space="0" w:color="auto"/>
              <w:right w:val="single" w:sz="4" w:space="0" w:color="auto"/>
            </w:tcBorders>
            <w:shd w:val="clear" w:color="auto" w:fill="FFFFFF"/>
          </w:tcPr>
          <w:p w14:paraId="031EC74A" w14:textId="77777777" w:rsidR="005E0EA5" w:rsidRPr="00DF4D46" w:rsidRDefault="005E0EA5" w:rsidP="00524F3F">
            <w:pPr>
              <w:pStyle w:val="Textoindependiente"/>
              <w:shd w:val="clear" w:color="auto" w:fill="FFFFFF"/>
              <w:jc w:val="both"/>
              <w:rPr>
                <w:b w:val="0"/>
                <w:iCs/>
                <w:szCs w:val="24"/>
                <w:lang w:eastAsia="en-US"/>
              </w:rPr>
            </w:pPr>
          </w:p>
          <w:p w14:paraId="6C8191E4" w14:textId="77777777" w:rsidR="00AC7BEE" w:rsidRPr="00DF4D46" w:rsidRDefault="00AC7BEE" w:rsidP="00524F3F">
            <w:pPr>
              <w:pStyle w:val="Textoindependiente"/>
              <w:shd w:val="clear" w:color="auto" w:fill="FFFFFF"/>
              <w:jc w:val="both"/>
              <w:rPr>
                <w:b w:val="0"/>
                <w:iCs/>
                <w:szCs w:val="24"/>
                <w:lang w:eastAsia="en-US"/>
              </w:rPr>
            </w:pPr>
          </w:p>
          <w:p w14:paraId="1D075C2C" w14:textId="77777777" w:rsidR="005E0EA5" w:rsidRPr="00DF4D46" w:rsidRDefault="005E0EA5" w:rsidP="00524F3F">
            <w:pPr>
              <w:pStyle w:val="Textoindependiente"/>
              <w:shd w:val="clear" w:color="auto" w:fill="FFFFFF"/>
              <w:jc w:val="both"/>
              <w:rPr>
                <w:b w:val="0"/>
                <w:iCs/>
                <w:szCs w:val="24"/>
                <w:lang w:eastAsia="en-US"/>
              </w:rPr>
            </w:pPr>
            <w:r w:rsidRPr="00DF4D46">
              <w:rPr>
                <w:b w:val="0"/>
                <w:iCs/>
                <w:szCs w:val="24"/>
                <w:lang w:eastAsia="en-US"/>
              </w:rPr>
              <w:t>Violencia Doméstica: Abarca el cantón de Montes de Oro.</w:t>
            </w:r>
          </w:p>
          <w:p w14:paraId="3E67C03A" w14:textId="77777777" w:rsidR="005E0EA5" w:rsidRPr="00DF4D46" w:rsidRDefault="005E0EA5" w:rsidP="00524F3F">
            <w:pPr>
              <w:pStyle w:val="Textoindependiente"/>
              <w:shd w:val="clear" w:color="auto" w:fill="FFFFFF"/>
              <w:jc w:val="both"/>
              <w:rPr>
                <w:b w:val="0"/>
                <w:iCs/>
                <w:szCs w:val="24"/>
                <w:lang w:eastAsia="en-US"/>
              </w:rPr>
            </w:pPr>
          </w:p>
          <w:p w14:paraId="4E4E0662" w14:textId="77777777" w:rsidR="008323F8" w:rsidRPr="00076C25" w:rsidRDefault="008323F8" w:rsidP="008323F8">
            <w:pPr>
              <w:pStyle w:val="Textoindependiente"/>
              <w:shd w:val="clear" w:color="auto" w:fill="FFFFFF"/>
              <w:jc w:val="both"/>
              <w:rPr>
                <w:b w:val="0"/>
                <w:bCs/>
                <w:color w:val="0070C0"/>
                <w:szCs w:val="24"/>
              </w:rPr>
            </w:pPr>
            <w:r w:rsidRPr="00076C25">
              <w:rPr>
                <w:b w:val="0"/>
                <w:color w:val="0070C0"/>
                <w:szCs w:val="24"/>
              </w:rPr>
              <w:t xml:space="preserve">No obstante, el territorio que le corresponde a este despacho, se hace la aclaración, conforme lo dispuesto en la Circular 254-2023, punto VII, denominada Reglas prácticas para facilitar la aplicación efectiva de la Ley de Violencia Doméstica. </w:t>
            </w:r>
            <w:r w:rsidRPr="00076C25">
              <w:rPr>
                <w:b w:val="0"/>
                <w:bCs/>
                <w:color w:val="0070C0"/>
                <w:szCs w:val="24"/>
                <w:shd w:val="clear" w:color="auto" w:fill="FFFFFF"/>
              </w:rPr>
              <w:t>(Se deja sin efecto la circular N°60-99)</w:t>
            </w:r>
          </w:p>
          <w:p w14:paraId="2257BCB0" w14:textId="77777777" w:rsidR="008323F8" w:rsidRPr="00994112" w:rsidRDefault="008323F8" w:rsidP="008323F8">
            <w:pPr>
              <w:pStyle w:val="Textoindependiente"/>
              <w:shd w:val="clear" w:color="auto" w:fill="FFFFFF"/>
              <w:jc w:val="both"/>
              <w:rPr>
                <w:b w:val="0"/>
                <w:szCs w:val="24"/>
              </w:rPr>
            </w:pPr>
          </w:p>
          <w:p w14:paraId="1AEE72AC" w14:textId="77777777" w:rsidR="008323F8" w:rsidRPr="00994112" w:rsidRDefault="008323F8" w:rsidP="008323F8">
            <w:pPr>
              <w:shd w:val="clear" w:color="auto" w:fill="FFFFFF"/>
              <w:spacing w:line="240" w:lineRule="auto"/>
              <w:jc w:val="both"/>
              <w:rPr>
                <w:rFonts w:ascii="Times New Roman" w:hAnsi="Times New Roman"/>
                <w:i/>
                <w:iCs/>
                <w:color w:val="0070C0"/>
                <w:sz w:val="24"/>
                <w:szCs w:val="24"/>
                <w:lang w:val="es-CR" w:eastAsia="es-CR"/>
              </w:rPr>
            </w:pPr>
            <w:r w:rsidRPr="00076C25">
              <w:rPr>
                <w:rFonts w:ascii="Times New Roman" w:hAnsi="Times New Roman"/>
                <w:b/>
                <w:bCs/>
                <w:color w:val="0070C0"/>
                <w:sz w:val="24"/>
                <w:szCs w:val="24"/>
                <w:shd w:val="clear" w:color="auto" w:fill="FFFFFF"/>
                <w:lang w:val="es-CR" w:eastAsia="es-CR"/>
              </w:rPr>
              <w:t>“VII. </w:t>
            </w:r>
            <w:r>
              <w:rPr>
                <w:rFonts w:ascii="Times New Roman" w:hAnsi="Times New Roman"/>
                <w:b/>
                <w:bCs/>
                <w:color w:val="0070C0"/>
                <w:sz w:val="24"/>
                <w:szCs w:val="24"/>
                <w:shd w:val="clear" w:color="auto" w:fill="FFFFFF"/>
                <w:lang w:val="es-CR" w:eastAsia="es-CR"/>
              </w:rPr>
              <w:t xml:space="preserve"> </w:t>
            </w:r>
            <w:r w:rsidRPr="00994112">
              <w:rPr>
                <w:rFonts w:ascii="Times New Roman" w:hAnsi="Times New Roman"/>
                <w:i/>
                <w:iCs/>
                <w:color w:val="0070C0"/>
                <w:sz w:val="24"/>
                <w:szCs w:val="24"/>
                <w:shd w:val="clear" w:color="auto" w:fill="FFFFFF"/>
                <w:lang w:val="es-CR" w:eastAsia="es-CR"/>
              </w:rPr>
              <w:t>En los procedimientos de Violencia Doméstica, es competente el juzgado de la residencia habitual de la persona beneficiaria de medidas. Sin embargo, en casos de urgencia e imposibilidad de acudir al despacho competente por territorio, a criterio de la persona solicitante, se puede plantear la solicitud en cualquier despacho y una vez que este resuelva lo correspondiente, remitirá el expediente al despacho correspondiente sin distingo del horario ordinario o en disponibilidad.</w:t>
            </w:r>
          </w:p>
          <w:p w14:paraId="48B1F5F1" w14:textId="5B59C5DB" w:rsidR="008323F8" w:rsidRDefault="008323F8" w:rsidP="008323F8">
            <w:pPr>
              <w:shd w:val="clear" w:color="auto" w:fill="FFFFFF"/>
              <w:spacing w:line="240" w:lineRule="auto"/>
              <w:jc w:val="both"/>
              <w:rPr>
                <w:rFonts w:ascii="Times New Roman" w:hAnsi="Times New Roman"/>
                <w:i/>
                <w:iCs/>
                <w:color w:val="0070C0"/>
                <w:sz w:val="24"/>
                <w:szCs w:val="24"/>
                <w:shd w:val="clear" w:color="auto" w:fill="FFFFFF"/>
                <w:lang w:val="es-CR" w:eastAsia="es-CR"/>
              </w:rPr>
            </w:pPr>
            <w:r w:rsidRPr="00994112">
              <w:rPr>
                <w:rFonts w:ascii="Times New Roman" w:hAnsi="Times New Roman"/>
                <w:i/>
                <w:iCs/>
                <w:color w:val="0070C0"/>
                <w:sz w:val="24"/>
                <w:szCs w:val="24"/>
                <w:shd w:val="clear" w:color="auto" w:fill="FFFFFF"/>
                <w:lang w:val="es-CR" w:eastAsia="es-CR"/>
              </w:rPr>
              <w:lastRenderedPageBreak/>
              <w:t>Por tratarse de un procedimiento cautelar, de carácter especial e informal, no procede oponer excepciones y, mucho menos, dar audiencia sobre ellas. De existir una gestión en ese sentido, debe ser rechazada de plano”.</w:t>
            </w:r>
          </w:p>
          <w:p w14:paraId="5A6DC834" w14:textId="77777777" w:rsidR="002F73D7" w:rsidRPr="00241B60" w:rsidRDefault="008323F8" w:rsidP="00357416">
            <w:pPr>
              <w:pStyle w:val="Textoindependiente"/>
              <w:shd w:val="clear" w:color="auto" w:fill="FFFFFF"/>
              <w:jc w:val="both"/>
              <w:rPr>
                <w:b w:val="0"/>
                <w:bCs/>
                <w:i/>
                <w:iCs/>
                <w:color w:val="0070C0"/>
                <w:szCs w:val="24"/>
                <w:shd w:val="clear" w:color="auto" w:fill="FFFFFF"/>
              </w:rPr>
            </w:pPr>
            <w:r w:rsidRPr="00105F95">
              <w:rPr>
                <w:b w:val="0"/>
                <w:bCs/>
                <w:color w:val="0070C0"/>
                <w:szCs w:val="24"/>
                <w:shd w:val="clear" w:color="auto" w:fill="FFFFFF"/>
              </w:rPr>
              <w:t xml:space="preserve">Acordado por </w:t>
            </w:r>
            <w:r w:rsidRPr="00241B60">
              <w:rPr>
                <w:b w:val="0"/>
                <w:bCs/>
                <w:i/>
                <w:iCs/>
                <w:color w:val="0070C0"/>
                <w:szCs w:val="24"/>
                <w:shd w:val="clear" w:color="auto" w:fill="FFFFFF"/>
              </w:rPr>
              <w:t>Corte Plena en sesión N° 43-2023 celebrada el 18 de setiembre de 2023, artículo XV.</w:t>
            </w:r>
          </w:p>
          <w:p w14:paraId="7CEE1BBA" w14:textId="65AAB90E" w:rsidR="00E00C26" w:rsidRPr="00DF4D46" w:rsidRDefault="00E00C26" w:rsidP="00357416">
            <w:pPr>
              <w:pStyle w:val="Textoindependiente"/>
              <w:shd w:val="clear" w:color="auto" w:fill="FFFFFF"/>
              <w:jc w:val="both"/>
              <w:rPr>
                <w:b w:val="0"/>
                <w:iCs/>
                <w:szCs w:val="24"/>
                <w:lang w:eastAsia="en-US"/>
              </w:rPr>
            </w:pPr>
          </w:p>
        </w:tc>
        <w:tc>
          <w:tcPr>
            <w:tcW w:w="1552" w:type="pct"/>
            <w:tcBorders>
              <w:top w:val="single" w:sz="4" w:space="0" w:color="auto"/>
              <w:left w:val="single" w:sz="4" w:space="0" w:color="auto"/>
              <w:bottom w:val="single" w:sz="4" w:space="0" w:color="auto"/>
              <w:right w:val="single" w:sz="4" w:space="0" w:color="auto"/>
            </w:tcBorders>
            <w:shd w:val="clear" w:color="auto" w:fill="FFFFFF"/>
          </w:tcPr>
          <w:p w14:paraId="55AAA8A1" w14:textId="77777777" w:rsidR="005E0EA5" w:rsidRPr="00DF4D46" w:rsidRDefault="005E0EA5" w:rsidP="00524F3F">
            <w:pPr>
              <w:pStyle w:val="Textoindependiente"/>
              <w:shd w:val="clear" w:color="auto" w:fill="FFFFFF"/>
              <w:jc w:val="both"/>
              <w:rPr>
                <w:b w:val="0"/>
                <w:iCs/>
                <w:szCs w:val="24"/>
                <w:lang w:eastAsia="en-US"/>
              </w:rPr>
            </w:pPr>
          </w:p>
          <w:p w14:paraId="7F7AF4C7" w14:textId="77777777" w:rsidR="00AC7BEE" w:rsidRPr="00DF4D46" w:rsidRDefault="00AC7BEE" w:rsidP="00524F3F">
            <w:pPr>
              <w:pStyle w:val="Textoindependiente"/>
              <w:shd w:val="clear" w:color="auto" w:fill="FFFFFF"/>
              <w:jc w:val="both"/>
              <w:rPr>
                <w:b w:val="0"/>
                <w:iCs/>
                <w:szCs w:val="24"/>
                <w:lang w:eastAsia="en-US"/>
              </w:rPr>
            </w:pPr>
          </w:p>
          <w:p w14:paraId="0D0EE92D" w14:textId="77777777" w:rsidR="005E0EA5" w:rsidRPr="00DF4D46" w:rsidRDefault="005E0EA5" w:rsidP="00524F3F">
            <w:pPr>
              <w:pStyle w:val="Textoindependiente"/>
              <w:shd w:val="clear" w:color="auto" w:fill="FFFFFF"/>
              <w:jc w:val="both"/>
              <w:rPr>
                <w:b w:val="0"/>
                <w:szCs w:val="24"/>
              </w:rPr>
            </w:pPr>
            <w:r w:rsidRPr="00DF4D46">
              <w:rPr>
                <w:b w:val="0"/>
                <w:iCs/>
                <w:szCs w:val="24"/>
                <w:lang w:eastAsia="en-US"/>
              </w:rPr>
              <w:t xml:space="preserve">Violencia Doméstica: </w:t>
            </w:r>
            <w:r w:rsidRPr="00DF4D46">
              <w:rPr>
                <w:b w:val="0"/>
                <w:szCs w:val="24"/>
              </w:rPr>
              <w:t>Tribunal de Familia.</w:t>
            </w:r>
          </w:p>
        </w:tc>
      </w:tr>
      <w:tr w:rsidR="005E0EA5" w:rsidRPr="00DF4D46" w14:paraId="7F505B8D" w14:textId="77777777" w:rsidTr="00524F3F">
        <w:trPr>
          <w:trHeight w:val="209"/>
        </w:trPr>
        <w:tc>
          <w:tcPr>
            <w:tcW w:w="1353" w:type="pct"/>
            <w:tcBorders>
              <w:top w:val="single" w:sz="4" w:space="0" w:color="auto"/>
              <w:left w:val="single" w:sz="4" w:space="0" w:color="auto"/>
              <w:bottom w:val="single" w:sz="4" w:space="0" w:color="auto"/>
              <w:right w:val="single" w:sz="4" w:space="0" w:color="auto"/>
            </w:tcBorders>
            <w:shd w:val="clear" w:color="auto" w:fill="FFFFFF"/>
          </w:tcPr>
          <w:p w14:paraId="6C85FC4A" w14:textId="11A9563D" w:rsidR="005E0EA5" w:rsidRPr="00E55C36" w:rsidRDefault="005E0EA5" w:rsidP="00524F3F">
            <w:pPr>
              <w:pStyle w:val="Textoindependiente"/>
              <w:shd w:val="clear" w:color="auto" w:fill="FFFFFF"/>
              <w:rPr>
                <w:szCs w:val="24"/>
              </w:rPr>
            </w:pPr>
            <w:r w:rsidRPr="00E55C36">
              <w:rPr>
                <w:szCs w:val="24"/>
              </w:rPr>
              <w:t>0677</w:t>
            </w:r>
          </w:p>
          <w:p w14:paraId="6B2C9359" w14:textId="77777777" w:rsidR="005E0EA5" w:rsidRPr="00E31A3F" w:rsidRDefault="005E0EA5" w:rsidP="00524F3F">
            <w:pPr>
              <w:pStyle w:val="Textoindependiente"/>
              <w:shd w:val="clear" w:color="auto" w:fill="FFFFFF"/>
              <w:rPr>
                <w:b w:val="0"/>
                <w:szCs w:val="24"/>
                <w:highlight w:val="yellow"/>
              </w:rPr>
            </w:pPr>
          </w:p>
          <w:p w14:paraId="281DAFE6" w14:textId="77777777" w:rsidR="005E0EA5" w:rsidRPr="00DF4D46" w:rsidRDefault="005E0EA5" w:rsidP="00524F3F">
            <w:pPr>
              <w:pStyle w:val="Textoindependiente"/>
              <w:shd w:val="clear" w:color="auto" w:fill="FFFFFF"/>
              <w:jc w:val="both"/>
              <w:rPr>
                <w:b w:val="0"/>
                <w:szCs w:val="24"/>
              </w:rPr>
            </w:pPr>
            <w:r w:rsidRPr="00CC0382">
              <w:rPr>
                <w:b w:val="0"/>
                <w:szCs w:val="24"/>
              </w:rPr>
              <w:t>Juzgado Contra Violencia Doméstica y Protección Cautelar del I Circuito Judicial de la Zona Atlántica.</w:t>
            </w:r>
          </w:p>
          <w:p w14:paraId="15F1DA0E" w14:textId="77777777" w:rsidR="005E0EA5" w:rsidRPr="00DF4D46" w:rsidRDefault="005E0EA5" w:rsidP="00524F3F">
            <w:pPr>
              <w:pStyle w:val="Textoindependiente"/>
              <w:shd w:val="clear" w:color="auto" w:fill="FFFFFF"/>
              <w:jc w:val="both"/>
              <w:rPr>
                <w:b w:val="0"/>
                <w:szCs w:val="24"/>
              </w:rPr>
            </w:pPr>
          </w:p>
        </w:tc>
        <w:tc>
          <w:tcPr>
            <w:tcW w:w="2095" w:type="pct"/>
            <w:tcBorders>
              <w:top w:val="single" w:sz="4" w:space="0" w:color="auto"/>
              <w:left w:val="single" w:sz="4" w:space="0" w:color="auto"/>
              <w:bottom w:val="single" w:sz="4" w:space="0" w:color="auto"/>
              <w:right w:val="single" w:sz="4" w:space="0" w:color="auto"/>
            </w:tcBorders>
            <w:shd w:val="clear" w:color="auto" w:fill="FFFFFF"/>
          </w:tcPr>
          <w:p w14:paraId="7A471A35" w14:textId="77777777" w:rsidR="005E0EA5" w:rsidRPr="00DF4D46" w:rsidRDefault="005E0EA5" w:rsidP="00524F3F">
            <w:pPr>
              <w:pStyle w:val="Textoindependiente"/>
              <w:shd w:val="clear" w:color="auto" w:fill="FFFFFF"/>
              <w:jc w:val="both"/>
              <w:rPr>
                <w:b w:val="0"/>
                <w:iCs/>
                <w:szCs w:val="24"/>
                <w:lang w:eastAsia="en-US"/>
              </w:rPr>
            </w:pPr>
          </w:p>
          <w:p w14:paraId="3D5425A6" w14:textId="77777777" w:rsidR="00AC7BEE" w:rsidRPr="00DF4D46" w:rsidRDefault="00AC7BEE" w:rsidP="00524F3F">
            <w:pPr>
              <w:pStyle w:val="Textoindependiente"/>
              <w:shd w:val="clear" w:color="auto" w:fill="FFFFFF"/>
              <w:jc w:val="both"/>
              <w:rPr>
                <w:b w:val="0"/>
                <w:iCs/>
                <w:szCs w:val="24"/>
                <w:lang w:eastAsia="en-US"/>
              </w:rPr>
            </w:pPr>
          </w:p>
          <w:p w14:paraId="72715DAA" w14:textId="0FA02B66" w:rsidR="005E0EA5" w:rsidRDefault="005E0EA5" w:rsidP="00E55C36">
            <w:pPr>
              <w:pStyle w:val="Textoindependiente"/>
              <w:jc w:val="both"/>
              <w:rPr>
                <w:b w:val="0"/>
                <w:bCs/>
                <w:color w:val="0070C0"/>
                <w:szCs w:val="24"/>
                <w:shd w:val="clear" w:color="auto" w:fill="FFF2CC" w:themeFill="accent4" w:themeFillTint="33"/>
              </w:rPr>
            </w:pPr>
            <w:r w:rsidRPr="00DF4D46">
              <w:rPr>
                <w:b w:val="0"/>
                <w:iCs/>
                <w:szCs w:val="24"/>
                <w:lang w:eastAsia="en-US"/>
              </w:rPr>
              <w:t>Violencia Doméstica: Abarca el cantón Central Limón</w:t>
            </w:r>
            <w:r w:rsidR="002B7961" w:rsidRPr="00E55C36">
              <w:rPr>
                <w:b w:val="0"/>
                <w:iCs/>
                <w:szCs w:val="24"/>
                <w:lang w:eastAsia="en-US"/>
              </w:rPr>
              <w:t xml:space="preserve">, </w:t>
            </w:r>
            <w:r w:rsidR="002B7961" w:rsidRPr="00E55C36">
              <w:rPr>
                <w:b w:val="0"/>
                <w:bCs/>
                <w:iCs/>
                <w:sz w:val="20"/>
              </w:rPr>
              <w:t>(</w:t>
            </w:r>
            <w:r w:rsidR="002B7961" w:rsidRPr="00E55C36">
              <w:rPr>
                <w:b w:val="0"/>
                <w:bCs/>
                <w:iCs/>
                <w:color w:val="0070C0"/>
                <w:szCs w:val="24"/>
              </w:rPr>
              <w:t>excepto del cantón Central</w:t>
            </w:r>
            <w:r w:rsidR="002B7961" w:rsidRPr="00E55C36">
              <w:rPr>
                <w:b w:val="0"/>
                <w:bCs/>
                <w:iCs/>
                <w:color w:val="0070C0"/>
                <w:szCs w:val="24"/>
                <w:shd w:val="clear" w:color="auto" w:fill="FFF2CC" w:themeFill="accent4" w:themeFillTint="33"/>
              </w:rPr>
              <w:t xml:space="preserve"> </w:t>
            </w:r>
            <w:r w:rsidR="002B7961" w:rsidRPr="00E55C36">
              <w:rPr>
                <w:b w:val="0"/>
                <w:bCs/>
                <w:iCs/>
                <w:color w:val="0070C0"/>
                <w:szCs w:val="24"/>
              </w:rPr>
              <w:t>de Limón, los poblados indígenas. que tienen a</w:t>
            </w:r>
            <w:r w:rsidR="002B7961" w:rsidRPr="00E55C36">
              <w:rPr>
                <w:b w:val="0"/>
                <w:bCs/>
                <w:color w:val="0070C0"/>
                <w:szCs w:val="24"/>
              </w:rPr>
              <w:t xml:space="preserve">cceso por Roca Quemada de Turrialba: Bayei, Alto Almirante, </w:t>
            </w:r>
            <w:proofErr w:type="spellStart"/>
            <w:r w:rsidR="002B7961" w:rsidRPr="00E55C36">
              <w:rPr>
                <w:b w:val="0"/>
                <w:bCs/>
                <w:color w:val="0070C0"/>
                <w:szCs w:val="24"/>
              </w:rPr>
              <w:t>Bayeiñak</w:t>
            </w:r>
            <w:proofErr w:type="spellEnd"/>
            <w:r w:rsidR="002B7961" w:rsidRPr="00E55C36">
              <w:rPr>
                <w:b w:val="0"/>
                <w:bCs/>
                <w:color w:val="0070C0"/>
                <w:szCs w:val="24"/>
              </w:rPr>
              <w:t xml:space="preserve">, </w:t>
            </w:r>
            <w:proofErr w:type="spellStart"/>
            <w:r w:rsidR="002B7961" w:rsidRPr="00E55C36">
              <w:rPr>
                <w:b w:val="0"/>
                <w:bCs/>
                <w:color w:val="0070C0"/>
                <w:szCs w:val="24"/>
              </w:rPr>
              <w:t>Shinabla</w:t>
            </w:r>
            <w:proofErr w:type="spellEnd"/>
            <w:r w:rsidR="002B7961" w:rsidRPr="00E55C36">
              <w:rPr>
                <w:b w:val="0"/>
                <w:bCs/>
                <w:color w:val="0070C0"/>
                <w:szCs w:val="24"/>
              </w:rPr>
              <w:t xml:space="preserve">, </w:t>
            </w:r>
            <w:proofErr w:type="spellStart"/>
            <w:r w:rsidR="002B7961" w:rsidRPr="00E55C36">
              <w:rPr>
                <w:b w:val="0"/>
                <w:bCs/>
                <w:color w:val="0070C0"/>
                <w:szCs w:val="24"/>
              </w:rPr>
              <w:t>Shordi</w:t>
            </w:r>
            <w:proofErr w:type="spellEnd"/>
            <w:r w:rsidR="002B7961" w:rsidRPr="00E55C36">
              <w:rPr>
                <w:b w:val="0"/>
                <w:bCs/>
                <w:color w:val="0070C0"/>
                <w:szCs w:val="24"/>
              </w:rPr>
              <w:t xml:space="preserve">, </w:t>
            </w:r>
            <w:proofErr w:type="spellStart"/>
            <w:r w:rsidR="002B7961" w:rsidRPr="00E55C36">
              <w:rPr>
                <w:b w:val="0"/>
                <w:bCs/>
                <w:color w:val="0070C0"/>
                <w:szCs w:val="24"/>
              </w:rPr>
              <w:t>Dusiriñak</w:t>
            </w:r>
            <w:proofErr w:type="spellEnd"/>
            <w:r w:rsidR="002B7961" w:rsidRPr="00E55C36">
              <w:rPr>
                <w:b w:val="0"/>
                <w:bCs/>
                <w:color w:val="0070C0"/>
                <w:szCs w:val="24"/>
              </w:rPr>
              <w:t xml:space="preserve">, </w:t>
            </w:r>
            <w:proofErr w:type="spellStart"/>
            <w:r w:rsidR="002B7961" w:rsidRPr="00E55C36">
              <w:rPr>
                <w:b w:val="0"/>
                <w:bCs/>
                <w:color w:val="0070C0"/>
                <w:szCs w:val="24"/>
              </w:rPr>
              <w:t>Duchari</w:t>
            </w:r>
            <w:proofErr w:type="spellEnd"/>
            <w:r w:rsidR="002B7961" w:rsidRPr="00E55C36">
              <w:rPr>
                <w:b w:val="0"/>
                <w:bCs/>
                <w:color w:val="0070C0"/>
                <w:szCs w:val="24"/>
              </w:rPr>
              <w:t>,</w:t>
            </w:r>
            <w:r w:rsidR="002B7961" w:rsidRPr="00CB5B89">
              <w:rPr>
                <w:b w:val="0"/>
                <w:bCs/>
                <w:color w:val="0070C0"/>
                <w:szCs w:val="24"/>
                <w:shd w:val="clear" w:color="auto" w:fill="FFF2CC" w:themeFill="accent4" w:themeFillTint="33"/>
              </w:rPr>
              <w:t xml:space="preserve"> </w:t>
            </w:r>
            <w:proofErr w:type="spellStart"/>
            <w:r w:rsidR="002B7961" w:rsidRPr="00E55C36">
              <w:rPr>
                <w:b w:val="0"/>
                <w:bCs/>
                <w:color w:val="0070C0"/>
                <w:szCs w:val="24"/>
              </w:rPr>
              <w:t>Tamiju</w:t>
            </w:r>
            <w:proofErr w:type="spellEnd"/>
            <w:r w:rsidR="002B7961" w:rsidRPr="00E55C36">
              <w:rPr>
                <w:b w:val="0"/>
                <w:bCs/>
                <w:color w:val="0070C0"/>
                <w:szCs w:val="24"/>
              </w:rPr>
              <w:t xml:space="preserve">, </w:t>
            </w:r>
            <w:proofErr w:type="spellStart"/>
            <w:r w:rsidR="002B7961" w:rsidRPr="00E55C36">
              <w:rPr>
                <w:b w:val="0"/>
                <w:bCs/>
                <w:color w:val="0070C0"/>
                <w:szCs w:val="24"/>
              </w:rPr>
              <w:t>Shikiari</w:t>
            </w:r>
            <w:proofErr w:type="spellEnd"/>
            <w:r w:rsidR="002B7961" w:rsidRPr="00E55C36">
              <w:rPr>
                <w:b w:val="0"/>
                <w:bCs/>
                <w:color w:val="0070C0"/>
                <w:szCs w:val="24"/>
              </w:rPr>
              <w:t xml:space="preserve">, </w:t>
            </w:r>
            <w:proofErr w:type="spellStart"/>
            <w:r w:rsidR="002B7961" w:rsidRPr="00E55C36">
              <w:rPr>
                <w:b w:val="0"/>
                <w:bCs/>
                <w:color w:val="0070C0"/>
                <w:szCs w:val="24"/>
              </w:rPr>
              <w:t>Koiyawari</w:t>
            </w:r>
            <w:proofErr w:type="spellEnd"/>
            <w:r w:rsidR="002B7961" w:rsidRPr="00E55C36">
              <w:rPr>
                <w:b w:val="0"/>
                <w:bCs/>
                <w:color w:val="0070C0"/>
                <w:szCs w:val="24"/>
              </w:rPr>
              <w:t xml:space="preserve">, Alto </w:t>
            </w:r>
            <w:proofErr w:type="spellStart"/>
            <w:r w:rsidR="002B7961" w:rsidRPr="00E55C36">
              <w:rPr>
                <w:b w:val="0"/>
                <w:bCs/>
                <w:color w:val="0070C0"/>
                <w:szCs w:val="24"/>
              </w:rPr>
              <w:t>Shikiari</w:t>
            </w:r>
            <w:proofErr w:type="spellEnd"/>
            <w:r w:rsidR="002B7961" w:rsidRPr="00E55C36">
              <w:rPr>
                <w:b w:val="0"/>
                <w:bCs/>
                <w:color w:val="0070C0"/>
                <w:szCs w:val="24"/>
              </w:rPr>
              <w:t xml:space="preserve">, </w:t>
            </w:r>
            <w:proofErr w:type="spellStart"/>
            <w:r w:rsidR="002B7961" w:rsidRPr="00E55C36">
              <w:rPr>
                <w:b w:val="0"/>
                <w:bCs/>
                <w:color w:val="0070C0"/>
                <w:szCs w:val="24"/>
              </w:rPr>
              <w:t>Kjakobata</w:t>
            </w:r>
            <w:proofErr w:type="spellEnd"/>
            <w:r w:rsidR="002B7961" w:rsidRPr="00E55C36">
              <w:rPr>
                <w:b w:val="0"/>
                <w:bCs/>
                <w:color w:val="0070C0"/>
                <w:szCs w:val="24"/>
              </w:rPr>
              <w:t xml:space="preserve">, </w:t>
            </w:r>
            <w:proofErr w:type="spellStart"/>
            <w:r w:rsidR="002B7961" w:rsidRPr="00E55C36">
              <w:rPr>
                <w:b w:val="0"/>
                <w:bCs/>
                <w:color w:val="0070C0"/>
                <w:szCs w:val="24"/>
              </w:rPr>
              <w:t>Kabebata</w:t>
            </w:r>
            <w:proofErr w:type="spellEnd"/>
            <w:r w:rsidR="002B7961" w:rsidRPr="00E55C36">
              <w:rPr>
                <w:b w:val="0"/>
                <w:bCs/>
                <w:color w:val="0070C0"/>
                <w:szCs w:val="24"/>
              </w:rPr>
              <w:t>). Que tienen acceso por Quetzal de Turrialba: (</w:t>
            </w:r>
            <w:proofErr w:type="spellStart"/>
            <w:r w:rsidR="002B7961" w:rsidRPr="00E55C36">
              <w:rPr>
                <w:b w:val="0"/>
                <w:bCs/>
                <w:color w:val="0070C0"/>
                <w:szCs w:val="24"/>
              </w:rPr>
              <w:t>Sinoli</w:t>
            </w:r>
            <w:proofErr w:type="spellEnd"/>
            <w:r w:rsidR="002B7961" w:rsidRPr="00E55C36">
              <w:rPr>
                <w:b w:val="0"/>
                <w:bCs/>
                <w:color w:val="0070C0"/>
                <w:szCs w:val="24"/>
              </w:rPr>
              <w:t xml:space="preserve">, </w:t>
            </w:r>
            <w:proofErr w:type="spellStart"/>
            <w:r w:rsidR="002B7961" w:rsidRPr="00E55C36">
              <w:rPr>
                <w:b w:val="0"/>
                <w:bCs/>
                <w:color w:val="0070C0"/>
                <w:szCs w:val="24"/>
              </w:rPr>
              <w:t>Ñariñak</w:t>
            </w:r>
            <w:proofErr w:type="spellEnd"/>
            <w:r w:rsidR="002B7961" w:rsidRPr="00E55C36">
              <w:rPr>
                <w:b w:val="0"/>
                <w:bCs/>
                <w:color w:val="0070C0"/>
                <w:szCs w:val="24"/>
              </w:rPr>
              <w:t xml:space="preserve">, La Colonia, Uka Tipei, </w:t>
            </w:r>
            <w:proofErr w:type="spellStart"/>
            <w:r w:rsidR="002B7961" w:rsidRPr="00E55C36">
              <w:rPr>
                <w:b w:val="0"/>
                <w:bCs/>
                <w:color w:val="0070C0"/>
                <w:szCs w:val="24"/>
              </w:rPr>
              <w:t>Tkak-Ri</w:t>
            </w:r>
            <w:proofErr w:type="spellEnd"/>
            <w:r w:rsidR="002B7961" w:rsidRPr="00E55C36">
              <w:rPr>
                <w:b w:val="0"/>
                <w:bCs/>
                <w:color w:val="0070C0"/>
                <w:szCs w:val="24"/>
              </w:rPr>
              <w:t xml:space="preserve">, </w:t>
            </w:r>
            <w:proofErr w:type="spellStart"/>
            <w:r w:rsidR="002B7961" w:rsidRPr="00E55C36">
              <w:rPr>
                <w:b w:val="0"/>
                <w:bCs/>
                <w:color w:val="0070C0"/>
                <w:szCs w:val="24"/>
              </w:rPr>
              <w:t>Suebata</w:t>
            </w:r>
            <w:proofErr w:type="spellEnd"/>
            <w:r w:rsidR="002B7961" w:rsidRPr="00E55C36">
              <w:rPr>
                <w:b w:val="0"/>
                <w:bCs/>
                <w:color w:val="0070C0"/>
                <w:szCs w:val="24"/>
              </w:rPr>
              <w:t xml:space="preserve">, Jamari Tawa, </w:t>
            </w:r>
            <w:proofErr w:type="spellStart"/>
            <w:r w:rsidR="002B7961" w:rsidRPr="00E55C36">
              <w:rPr>
                <w:b w:val="0"/>
                <w:bCs/>
                <w:color w:val="0070C0"/>
                <w:szCs w:val="24"/>
              </w:rPr>
              <w:t>Ulujeriñak</w:t>
            </w:r>
            <w:proofErr w:type="spellEnd"/>
            <w:r w:rsidR="002B7961" w:rsidRPr="00E55C36">
              <w:rPr>
                <w:b w:val="0"/>
                <w:bCs/>
                <w:color w:val="0070C0"/>
                <w:szCs w:val="24"/>
              </w:rPr>
              <w:t xml:space="preserve">, Manzanillo, </w:t>
            </w:r>
            <w:proofErr w:type="spellStart"/>
            <w:r w:rsidR="002B7961" w:rsidRPr="00E55C36">
              <w:rPr>
                <w:b w:val="0"/>
                <w:bCs/>
                <w:color w:val="0070C0"/>
                <w:szCs w:val="24"/>
              </w:rPr>
              <w:t>Tolok</w:t>
            </w:r>
            <w:proofErr w:type="spellEnd"/>
            <w:r w:rsidR="002B7961" w:rsidRPr="00CB5B89">
              <w:rPr>
                <w:b w:val="0"/>
                <w:bCs/>
                <w:color w:val="0070C0"/>
                <w:szCs w:val="24"/>
                <w:shd w:val="clear" w:color="auto" w:fill="FFF2CC" w:themeFill="accent4" w:themeFillTint="33"/>
              </w:rPr>
              <w:t xml:space="preserve"> </w:t>
            </w:r>
            <w:r w:rsidR="002B7961" w:rsidRPr="00E55C36">
              <w:rPr>
                <w:b w:val="0"/>
                <w:bCs/>
                <w:color w:val="0070C0"/>
                <w:szCs w:val="24"/>
              </w:rPr>
              <w:t>Kicha Chirripo, Alto Koen, Sitio Hilda, Sitio</w:t>
            </w:r>
            <w:r w:rsidR="002B7961" w:rsidRPr="00CB5B89">
              <w:rPr>
                <w:b w:val="0"/>
                <w:bCs/>
                <w:color w:val="0070C0"/>
                <w:szCs w:val="24"/>
                <w:shd w:val="clear" w:color="auto" w:fill="FFF2CC" w:themeFill="accent4" w:themeFillTint="33"/>
              </w:rPr>
              <w:t xml:space="preserve"> </w:t>
            </w:r>
            <w:r w:rsidR="002B7961" w:rsidRPr="00E55C36">
              <w:rPr>
                <w:b w:val="0"/>
                <w:bCs/>
                <w:color w:val="0070C0"/>
                <w:szCs w:val="24"/>
              </w:rPr>
              <w:t xml:space="preserve">Bache, San Pedro de Tolokisha, </w:t>
            </w:r>
            <w:proofErr w:type="spellStart"/>
            <w:r w:rsidR="002B7961" w:rsidRPr="00E55C36">
              <w:rPr>
                <w:b w:val="0"/>
                <w:bCs/>
                <w:color w:val="0070C0"/>
                <w:szCs w:val="24"/>
              </w:rPr>
              <w:t>Pedragal</w:t>
            </w:r>
            <w:proofErr w:type="spellEnd"/>
            <w:r w:rsidR="002B7961" w:rsidRPr="00E55C36">
              <w:rPr>
                <w:b w:val="0"/>
                <w:bCs/>
                <w:color w:val="0070C0"/>
                <w:szCs w:val="24"/>
              </w:rPr>
              <w:t xml:space="preserve"> de Jarey, Kuen).</w:t>
            </w:r>
            <w:r w:rsidR="002B7961">
              <w:rPr>
                <w:b w:val="0"/>
                <w:bCs/>
                <w:color w:val="0070C0"/>
                <w:szCs w:val="24"/>
                <w:shd w:val="clear" w:color="auto" w:fill="FFF2CC" w:themeFill="accent4" w:themeFillTint="33"/>
              </w:rPr>
              <w:t xml:space="preserve"> </w:t>
            </w:r>
          </w:p>
          <w:p w14:paraId="3362D708" w14:textId="77777777" w:rsidR="002B7961" w:rsidRDefault="002B7961" w:rsidP="00E55C36">
            <w:pPr>
              <w:pStyle w:val="Textoindependiente"/>
              <w:jc w:val="both"/>
              <w:rPr>
                <w:b w:val="0"/>
                <w:iCs/>
                <w:szCs w:val="24"/>
              </w:rPr>
            </w:pPr>
          </w:p>
          <w:p w14:paraId="4CCD94F5" w14:textId="77777777" w:rsidR="00241B60" w:rsidRDefault="00241B60" w:rsidP="00524F3F">
            <w:pPr>
              <w:pStyle w:val="Textoindependiente"/>
              <w:shd w:val="clear" w:color="auto" w:fill="FFFFFF"/>
              <w:jc w:val="both"/>
              <w:rPr>
                <w:b w:val="0"/>
                <w:bCs/>
                <w:i/>
                <w:color w:val="0070C0"/>
                <w:szCs w:val="24"/>
              </w:rPr>
            </w:pPr>
            <w:r w:rsidRPr="00241B60">
              <w:rPr>
                <w:b w:val="0"/>
                <w:bCs/>
                <w:i/>
                <w:color w:val="0070C0"/>
                <w:szCs w:val="24"/>
              </w:rPr>
              <w:t xml:space="preserve">Corte Plena, N° 26-2025, de 9 de junio de 2025, artículo XVIII. </w:t>
            </w:r>
          </w:p>
          <w:p w14:paraId="7E2F73CE" w14:textId="133AAB62" w:rsidR="00B8539E" w:rsidRPr="00241B60" w:rsidRDefault="00241B60" w:rsidP="00524F3F">
            <w:pPr>
              <w:pStyle w:val="Textoindependiente"/>
              <w:shd w:val="clear" w:color="auto" w:fill="FFFFFF"/>
              <w:jc w:val="both"/>
              <w:rPr>
                <w:b w:val="0"/>
                <w:bCs/>
                <w:iCs/>
                <w:szCs w:val="24"/>
                <w:lang w:eastAsia="en-US"/>
              </w:rPr>
            </w:pPr>
            <w:r w:rsidRPr="00241B60">
              <w:rPr>
                <w:b w:val="0"/>
                <w:bCs/>
                <w:i/>
                <w:color w:val="0070C0"/>
                <w:szCs w:val="24"/>
              </w:rPr>
              <w:t xml:space="preserve"> </w:t>
            </w:r>
            <w:r w:rsidRPr="00241B60">
              <w:rPr>
                <w:b w:val="0"/>
                <w:bCs/>
                <w:szCs w:val="24"/>
                <w:lang w:eastAsia="en-US"/>
              </w:rPr>
              <w:t xml:space="preserve"> </w:t>
            </w:r>
          </w:p>
          <w:p w14:paraId="4CD42CF7" w14:textId="77777777" w:rsidR="008323F8" w:rsidRPr="00076C25" w:rsidRDefault="008323F8" w:rsidP="008323F8">
            <w:pPr>
              <w:pStyle w:val="Textoindependiente"/>
              <w:shd w:val="clear" w:color="auto" w:fill="FFFFFF"/>
              <w:jc w:val="both"/>
              <w:rPr>
                <w:b w:val="0"/>
                <w:bCs/>
                <w:color w:val="0070C0"/>
                <w:szCs w:val="24"/>
              </w:rPr>
            </w:pPr>
            <w:r w:rsidRPr="00076C25">
              <w:rPr>
                <w:b w:val="0"/>
                <w:color w:val="0070C0"/>
                <w:szCs w:val="24"/>
              </w:rPr>
              <w:t xml:space="preserve">No obstante, el territorio que le corresponde a este despacho, se hace la aclaración, conforme lo dispuesto en la Circular 254-2023, punto VII, denominada Reglas prácticas para facilitar la aplicación efectiva de la Ley de Violencia Doméstica. </w:t>
            </w:r>
            <w:r w:rsidRPr="00076C25">
              <w:rPr>
                <w:b w:val="0"/>
                <w:bCs/>
                <w:color w:val="0070C0"/>
                <w:szCs w:val="24"/>
                <w:shd w:val="clear" w:color="auto" w:fill="FFFFFF"/>
              </w:rPr>
              <w:t>(Se deja sin efecto la circular N°60-99)</w:t>
            </w:r>
          </w:p>
          <w:p w14:paraId="02CDCB30" w14:textId="77777777" w:rsidR="008323F8" w:rsidRPr="00994112" w:rsidRDefault="008323F8" w:rsidP="008323F8">
            <w:pPr>
              <w:pStyle w:val="Textoindependiente"/>
              <w:shd w:val="clear" w:color="auto" w:fill="FFFFFF"/>
              <w:jc w:val="both"/>
              <w:rPr>
                <w:b w:val="0"/>
                <w:szCs w:val="24"/>
              </w:rPr>
            </w:pPr>
          </w:p>
          <w:p w14:paraId="2BF8A08B" w14:textId="77777777" w:rsidR="008323F8" w:rsidRPr="00994112" w:rsidRDefault="008323F8" w:rsidP="008323F8">
            <w:pPr>
              <w:shd w:val="clear" w:color="auto" w:fill="FFFFFF"/>
              <w:spacing w:line="240" w:lineRule="auto"/>
              <w:jc w:val="both"/>
              <w:rPr>
                <w:rFonts w:ascii="Times New Roman" w:hAnsi="Times New Roman"/>
                <w:i/>
                <w:iCs/>
                <w:color w:val="0070C0"/>
                <w:sz w:val="24"/>
                <w:szCs w:val="24"/>
                <w:lang w:val="es-CR" w:eastAsia="es-CR"/>
              </w:rPr>
            </w:pPr>
            <w:r w:rsidRPr="00076C25">
              <w:rPr>
                <w:rFonts w:ascii="Times New Roman" w:hAnsi="Times New Roman"/>
                <w:b/>
                <w:bCs/>
                <w:color w:val="0070C0"/>
                <w:sz w:val="24"/>
                <w:szCs w:val="24"/>
                <w:shd w:val="clear" w:color="auto" w:fill="FFFFFF"/>
                <w:lang w:val="es-CR" w:eastAsia="es-CR"/>
              </w:rPr>
              <w:t>“VII. </w:t>
            </w:r>
            <w:r>
              <w:rPr>
                <w:rFonts w:ascii="Times New Roman" w:hAnsi="Times New Roman"/>
                <w:b/>
                <w:bCs/>
                <w:color w:val="0070C0"/>
                <w:sz w:val="24"/>
                <w:szCs w:val="24"/>
                <w:shd w:val="clear" w:color="auto" w:fill="FFFFFF"/>
                <w:lang w:val="es-CR" w:eastAsia="es-CR"/>
              </w:rPr>
              <w:t xml:space="preserve"> </w:t>
            </w:r>
            <w:r w:rsidRPr="00994112">
              <w:rPr>
                <w:rFonts w:ascii="Times New Roman" w:hAnsi="Times New Roman"/>
                <w:i/>
                <w:iCs/>
                <w:color w:val="0070C0"/>
                <w:sz w:val="24"/>
                <w:szCs w:val="24"/>
                <w:shd w:val="clear" w:color="auto" w:fill="FFFFFF"/>
                <w:lang w:val="es-CR" w:eastAsia="es-CR"/>
              </w:rPr>
              <w:t xml:space="preserve">En los procedimientos de Violencia Doméstica, es competente el juzgado de la residencia habitual de la persona beneficiaria de medidas. Sin embargo, en casos de urgencia e imposibilidad de acudir al despacho competente por territorio, a </w:t>
            </w:r>
            <w:r w:rsidRPr="00994112">
              <w:rPr>
                <w:rFonts w:ascii="Times New Roman" w:hAnsi="Times New Roman"/>
                <w:i/>
                <w:iCs/>
                <w:color w:val="0070C0"/>
                <w:sz w:val="24"/>
                <w:szCs w:val="24"/>
                <w:shd w:val="clear" w:color="auto" w:fill="FFFFFF"/>
                <w:lang w:val="es-CR" w:eastAsia="es-CR"/>
              </w:rPr>
              <w:lastRenderedPageBreak/>
              <w:t>criterio de la persona solicitante, se puede plantear la solicitud en cualquier despacho y una vez que este resuelva lo correspondiente, remitirá el expediente al despacho correspondiente sin distingo del horario ordinario o en disponibilidad.</w:t>
            </w:r>
          </w:p>
          <w:p w14:paraId="7C33BF80" w14:textId="065DE654" w:rsidR="008323F8" w:rsidRDefault="008323F8" w:rsidP="008323F8">
            <w:pPr>
              <w:shd w:val="clear" w:color="auto" w:fill="FFFFFF"/>
              <w:spacing w:line="240" w:lineRule="auto"/>
              <w:jc w:val="both"/>
              <w:rPr>
                <w:rFonts w:ascii="Times New Roman" w:hAnsi="Times New Roman"/>
                <w:i/>
                <w:iCs/>
                <w:color w:val="0070C0"/>
                <w:sz w:val="24"/>
                <w:szCs w:val="24"/>
                <w:shd w:val="clear" w:color="auto" w:fill="FFFFFF"/>
                <w:lang w:val="es-CR" w:eastAsia="es-CR"/>
              </w:rPr>
            </w:pPr>
            <w:r w:rsidRPr="00994112">
              <w:rPr>
                <w:rFonts w:ascii="Times New Roman" w:hAnsi="Times New Roman"/>
                <w:i/>
                <w:iCs/>
                <w:color w:val="0070C0"/>
                <w:sz w:val="24"/>
                <w:szCs w:val="24"/>
                <w:shd w:val="clear" w:color="auto" w:fill="FFFFFF"/>
                <w:lang w:val="es-CR" w:eastAsia="es-CR"/>
              </w:rPr>
              <w:t>Por tratarse de un procedimiento cautelar, de carácter especial e informal, no procede oponer excepciones y, mucho menos, dar audiencia sobre ellas. De existir una gestión en ese sentido, debe ser rechazada de plano”.</w:t>
            </w:r>
          </w:p>
          <w:p w14:paraId="3F0C1025" w14:textId="68467B85" w:rsidR="008323F8" w:rsidRPr="00241B60" w:rsidRDefault="008323F8" w:rsidP="008323F8">
            <w:pPr>
              <w:pStyle w:val="Textoindependiente"/>
              <w:shd w:val="clear" w:color="auto" w:fill="FFFFFF"/>
              <w:jc w:val="both"/>
              <w:rPr>
                <w:b w:val="0"/>
                <w:i/>
                <w:iCs/>
                <w:szCs w:val="24"/>
              </w:rPr>
            </w:pPr>
            <w:r w:rsidRPr="00105F95">
              <w:rPr>
                <w:b w:val="0"/>
                <w:bCs/>
                <w:color w:val="0070C0"/>
                <w:szCs w:val="24"/>
                <w:shd w:val="clear" w:color="auto" w:fill="FFFFFF"/>
              </w:rPr>
              <w:t xml:space="preserve">Acordado por </w:t>
            </w:r>
            <w:r w:rsidRPr="00241B60">
              <w:rPr>
                <w:b w:val="0"/>
                <w:bCs/>
                <w:i/>
                <w:iCs/>
                <w:color w:val="0070C0"/>
                <w:szCs w:val="24"/>
                <w:shd w:val="clear" w:color="auto" w:fill="FFFFFF"/>
              </w:rPr>
              <w:t>Corte Plena en sesión N° 43-2023 celebrada el 18 de setiembre de 2023, artículo XV.</w:t>
            </w:r>
          </w:p>
          <w:p w14:paraId="187D9F75" w14:textId="23A4FE73" w:rsidR="001C6962" w:rsidRPr="00DF4D46" w:rsidRDefault="001C6962" w:rsidP="008323F8">
            <w:pPr>
              <w:pStyle w:val="Textoindependiente"/>
              <w:shd w:val="clear" w:color="auto" w:fill="FFFFFF"/>
              <w:jc w:val="both"/>
              <w:rPr>
                <w:b w:val="0"/>
                <w:iCs/>
                <w:szCs w:val="24"/>
                <w:lang w:eastAsia="en-US"/>
              </w:rPr>
            </w:pPr>
          </w:p>
        </w:tc>
        <w:tc>
          <w:tcPr>
            <w:tcW w:w="1552" w:type="pct"/>
            <w:tcBorders>
              <w:top w:val="single" w:sz="4" w:space="0" w:color="auto"/>
              <w:left w:val="single" w:sz="4" w:space="0" w:color="auto"/>
              <w:bottom w:val="single" w:sz="4" w:space="0" w:color="auto"/>
              <w:right w:val="single" w:sz="4" w:space="0" w:color="auto"/>
            </w:tcBorders>
            <w:shd w:val="clear" w:color="auto" w:fill="FFFFFF"/>
          </w:tcPr>
          <w:p w14:paraId="265B1B74" w14:textId="77777777" w:rsidR="005E0EA5" w:rsidRPr="00DF4D46" w:rsidRDefault="005E0EA5" w:rsidP="00524F3F">
            <w:pPr>
              <w:pStyle w:val="Textoindependiente"/>
              <w:shd w:val="clear" w:color="auto" w:fill="FFFFFF"/>
              <w:jc w:val="both"/>
              <w:rPr>
                <w:b w:val="0"/>
                <w:iCs/>
                <w:szCs w:val="24"/>
                <w:lang w:eastAsia="en-US"/>
              </w:rPr>
            </w:pPr>
          </w:p>
          <w:p w14:paraId="103903B7" w14:textId="77777777" w:rsidR="005E0EA5" w:rsidRPr="00DF4D46" w:rsidRDefault="005E0EA5" w:rsidP="00524F3F">
            <w:pPr>
              <w:pStyle w:val="Textoindependiente"/>
              <w:shd w:val="clear" w:color="auto" w:fill="FFFFFF"/>
              <w:jc w:val="both"/>
              <w:rPr>
                <w:b w:val="0"/>
                <w:iCs/>
                <w:szCs w:val="24"/>
                <w:lang w:eastAsia="en-US"/>
              </w:rPr>
            </w:pPr>
          </w:p>
          <w:p w14:paraId="76503D66" w14:textId="77777777" w:rsidR="005E0EA5" w:rsidRPr="00DF4D46" w:rsidRDefault="005E0EA5" w:rsidP="00524F3F">
            <w:pPr>
              <w:pStyle w:val="Textoindependiente"/>
              <w:shd w:val="clear" w:color="auto" w:fill="FFFFFF"/>
              <w:jc w:val="both"/>
              <w:rPr>
                <w:b w:val="0"/>
                <w:szCs w:val="24"/>
              </w:rPr>
            </w:pPr>
            <w:r w:rsidRPr="00DF4D46">
              <w:rPr>
                <w:b w:val="0"/>
                <w:iCs/>
                <w:szCs w:val="24"/>
                <w:lang w:eastAsia="en-US"/>
              </w:rPr>
              <w:t xml:space="preserve">Violencia Doméstica: </w:t>
            </w:r>
            <w:r w:rsidRPr="00DF4D46">
              <w:rPr>
                <w:b w:val="0"/>
                <w:szCs w:val="24"/>
              </w:rPr>
              <w:t>Tribunal de Familia.</w:t>
            </w:r>
          </w:p>
        </w:tc>
      </w:tr>
      <w:tr w:rsidR="005E0EA5" w:rsidRPr="00DF4D46" w14:paraId="609CA162" w14:textId="77777777" w:rsidTr="00524F3F">
        <w:trPr>
          <w:trHeight w:val="209"/>
        </w:trPr>
        <w:tc>
          <w:tcPr>
            <w:tcW w:w="1353" w:type="pct"/>
            <w:tcBorders>
              <w:top w:val="single" w:sz="4" w:space="0" w:color="auto"/>
              <w:left w:val="single" w:sz="4" w:space="0" w:color="auto"/>
              <w:bottom w:val="single" w:sz="4" w:space="0" w:color="auto"/>
              <w:right w:val="single" w:sz="4" w:space="0" w:color="auto"/>
            </w:tcBorders>
            <w:shd w:val="clear" w:color="auto" w:fill="FFFFFF"/>
          </w:tcPr>
          <w:p w14:paraId="48D526D5" w14:textId="3BF54573" w:rsidR="005E0EA5" w:rsidRPr="00863B88" w:rsidRDefault="005E0EA5" w:rsidP="00524F3F">
            <w:pPr>
              <w:pStyle w:val="Textoindependiente"/>
              <w:shd w:val="clear" w:color="auto" w:fill="FFFFFF"/>
              <w:rPr>
                <w:szCs w:val="24"/>
              </w:rPr>
            </w:pPr>
            <w:r w:rsidRPr="00863B88">
              <w:rPr>
                <w:szCs w:val="24"/>
              </w:rPr>
              <w:t>1538</w:t>
            </w:r>
          </w:p>
          <w:p w14:paraId="343FA7E6" w14:textId="77777777" w:rsidR="005E0EA5" w:rsidRPr="00863B88" w:rsidRDefault="005E0EA5" w:rsidP="00524F3F">
            <w:pPr>
              <w:pStyle w:val="Textoindependiente"/>
              <w:shd w:val="clear" w:color="auto" w:fill="FFFFFF"/>
              <w:jc w:val="both"/>
              <w:rPr>
                <w:b w:val="0"/>
                <w:szCs w:val="24"/>
              </w:rPr>
            </w:pPr>
          </w:p>
          <w:p w14:paraId="0918F953" w14:textId="77777777" w:rsidR="005E0EA5" w:rsidRPr="00DF4D46" w:rsidRDefault="005E0EA5" w:rsidP="00524F3F">
            <w:pPr>
              <w:pStyle w:val="Textoindependiente"/>
              <w:shd w:val="clear" w:color="auto" w:fill="FFFFFF"/>
              <w:jc w:val="both"/>
              <w:rPr>
                <w:b w:val="0"/>
                <w:szCs w:val="24"/>
              </w:rPr>
            </w:pPr>
            <w:r w:rsidRPr="00863B88">
              <w:rPr>
                <w:b w:val="0"/>
                <w:szCs w:val="24"/>
              </w:rPr>
              <w:t>Juzgado Contravencional de Bribri.</w:t>
            </w:r>
          </w:p>
          <w:p w14:paraId="1E21A5AB" w14:textId="77777777" w:rsidR="005E0EA5" w:rsidRPr="00DF4D46" w:rsidRDefault="005E0EA5" w:rsidP="00524F3F">
            <w:pPr>
              <w:pStyle w:val="Textoindependiente"/>
              <w:shd w:val="clear" w:color="auto" w:fill="FFFFFF"/>
              <w:jc w:val="both"/>
              <w:rPr>
                <w:b w:val="0"/>
                <w:szCs w:val="24"/>
              </w:rPr>
            </w:pPr>
          </w:p>
          <w:p w14:paraId="0BDD53A9" w14:textId="77777777" w:rsidR="005E0EA5" w:rsidRPr="00DF4D46" w:rsidRDefault="005E0EA5" w:rsidP="00524F3F">
            <w:pPr>
              <w:pStyle w:val="Textoindependiente"/>
              <w:shd w:val="clear" w:color="auto" w:fill="FFFFFF"/>
              <w:jc w:val="both"/>
              <w:rPr>
                <w:b w:val="0"/>
                <w:szCs w:val="24"/>
              </w:rPr>
            </w:pPr>
          </w:p>
          <w:p w14:paraId="44DF3942" w14:textId="77777777" w:rsidR="005E0EA5" w:rsidRPr="00DF4D46" w:rsidRDefault="005E0EA5" w:rsidP="00524F3F">
            <w:pPr>
              <w:pStyle w:val="Textoindependiente"/>
              <w:shd w:val="clear" w:color="auto" w:fill="FFFFFF"/>
              <w:jc w:val="both"/>
              <w:rPr>
                <w:b w:val="0"/>
                <w:szCs w:val="24"/>
              </w:rPr>
            </w:pPr>
          </w:p>
        </w:tc>
        <w:tc>
          <w:tcPr>
            <w:tcW w:w="2095" w:type="pct"/>
            <w:tcBorders>
              <w:top w:val="single" w:sz="4" w:space="0" w:color="auto"/>
              <w:left w:val="single" w:sz="4" w:space="0" w:color="auto"/>
              <w:bottom w:val="single" w:sz="4" w:space="0" w:color="auto"/>
              <w:right w:val="single" w:sz="4" w:space="0" w:color="auto"/>
            </w:tcBorders>
            <w:shd w:val="clear" w:color="auto" w:fill="FFFFFF"/>
          </w:tcPr>
          <w:p w14:paraId="3C1D1358" w14:textId="77777777" w:rsidR="005E0EA5" w:rsidRPr="00DF4D46" w:rsidRDefault="005E0EA5" w:rsidP="00524F3F">
            <w:pPr>
              <w:pStyle w:val="Textoindependiente"/>
              <w:shd w:val="clear" w:color="auto" w:fill="FFFFFF"/>
              <w:jc w:val="both"/>
              <w:rPr>
                <w:b w:val="0"/>
                <w:iCs/>
                <w:szCs w:val="24"/>
                <w:lang w:eastAsia="en-US"/>
              </w:rPr>
            </w:pPr>
          </w:p>
          <w:p w14:paraId="226BF598" w14:textId="77777777" w:rsidR="00AC7BEE" w:rsidRPr="00DF4D46" w:rsidRDefault="00AC7BEE" w:rsidP="00524F3F">
            <w:pPr>
              <w:pStyle w:val="Textoindependiente"/>
              <w:shd w:val="clear" w:color="auto" w:fill="FFFFFF"/>
              <w:jc w:val="both"/>
              <w:rPr>
                <w:b w:val="0"/>
                <w:iCs/>
                <w:szCs w:val="24"/>
                <w:lang w:eastAsia="en-US"/>
              </w:rPr>
            </w:pPr>
          </w:p>
          <w:p w14:paraId="427BF7C7" w14:textId="77777777" w:rsidR="005E0EA5" w:rsidRPr="00DF4D46" w:rsidRDefault="005E0EA5" w:rsidP="00524F3F">
            <w:pPr>
              <w:pStyle w:val="Textoindependiente"/>
              <w:shd w:val="clear" w:color="auto" w:fill="FFFFFF"/>
              <w:jc w:val="both"/>
              <w:rPr>
                <w:b w:val="0"/>
                <w:iCs/>
                <w:szCs w:val="24"/>
                <w:lang w:eastAsia="en-US"/>
              </w:rPr>
            </w:pPr>
            <w:r w:rsidRPr="00DF4D46">
              <w:rPr>
                <w:b w:val="0"/>
                <w:iCs/>
                <w:szCs w:val="24"/>
                <w:lang w:eastAsia="en-US"/>
              </w:rPr>
              <w:t xml:space="preserve">Violencia Doméstica: Abarca el cantón de Talamanca. </w:t>
            </w:r>
          </w:p>
          <w:p w14:paraId="28DD5AD8" w14:textId="77777777" w:rsidR="005E0EA5" w:rsidRPr="00DF4D46" w:rsidRDefault="005E0EA5" w:rsidP="00524F3F">
            <w:pPr>
              <w:pStyle w:val="Textoindependiente"/>
              <w:shd w:val="clear" w:color="auto" w:fill="FFFFFF"/>
              <w:jc w:val="both"/>
              <w:rPr>
                <w:b w:val="0"/>
                <w:iCs/>
                <w:szCs w:val="24"/>
                <w:lang w:eastAsia="en-US"/>
              </w:rPr>
            </w:pPr>
          </w:p>
          <w:p w14:paraId="26C86224" w14:textId="77777777" w:rsidR="008323F8" w:rsidRPr="00076C25" w:rsidRDefault="008323F8" w:rsidP="008323F8">
            <w:pPr>
              <w:pStyle w:val="Textoindependiente"/>
              <w:shd w:val="clear" w:color="auto" w:fill="FFFFFF"/>
              <w:jc w:val="both"/>
              <w:rPr>
                <w:b w:val="0"/>
                <w:bCs/>
                <w:color w:val="0070C0"/>
                <w:szCs w:val="24"/>
              </w:rPr>
            </w:pPr>
            <w:r w:rsidRPr="00076C25">
              <w:rPr>
                <w:b w:val="0"/>
                <w:color w:val="0070C0"/>
                <w:szCs w:val="24"/>
              </w:rPr>
              <w:t xml:space="preserve">No obstante, el territorio que le corresponde a este despacho, se hace la aclaración, conforme lo dispuesto en la Circular 254-2023, punto VII, denominada Reglas prácticas para facilitar la aplicación efectiva de la Ley de Violencia Doméstica. </w:t>
            </w:r>
            <w:r w:rsidRPr="00076C25">
              <w:rPr>
                <w:b w:val="0"/>
                <w:bCs/>
                <w:color w:val="0070C0"/>
                <w:szCs w:val="24"/>
                <w:shd w:val="clear" w:color="auto" w:fill="FFFFFF"/>
              </w:rPr>
              <w:t>(Se deja sin efecto la circular N°60-99)</w:t>
            </w:r>
          </w:p>
          <w:p w14:paraId="7069B95F" w14:textId="77777777" w:rsidR="008323F8" w:rsidRPr="00994112" w:rsidRDefault="008323F8" w:rsidP="008323F8">
            <w:pPr>
              <w:pStyle w:val="Textoindependiente"/>
              <w:shd w:val="clear" w:color="auto" w:fill="FFFFFF"/>
              <w:jc w:val="both"/>
              <w:rPr>
                <w:b w:val="0"/>
                <w:szCs w:val="24"/>
              </w:rPr>
            </w:pPr>
          </w:p>
          <w:p w14:paraId="22F9577E" w14:textId="77777777" w:rsidR="008323F8" w:rsidRPr="00994112" w:rsidRDefault="008323F8" w:rsidP="008323F8">
            <w:pPr>
              <w:shd w:val="clear" w:color="auto" w:fill="FFFFFF"/>
              <w:spacing w:line="240" w:lineRule="auto"/>
              <w:jc w:val="both"/>
              <w:rPr>
                <w:rFonts w:ascii="Times New Roman" w:hAnsi="Times New Roman"/>
                <w:i/>
                <w:iCs/>
                <w:color w:val="0070C0"/>
                <w:sz w:val="24"/>
                <w:szCs w:val="24"/>
                <w:lang w:val="es-CR" w:eastAsia="es-CR"/>
              </w:rPr>
            </w:pPr>
            <w:r w:rsidRPr="00076C25">
              <w:rPr>
                <w:rFonts w:ascii="Times New Roman" w:hAnsi="Times New Roman"/>
                <w:b/>
                <w:bCs/>
                <w:color w:val="0070C0"/>
                <w:sz w:val="24"/>
                <w:szCs w:val="24"/>
                <w:shd w:val="clear" w:color="auto" w:fill="FFFFFF"/>
                <w:lang w:val="es-CR" w:eastAsia="es-CR"/>
              </w:rPr>
              <w:t>“VII. </w:t>
            </w:r>
            <w:r>
              <w:rPr>
                <w:rFonts w:ascii="Times New Roman" w:hAnsi="Times New Roman"/>
                <w:b/>
                <w:bCs/>
                <w:color w:val="0070C0"/>
                <w:sz w:val="24"/>
                <w:szCs w:val="24"/>
                <w:shd w:val="clear" w:color="auto" w:fill="FFFFFF"/>
                <w:lang w:val="es-CR" w:eastAsia="es-CR"/>
              </w:rPr>
              <w:t xml:space="preserve"> </w:t>
            </w:r>
            <w:r w:rsidRPr="00994112">
              <w:rPr>
                <w:rFonts w:ascii="Times New Roman" w:hAnsi="Times New Roman"/>
                <w:i/>
                <w:iCs/>
                <w:color w:val="0070C0"/>
                <w:sz w:val="24"/>
                <w:szCs w:val="24"/>
                <w:shd w:val="clear" w:color="auto" w:fill="FFFFFF"/>
                <w:lang w:val="es-CR" w:eastAsia="es-CR"/>
              </w:rPr>
              <w:t>En los procedimientos de Violencia Doméstica, es competente el juzgado de la residencia habitual de la persona beneficiaria de medidas. Sin embargo, en casos de urgencia e imposibilidad de acudir al despacho competente por territorio, a criterio de la persona solicitante, se puede plantear la solicitud en cualquier despacho y una vez que este resuelva lo correspondiente, remitirá el expediente al despacho correspondiente sin distingo del horario ordinario o en disponibilidad.</w:t>
            </w:r>
          </w:p>
          <w:p w14:paraId="529E387E" w14:textId="1489D285" w:rsidR="008323F8" w:rsidRDefault="008323F8" w:rsidP="008323F8">
            <w:pPr>
              <w:shd w:val="clear" w:color="auto" w:fill="FFFFFF"/>
              <w:spacing w:line="240" w:lineRule="auto"/>
              <w:jc w:val="both"/>
              <w:rPr>
                <w:rFonts w:ascii="Times New Roman" w:hAnsi="Times New Roman"/>
                <w:i/>
                <w:iCs/>
                <w:color w:val="0070C0"/>
                <w:sz w:val="24"/>
                <w:szCs w:val="24"/>
                <w:shd w:val="clear" w:color="auto" w:fill="FFFFFF"/>
                <w:lang w:val="es-CR" w:eastAsia="es-CR"/>
              </w:rPr>
            </w:pPr>
            <w:r w:rsidRPr="00994112">
              <w:rPr>
                <w:rFonts w:ascii="Times New Roman" w:hAnsi="Times New Roman"/>
                <w:i/>
                <w:iCs/>
                <w:color w:val="0070C0"/>
                <w:sz w:val="24"/>
                <w:szCs w:val="24"/>
                <w:shd w:val="clear" w:color="auto" w:fill="FFFFFF"/>
                <w:lang w:val="es-CR" w:eastAsia="es-CR"/>
              </w:rPr>
              <w:lastRenderedPageBreak/>
              <w:t>Por tratarse de un procedimiento cautelar, de carácter especial e informal, no procede oponer excepciones y, mucho menos, dar audiencia sobre ellas. De existir una gestión en ese sentido, debe ser rechazada de plano”.</w:t>
            </w:r>
          </w:p>
          <w:p w14:paraId="3550C6FA" w14:textId="77777777" w:rsidR="008323F8" w:rsidRPr="00241B60" w:rsidRDefault="008323F8" w:rsidP="00E00C26">
            <w:pPr>
              <w:pStyle w:val="Textoindependiente"/>
              <w:shd w:val="clear" w:color="auto" w:fill="FFFFFF"/>
              <w:jc w:val="both"/>
              <w:rPr>
                <w:b w:val="0"/>
                <w:bCs/>
                <w:i/>
                <w:iCs/>
                <w:color w:val="0070C0"/>
                <w:szCs w:val="24"/>
                <w:shd w:val="clear" w:color="auto" w:fill="FFFFFF"/>
              </w:rPr>
            </w:pPr>
            <w:r w:rsidRPr="00105F95">
              <w:rPr>
                <w:b w:val="0"/>
                <w:bCs/>
                <w:color w:val="0070C0"/>
                <w:szCs w:val="24"/>
                <w:shd w:val="clear" w:color="auto" w:fill="FFFFFF"/>
              </w:rPr>
              <w:t xml:space="preserve">Acordado </w:t>
            </w:r>
            <w:r w:rsidRPr="00241B60">
              <w:rPr>
                <w:b w:val="0"/>
                <w:bCs/>
                <w:i/>
                <w:iCs/>
                <w:color w:val="0070C0"/>
                <w:szCs w:val="24"/>
                <w:shd w:val="clear" w:color="auto" w:fill="FFFFFF"/>
              </w:rPr>
              <w:t>por Corte Plena en sesión N° 43-2023 celebrada el 18 de setiembre de 2023, artículo XV.</w:t>
            </w:r>
          </w:p>
          <w:p w14:paraId="5810CA80" w14:textId="1A15F89A" w:rsidR="00CC0382" w:rsidRPr="00DF4D46" w:rsidRDefault="00CC0382" w:rsidP="00E00C26">
            <w:pPr>
              <w:pStyle w:val="Textoindependiente"/>
              <w:shd w:val="clear" w:color="auto" w:fill="FFFFFF"/>
              <w:jc w:val="both"/>
              <w:rPr>
                <w:b w:val="0"/>
                <w:iCs/>
                <w:szCs w:val="24"/>
                <w:lang w:eastAsia="en-US"/>
              </w:rPr>
            </w:pPr>
          </w:p>
        </w:tc>
        <w:tc>
          <w:tcPr>
            <w:tcW w:w="1552" w:type="pct"/>
            <w:tcBorders>
              <w:top w:val="single" w:sz="4" w:space="0" w:color="auto"/>
              <w:left w:val="single" w:sz="4" w:space="0" w:color="auto"/>
              <w:bottom w:val="single" w:sz="4" w:space="0" w:color="auto"/>
              <w:right w:val="single" w:sz="4" w:space="0" w:color="auto"/>
            </w:tcBorders>
            <w:shd w:val="clear" w:color="auto" w:fill="FFFFFF"/>
          </w:tcPr>
          <w:p w14:paraId="17356E03" w14:textId="77777777" w:rsidR="005E0EA5" w:rsidRPr="00DF4D46" w:rsidRDefault="005E0EA5" w:rsidP="00524F3F">
            <w:pPr>
              <w:pStyle w:val="Textoindependiente"/>
              <w:shd w:val="clear" w:color="auto" w:fill="FFFFFF"/>
              <w:jc w:val="both"/>
              <w:rPr>
                <w:b w:val="0"/>
                <w:iCs/>
                <w:szCs w:val="24"/>
                <w:lang w:eastAsia="en-US"/>
              </w:rPr>
            </w:pPr>
          </w:p>
          <w:p w14:paraId="77CA36F0" w14:textId="77777777" w:rsidR="005E0EA5" w:rsidRPr="00DF4D46" w:rsidRDefault="005E0EA5" w:rsidP="00524F3F">
            <w:pPr>
              <w:pStyle w:val="Textoindependiente"/>
              <w:shd w:val="clear" w:color="auto" w:fill="FFFFFF"/>
              <w:jc w:val="both"/>
              <w:rPr>
                <w:b w:val="0"/>
                <w:iCs/>
                <w:szCs w:val="24"/>
                <w:lang w:eastAsia="en-US"/>
              </w:rPr>
            </w:pPr>
          </w:p>
          <w:p w14:paraId="23AA8AD4" w14:textId="77777777" w:rsidR="005E0EA5" w:rsidRPr="00DF4D46" w:rsidRDefault="005E0EA5" w:rsidP="00524F3F">
            <w:pPr>
              <w:pStyle w:val="Textoindependiente"/>
              <w:shd w:val="clear" w:color="auto" w:fill="FFFFFF"/>
              <w:jc w:val="both"/>
              <w:rPr>
                <w:b w:val="0"/>
                <w:szCs w:val="24"/>
              </w:rPr>
            </w:pPr>
            <w:r w:rsidRPr="00DF4D46">
              <w:rPr>
                <w:b w:val="0"/>
                <w:iCs/>
                <w:szCs w:val="24"/>
                <w:lang w:eastAsia="en-US"/>
              </w:rPr>
              <w:t xml:space="preserve">Violencia Doméstica: </w:t>
            </w:r>
            <w:r w:rsidRPr="00DF4D46">
              <w:rPr>
                <w:b w:val="0"/>
                <w:szCs w:val="24"/>
              </w:rPr>
              <w:t>Tribunal de Familia.</w:t>
            </w:r>
          </w:p>
        </w:tc>
      </w:tr>
      <w:tr w:rsidR="005E0EA5" w:rsidRPr="00DF4D46" w14:paraId="10F8B461" w14:textId="77777777" w:rsidTr="00524F3F">
        <w:trPr>
          <w:trHeight w:val="209"/>
        </w:trPr>
        <w:tc>
          <w:tcPr>
            <w:tcW w:w="1353" w:type="pct"/>
            <w:tcBorders>
              <w:top w:val="single" w:sz="4" w:space="0" w:color="auto"/>
              <w:left w:val="single" w:sz="4" w:space="0" w:color="auto"/>
              <w:bottom w:val="single" w:sz="4" w:space="0" w:color="auto"/>
              <w:right w:val="single" w:sz="4" w:space="0" w:color="auto"/>
            </w:tcBorders>
            <w:shd w:val="clear" w:color="auto" w:fill="FFFFFF"/>
          </w:tcPr>
          <w:p w14:paraId="73E8198B" w14:textId="0C728711" w:rsidR="005E0EA5" w:rsidRPr="00863B88" w:rsidRDefault="005E0EA5" w:rsidP="00524F3F">
            <w:pPr>
              <w:pStyle w:val="Textoindependiente"/>
              <w:shd w:val="clear" w:color="auto" w:fill="FFFFFF"/>
              <w:rPr>
                <w:szCs w:val="24"/>
              </w:rPr>
            </w:pPr>
            <w:r w:rsidRPr="00863B88">
              <w:rPr>
                <w:szCs w:val="24"/>
              </w:rPr>
              <w:t>1543</w:t>
            </w:r>
          </w:p>
          <w:p w14:paraId="2A28EDBF" w14:textId="77777777" w:rsidR="005E0EA5" w:rsidRPr="00863B88" w:rsidRDefault="005E0EA5" w:rsidP="00524F3F">
            <w:pPr>
              <w:pStyle w:val="Textoindependiente"/>
              <w:shd w:val="clear" w:color="auto" w:fill="FFFFFF"/>
              <w:jc w:val="both"/>
              <w:rPr>
                <w:b w:val="0"/>
                <w:szCs w:val="24"/>
              </w:rPr>
            </w:pPr>
          </w:p>
          <w:p w14:paraId="7F3582C9" w14:textId="77777777" w:rsidR="005E0EA5" w:rsidRPr="00DF4D46" w:rsidRDefault="005E0EA5" w:rsidP="00524F3F">
            <w:pPr>
              <w:pStyle w:val="Textoindependiente"/>
              <w:shd w:val="clear" w:color="auto" w:fill="FFFFFF"/>
              <w:jc w:val="both"/>
              <w:rPr>
                <w:b w:val="0"/>
                <w:szCs w:val="24"/>
              </w:rPr>
            </w:pPr>
            <w:r w:rsidRPr="00863B88">
              <w:rPr>
                <w:b w:val="0"/>
                <w:szCs w:val="24"/>
              </w:rPr>
              <w:t>Juzgado Contravencional de Matina.</w:t>
            </w:r>
          </w:p>
          <w:p w14:paraId="42E76762" w14:textId="77777777" w:rsidR="005E0EA5" w:rsidRPr="00DF4D46" w:rsidRDefault="005E0EA5" w:rsidP="00524F3F">
            <w:pPr>
              <w:pStyle w:val="Textoindependiente"/>
              <w:shd w:val="clear" w:color="auto" w:fill="FFFFFF"/>
              <w:jc w:val="both"/>
              <w:rPr>
                <w:b w:val="0"/>
                <w:szCs w:val="24"/>
              </w:rPr>
            </w:pPr>
          </w:p>
        </w:tc>
        <w:tc>
          <w:tcPr>
            <w:tcW w:w="2095" w:type="pct"/>
            <w:tcBorders>
              <w:top w:val="single" w:sz="4" w:space="0" w:color="auto"/>
              <w:left w:val="single" w:sz="4" w:space="0" w:color="auto"/>
              <w:bottom w:val="single" w:sz="4" w:space="0" w:color="auto"/>
              <w:right w:val="single" w:sz="4" w:space="0" w:color="auto"/>
            </w:tcBorders>
            <w:shd w:val="clear" w:color="auto" w:fill="FFFFFF"/>
          </w:tcPr>
          <w:p w14:paraId="72E321D1" w14:textId="77777777" w:rsidR="00AC7BEE" w:rsidRPr="00DF4D46" w:rsidRDefault="00AC7BEE" w:rsidP="00524F3F">
            <w:pPr>
              <w:pStyle w:val="Textoindependiente"/>
              <w:shd w:val="clear" w:color="auto" w:fill="FFFFFF"/>
              <w:jc w:val="both"/>
              <w:rPr>
                <w:b w:val="0"/>
                <w:iCs/>
                <w:szCs w:val="24"/>
                <w:lang w:eastAsia="en-US"/>
              </w:rPr>
            </w:pPr>
          </w:p>
          <w:p w14:paraId="42DBDCF7" w14:textId="77777777" w:rsidR="005E0EA5" w:rsidRPr="00DF4D46" w:rsidRDefault="005E0EA5" w:rsidP="00524F3F">
            <w:pPr>
              <w:pStyle w:val="Textoindependiente"/>
              <w:shd w:val="clear" w:color="auto" w:fill="FFFFFF"/>
              <w:jc w:val="both"/>
              <w:rPr>
                <w:b w:val="0"/>
                <w:iCs/>
                <w:szCs w:val="24"/>
                <w:lang w:eastAsia="en-US"/>
              </w:rPr>
            </w:pPr>
          </w:p>
          <w:p w14:paraId="07B8B80A" w14:textId="77777777" w:rsidR="005E0EA5" w:rsidRPr="00DF4D46" w:rsidRDefault="005E0EA5" w:rsidP="00524F3F">
            <w:pPr>
              <w:pStyle w:val="Textoindependiente"/>
              <w:shd w:val="clear" w:color="auto" w:fill="FFFFFF"/>
              <w:jc w:val="both"/>
              <w:rPr>
                <w:b w:val="0"/>
                <w:iCs/>
                <w:szCs w:val="24"/>
                <w:lang w:eastAsia="en-US"/>
              </w:rPr>
            </w:pPr>
            <w:r w:rsidRPr="00DF4D46">
              <w:rPr>
                <w:b w:val="0"/>
                <w:iCs/>
                <w:szCs w:val="24"/>
                <w:lang w:eastAsia="en-US"/>
              </w:rPr>
              <w:t xml:space="preserve">Violencia Doméstica: Abarca el cantón de Matina. </w:t>
            </w:r>
          </w:p>
          <w:p w14:paraId="547915F9" w14:textId="77777777" w:rsidR="005E0EA5" w:rsidRPr="00DF4D46" w:rsidRDefault="005E0EA5" w:rsidP="00524F3F">
            <w:pPr>
              <w:pStyle w:val="Textoindependiente"/>
              <w:shd w:val="clear" w:color="auto" w:fill="FFFFFF"/>
              <w:jc w:val="both"/>
              <w:rPr>
                <w:b w:val="0"/>
                <w:iCs/>
                <w:szCs w:val="24"/>
                <w:lang w:eastAsia="en-US"/>
              </w:rPr>
            </w:pPr>
          </w:p>
          <w:p w14:paraId="5A67DA6F" w14:textId="77777777" w:rsidR="008323F8" w:rsidRPr="00076C25" w:rsidRDefault="008323F8" w:rsidP="008323F8">
            <w:pPr>
              <w:pStyle w:val="Textoindependiente"/>
              <w:shd w:val="clear" w:color="auto" w:fill="FFFFFF"/>
              <w:jc w:val="both"/>
              <w:rPr>
                <w:b w:val="0"/>
                <w:bCs/>
                <w:color w:val="0070C0"/>
                <w:szCs w:val="24"/>
              </w:rPr>
            </w:pPr>
            <w:r w:rsidRPr="00076C25">
              <w:rPr>
                <w:b w:val="0"/>
                <w:color w:val="0070C0"/>
                <w:szCs w:val="24"/>
              </w:rPr>
              <w:t xml:space="preserve">No obstante, el territorio que le corresponde a este despacho, se hace la aclaración, conforme lo dispuesto en la Circular 254-2023, punto VII, denominada Reglas prácticas para facilitar la aplicación efectiva de la Ley de Violencia Doméstica. </w:t>
            </w:r>
            <w:r w:rsidRPr="00076C25">
              <w:rPr>
                <w:b w:val="0"/>
                <w:bCs/>
                <w:color w:val="0070C0"/>
                <w:szCs w:val="24"/>
                <w:shd w:val="clear" w:color="auto" w:fill="FFFFFF"/>
              </w:rPr>
              <w:t>(Se deja sin efecto la circular N°60-99)</w:t>
            </w:r>
          </w:p>
          <w:p w14:paraId="5D33C038" w14:textId="77777777" w:rsidR="008323F8" w:rsidRPr="00994112" w:rsidRDefault="008323F8" w:rsidP="008323F8">
            <w:pPr>
              <w:pStyle w:val="Textoindependiente"/>
              <w:shd w:val="clear" w:color="auto" w:fill="FFFFFF"/>
              <w:jc w:val="both"/>
              <w:rPr>
                <w:b w:val="0"/>
                <w:szCs w:val="24"/>
              </w:rPr>
            </w:pPr>
          </w:p>
          <w:p w14:paraId="256213C4" w14:textId="77777777" w:rsidR="008323F8" w:rsidRPr="00994112" w:rsidRDefault="008323F8" w:rsidP="008323F8">
            <w:pPr>
              <w:shd w:val="clear" w:color="auto" w:fill="FFFFFF"/>
              <w:spacing w:line="240" w:lineRule="auto"/>
              <w:jc w:val="both"/>
              <w:rPr>
                <w:rFonts w:ascii="Times New Roman" w:hAnsi="Times New Roman"/>
                <w:i/>
                <w:iCs/>
                <w:color w:val="0070C0"/>
                <w:sz w:val="24"/>
                <w:szCs w:val="24"/>
                <w:lang w:val="es-CR" w:eastAsia="es-CR"/>
              </w:rPr>
            </w:pPr>
            <w:r w:rsidRPr="00076C25">
              <w:rPr>
                <w:rFonts w:ascii="Times New Roman" w:hAnsi="Times New Roman"/>
                <w:b/>
                <w:bCs/>
                <w:color w:val="0070C0"/>
                <w:sz w:val="24"/>
                <w:szCs w:val="24"/>
                <w:shd w:val="clear" w:color="auto" w:fill="FFFFFF"/>
                <w:lang w:val="es-CR" w:eastAsia="es-CR"/>
              </w:rPr>
              <w:t>“VII. </w:t>
            </w:r>
            <w:r>
              <w:rPr>
                <w:rFonts w:ascii="Times New Roman" w:hAnsi="Times New Roman"/>
                <w:b/>
                <w:bCs/>
                <w:color w:val="0070C0"/>
                <w:sz w:val="24"/>
                <w:szCs w:val="24"/>
                <w:shd w:val="clear" w:color="auto" w:fill="FFFFFF"/>
                <w:lang w:val="es-CR" w:eastAsia="es-CR"/>
              </w:rPr>
              <w:t xml:space="preserve"> </w:t>
            </w:r>
            <w:r w:rsidRPr="00994112">
              <w:rPr>
                <w:rFonts w:ascii="Times New Roman" w:hAnsi="Times New Roman"/>
                <w:i/>
                <w:iCs/>
                <w:color w:val="0070C0"/>
                <w:sz w:val="24"/>
                <w:szCs w:val="24"/>
                <w:shd w:val="clear" w:color="auto" w:fill="FFFFFF"/>
                <w:lang w:val="es-CR" w:eastAsia="es-CR"/>
              </w:rPr>
              <w:t>En los procedimientos de Violencia Doméstica, es competente el juzgado de la residencia habitual de la persona beneficiaria de medidas. Sin embargo, en casos de urgencia e imposibilidad de acudir al despacho competente por territorio, a criterio de la persona solicitante, se puede plantear la solicitud en cualquier despacho y una vez que este resuelva lo correspondiente, remitirá el expediente al despacho correspondiente sin distingo del horario ordinario o en disponibilidad.</w:t>
            </w:r>
          </w:p>
          <w:p w14:paraId="3E9CFD80" w14:textId="403A382C" w:rsidR="008323F8" w:rsidRDefault="008323F8" w:rsidP="008323F8">
            <w:pPr>
              <w:shd w:val="clear" w:color="auto" w:fill="FFFFFF"/>
              <w:spacing w:line="240" w:lineRule="auto"/>
              <w:jc w:val="both"/>
              <w:rPr>
                <w:rFonts w:ascii="Times New Roman" w:hAnsi="Times New Roman"/>
                <w:i/>
                <w:iCs/>
                <w:color w:val="0070C0"/>
                <w:sz w:val="24"/>
                <w:szCs w:val="24"/>
                <w:shd w:val="clear" w:color="auto" w:fill="FFFFFF"/>
                <w:lang w:val="es-CR" w:eastAsia="es-CR"/>
              </w:rPr>
            </w:pPr>
            <w:r w:rsidRPr="00994112">
              <w:rPr>
                <w:rFonts w:ascii="Times New Roman" w:hAnsi="Times New Roman"/>
                <w:i/>
                <w:iCs/>
                <w:color w:val="0070C0"/>
                <w:sz w:val="24"/>
                <w:szCs w:val="24"/>
                <w:shd w:val="clear" w:color="auto" w:fill="FFFFFF"/>
                <w:lang w:val="es-CR" w:eastAsia="es-CR"/>
              </w:rPr>
              <w:t>Por tratarse de un procedimiento cautelar, de carácter especial e informal, no procede oponer excepciones y, mucho menos, dar audiencia sobre ellas. De existir una gestión en ese sentido, debe ser rechazada de plano”.</w:t>
            </w:r>
          </w:p>
          <w:p w14:paraId="128A3033" w14:textId="27B5F34A" w:rsidR="008323F8" w:rsidRPr="00241B60" w:rsidRDefault="008323F8" w:rsidP="008323F8">
            <w:pPr>
              <w:pStyle w:val="Textoindependiente"/>
              <w:shd w:val="clear" w:color="auto" w:fill="FFFFFF"/>
              <w:jc w:val="both"/>
              <w:rPr>
                <w:b w:val="0"/>
                <w:i/>
                <w:iCs/>
                <w:szCs w:val="24"/>
              </w:rPr>
            </w:pPr>
            <w:r w:rsidRPr="00105F95">
              <w:rPr>
                <w:b w:val="0"/>
                <w:bCs/>
                <w:color w:val="0070C0"/>
                <w:szCs w:val="24"/>
                <w:shd w:val="clear" w:color="auto" w:fill="FFFFFF"/>
              </w:rPr>
              <w:lastRenderedPageBreak/>
              <w:t xml:space="preserve">Acordado por </w:t>
            </w:r>
            <w:r w:rsidRPr="00241B60">
              <w:rPr>
                <w:b w:val="0"/>
                <w:bCs/>
                <w:i/>
                <w:iCs/>
                <w:color w:val="0070C0"/>
                <w:szCs w:val="24"/>
                <w:shd w:val="clear" w:color="auto" w:fill="FFFFFF"/>
              </w:rPr>
              <w:t>Corte Plena en sesión N° 43-2023 celebrada el 18 de setiembre de 2023, artículo XV.</w:t>
            </w:r>
          </w:p>
          <w:p w14:paraId="51D7EC01" w14:textId="4F8B4D5B" w:rsidR="00930C15" w:rsidRPr="00DF4D46" w:rsidRDefault="00930C15" w:rsidP="00FC7B6D">
            <w:pPr>
              <w:pStyle w:val="Textoindependiente"/>
              <w:shd w:val="clear" w:color="auto" w:fill="FFFFFF"/>
              <w:jc w:val="both"/>
              <w:rPr>
                <w:b w:val="0"/>
                <w:iCs/>
                <w:szCs w:val="24"/>
                <w:lang w:eastAsia="en-US"/>
              </w:rPr>
            </w:pPr>
          </w:p>
        </w:tc>
        <w:tc>
          <w:tcPr>
            <w:tcW w:w="1552" w:type="pct"/>
            <w:tcBorders>
              <w:top w:val="single" w:sz="4" w:space="0" w:color="auto"/>
              <w:left w:val="single" w:sz="4" w:space="0" w:color="auto"/>
              <w:bottom w:val="single" w:sz="4" w:space="0" w:color="auto"/>
              <w:right w:val="single" w:sz="4" w:space="0" w:color="auto"/>
            </w:tcBorders>
            <w:shd w:val="clear" w:color="auto" w:fill="FFFFFF"/>
          </w:tcPr>
          <w:p w14:paraId="1D38A110" w14:textId="77777777" w:rsidR="005E0EA5" w:rsidRPr="00DF4D46" w:rsidRDefault="005E0EA5" w:rsidP="00524F3F">
            <w:pPr>
              <w:pStyle w:val="Textoindependiente"/>
              <w:shd w:val="clear" w:color="auto" w:fill="FFFFFF"/>
              <w:jc w:val="both"/>
              <w:rPr>
                <w:b w:val="0"/>
                <w:iCs/>
                <w:szCs w:val="24"/>
                <w:lang w:eastAsia="en-US"/>
              </w:rPr>
            </w:pPr>
          </w:p>
          <w:p w14:paraId="0E82B3E9" w14:textId="77777777" w:rsidR="00AC7BEE" w:rsidRPr="00DF4D46" w:rsidRDefault="00AC7BEE" w:rsidP="00524F3F">
            <w:pPr>
              <w:pStyle w:val="Textoindependiente"/>
              <w:shd w:val="clear" w:color="auto" w:fill="FFFFFF"/>
              <w:jc w:val="both"/>
              <w:rPr>
                <w:b w:val="0"/>
                <w:iCs/>
                <w:szCs w:val="24"/>
                <w:lang w:eastAsia="en-US"/>
              </w:rPr>
            </w:pPr>
          </w:p>
          <w:p w14:paraId="2087B35D" w14:textId="77777777" w:rsidR="005E0EA5" w:rsidRPr="00DF4D46" w:rsidRDefault="005E0EA5" w:rsidP="00524F3F">
            <w:pPr>
              <w:pStyle w:val="Textoindependiente"/>
              <w:shd w:val="clear" w:color="auto" w:fill="FFFFFF"/>
              <w:jc w:val="both"/>
              <w:rPr>
                <w:b w:val="0"/>
                <w:szCs w:val="24"/>
              </w:rPr>
            </w:pPr>
            <w:r w:rsidRPr="00DF4D46">
              <w:rPr>
                <w:b w:val="0"/>
                <w:iCs/>
                <w:szCs w:val="24"/>
                <w:lang w:eastAsia="en-US"/>
              </w:rPr>
              <w:t xml:space="preserve">Violencia Doméstica: </w:t>
            </w:r>
            <w:r w:rsidRPr="00DF4D46">
              <w:rPr>
                <w:b w:val="0"/>
                <w:szCs w:val="24"/>
              </w:rPr>
              <w:t>Tribunal de Familia.</w:t>
            </w:r>
          </w:p>
        </w:tc>
      </w:tr>
      <w:tr w:rsidR="005E0EA5" w:rsidRPr="00DF4D46" w14:paraId="612ABF79" w14:textId="77777777" w:rsidTr="00524F3F">
        <w:trPr>
          <w:trHeight w:val="209"/>
        </w:trPr>
        <w:tc>
          <w:tcPr>
            <w:tcW w:w="1353" w:type="pct"/>
            <w:tcBorders>
              <w:top w:val="single" w:sz="4" w:space="0" w:color="auto"/>
              <w:left w:val="single" w:sz="4" w:space="0" w:color="auto"/>
              <w:bottom w:val="single" w:sz="4" w:space="0" w:color="auto"/>
              <w:right w:val="single" w:sz="4" w:space="0" w:color="auto"/>
            </w:tcBorders>
            <w:shd w:val="clear" w:color="auto" w:fill="FFFFFF"/>
          </w:tcPr>
          <w:p w14:paraId="302CAC8E" w14:textId="42F673EE" w:rsidR="005E0EA5" w:rsidRPr="001C6962" w:rsidRDefault="005E0EA5" w:rsidP="00524F3F">
            <w:pPr>
              <w:pStyle w:val="Textoindependiente"/>
              <w:shd w:val="clear" w:color="auto" w:fill="FFFFFF"/>
              <w:rPr>
                <w:szCs w:val="24"/>
              </w:rPr>
            </w:pPr>
            <w:r w:rsidRPr="001C6962">
              <w:rPr>
                <w:szCs w:val="24"/>
              </w:rPr>
              <w:lastRenderedPageBreak/>
              <w:t>0931</w:t>
            </w:r>
          </w:p>
          <w:p w14:paraId="3CE489B8" w14:textId="77777777" w:rsidR="005E0EA5" w:rsidRPr="00E725B2" w:rsidRDefault="005E0EA5" w:rsidP="00524F3F">
            <w:pPr>
              <w:pStyle w:val="Textoindependiente"/>
              <w:shd w:val="clear" w:color="auto" w:fill="FFFFFF"/>
              <w:jc w:val="both"/>
              <w:rPr>
                <w:b w:val="0"/>
                <w:szCs w:val="24"/>
                <w:highlight w:val="yellow"/>
              </w:rPr>
            </w:pPr>
          </w:p>
          <w:p w14:paraId="26843249" w14:textId="77777777" w:rsidR="005E0EA5" w:rsidRPr="00DF4D46" w:rsidRDefault="005E0EA5" w:rsidP="00524F3F">
            <w:pPr>
              <w:pStyle w:val="Textoindependiente"/>
              <w:shd w:val="clear" w:color="auto" w:fill="FFFFFF"/>
              <w:jc w:val="both"/>
              <w:rPr>
                <w:b w:val="0"/>
                <w:szCs w:val="24"/>
              </w:rPr>
            </w:pPr>
            <w:r w:rsidRPr="00CC0382">
              <w:rPr>
                <w:b w:val="0"/>
                <w:szCs w:val="24"/>
              </w:rPr>
              <w:t>Juzgado Contra Violencia Doméstica y Protección Cautelar del II Circuito Judicial de la Zona Atlántica, (Pococí).</w:t>
            </w:r>
          </w:p>
          <w:p w14:paraId="3889D736" w14:textId="77777777" w:rsidR="005E0EA5" w:rsidRPr="00DF4D46" w:rsidRDefault="005E0EA5" w:rsidP="00524F3F">
            <w:pPr>
              <w:pStyle w:val="Textoindependiente"/>
              <w:shd w:val="clear" w:color="auto" w:fill="FFFFFF"/>
              <w:jc w:val="both"/>
              <w:rPr>
                <w:b w:val="0"/>
                <w:szCs w:val="24"/>
              </w:rPr>
            </w:pPr>
          </w:p>
        </w:tc>
        <w:tc>
          <w:tcPr>
            <w:tcW w:w="2095" w:type="pct"/>
            <w:tcBorders>
              <w:top w:val="single" w:sz="4" w:space="0" w:color="auto"/>
              <w:left w:val="single" w:sz="4" w:space="0" w:color="auto"/>
              <w:bottom w:val="single" w:sz="4" w:space="0" w:color="auto"/>
              <w:right w:val="single" w:sz="4" w:space="0" w:color="auto"/>
            </w:tcBorders>
            <w:shd w:val="clear" w:color="auto" w:fill="FFFFFF"/>
          </w:tcPr>
          <w:p w14:paraId="1B121167" w14:textId="77777777" w:rsidR="005E0EA5" w:rsidRPr="00DF4D46" w:rsidRDefault="005E0EA5" w:rsidP="00524F3F">
            <w:pPr>
              <w:pStyle w:val="Textoindependiente"/>
              <w:shd w:val="clear" w:color="auto" w:fill="FFFFFF"/>
              <w:jc w:val="both"/>
              <w:rPr>
                <w:b w:val="0"/>
                <w:iCs/>
                <w:szCs w:val="24"/>
                <w:lang w:eastAsia="en-US"/>
              </w:rPr>
            </w:pPr>
          </w:p>
          <w:p w14:paraId="7F96E566" w14:textId="77777777" w:rsidR="00AC7BEE" w:rsidRPr="00DF4D46" w:rsidRDefault="00AC7BEE" w:rsidP="00524F3F">
            <w:pPr>
              <w:pStyle w:val="Textoindependiente"/>
              <w:shd w:val="clear" w:color="auto" w:fill="FFFFFF"/>
              <w:jc w:val="both"/>
              <w:rPr>
                <w:b w:val="0"/>
                <w:iCs/>
                <w:szCs w:val="24"/>
                <w:lang w:eastAsia="en-US"/>
              </w:rPr>
            </w:pPr>
          </w:p>
          <w:p w14:paraId="6CA50285" w14:textId="77777777" w:rsidR="005E0EA5" w:rsidRPr="00DF4D46" w:rsidRDefault="005E0EA5" w:rsidP="00524F3F">
            <w:pPr>
              <w:pStyle w:val="Textoindependiente"/>
              <w:shd w:val="clear" w:color="auto" w:fill="FFFFFF"/>
              <w:jc w:val="both"/>
              <w:rPr>
                <w:b w:val="0"/>
                <w:iCs/>
                <w:szCs w:val="24"/>
                <w:lang w:eastAsia="en-US"/>
              </w:rPr>
            </w:pPr>
            <w:r w:rsidRPr="00DF4D46">
              <w:rPr>
                <w:b w:val="0"/>
                <w:iCs/>
                <w:szCs w:val="24"/>
                <w:lang w:eastAsia="en-US"/>
              </w:rPr>
              <w:t>Violencia Doméstica: Abarca el cantón de Pococí.</w:t>
            </w:r>
          </w:p>
          <w:p w14:paraId="115E8F45" w14:textId="77777777" w:rsidR="005E0EA5" w:rsidRPr="00DF4D46" w:rsidRDefault="005E0EA5" w:rsidP="00524F3F">
            <w:pPr>
              <w:pStyle w:val="Textoindependiente"/>
              <w:shd w:val="clear" w:color="auto" w:fill="FFFFFF"/>
              <w:jc w:val="both"/>
              <w:rPr>
                <w:b w:val="0"/>
                <w:iCs/>
                <w:szCs w:val="24"/>
                <w:lang w:eastAsia="en-US"/>
              </w:rPr>
            </w:pPr>
          </w:p>
          <w:p w14:paraId="2F89E1A9" w14:textId="77777777" w:rsidR="00FC7B6D" w:rsidRPr="00076C25" w:rsidRDefault="00FC7B6D" w:rsidP="00FC7B6D">
            <w:pPr>
              <w:pStyle w:val="Textoindependiente"/>
              <w:shd w:val="clear" w:color="auto" w:fill="FFFFFF"/>
              <w:jc w:val="both"/>
              <w:rPr>
                <w:b w:val="0"/>
                <w:bCs/>
                <w:color w:val="0070C0"/>
                <w:szCs w:val="24"/>
              </w:rPr>
            </w:pPr>
            <w:r w:rsidRPr="00076C25">
              <w:rPr>
                <w:b w:val="0"/>
                <w:color w:val="0070C0"/>
                <w:szCs w:val="24"/>
              </w:rPr>
              <w:t xml:space="preserve">No obstante, el territorio que le corresponde a este despacho, se hace la aclaración, conforme lo dispuesto en la Circular 254-2023, punto VII, denominada Reglas prácticas para facilitar la aplicación efectiva de la Ley de Violencia Doméstica. </w:t>
            </w:r>
            <w:r w:rsidRPr="00076C25">
              <w:rPr>
                <w:b w:val="0"/>
                <w:bCs/>
                <w:color w:val="0070C0"/>
                <w:szCs w:val="24"/>
                <w:shd w:val="clear" w:color="auto" w:fill="FFFFFF"/>
              </w:rPr>
              <w:t>(Se deja sin efecto la circular N°60-99)</w:t>
            </w:r>
          </w:p>
          <w:p w14:paraId="57A2CECF" w14:textId="77777777" w:rsidR="00FC7B6D" w:rsidRPr="00994112" w:rsidRDefault="00FC7B6D" w:rsidP="00FC7B6D">
            <w:pPr>
              <w:pStyle w:val="Textoindependiente"/>
              <w:shd w:val="clear" w:color="auto" w:fill="FFFFFF"/>
              <w:jc w:val="both"/>
              <w:rPr>
                <w:b w:val="0"/>
                <w:szCs w:val="24"/>
              </w:rPr>
            </w:pPr>
          </w:p>
          <w:p w14:paraId="1BE4C0CE" w14:textId="77777777" w:rsidR="00FC7B6D" w:rsidRPr="00994112" w:rsidRDefault="00FC7B6D" w:rsidP="00FC7B6D">
            <w:pPr>
              <w:shd w:val="clear" w:color="auto" w:fill="FFFFFF"/>
              <w:spacing w:line="240" w:lineRule="auto"/>
              <w:jc w:val="both"/>
              <w:rPr>
                <w:rFonts w:ascii="Times New Roman" w:hAnsi="Times New Roman"/>
                <w:i/>
                <w:iCs/>
                <w:color w:val="0070C0"/>
                <w:sz w:val="24"/>
                <w:szCs w:val="24"/>
                <w:lang w:val="es-CR" w:eastAsia="es-CR"/>
              </w:rPr>
            </w:pPr>
            <w:r w:rsidRPr="00076C25">
              <w:rPr>
                <w:rFonts w:ascii="Times New Roman" w:hAnsi="Times New Roman"/>
                <w:b/>
                <w:bCs/>
                <w:color w:val="0070C0"/>
                <w:sz w:val="24"/>
                <w:szCs w:val="24"/>
                <w:shd w:val="clear" w:color="auto" w:fill="FFFFFF"/>
                <w:lang w:val="es-CR" w:eastAsia="es-CR"/>
              </w:rPr>
              <w:t>“VII. </w:t>
            </w:r>
            <w:r>
              <w:rPr>
                <w:rFonts w:ascii="Times New Roman" w:hAnsi="Times New Roman"/>
                <w:b/>
                <w:bCs/>
                <w:color w:val="0070C0"/>
                <w:sz w:val="24"/>
                <w:szCs w:val="24"/>
                <w:shd w:val="clear" w:color="auto" w:fill="FFFFFF"/>
                <w:lang w:val="es-CR" w:eastAsia="es-CR"/>
              </w:rPr>
              <w:t xml:space="preserve"> </w:t>
            </w:r>
            <w:r w:rsidRPr="00994112">
              <w:rPr>
                <w:rFonts w:ascii="Times New Roman" w:hAnsi="Times New Roman"/>
                <w:i/>
                <w:iCs/>
                <w:color w:val="0070C0"/>
                <w:sz w:val="24"/>
                <w:szCs w:val="24"/>
                <w:shd w:val="clear" w:color="auto" w:fill="FFFFFF"/>
                <w:lang w:val="es-CR" w:eastAsia="es-CR"/>
              </w:rPr>
              <w:t>En los procedimientos de Violencia Doméstica, es competente el juzgado de la residencia habitual de la persona beneficiaria de medidas. Sin embargo, en casos de urgencia e imposibilidad de acudir al despacho competente por territorio, a criterio de la persona solicitante, se puede plantear la solicitud en cualquier despacho y una vez que este resuelva lo correspondiente, remitirá el expediente al despacho correspondiente sin distingo del horario ordinario o en disponibilidad.</w:t>
            </w:r>
          </w:p>
          <w:p w14:paraId="31C55E00" w14:textId="7B427973" w:rsidR="00FC7B6D" w:rsidRDefault="00FC7B6D" w:rsidP="00FC7B6D">
            <w:pPr>
              <w:shd w:val="clear" w:color="auto" w:fill="FFFFFF"/>
              <w:spacing w:line="240" w:lineRule="auto"/>
              <w:jc w:val="both"/>
              <w:rPr>
                <w:rFonts w:ascii="Times New Roman" w:hAnsi="Times New Roman"/>
                <w:i/>
                <w:iCs/>
                <w:color w:val="0070C0"/>
                <w:sz w:val="24"/>
                <w:szCs w:val="24"/>
                <w:shd w:val="clear" w:color="auto" w:fill="FFFFFF"/>
                <w:lang w:val="es-CR" w:eastAsia="es-CR"/>
              </w:rPr>
            </w:pPr>
            <w:r w:rsidRPr="00994112">
              <w:rPr>
                <w:rFonts w:ascii="Times New Roman" w:hAnsi="Times New Roman"/>
                <w:i/>
                <w:iCs/>
                <w:color w:val="0070C0"/>
                <w:sz w:val="24"/>
                <w:szCs w:val="24"/>
                <w:shd w:val="clear" w:color="auto" w:fill="FFFFFF"/>
                <w:lang w:val="es-CR" w:eastAsia="es-CR"/>
              </w:rPr>
              <w:t>Por tratarse de un procedimiento cautelar, de carácter especial e informal, no procede oponer excepciones y, mucho menos, dar audiencia sobre ellas. De existir una gestión en ese sentido, debe ser rechazada de plano”.</w:t>
            </w:r>
          </w:p>
          <w:p w14:paraId="33DFE611" w14:textId="7BB4048E" w:rsidR="00FC7B6D" w:rsidRPr="00241B60" w:rsidRDefault="00FC7B6D" w:rsidP="00FC7B6D">
            <w:pPr>
              <w:pStyle w:val="Textoindependiente"/>
              <w:shd w:val="clear" w:color="auto" w:fill="FFFFFF"/>
              <w:jc w:val="both"/>
              <w:rPr>
                <w:b w:val="0"/>
                <w:bCs/>
                <w:i/>
                <w:iCs/>
                <w:color w:val="0070C0"/>
                <w:szCs w:val="24"/>
                <w:shd w:val="clear" w:color="auto" w:fill="FFFFFF"/>
              </w:rPr>
            </w:pPr>
            <w:r w:rsidRPr="00105F95">
              <w:rPr>
                <w:b w:val="0"/>
                <w:bCs/>
                <w:color w:val="0070C0"/>
                <w:szCs w:val="24"/>
                <w:shd w:val="clear" w:color="auto" w:fill="FFFFFF"/>
              </w:rPr>
              <w:t xml:space="preserve">Acordado por </w:t>
            </w:r>
            <w:r w:rsidRPr="00241B60">
              <w:rPr>
                <w:b w:val="0"/>
                <w:bCs/>
                <w:i/>
                <w:iCs/>
                <w:color w:val="0070C0"/>
                <w:szCs w:val="24"/>
                <w:shd w:val="clear" w:color="auto" w:fill="FFFFFF"/>
              </w:rPr>
              <w:t>Corte Plena en sesión N° 43-2023 celebrada el 18 de setiembre de 2023, artículo XV.</w:t>
            </w:r>
          </w:p>
          <w:p w14:paraId="052068E4" w14:textId="7333D988" w:rsidR="00E725B2" w:rsidRPr="00DF4D46" w:rsidRDefault="00E725B2" w:rsidP="00CC518D">
            <w:pPr>
              <w:pStyle w:val="Textoindependiente"/>
              <w:shd w:val="clear" w:color="auto" w:fill="FFFFFF"/>
              <w:jc w:val="both"/>
              <w:rPr>
                <w:b w:val="0"/>
                <w:iCs/>
                <w:szCs w:val="24"/>
                <w:lang w:eastAsia="en-US"/>
              </w:rPr>
            </w:pPr>
          </w:p>
        </w:tc>
        <w:tc>
          <w:tcPr>
            <w:tcW w:w="1552" w:type="pct"/>
            <w:tcBorders>
              <w:top w:val="single" w:sz="4" w:space="0" w:color="auto"/>
              <w:left w:val="single" w:sz="4" w:space="0" w:color="auto"/>
              <w:bottom w:val="single" w:sz="4" w:space="0" w:color="auto"/>
              <w:right w:val="single" w:sz="4" w:space="0" w:color="auto"/>
            </w:tcBorders>
            <w:shd w:val="clear" w:color="auto" w:fill="FFFFFF"/>
          </w:tcPr>
          <w:p w14:paraId="4764ADCC" w14:textId="77777777" w:rsidR="005E0EA5" w:rsidRPr="00DF4D46" w:rsidRDefault="005E0EA5" w:rsidP="00524F3F">
            <w:pPr>
              <w:pStyle w:val="Textoindependiente"/>
              <w:shd w:val="clear" w:color="auto" w:fill="FFFFFF"/>
              <w:jc w:val="both"/>
              <w:rPr>
                <w:b w:val="0"/>
                <w:iCs/>
                <w:szCs w:val="24"/>
                <w:lang w:eastAsia="en-US"/>
              </w:rPr>
            </w:pPr>
          </w:p>
          <w:p w14:paraId="7C6C4312" w14:textId="77777777" w:rsidR="005E0EA5" w:rsidRPr="00DF4D46" w:rsidRDefault="005E0EA5" w:rsidP="00524F3F">
            <w:pPr>
              <w:pStyle w:val="Textoindependiente"/>
              <w:shd w:val="clear" w:color="auto" w:fill="FFFFFF"/>
              <w:jc w:val="both"/>
              <w:rPr>
                <w:b w:val="0"/>
                <w:iCs/>
                <w:szCs w:val="24"/>
                <w:lang w:eastAsia="en-US"/>
              </w:rPr>
            </w:pPr>
          </w:p>
          <w:p w14:paraId="6056132E" w14:textId="77777777" w:rsidR="005E0EA5" w:rsidRPr="00DF4D46" w:rsidRDefault="005E0EA5" w:rsidP="00524F3F">
            <w:pPr>
              <w:pStyle w:val="Textoindependiente"/>
              <w:shd w:val="clear" w:color="auto" w:fill="FFFFFF"/>
              <w:jc w:val="both"/>
              <w:rPr>
                <w:b w:val="0"/>
                <w:szCs w:val="24"/>
              </w:rPr>
            </w:pPr>
            <w:r w:rsidRPr="00DF4D46">
              <w:rPr>
                <w:b w:val="0"/>
                <w:iCs/>
                <w:szCs w:val="24"/>
                <w:lang w:eastAsia="en-US"/>
              </w:rPr>
              <w:t xml:space="preserve">Violencia Doméstica: </w:t>
            </w:r>
            <w:r w:rsidRPr="00DF4D46">
              <w:rPr>
                <w:b w:val="0"/>
                <w:szCs w:val="24"/>
              </w:rPr>
              <w:t>Tribunal de Familia.</w:t>
            </w:r>
          </w:p>
        </w:tc>
      </w:tr>
      <w:tr w:rsidR="005E0EA5" w:rsidRPr="00DF4D46" w14:paraId="0880328C" w14:textId="77777777" w:rsidTr="00524F3F">
        <w:trPr>
          <w:trHeight w:val="209"/>
        </w:trPr>
        <w:tc>
          <w:tcPr>
            <w:tcW w:w="1353" w:type="pct"/>
            <w:tcBorders>
              <w:top w:val="single" w:sz="4" w:space="0" w:color="auto"/>
              <w:left w:val="single" w:sz="4" w:space="0" w:color="auto"/>
              <w:bottom w:val="single" w:sz="4" w:space="0" w:color="auto"/>
              <w:right w:val="single" w:sz="4" w:space="0" w:color="auto"/>
            </w:tcBorders>
            <w:shd w:val="clear" w:color="auto" w:fill="FFFFFF"/>
          </w:tcPr>
          <w:p w14:paraId="40007726" w14:textId="03333516" w:rsidR="005E0EA5" w:rsidRPr="001C6962" w:rsidRDefault="005E0EA5" w:rsidP="00524F3F">
            <w:pPr>
              <w:pStyle w:val="Textoindependiente"/>
              <w:shd w:val="clear" w:color="auto" w:fill="FFFFFF"/>
              <w:rPr>
                <w:szCs w:val="24"/>
              </w:rPr>
            </w:pPr>
            <w:r w:rsidRPr="001C6962">
              <w:rPr>
                <w:szCs w:val="24"/>
              </w:rPr>
              <w:t>1783</w:t>
            </w:r>
          </w:p>
          <w:p w14:paraId="6CE7BFBF" w14:textId="77777777" w:rsidR="005E0EA5" w:rsidRPr="004C49F4" w:rsidRDefault="005E0EA5" w:rsidP="00524F3F">
            <w:pPr>
              <w:pStyle w:val="Textoindependiente"/>
              <w:shd w:val="clear" w:color="auto" w:fill="FFFFFF"/>
              <w:jc w:val="both"/>
              <w:rPr>
                <w:b w:val="0"/>
                <w:color w:val="0070C0"/>
                <w:szCs w:val="24"/>
                <w:highlight w:val="yellow"/>
              </w:rPr>
            </w:pPr>
          </w:p>
          <w:p w14:paraId="11B40584" w14:textId="77777777" w:rsidR="005E0EA5" w:rsidRPr="00DF4D46" w:rsidRDefault="005E0EA5" w:rsidP="00524F3F">
            <w:pPr>
              <w:pStyle w:val="Textoindependiente"/>
              <w:shd w:val="clear" w:color="auto" w:fill="FFFFFF"/>
              <w:jc w:val="both"/>
              <w:rPr>
                <w:b w:val="0"/>
                <w:szCs w:val="24"/>
              </w:rPr>
            </w:pPr>
            <w:r w:rsidRPr="003C59F9">
              <w:rPr>
                <w:b w:val="0"/>
                <w:szCs w:val="24"/>
              </w:rPr>
              <w:t xml:space="preserve">Juzgado de Pensiones, Contra Violencia </w:t>
            </w:r>
            <w:r w:rsidRPr="003C59F9">
              <w:rPr>
                <w:b w:val="0"/>
                <w:szCs w:val="24"/>
              </w:rPr>
              <w:lastRenderedPageBreak/>
              <w:t>Doméstica y Protección Cautelar de Siquirres.</w:t>
            </w:r>
          </w:p>
          <w:p w14:paraId="424447A2" w14:textId="77777777" w:rsidR="005E0EA5" w:rsidRPr="00DF4D46" w:rsidRDefault="005E0EA5" w:rsidP="00524F3F">
            <w:pPr>
              <w:pStyle w:val="Textoindependiente"/>
              <w:shd w:val="clear" w:color="auto" w:fill="FFFFFF"/>
              <w:jc w:val="both"/>
              <w:rPr>
                <w:b w:val="0"/>
                <w:color w:val="0070C0"/>
                <w:szCs w:val="24"/>
              </w:rPr>
            </w:pPr>
          </w:p>
        </w:tc>
        <w:tc>
          <w:tcPr>
            <w:tcW w:w="2095" w:type="pct"/>
            <w:tcBorders>
              <w:top w:val="single" w:sz="4" w:space="0" w:color="auto"/>
              <w:left w:val="single" w:sz="4" w:space="0" w:color="auto"/>
              <w:bottom w:val="single" w:sz="4" w:space="0" w:color="auto"/>
              <w:right w:val="single" w:sz="4" w:space="0" w:color="auto"/>
            </w:tcBorders>
            <w:shd w:val="clear" w:color="auto" w:fill="FFFFFF"/>
          </w:tcPr>
          <w:p w14:paraId="767D5EB8" w14:textId="77777777" w:rsidR="00AC7BEE" w:rsidRPr="00DF4D46" w:rsidRDefault="00AC7BEE" w:rsidP="00524F3F">
            <w:pPr>
              <w:pStyle w:val="Textoindependiente"/>
              <w:shd w:val="clear" w:color="auto" w:fill="FFFFFF"/>
              <w:jc w:val="both"/>
              <w:rPr>
                <w:b w:val="0"/>
                <w:iCs/>
                <w:szCs w:val="24"/>
                <w:lang w:eastAsia="en-US"/>
              </w:rPr>
            </w:pPr>
          </w:p>
          <w:p w14:paraId="38B7A46B" w14:textId="77777777" w:rsidR="00AC7BEE" w:rsidRPr="00DF4D46" w:rsidRDefault="00AC7BEE" w:rsidP="00524F3F">
            <w:pPr>
              <w:pStyle w:val="Textoindependiente"/>
              <w:shd w:val="clear" w:color="auto" w:fill="FFFFFF"/>
              <w:jc w:val="both"/>
              <w:rPr>
                <w:b w:val="0"/>
                <w:iCs/>
                <w:szCs w:val="24"/>
                <w:lang w:eastAsia="en-US"/>
              </w:rPr>
            </w:pPr>
          </w:p>
          <w:p w14:paraId="64594C3D" w14:textId="77777777" w:rsidR="005E0EA5" w:rsidRPr="00DF4D46" w:rsidRDefault="005E0EA5" w:rsidP="00524F3F">
            <w:pPr>
              <w:pStyle w:val="Textoindependiente"/>
              <w:shd w:val="clear" w:color="auto" w:fill="FFFFFF"/>
              <w:jc w:val="both"/>
              <w:rPr>
                <w:b w:val="0"/>
                <w:iCs/>
                <w:szCs w:val="24"/>
                <w:lang w:eastAsia="en-US"/>
              </w:rPr>
            </w:pPr>
            <w:r w:rsidRPr="00DF4D46">
              <w:rPr>
                <w:b w:val="0"/>
                <w:iCs/>
                <w:szCs w:val="24"/>
                <w:lang w:eastAsia="en-US"/>
              </w:rPr>
              <w:t>Violencia Doméstica: Abarca el cantón de Siquirres.</w:t>
            </w:r>
          </w:p>
          <w:p w14:paraId="50CE9CC5" w14:textId="77777777" w:rsidR="005E0EA5" w:rsidRPr="00DF4D46" w:rsidRDefault="005E0EA5" w:rsidP="00524F3F">
            <w:pPr>
              <w:pStyle w:val="Textoindependiente"/>
              <w:shd w:val="clear" w:color="auto" w:fill="FFFFFF"/>
              <w:jc w:val="both"/>
              <w:rPr>
                <w:b w:val="0"/>
                <w:iCs/>
                <w:szCs w:val="24"/>
                <w:lang w:eastAsia="en-US"/>
              </w:rPr>
            </w:pPr>
          </w:p>
          <w:p w14:paraId="44F30157" w14:textId="77777777" w:rsidR="007D0678" w:rsidRPr="00076C25" w:rsidRDefault="007D0678" w:rsidP="007D0678">
            <w:pPr>
              <w:pStyle w:val="Textoindependiente"/>
              <w:shd w:val="clear" w:color="auto" w:fill="FFFFFF"/>
              <w:jc w:val="both"/>
              <w:rPr>
                <w:b w:val="0"/>
                <w:bCs/>
                <w:color w:val="0070C0"/>
                <w:szCs w:val="24"/>
              </w:rPr>
            </w:pPr>
            <w:r w:rsidRPr="00076C25">
              <w:rPr>
                <w:b w:val="0"/>
                <w:color w:val="0070C0"/>
                <w:szCs w:val="24"/>
              </w:rPr>
              <w:t xml:space="preserve">No obstante, el territorio que le corresponde a este despacho, se hace la aclaración, conforme lo dispuesto en la Circular 254-2023, punto VII, denominada Reglas prácticas para facilitar la aplicación efectiva de la Ley de Violencia Doméstica. </w:t>
            </w:r>
            <w:r w:rsidRPr="00076C25">
              <w:rPr>
                <w:b w:val="0"/>
                <w:bCs/>
                <w:color w:val="0070C0"/>
                <w:szCs w:val="24"/>
                <w:shd w:val="clear" w:color="auto" w:fill="FFFFFF"/>
              </w:rPr>
              <w:t>(Se deja sin efecto la circular N°60-99)</w:t>
            </w:r>
          </w:p>
          <w:p w14:paraId="3987391A" w14:textId="77777777" w:rsidR="007D0678" w:rsidRPr="00994112" w:rsidRDefault="007D0678" w:rsidP="007D0678">
            <w:pPr>
              <w:pStyle w:val="Textoindependiente"/>
              <w:shd w:val="clear" w:color="auto" w:fill="FFFFFF"/>
              <w:jc w:val="both"/>
              <w:rPr>
                <w:b w:val="0"/>
                <w:szCs w:val="24"/>
              </w:rPr>
            </w:pPr>
          </w:p>
          <w:p w14:paraId="13A673C3" w14:textId="77777777" w:rsidR="007D0678" w:rsidRPr="00994112" w:rsidRDefault="007D0678" w:rsidP="007D0678">
            <w:pPr>
              <w:shd w:val="clear" w:color="auto" w:fill="FFFFFF"/>
              <w:spacing w:line="240" w:lineRule="auto"/>
              <w:jc w:val="both"/>
              <w:rPr>
                <w:rFonts w:ascii="Times New Roman" w:hAnsi="Times New Roman"/>
                <w:i/>
                <w:iCs/>
                <w:color w:val="0070C0"/>
                <w:sz w:val="24"/>
                <w:szCs w:val="24"/>
                <w:lang w:val="es-CR" w:eastAsia="es-CR"/>
              </w:rPr>
            </w:pPr>
            <w:r w:rsidRPr="00076C25">
              <w:rPr>
                <w:rFonts w:ascii="Times New Roman" w:hAnsi="Times New Roman"/>
                <w:b/>
                <w:bCs/>
                <w:color w:val="0070C0"/>
                <w:sz w:val="24"/>
                <w:szCs w:val="24"/>
                <w:shd w:val="clear" w:color="auto" w:fill="FFFFFF"/>
                <w:lang w:val="es-CR" w:eastAsia="es-CR"/>
              </w:rPr>
              <w:t>“VII. </w:t>
            </w:r>
            <w:r>
              <w:rPr>
                <w:rFonts w:ascii="Times New Roman" w:hAnsi="Times New Roman"/>
                <w:b/>
                <w:bCs/>
                <w:color w:val="0070C0"/>
                <w:sz w:val="24"/>
                <w:szCs w:val="24"/>
                <w:shd w:val="clear" w:color="auto" w:fill="FFFFFF"/>
                <w:lang w:val="es-CR" w:eastAsia="es-CR"/>
              </w:rPr>
              <w:t xml:space="preserve"> </w:t>
            </w:r>
            <w:r w:rsidRPr="00994112">
              <w:rPr>
                <w:rFonts w:ascii="Times New Roman" w:hAnsi="Times New Roman"/>
                <w:i/>
                <w:iCs/>
                <w:color w:val="0070C0"/>
                <w:sz w:val="24"/>
                <w:szCs w:val="24"/>
                <w:shd w:val="clear" w:color="auto" w:fill="FFFFFF"/>
                <w:lang w:val="es-CR" w:eastAsia="es-CR"/>
              </w:rPr>
              <w:t>En los procedimientos de Violencia Doméstica, es competente el juzgado de la residencia habitual de la persona beneficiaria de medidas. Sin embargo, en casos de urgencia e imposibilidad de acudir al despacho competente por territorio, a criterio de la persona solicitante, se puede plantear la solicitud en cualquier despacho y una vez que este resuelva lo correspondiente, remitirá el expediente al despacho correspondiente sin distingo del horario ordinario o en disponibilidad.</w:t>
            </w:r>
          </w:p>
          <w:p w14:paraId="73B3C718" w14:textId="705B57C1" w:rsidR="007D0678" w:rsidRDefault="007D0678" w:rsidP="007D0678">
            <w:pPr>
              <w:shd w:val="clear" w:color="auto" w:fill="FFFFFF"/>
              <w:spacing w:line="240" w:lineRule="auto"/>
              <w:jc w:val="both"/>
              <w:rPr>
                <w:rFonts w:ascii="Times New Roman" w:hAnsi="Times New Roman"/>
                <w:i/>
                <w:iCs/>
                <w:color w:val="0070C0"/>
                <w:sz w:val="24"/>
                <w:szCs w:val="24"/>
                <w:shd w:val="clear" w:color="auto" w:fill="FFFFFF"/>
                <w:lang w:val="es-CR" w:eastAsia="es-CR"/>
              </w:rPr>
            </w:pPr>
            <w:r w:rsidRPr="00994112">
              <w:rPr>
                <w:rFonts w:ascii="Times New Roman" w:hAnsi="Times New Roman"/>
                <w:i/>
                <w:iCs/>
                <w:color w:val="0070C0"/>
                <w:sz w:val="24"/>
                <w:szCs w:val="24"/>
                <w:shd w:val="clear" w:color="auto" w:fill="FFFFFF"/>
                <w:lang w:val="es-CR" w:eastAsia="es-CR"/>
              </w:rPr>
              <w:t>Por tratarse de un procedimiento cautelar, de carácter especial e informal, no procede oponer excepciones y, mucho menos, dar audiencia sobre ellas. De existir una gestión en ese sentido, debe ser rechazada de plano”.</w:t>
            </w:r>
          </w:p>
          <w:p w14:paraId="03AAA7C6" w14:textId="52E9D9F4" w:rsidR="007D0678" w:rsidRPr="00241B60" w:rsidRDefault="007D0678" w:rsidP="007D0678">
            <w:pPr>
              <w:pStyle w:val="Textoindependiente"/>
              <w:shd w:val="clear" w:color="auto" w:fill="FFFFFF"/>
              <w:jc w:val="both"/>
              <w:rPr>
                <w:b w:val="0"/>
                <w:i/>
                <w:iCs/>
                <w:szCs w:val="24"/>
              </w:rPr>
            </w:pPr>
            <w:r w:rsidRPr="00105F95">
              <w:rPr>
                <w:b w:val="0"/>
                <w:bCs/>
                <w:color w:val="0070C0"/>
                <w:szCs w:val="24"/>
                <w:shd w:val="clear" w:color="auto" w:fill="FFFFFF"/>
              </w:rPr>
              <w:t xml:space="preserve">Acordado por </w:t>
            </w:r>
            <w:r w:rsidRPr="00241B60">
              <w:rPr>
                <w:b w:val="0"/>
                <w:bCs/>
                <w:i/>
                <w:iCs/>
                <w:color w:val="0070C0"/>
                <w:szCs w:val="24"/>
                <w:shd w:val="clear" w:color="auto" w:fill="FFFFFF"/>
              </w:rPr>
              <w:t>Corte Plena en sesión N° 43-2023 celebrada el 18 de setiembre de 2023, artículo XV.</w:t>
            </w:r>
          </w:p>
          <w:p w14:paraId="25EAC4D5" w14:textId="480FC9FD" w:rsidR="003C59F9" w:rsidRPr="00DF4D46" w:rsidRDefault="003C59F9" w:rsidP="007D0678">
            <w:pPr>
              <w:pStyle w:val="Textoindependiente"/>
              <w:shd w:val="clear" w:color="auto" w:fill="FFFFFF"/>
              <w:jc w:val="both"/>
              <w:rPr>
                <w:b w:val="0"/>
                <w:iCs/>
                <w:szCs w:val="24"/>
                <w:lang w:eastAsia="en-US"/>
              </w:rPr>
            </w:pPr>
          </w:p>
        </w:tc>
        <w:tc>
          <w:tcPr>
            <w:tcW w:w="1552" w:type="pct"/>
            <w:tcBorders>
              <w:top w:val="single" w:sz="4" w:space="0" w:color="auto"/>
              <w:left w:val="single" w:sz="4" w:space="0" w:color="auto"/>
              <w:bottom w:val="single" w:sz="4" w:space="0" w:color="auto"/>
              <w:right w:val="single" w:sz="4" w:space="0" w:color="auto"/>
            </w:tcBorders>
            <w:shd w:val="clear" w:color="auto" w:fill="FFFFFF"/>
          </w:tcPr>
          <w:p w14:paraId="3A8DD51A" w14:textId="77777777" w:rsidR="005E0EA5" w:rsidRPr="00DF4D46" w:rsidRDefault="005E0EA5" w:rsidP="00524F3F">
            <w:pPr>
              <w:pStyle w:val="Textoindependiente"/>
              <w:shd w:val="clear" w:color="auto" w:fill="FFFFFF"/>
              <w:jc w:val="both"/>
              <w:rPr>
                <w:b w:val="0"/>
                <w:iCs/>
                <w:szCs w:val="24"/>
                <w:lang w:eastAsia="en-US"/>
              </w:rPr>
            </w:pPr>
          </w:p>
          <w:p w14:paraId="05D57D6B" w14:textId="77777777" w:rsidR="00AC7BEE" w:rsidRPr="00DF4D46" w:rsidRDefault="00AC7BEE" w:rsidP="00524F3F">
            <w:pPr>
              <w:pStyle w:val="Textoindependiente"/>
              <w:shd w:val="clear" w:color="auto" w:fill="FFFFFF"/>
              <w:jc w:val="both"/>
              <w:rPr>
                <w:b w:val="0"/>
                <w:iCs/>
                <w:szCs w:val="24"/>
                <w:lang w:eastAsia="en-US"/>
              </w:rPr>
            </w:pPr>
          </w:p>
          <w:p w14:paraId="6E352959" w14:textId="77777777" w:rsidR="005E0EA5" w:rsidRPr="00DF4D46" w:rsidRDefault="005E0EA5" w:rsidP="00524F3F">
            <w:pPr>
              <w:pStyle w:val="Textoindependiente"/>
              <w:shd w:val="clear" w:color="auto" w:fill="FFFFFF"/>
              <w:jc w:val="both"/>
              <w:rPr>
                <w:b w:val="0"/>
                <w:szCs w:val="24"/>
              </w:rPr>
            </w:pPr>
            <w:r w:rsidRPr="00DF4D46">
              <w:rPr>
                <w:b w:val="0"/>
                <w:iCs/>
                <w:szCs w:val="24"/>
                <w:lang w:eastAsia="en-US"/>
              </w:rPr>
              <w:t xml:space="preserve">Violencia Doméstica: </w:t>
            </w:r>
            <w:r w:rsidRPr="00DF4D46">
              <w:rPr>
                <w:b w:val="0"/>
                <w:szCs w:val="24"/>
              </w:rPr>
              <w:t>Tribunal de Familia.</w:t>
            </w:r>
          </w:p>
        </w:tc>
      </w:tr>
      <w:tr w:rsidR="005E0EA5" w:rsidRPr="00DF4D46" w14:paraId="79191847" w14:textId="77777777" w:rsidTr="00524F3F">
        <w:trPr>
          <w:trHeight w:val="209"/>
        </w:trPr>
        <w:tc>
          <w:tcPr>
            <w:tcW w:w="1353" w:type="pct"/>
            <w:tcBorders>
              <w:top w:val="single" w:sz="4" w:space="0" w:color="auto"/>
              <w:left w:val="single" w:sz="4" w:space="0" w:color="auto"/>
              <w:bottom w:val="single" w:sz="4" w:space="0" w:color="auto"/>
              <w:right w:val="single" w:sz="4" w:space="0" w:color="auto"/>
            </w:tcBorders>
            <w:shd w:val="clear" w:color="auto" w:fill="FFFFFF"/>
          </w:tcPr>
          <w:p w14:paraId="391FD809" w14:textId="2E3D54D4" w:rsidR="005E0EA5" w:rsidRPr="00863B88" w:rsidRDefault="005E0EA5" w:rsidP="00524F3F">
            <w:pPr>
              <w:pStyle w:val="Textoindependiente"/>
              <w:shd w:val="clear" w:color="auto" w:fill="FFFFFF"/>
              <w:rPr>
                <w:szCs w:val="24"/>
              </w:rPr>
            </w:pPr>
            <w:r w:rsidRPr="00863B88">
              <w:rPr>
                <w:szCs w:val="24"/>
              </w:rPr>
              <w:t>1547</w:t>
            </w:r>
          </w:p>
          <w:p w14:paraId="15AFAD6F" w14:textId="77777777" w:rsidR="005E0EA5" w:rsidRPr="00863B88" w:rsidRDefault="005E0EA5" w:rsidP="00524F3F">
            <w:pPr>
              <w:pStyle w:val="Textoindependiente"/>
              <w:shd w:val="clear" w:color="auto" w:fill="FFFFFF"/>
              <w:jc w:val="both"/>
              <w:rPr>
                <w:b w:val="0"/>
                <w:szCs w:val="24"/>
              </w:rPr>
            </w:pPr>
          </w:p>
          <w:p w14:paraId="0F9D3ED7" w14:textId="77777777" w:rsidR="005E0EA5" w:rsidRPr="00DF4D46" w:rsidRDefault="005E0EA5" w:rsidP="00524F3F">
            <w:pPr>
              <w:pStyle w:val="Textoindependiente"/>
              <w:shd w:val="clear" w:color="auto" w:fill="FFFFFF"/>
              <w:jc w:val="both"/>
              <w:rPr>
                <w:b w:val="0"/>
                <w:szCs w:val="24"/>
              </w:rPr>
            </w:pPr>
            <w:r w:rsidRPr="00863B88">
              <w:rPr>
                <w:b w:val="0"/>
                <w:szCs w:val="24"/>
              </w:rPr>
              <w:t>Juzgado Contravencional de Guácimo.</w:t>
            </w:r>
          </w:p>
          <w:p w14:paraId="1E806479" w14:textId="77777777" w:rsidR="005E0EA5" w:rsidRPr="00DF4D46" w:rsidRDefault="005E0EA5" w:rsidP="00524F3F">
            <w:pPr>
              <w:pStyle w:val="Textoindependiente"/>
              <w:shd w:val="clear" w:color="auto" w:fill="FFFFFF"/>
              <w:jc w:val="both"/>
              <w:rPr>
                <w:b w:val="0"/>
                <w:szCs w:val="24"/>
              </w:rPr>
            </w:pPr>
          </w:p>
        </w:tc>
        <w:tc>
          <w:tcPr>
            <w:tcW w:w="2095" w:type="pct"/>
            <w:tcBorders>
              <w:top w:val="single" w:sz="4" w:space="0" w:color="auto"/>
              <w:left w:val="single" w:sz="4" w:space="0" w:color="auto"/>
              <w:bottom w:val="single" w:sz="4" w:space="0" w:color="auto"/>
              <w:right w:val="single" w:sz="4" w:space="0" w:color="auto"/>
            </w:tcBorders>
            <w:shd w:val="clear" w:color="auto" w:fill="FFFFFF"/>
          </w:tcPr>
          <w:p w14:paraId="619158FF" w14:textId="77777777" w:rsidR="005E0EA5" w:rsidRPr="00DF4D46" w:rsidRDefault="005E0EA5" w:rsidP="00524F3F">
            <w:pPr>
              <w:pStyle w:val="Textoindependiente"/>
              <w:shd w:val="clear" w:color="auto" w:fill="FFFFFF"/>
              <w:jc w:val="both"/>
              <w:rPr>
                <w:b w:val="0"/>
                <w:iCs/>
                <w:szCs w:val="24"/>
                <w:lang w:eastAsia="en-US"/>
              </w:rPr>
            </w:pPr>
          </w:p>
          <w:p w14:paraId="23EA34B4" w14:textId="77777777" w:rsidR="00AC7BEE" w:rsidRPr="00DF4D46" w:rsidRDefault="00AC7BEE" w:rsidP="00524F3F">
            <w:pPr>
              <w:pStyle w:val="Textoindependiente"/>
              <w:shd w:val="clear" w:color="auto" w:fill="FFFFFF"/>
              <w:jc w:val="both"/>
              <w:rPr>
                <w:b w:val="0"/>
                <w:iCs/>
                <w:szCs w:val="24"/>
                <w:lang w:eastAsia="en-US"/>
              </w:rPr>
            </w:pPr>
          </w:p>
          <w:p w14:paraId="20100807" w14:textId="77777777" w:rsidR="005E0EA5" w:rsidRPr="00DF4D46" w:rsidRDefault="005E0EA5" w:rsidP="00524F3F">
            <w:pPr>
              <w:pStyle w:val="Textoindependiente"/>
              <w:shd w:val="clear" w:color="auto" w:fill="FFFFFF"/>
              <w:jc w:val="both"/>
              <w:rPr>
                <w:b w:val="0"/>
                <w:iCs/>
                <w:szCs w:val="24"/>
                <w:lang w:eastAsia="en-US"/>
              </w:rPr>
            </w:pPr>
            <w:r w:rsidRPr="00DF4D46">
              <w:rPr>
                <w:b w:val="0"/>
                <w:iCs/>
                <w:szCs w:val="24"/>
                <w:lang w:eastAsia="en-US"/>
              </w:rPr>
              <w:t xml:space="preserve">Violencia Doméstica: Abarca el cantón de Guácimo. </w:t>
            </w:r>
          </w:p>
          <w:p w14:paraId="2210C2C5" w14:textId="77777777" w:rsidR="005E0EA5" w:rsidRPr="00DF4D46" w:rsidRDefault="005E0EA5" w:rsidP="00524F3F">
            <w:pPr>
              <w:pStyle w:val="Textoindependiente"/>
              <w:shd w:val="clear" w:color="auto" w:fill="FFFFFF"/>
              <w:jc w:val="both"/>
              <w:rPr>
                <w:b w:val="0"/>
                <w:iCs/>
                <w:szCs w:val="24"/>
                <w:lang w:eastAsia="en-US"/>
              </w:rPr>
            </w:pPr>
          </w:p>
          <w:p w14:paraId="07451912" w14:textId="77777777" w:rsidR="00503007" w:rsidRPr="00076C25" w:rsidRDefault="00503007" w:rsidP="00503007">
            <w:pPr>
              <w:pStyle w:val="Textoindependiente"/>
              <w:shd w:val="clear" w:color="auto" w:fill="FFFFFF"/>
              <w:jc w:val="both"/>
              <w:rPr>
                <w:b w:val="0"/>
                <w:bCs/>
                <w:color w:val="0070C0"/>
                <w:szCs w:val="24"/>
              </w:rPr>
            </w:pPr>
            <w:r w:rsidRPr="00076C25">
              <w:rPr>
                <w:b w:val="0"/>
                <w:color w:val="0070C0"/>
                <w:szCs w:val="24"/>
              </w:rPr>
              <w:t xml:space="preserve">No obstante, el territorio que le corresponde a este despacho, se hace la aclaración, conforme lo dispuesto en la Circular 254-2023, punto VII, denominada Reglas prácticas para facilitar la aplicación efectiva de la Ley de Violencia Doméstica. </w:t>
            </w:r>
            <w:r w:rsidRPr="00076C25">
              <w:rPr>
                <w:b w:val="0"/>
                <w:bCs/>
                <w:color w:val="0070C0"/>
                <w:szCs w:val="24"/>
                <w:shd w:val="clear" w:color="auto" w:fill="FFFFFF"/>
              </w:rPr>
              <w:t>(Se deja sin efecto la circular N°60-99)</w:t>
            </w:r>
          </w:p>
          <w:p w14:paraId="00DF79BF" w14:textId="77777777" w:rsidR="00503007" w:rsidRPr="00994112" w:rsidRDefault="00503007" w:rsidP="00503007">
            <w:pPr>
              <w:pStyle w:val="Textoindependiente"/>
              <w:shd w:val="clear" w:color="auto" w:fill="FFFFFF"/>
              <w:jc w:val="both"/>
              <w:rPr>
                <w:b w:val="0"/>
                <w:szCs w:val="24"/>
              </w:rPr>
            </w:pPr>
          </w:p>
          <w:p w14:paraId="184E3C54" w14:textId="77777777" w:rsidR="00503007" w:rsidRPr="00994112" w:rsidRDefault="00503007" w:rsidP="00503007">
            <w:pPr>
              <w:shd w:val="clear" w:color="auto" w:fill="FFFFFF"/>
              <w:spacing w:line="240" w:lineRule="auto"/>
              <w:jc w:val="both"/>
              <w:rPr>
                <w:rFonts w:ascii="Times New Roman" w:hAnsi="Times New Roman"/>
                <w:i/>
                <w:iCs/>
                <w:color w:val="0070C0"/>
                <w:sz w:val="24"/>
                <w:szCs w:val="24"/>
                <w:lang w:val="es-CR" w:eastAsia="es-CR"/>
              </w:rPr>
            </w:pPr>
            <w:r w:rsidRPr="00076C25">
              <w:rPr>
                <w:rFonts w:ascii="Times New Roman" w:hAnsi="Times New Roman"/>
                <w:b/>
                <w:bCs/>
                <w:color w:val="0070C0"/>
                <w:sz w:val="24"/>
                <w:szCs w:val="24"/>
                <w:shd w:val="clear" w:color="auto" w:fill="FFFFFF"/>
                <w:lang w:val="es-CR" w:eastAsia="es-CR"/>
              </w:rPr>
              <w:t>“VII. </w:t>
            </w:r>
            <w:r>
              <w:rPr>
                <w:rFonts w:ascii="Times New Roman" w:hAnsi="Times New Roman"/>
                <w:b/>
                <w:bCs/>
                <w:color w:val="0070C0"/>
                <w:sz w:val="24"/>
                <w:szCs w:val="24"/>
                <w:shd w:val="clear" w:color="auto" w:fill="FFFFFF"/>
                <w:lang w:val="es-CR" w:eastAsia="es-CR"/>
              </w:rPr>
              <w:t xml:space="preserve"> </w:t>
            </w:r>
            <w:r w:rsidRPr="00994112">
              <w:rPr>
                <w:rFonts w:ascii="Times New Roman" w:hAnsi="Times New Roman"/>
                <w:i/>
                <w:iCs/>
                <w:color w:val="0070C0"/>
                <w:sz w:val="24"/>
                <w:szCs w:val="24"/>
                <w:shd w:val="clear" w:color="auto" w:fill="FFFFFF"/>
                <w:lang w:val="es-CR" w:eastAsia="es-CR"/>
              </w:rPr>
              <w:t>En los procedimientos de Violencia Doméstica, es competente el juzgado de la residencia habitual de la persona beneficiaria de medidas. Sin embargo, en casos de urgencia e imposibilidad de acudir al despacho competente por territorio, a criterio de la persona solicitante, se puede plantear la solicitud en cualquier despacho y una vez que este resuelva lo correspondiente, remitirá el expediente al despacho correspondiente sin distingo del horario ordinario o en disponibilidad.</w:t>
            </w:r>
          </w:p>
          <w:p w14:paraId="0C6D0EE1" w14:textId="14D147D8" w:rsidR="00503007" w:rsidRDefault="00503007" w:rsidP="00503007">
            <w:pPr>
              <w:shd w:val="clear" w:color="auto" w:fill="FFFFFF"/>
              <w:spacing w:line="240" w:lineRule="auto"/>
              <w:jc w:val="both"/>
              <w:rPr>
                <w:rFonts w:ascii="Times New Roman" w:hAnsi="Times New Roman"/>
                <w:i/>
                <w:iCs/>
                <w:color w:val="0070C0"/>
                <w:sz w:val="24"/>
                <w:szCs w:val="24"/>
                <w:shd w:val="clear" w:color="auto" w:fill="FFFFFF"/>
                <w:lang w:val="es-CR" w:eastAsia="es-CR"/>
              </w:rPr>
            </w:pPr>
            <w:r w:rsidRPr="00994112">
              <w:rPr>
                <w:rFonts w:ascii="Times New Roman" w:hAnsi="Times New Roman"/>
                <w:i/>
                <w:iCs/>
                <w:color w:val="0070C0"/>
                <w:sz w:val="24"/>
                <w:szCs w:val="24"/>
                <w:shd w:val="clear" w:color="auto" w:fill="FFFFFF"/>
                <w:lang w:val="es-CR" w:eastAsia="es-CR"/>
              </w:rPr>
              <w:t>Por tratarse de un procedimiento cautelar, de carácter especial e informal, no procede oponer excepciones y, mucho menos, dar audiencia sobre ellas. De existir una gestión en ese sentido, debe ser rechazada de plano”.</w:t>
            </w:r>
          </w:p>
          <w:p w14:paraId="4CDE5D4A" w14:textId="77777777" w:rsidR="005E0EA5" w:rsidRPr="00241B60" w:rsidRDefault="00503007" w:rsidP="00F315BA">
            <w:pPr>
              <w:pStyle w:val="Textoindependiente"/>
              <w:shd w:val="clear" w:color="auto" w:fill="FFFFFF"/>
              <w:jc w:val="both"/>
              <w:rPr>
                <w:b w:val="0"/>
                <w:bCs/>
                <w:i/>
                <w:iCs/>
                <w:color w:val="0070C0"/>
                <w:szCs w:val="24"/>
                <w:shd w:val="clear" w:color="auto" w:fill="FFFFFF"/>
              </w:rPr>
            </w:pPr>
            <w:r w:rsidRPr="00105F95">
              <w:rPr>
                <w:b w:val="0"/>
                <w:bCs/>
                <w:color w:val="0070C0"/>
                <w:szCs w:val="24"/>
                <w:shd w:val="clear" w:color="auto" w:fill="FFFFFF"/>
              </w:rPr>
              <w:t xml:space="preserve">Acordado por </w:t>
            </w:r>
            <w:r w:rsidRPr="00241B60">
              <w:rPr>
                <w:b w:val="0"/>
                <w:bCs/>
                <w:i/>
                <w:iCs/>
                <w:color w:val="0070C0"/>
                <w:szCs w:val="24"/>
                <w:shd w:val="clear" w:color="auto" w:fill="FFFFFF"/>
              </w:rPr>
              <w:t>Corte Plena en sesión N° 43-2023 celebrada el 18 de setiembre de 2023, artículo XV.</w:t>
            </w:r>
          </w:p>
          <w:p w14:paraId="1DE0D4C5" w14:textId="4DA12F06" w:rsidR="003C59F9" w:rsidRPr="00DF4D46" w:rsidRDefault="003C59F9" w:rsidP="00F315BA">
            <w:pPr>
              <w:pStyle w:val="Textoindependiente"/>
              <w:shd w:val="clear" w:color="auto" w:fill="FFFFFF"/>
              <w:jc w:val="both"/>
              <w:rPr>
                <w:b w:val="0"/>
                <w:iCs/>
                <w:szCs w:val="24"/>
                <w:lang w:eastAsia="en-US"/>
              </w:rPr>
            </w:pPr>
          </w:p>
        </w:tc>
        <w:tc>
          <w:tcPr>
            <w:tcW w:w="1552" w:type="pct"/>
            <w:tcBorders>
              <w:top w:val="single" w:sz="4" w:space="0" w:color="auto"/>
              <w:left w:val="single" w:sz="4" w:space="0" w:color="auto"/>
              <w:bottom w:val="single" w:sz="4" w:space="0" w:color="auto"/>
              <w:right w:val="single" w:sz="4" w:space="0" w:color="auto"/>
            </w:tcBorders>
            <w:shd w:val="clear" w:color="auto" w:fill="FFFFFF"/>
          </w:tcPr>
          <w:p w14:paraId="554F443C" w14:textId="77777777" w:rsidR="005E0EA5" w:rsidRPr="00DF4D46" w:rsidRDefault="005E0EA5" w:rsidP="00524F3F">
            <w:pPr>
              <w:pStyle w:val="Textoindependiente"/>
              <w:shd w:val="clear" w:color="auto" w:fill="FFFFFF"/>
              <w:jc w:val="both"/>
              <w:rPr>
                <w:b w:val="0"/>
                <w:iCs/>
                <w:szCs w:val="24"/>
                <w:lang w:eastAsia="en-US"/>
              </w:rPr>
            </w:pPr>
          </w:p>
          <w:p w14:paraId="462F463F" w14:textId="77777777" w:rsidR="00AC7BEE" w:rsidRPr="00DF4D46" w:rsidRDefault="00AC7BEE" w:rsidP="00524F3F">
            <w:pPr>
              <w:pStyle w:val="Textoindependiente"/>
              <w:shd w:val="clear" w:color="auto" w:fill="FFFFFF"/>
              <w:jc w:val="both"/>
              <w:rPr>
                <w:b w:val="0"/>
                <w:iCs/>
                <w:szCs w:val="24"/>
                <w:lang w:eastAsia="en-US"/>
              </w:rPr>
            </w:pPr>
          </w:p>
          <w:p w14:paraId="6DB94F03" w14:textId="77777777" w:rsidR="005E0EA5" w:rsidRPr="00DF4D46" w:rsidRDefault="005E0EA5" w:rsidP="00524F3F">
            <w:pPr>
              <w:pStyle w:val="Textoindependiente"/>
              <w:shd w:val="clear" w:color="auto" w:fill="FFFFFF"/>
              <w:jc w:val="both"/>
              <w:rPr>
                <w:b w:val="0"/>
                <w:szCs w:val="24"/>
              </w:rPr>
            </w:pPr>
            <w:r w:rsidRPr="00DF4D46">
              <w:rPr>
                <w:b w:val="0"/>
                <w:iCs/>
                <w:szCs w:val="24"/>
                <w:lang w:eastAsia="en-US"/>
              </w:rPr>
              <w:t xml:space="preserve">Violencia Doméstica: </w:t>
            </w:r>
            <w:r w:rsidRPr="00DF4D46">
              <w:rPr>
                <w:b w:val="0"/>
                <w:szCs w:val="24"/>
              </w:rPr>
              <w:t>Tribunal de Familia.</w:t>
            </w:r>
          </w:p>
        </w:tc>
      </w:tr>
      <w:bookmarkEnd w:id="13"/>
    </w:tbl>
    <w:p w14:paraId="0687C172" w14:textId="77777777" w:rsidR="00CC0382" w:rsidRDefault="00CC0382" w:rsidP="005E0EA5">
      <w:pPr>
        <w:spacing w:line="240" w:lineRule="auto"/>
        <w:jc w:val="center"/>
        <w:rPr>
          <w:rFonts w:ascii="Times New Roman" w:hAnsi="Times New Roman"/>
          <w:b/>
          <w:sz w:val="24"/>
          <w:szCs w:val="24"/>
          <w:u w:val="single"/>
        </w:rPr>
      </w:pPr>
    </w:p>
    <w:p w14:paraId="5B17304E" w14:textId="77777777" w:rsidR="00CC0382" w:rsidRDefault="00CC0382" w:rsidP="005E0EA5">
      <w:pPr>
        <w:spacing w:line="240" w:lineRule="auto"/>
        <w:jc w:val="center"/>
        <w:rPr>
          <w:rFonts w:ascii="Times New Roman" w:hAnsi="Times New Roman"/>
          <w:b/>
          <w:sz w:val="24"/>
          <w:szCs w:val="24"/>
          <w:u w:val="single"/>
        </w:rPr>
      </w:pPr>
    </w:p>
    <w:p w14:paraId="778BDCC5" w14:textId="77777777" w:rsidR="00B70B53" w:rsidRDefault="00B70B53" w:rsidP="005E0EA5">
      <w:pPr>
        <w:spacing w:line="240" w:lineRule="auto"/>
        <w:jc w:val="center"/>
        <w:rPr>
          <w:rFonts w:ascii="Times New Roman" w:hAnsi="Times New Roman"/>
          <w:b/>
          <w:sz w:val="24"/>
          <w:szCs w:val="24"/>
          <w:u w:val="single"/>
        </w:rPr>
      </w:pPr>
    </w:p>
    <w:p w14:paraId="0993DB64" w14:textId="77777777" w:rsidR="00B70B53" w:rsidRDefault="00B70B53" w:rsidP="005E0EA5">
      <w:pPr>
        <w:spacing w:line="240" w:lineRule="auto"/>
        <w:jc w:val="center"/>
        <w:rPr>
          <w:rFonts w:ascii="Times New Roman" w:hAnsi="Times New Roman"/>
          <w:b/>
          <w:sz w:val="24"/>
          <w:szCs w:val="24"/>
          <w:u w:val="single"/>
        </w:rPr>
      </w:pPr>
    </w:p>
    <w:p w14:paraId="24394828" w14:textId="77777777" w:rsidR="00B70B53" w:rsidRDefault="00B70B53" w:rsidP="005E0EA5">
      <w:pPr>
        <w:spacing w:line="240" w:lineRule="auto"/>
        <w:jc w:val="center"/>
        <w:rPr>
          <w:rFonts w:ascii="Times New Roman" w:hAnsi="Times New Roman"/>
          <w:b/>
          <w:sz w:val="24"/>
          <w:szCs w:val="24"/>
          <w:u w:val="single"/>
        </w:rPr>
      </w:pPr>
    </w:p>
    <w:p w14:paraId="2AC42C22" w14:textId="77777777" w:rsidR="00B70B53" w:rsidRDefault="00B70B53" w:rsidP="005E0EA5">
      <w:pPr>
        <w:spacing w:line="240" w:lineRule="auto"/>
        <w:jc w:val="center"/>
        <w:rPr>
          <w:rFonts w:ascii="Times New Roman" w:hAnsi="Times New Roman"/>
          <w:b/>
          <w:sz w:val="24"/>
          <w:szCs w:val="24"/>
          <w:u w:val="single"/>
        </w:rPr>
      </w:pPr>
    </w:p>
    <w:p w14:paraId="53D46454" w14:textId="77777777" w:rsidR="00B70B53" w:rsidRDefault="00B70B53" w:rsidP="005E0EA5">
      <w:pPr>
        <w:spacing w:line="240" w:lineRule="auto"/>
        <w:jc w:val="center"/>
        <w:rPr>
          <w:rFonts w:ascii="Times New Roman" w:hAnsi="Times New Roman"/>
          <w:b/>
          <w:sz w:val="24"/>
          <w:szCs w:val="24"/>
          <w:u w:val="single"/>
        </w:rPr>
      </w:pPr>
    </w:p>
    <w:p w14:paraId="2EDD0940" w14:textId="1752B5DA" w:rsidR="005E0EA5" w:rsidRDefault="005E0EA5" w:rsidP="005E0EA5">
      <w:pPr>
        <w:spacing w:line="240" w:lineRule="auto"/>
        <w:jc w:val="center"/>
        <w:rPr>
          <w:rFonts w:ascii="Times New Roman" w:hAnsi="Times New Roman"/>
          <w:b/>
          <w:sz w:val="24"/>
          <w:szCs w:val="24"/>
          <w:u w:val="single"/>
        </w:rPr>
      </w:pPr>
      <w:r w:rsidRPr="00DF4D46">
        <w:rPr>
          <w:rFonts w:ascii="Times New Roman" w:hAnsi="Times New Roman"/>
          <w:b/>
          <w:sz w:val="24"/>
          <w:szCs w:val="24"/>
          <w:u w:val="single"/>
        </w:rPr>
        <w:t>MATERIA DE PENSIONES ALIMENTARIAS</w:t>
      </w:r>
    </w:p>
    <w:p w14:paraId="70B8B44A" w14:textId="77777777" w:rsidR="005E0EA5" w:rsidRPr="00DF4D46" w:rsidRDefault="005E0EA5" w:rsidP="005E0EA5">
      <w:pPr>
        <w:spacing w:line="240" w:lineRule="auto"/>
        <w:jc w:val="center"/>
        <w:rPr>
          <w:rFonts w:ascii="Times New Roman" w:hAnsi="Times New Roman"/>
          <w:b/>
          <w:sz w:val="24"/>
          <w:szCs w:val="24"/>
          <w:u w:val="single"/>
        </w:rPr>
      </w:pPr>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6"/>
        <w:gridCol w:w="4394"/>
        <w:gridCol w:w="3260"/>
      </w:tblGrid>
      <w:tr w:rsidR="005E0EA5" w:rsidRPr="00DF4D46" w14:paraId="2C3FBB46" w14:textId="77777777" w:rsidTr="00524F3F">
        <w:trPr>
          <w:trHeight w:val="482"/>
          <w:tblHeader/>
        </w:trPr>
        <w:tc>
          <w:tcPr>
            <w:tcW w:w="2836" w:type="dxa"/>
          </w:tcPr>
          <w:p w14:paraId="78E96521" w14:textId="77777777" w:rsidR="005E0EA5" w:rsidRPr="00DF4D46" w:rsidRDefault="005E0EA5" w:rsidP="00524F3F">
            <w:pPr>
              <w:spacing w:line="240" w:lineRule="auto"/>
              <w:jc w:val="center"/>
              <w:rPr>
                <w:rFonts w:ascii="Times New Roman" w:hAnsi="Times New Roman"/>
                <w:b/>
                <w:sz w:val="24"/>
                <w:szCs w:val="24"/>
              </w:rPr>
            </w:pPr>
            <w:r w:rsidRPr="00DF4D46">
              <w:rPr>
                <w:rFonts w:ascii="Times New Roman" w:hAnsi="Times New Roman"/>
                <w:b/>
                <w:sz w:val="24"/>
                <w:szCs w:val="24"/>
              </w:rPr>
              <w:t>Código/Oficina</w:t>
            </w:r>
          </w:p>
        </w:tc>
        <w:tc>
          <w:tcPr>
            <w:tcW w:w="4394" w:type="dxa"/>
          </w:tcPr>
          <w:p w14:paraId="2CD992B5" w14:textId="77777777" w:rsidR="005E0EA5" w:rsidRPr="00DF4D46" w:rsidRDefault="005E0EA5" w:rsidP="00524F3F">
            <w:pPr>
              <w:spacing w:line="240" w:lineRule="auto"/>
              <w:jc w:val="center"/>
              <w:rPr>
                <w:rFonts w:ascii="Times New Roman" w:hAnsi="Times New Roman"/>
                <w:b/>
                <w:color w:val="000000"/>
                <w:sz w:val="24"/>
                <w:szCs w:val="24"/>
              </w:rPr>
            </w:pPr>
            <w:r w:rsidRPr="00DF4D46">
              <w:rPr>
                <w:rFonts w:ascii="Times New Roman" w:hAnsi="Times New Roman"/>
                <w:b/>
                <w:color w:val="000000"/>
                <w:sz w:val="24"/>
                <w:szCs w:val="24"/>
              </w:rPr>
              <w:t xml:space="preserve">Competencia Territorial </w:t>
            </w:r>
          </w:p>
        </w:tc>
        <w:tc>
          <w:tcPr>
            <w:tcW w:w="3260" w:type="dxa"/>
          </w:tcPr>
          <w:p w14:paraId="31DDFD00" w14:textId="77777777" w:rsidR="005E0EA5" w:rsidRPr="00DF4D46" w:rsidRDefault="005E0EA5" w:rsidP="00524F3F">
            <w:pPr>
              <w:spacing w:line="240" w:lineRule="auto"/>
              <w:jc w:val="center"/>
              <w:rPr>
                <w:rFonts w:ascii="Times New Roman" w:hAnsi="Times New Roman"/>
                <w:b/>
                <w:color w:val="000000"/>
                <w:sz w:val="24"/>
                <w:szCs w:val="24"/>
              </w:rPr>
            </w:pPr>
            <w:r w:rsidRPr="00DF4D46">
              <w:rPr>
                <w:rFonts w:ascii="Times New Roman" w:hAnsi="Times New Roman"/>
                <w:b/>
                <w:color w:val="000000"/>
                <w:sz w:val="24"/>
                <w:szCs w:val="24"/>
              </w:rPr>
              <w:t>Órgano Jurisdiccional que conoce en Alzada</w:t>
            </w:r>
          </w:p>
        </w:tc>
      </w:tr>
      <w:tr w:rsidR="005E0EA5" w:rsidRPr="00DF4D46" w14:paraId="659C48CF" w14:textId="77777777" w:rsidTr="00524F3F">
        <w:tc>
          <w:tcPr>
            <w:tcW w:w="2836" w:type="dxa"/>
          </w:tcPr>
          <w:p w14:paraId="240030D7" w14:textId="56E5EC90" w:rsidR="005E0EA5" w:rsidRPr="00DF4D46" w:rsidRDefault="005E0EA5" w:rsidP="00524F3F">
            <w:pPr>
              <w:spacing w:line="240" w:lineRule="auto"/>
              <w:jc w:val="center"/>
              <w:rPr>
                <w:rFonts w:ascii="Times New Roman" w:hAnsi="Times New Roman"/>
                <w:b/>
                <w:sz w:val="24"/>
                <w:szCs w:val="24"/>
              </w:rPr>
            </w:pPr>
            <w:r w:rsidRPr="00DF4D46">
              <w:rPr>
                <w:rFonts w:ascii="Times New Roman" w:hAnsi="Times New Roman"/>
                <w:b/>
                <w:sz w:val="24"/>
                <w:szCs w:val="24"/>
              </w:rPr>
              <w:t>0625</w:t>
            </w:r>
          </w:p>
          <w:p w14:paraId="365E7BBA" w14:textId="5D561023" w:rsidR="00C002B4" w:rsidRPr="00DF4D46" w:rsidRDefault="005E0EA5" w:rsidP="007D45ED">
            <w:pPr>
              <w:spacing w:line="240" w:lineRule="auto"/>
              <w:jc w:val="both"/>
              <w:rPr>
                <w:rFonts w:ascii="Times New Roman" w:hAnsi="Times New Roman"/>
                <w:sz w:val="24"/>
                <w:szCs w:val="24"/>
              </w:rPr>
            </w:pPr>
            <w:r w:rsidRPr="00DF4D46">
              <w:rPr>
                <w:rFonts w:ascii="Times New Roman" w:hAnsi="Times New Roman"/>
                <w:sz w:val="24"/>
                <w:szCs w:val="24"/>
              </w:rPr>
              <w:lastRenderedPageBreak/>
              <w:t>Juzgado de Pensiones Alimentarias del I Circuito Judicial de San José.</w:t>
            </w:r>
          </w:p>
        </w:tc>
        <w:tc>
          <w:tcPr>
            <w:tcW w:w="4394" w:type="dxa"/>
          </w:tcPr>
          <w:p w14:paraId="61BD5D51" w14:textId="77777777" w:rsidR="005E0EA5" w:rsidRPr="00DF4D46" w:rsidRDefault="005E0EA5" w:rsidP="00524F3F">
            <w:pPr>
              <w:spacing w:line="240" w:lineRule="auto"/>
              <w:jc w:val="both"/>
              <w:rPr>
                <w:rFonts w:ascii="Times New Roman" w:hAnsi="Times New Roman"/>
                <w:color w:val="000000"/>
                <w:sz w:val="24"/>
                <w:szCs w:val="24"/>
                <w:lang w:eastAsia="es-ES"/>
              </w:rPr>
            </w:pPr>
          </w:p>
          <w:p w14:paraId="38B1E8F5" w14:textId="77777777" w:rsidR="005E0EA5" w:rsidRPr="00DF4D46" w:rsidRDefault="005E0EA5" w:rsidP="00524F3F">
            <w:pPr>
              <w:spacing w:line="240" w:lineRule="auto"/>
              <w:jc w:val="both"/>
              <w:rPr>
                <w:rFonts w:ascii="Times New Roman" w:hAnsi="Times New Roman"/>
                <w:color w:val="000000"/>
                <w:sz w:val="24"/>
                <w:szCs w:val="24"/>
                <w:lang w:eastAsia="es-ES"/>
              </w:rPr>
            </w:pPr>
            <w:r w:rsidRPr="00DF4D46">
              <w:rPr>
                <w:rFonts w:ascii="Times New Roman" w:hAnsi="Times New Roman"/>
                <w:color w:val="000000"/>
                <w:sz w:val="24"/>
                <w:szCs w:val="24"/>
                <w:lang w:eastAsia="es-ES"/>
              </w:rPr>
              <w:lastRenderedPageBreak/>
              <w:t>Pensiones Alimentarias: Abarca del cantón de San José: Carmen, Merced, Hospital, Catedral, Zapote, San Francisco de Dos Ríos, Mata Redonda y Uruca.</w:t>
            </w:r>
          </w:p>
        </w:tc>
        <w:tc>
          <w:tcPr>
            <w:tcW w:w="3260" w:type="dxa"/>
          </w:tcPr>
          <w:p w14:paraId="1C42D480" w14:textId="77777777" w:rsidR="005E0EA5" w:rsidRPr="00DF4D46" w:rsidRDefault="005E0EA5" w:rsidP="00524F3F">
            <w:pPr>
              <w:spacing w:line="240" w:lineRule="auto"/>
              <w:jc w:val="both"/>
              <w:rPr>
                <w:rFonts w:ascii="Times New Roman" w:hAnsi="Times New Roman"/>
                <w:color w:val="000000"/>
                <w:sz w:val="24"/>
                <w:szCs w:val="24"/>
                <w:lang w:eastAsia="es-ES"/>
              </w:rPr>
            </w:pPr>
          </w:p>
          <w:p w14:paraId="4AB9C6FA" w14:textId="3DB8AC80" w:rsidR="00316798" w:rsidRPr="00096B8F" w:rsidRDefault="00E3651E" w:rsidP="00B70B53">
            <w:pPr>
              <w:spacing w:line="240" w:lineRule="auto"/>
              <w:jc w:val="both"/>
              <w:rPr>
                <w:rFonts w:ascii="Times New Roman" w:hAnsi="Times New Roman"/>
                <w:color w:val="0070C0"/>
                <w:sz w:val="24"/>
                <w:szCs w:val="24"/>
                <w:lang w:eastAsia="es-CR"/>
              </w:rPr>
            </w:pPr>
            <w:r w:rsidRPr="00DF4D46">
              <w:rPr>
                <w:rFonts w:ascii="Times New Roman" w:hAnsi="Times New Roman"/>
                <w:color w:val="000000"/>
                <w:sz w:val="24"/>
                <w:szCs w:val="24"/>
                <w:lang w:eastAsia="es-ES"/>
              </w:rPr>
              <w:lastRenderedPageBreak/>
              <w:t xml:space="preserve">Pensiones Alimentarias: </w:t>
            </w:r>
            <w:r w:rsidR="00316798" w:rsidRPr="00096B8F">
              <w:rPr>
                <w:rFonts w:ascii="Times New Roman" w:hAnsi="Times New Roman"/>
                <w:color w:val="0070C0"/>
                <w:sz w:val="24"/>
                <w:szCs w:val="24"/>
                <w:lang w:eastAsia="es-CR"/>
              </w:rPr>
              <w:t xml:space="preserve">Juzgado de Familia Especializado en Apelaciones de Pensiones Alimentarias. </w:t>
            </w:r>
          </w:p>
          <w:p w14:paraId="616CEFBA" w14:textId="77777777" w:rsidR="00316798" w:rsidRPr="003F61D1" w:rsidRDefault="00316798" w:rsidP="00B70B53">
            <w:pPr>
              <w:keepNext/>
              <w:spacing w:line="240" w:lineRule="auto"/>
              <w:jc w:val="both"/>
              <w:outlineLvl w:val="1"/>
              <w:rPr>
                <w:rFonts w:ascii="Times New Roman" w:hAnsi="Times New Roman"/>
                <w:i/>
                <w:iCs/>
                <w:color w:val="0070C0"/>
                <w:sz w:val="24"/>
                <w:szCs w:val="24"/>
                <w:lang w:val="es-CR"/>
              </w:rPr>
            </w:pPr>
            <w:r w:rsidRPr="00096B8F">
              <w:rPr>
                <w:rFonts w:ascii="Times New Roman" w:hAnsi="Times New Roman"/>
                <w:i/>
                <w:iCs/>
                <w:color w:val="0070C0"/>
                <w:sz w:val="24"/>
                <w:szCs w:val="24"/>
              </w:rPr>
              <w:t xml:space="preserve">CS sesión N° 06-2024 celebrada el 25 de enero de 2024, artículo </w:t>
            </w:r>
            <w:r w:rsidRPr="003F61D1">
              <w:rPr>
                <w:rFonts w:ascii="Times New Roman" w:hAnsi="Times New Roman"/>
                <w:i/>
                <w:iCs/>
                <w:color w:val="0070C0"/>
                <w:sz w:val="24"/>
                <w:szCs w:val="24"/>
                <w:lang w:val="es-CR"/>
              </w:rPr>
              <w:t>XLIX</w:t>
            </w:r>
          </w:p>
          <w:p w14:paraId="4ADEEFA4" w14:textId="56E96CC0" w:rsidR="00E00C26" w:rsidRPr="001400AE" w:rsidRDefault="00811642" w:rsidP="00B70B53">
            <w:pPr>
              <w:keepNext/>
              <w:spacing w:line="240" w:lineRule="auto"/>
              <w:jc w:val="both"/>
              <w:outlineLvl w:val="1"/>
              <w:rPr>
                <w:rFonts w:ascii="Times New Roman" w:hAnsi="Times New Roman"/>
                <w:b/>
                <w:color w:val="000000"/>
                <w:sz w:val="24"/>
                <w:szCs w:val="24"/>
              </w:rPr>
            </w:pPr>
            <w:r w:rsidRPr="00A317FD">
              <w:rPr>
                <w:rFonts w:ascii="Times New Roman" w:hAnsi="Times New Roman"/>
                <w:i/>
                <w:iCs/>
                <w:color w:val="7030A0"/>
                <w:sz w:val="24"/>
                <w:szCs w:val="24"/>
              </w:rPr>
              <w:t>C</w:t>
            </w:r>
            <w:r>
              <w:rPr>
                <w:rFonts w:ascii="Times New Roman" w:hAnsi="Times New Roman"/>
                <w:i/>
                <w:iCs/>
                <w:color w:val="7030A0"/>
                <w:sz w:val="24"/>
                <w:szCs w:val="24"/>
              </w:rPr>
              <w:t>P</w:t>
            </w:r>
            <w:r w:rsidRPr="00A317FD">
              <w:rPr>
                <w:rFonts w:ascii="Times New Roman" w:hAnsi="Times New Roman"/>
                <w:i/>
                <w:iCs/>
                <w:color w:val="7030A0"/>
                <w:sz w:val="24"/>
                <w:szCs w:val="24"/>
              </w:rPr>
              <w:t xml:space="preserve"> sesión N° 43-2024 celebrada el 30 de setiembre de 2024, artículo </w:t>
            </w:r>
            <w:r w:rsidRPr="003F61D1">
              <w:rPr>
                <w:rFonts w:ascii="Times New Roman" w:hAnsi="Times New Roman"/>
                <w:i/>
                <w:iCs/>
                <w:color w:val="7030A0"/>
                <w:sz w:val="24"/>
                <w:szCs w:val="24"/>
                <w:lang w:val="es-CR"/>
              </w:rPr>
              <w:t>XIX</w:t>
            </w:r>
            <w:r w:rsidRPr="00A317FD">
              <w:rPr>
                <w:rFonts w:ascii="Times New Roman" w:hAnsi="Times New Roman"/>
                <w:i/>
                <w:iCs/>
                <w:color w:val="7030A0"/>
                <w:sz w:val="24"/>
                <w:szCs w:val="24"/>
                <w:u w:val="single"/>
                <w:lang w:val="es-CR"/>
              </w:rPr>
              <w:t>.</w:t>
            </w:r>
          </w:p>
        </w:tc>
      </w:tr>
      <w:tr w:rsidR="005E0EA5" w:rsidRPr="00DF4D46" w14:paraId="05448C77" w14:textId="77777777" w:rsidTr="00524F3F">
        <w:tc>
          <w:tcPr>
            <w:tcW w:w="2836" w:type="dxa"/>
            <w:tcBorders>
              <w:top w:val="single" w:sz="4" w:space="0" w:color="auto"/>
              <w:left w:val="single" w:sz="4" w:space="0" w:color="auto"/>
              <w:bottom w:val="single" w:sz="4" w:space="0" w:color="auto"/>
              <w:right w:val="single" w:sz="4" w:space="0" w:color="auto"/>
            </w:tcBorders>
          </w:tcPr>
          <w:p w14:paraId="37A20C0F" w14:textId="226B6EAC" w:rsidR="005E0EA5" w:rsidRPr="00B70B53" w:rsidRDefault="005E0EA5" w:rsidP="00524F3F">
            <w:pPr>
              <w:spacing w:line="240" w:lineRule="auto"/>
              <w:jc w:val="center"/>
              <w:rPr>
                <w:rFonts w:ascii="Times New Roman" w:hAnsi="Times New Roman"/>
                <w:b/>
                <w:sz w:val="24"/>
                <w:szCs w:val="24"/>
              </w:rPr>
            </w:pPr>
            <w:r w:rsidRPr="00B70B53">
              <w:rPr>
                <w:rFonts w:ascii="Times New Roman" w:hAnsi="Times New Roman"/>
                <w:b/>
                <w:sz w:val="24"/>
                <w:szCs w:val="24"/>
              </w:rPr>
              <w:lastRenderedPageBreak/>
              <w:t>0890</w:t>
            </w:r>
          </w:p>
          <w:p w14:paraId="5EB573A3" w14:textId="77777777" w:rsidR="005E0EA5" w:rsidRPr="00DF4D46" w:rsidRDefault="005E0EA5" w:rsidP="00524F3F">
            <w:pPr>
              <w:spacing w:line="240" w:lineRule="auto"/>
              <w:jc w:val="both"/>
              <w:rPr>
                <w:rFonts w:ascii="Times New Roman" w:hAnsi="Times New Roman"/>
                <w:sz w:val="24"/>
                <w:szCs w:val="24"/>
              </w:rPr>
            </w:pPr>
            <w:r w:rsidRPr="00F54272">
              <w:rPr>
                <w:rFonts w:ascii="Times New Roman" w:hAnsi="Times New Roman"/>
                <w:sz w:val="24"/>
                <w:szCs w:val="24"/>
              </w:rPr>
              <w:t>Juzgado de Pensiones, Contra Violencia Doméstica y Protección Cautelar de Pavas.</w:t>
            </w:r>
          </w:p>
        </w:tc>
        <w:tc>
          <w:tcPr>
            <w:tcW w:w="4394" w:type="dxa"/>
            <w:tcBorders>
              <w:top w:val="single" w:sz="4" w:space="0" w:color="auto"/>
              <w:left w:val="single" w:sz="4" w:space="0" w:color="auto"/>
              <w:bottom w:val="single" w:sz="4" w:space="0" w:color="auto"/>
              <w:right w:val="single" w:sz="4" w:space="0" w:color="auto"/>
            </w:tcBorders>
          </w:tcPr>
          <w:p w14:paraId="72222C66" w14:textId="77777777" w:rsidR="005E0EA5" w:rsidRPr="00DF4D46" w:rsidRDefault="005E0EA5" w:rsidP="00524F3F">
            <w:pPr>
              <w:spacing w:line="240" w:lineRule="auto"/>
              <w:jc w:val="both"/>
              <w:rPr>
                <w:rFonts w:ascii="Times New Roman" w:hAnsi="Times New Roman"/>
                <w:color w:val="000000"/>
                <w:sz w:val="24"/>
                <w:szCs w:val="24"/>
                <w:lang w:eastAsia="es-ES"/>
              </w:rPr>
            </w:pPr>
          </w:p>
          <w:p w14:paraId="240E2C62" w14:textId="77777777" w:rsidR="005E0EA5" w:rsidRPr="00DF4D46" w:rsidRDefault="005E0EA5" w:rsidP="00524F3F">
            <w:pPr>
              <w:spacing w:line="240" w:lineRule="auto"/>
              <w:jc w:val="both"/>
              <w:rPr>
                <w:rFonts w:ascii="Times New Roman" w:hAnsi="Times New Roman"/>
                <w:color w:val="000000"/>
                <w:sz w:val="24"/>
                <w:szCs w:val="24"/>
                <w:lang w:eastAsia="es-ES"/>
              </w:rPr>
            </w:pPr>
            <w:r w:rsidRPr="00DF4D46">
              <w:rPr>
                <w:rFonts w:ascii="Times New Roman" w:hAnsi="Times New Roman"/>
                <w:color w:val="000000"/>
                <w:sz w:val="24"/>
                <w:szCs w:val="24"/>
                <w:lang w:eastAsia="es-ES"/>
              </w:rPr>
              <w:t>Pensiones Alimentarias: Abarca el distrito de Pavas.</w:t>
            </w:r>
          </w:p>
        </w:tc>
        <w:tc>
          <w:tcPr>
            <w:tcW w:w="3260" w:type="dxa"/>
            <w:tcBorders>
              <w:top w:val="single" w:sz="4" w:space="0" w:color="auto"/>
              <w:left w:val="single" w:sz="4" w:space="0" w:color="auto"/>
              <w:bottom w:val="single" w:sz="4" w:space="0" w:color="auto"/>
              <w:right w:val="single" w:sz="4" w:space="0" w:color="auto"/>
            </w:tcBorders>
          </w:tcPr>
          <w:p w14:paraId="4EC971A9" w14:textId="77777777" w:rsidR="005E0EA5" w:rsidRPr="00DF4D46" w:rsidRDefault="005E0EA5" w:rsidP="00524F3F">
            <w:pPr>
              <w:spacing w:line="240" w:lineRule="auto"/>
              <w:jc w:val="both"/>
              <w:rPr>
                <w:rFonts w:ascii="Times New Roman" w:hAnsi="Times New Roman"/>
                <w:color w:val="000000"/>
                <w:sz w:val="24"/>
                <w:szCs w:val="24"/>
                <w:lang w:eastAsia="es-ES"/>
              </w:rPr>
            </w:pPr>
          </w:p>
          <w:p w14:paraId="016B503E" w14:textId="70BE7BCB" w:rsidR="00316798" w:rsidRPr="00096B8F" w:rsidRDefault="005E0EA5" w:rsidP="00316798">
            <w:pPr>
              <w:spacing w:line="240" w:lineRule="auto"/>
              <w:jc w:val="both"/>
              <w:rPr>
                <w:rFonts w:ascii="Times New Roman" w:hAnsi="Times New Roman"/>
                <w:color w:val="0070C0"/>
                <w:sz w:val="24"/>
                <w:szCs w:val="24"/>
                <w:lang w:eastAsia="es-CR"/>
              </w:rPr>
            </w:pPr>
            <w:r w:rsidRPr="00DF4D46">
              <w:rPr>
                <w:rFonts w:ascii="Times New Roman" w:hAnsi="Times New Roman"/>
                <w:color w:val="000000"/>
                <w:sz w:val="24"/>
                <w:szCs w:val="24"/>
                <w:lang w:eastAsia="es-ES"/>
              </w:rPr>
              <w:t xml:space="preserve">Pensiones Alimentarias: </w:t>
            </w:r>
            <w:r w:rsidR="00316798" w:rsidRPr="00096B8F">
              <w:rPr>
                <w:rFonts w:ascii="Times New Roman" w:hAnsi="Times New Roman"/>
                <w:color w:val="0070C0"/>
                <w:sz w:val="24"/>
                <w:szCs w:val="24"/>
                <w:lang w:eastAsia="es-CR"/>
              </w:rPr>
              <w:t xml:space="preserve">Juzgado de Familia Especializado en Apelaciones de Pensiones Alimentarias. </w:t>
            </w:r>
          </w:p>
          <w:p w14:paraId="2DC44856" w14:textId="77777777" w:rsidR="00316798" w:rsidRDefault="00316798" w:rsidP="00316798">
            <w:pPr>
              <w:keepNext/>
              <w:spacing w:line="240" w:lineRule="auto"/>
              <w:jc w:val="both"/>
              <w:outlineLvl w:val="1"/>
              <w:rPr>
                <w:rFonts w:ascii="Times New Roman" w:hAnsi="Times New Roman"/>
                <w:i/>
                <w:iCs/>
                <w:color w:val="0070C0"/>
                <w:sz w:val="24"/>
                <w:szCs w:val="24"/>
                <w:u w:val="single"/>
                <w:lang w:val="es-CR"/>
              </w:rPr>
            </w:pPr>
            <w:r w:rsidRPr="00096B8F">
              <w:rPr>
                <w:rFonts w:ascii="Times New Roman" w:hAnsi="Times New Roman"/>
                <w:i/>
                <w:iCs/>
                <w:color w:val="0070C0"/>
                <w:sz w:val="24"/>
                <w:szCs w:val="24"/>
              </w:rPr>
              <w:t xml:space="preserve">CS sesión N° 06-2024 celebrada el 25 de enero de 2024, artículo </w:t>
            </w:r>
            <w:r w:rsidRPr="003F61D1">
              <w:rPr>
                <w:rFonts w:ascii="Times New Roman" w:hAnsi="Times New Roman"/>
                <w:i/>
                <w:iCs/>
                <w:color w:val="0070C0"/>
                <w:sz w:val="24"/>
                <w:szCs w:val="24"/>
                <w:lang w:val="es-CR"/>
              </w:rPr>
              <w:t>XLIX.</w:t>
            </w:r>
          </w:p>
          <w:p w14:paraId="211A33DE" w14:textId="014E585B" w:rsidR="005930A1" w:rsidRPr="00631AB8" w:rsidRDefault="00811642" w:rsidP="00F54272">
            <w:pPr>
              <w:keepNext/>
              <w:spacing w:line="240" w:lineRule="auto"/>
              <w:jc w:val="both"/>
              <w:outlineLvl w:val="1"/>
              <w:rPr>
                <w:rFonts w:ascii="Times New Roman" w:hAnsi="Times New Roman"/>
                <w:color w:val="000000"/>
                <w:sz w:val="24"/>
                <w:szCs w:val="24"/>
                <w:lang w:eastAsia="es-ES"/>
              </w:rPr>
            </w:pPr>
            <w:r w:rsidRPr="00A317FD">
              <w:rPr>
                <w:rFonts w:ascii="Times New Roman" w:hAnsi="Times New Roman"/>
                <w:i/>
                <w:iCs/>
                <w:color w:val="7030A0"/>
                <w:sz w:val="24"/>
                <w:szCs w:val="24"/>
              </w:rPr>
              <w:t>C</w:t>
            </w:r>
            <w:r>
              <w:rPr>
                <w:rFonts w:ascii="Times New Roman" w:hAnsi="Times New Roman"/>
                <w:i/>
                <w:iCs/>
                <w:color w:val="7030A0"/>
                <w:sz w:val="24"/>
                <w:szCs w:val="24"/>
              </w:rPr>
              <w:t>P</w:t>
            </w:r>
            <w:r w:rsidRPr="00A317FD">
              <w:rPr>
                <w:rFonts w:ascii="Times New Roman" w:hAnsi="Times New Roman"/>
                <w:i/>
                <w:iCs/>
                <w:color w:val="7030A0"/>
                <w:sz w:val="24"/>
                <w:szCs w:val="24"/>
              </w:rPr>
              <w:t xml:space="preserve"> sesión N° 43-2024 celebrada el 30 de setiembre de 2024, artículo </w:t>
            </w:r>
            <w:r w:rsidRPr="003F61D1">
              <w:rPr>
                <w:rFonts w:ascii="Times New Roman" w:hAnsi="Times New Roman"/>
                <w:i/>
                <w:iCs/>
                <w:color w:val="7030A0"/>
                <w:sz w:val="24"/>
                <w:szCs w:val="24"/>
                <w:lang w:val="es-CR"/>
              </w:rPr>
              <w:t>XIX.</w:t>
            </w:r>
          </w:p>
        </w:tc>
      </w:tr>
      <w:tr w:rsidR="005E0EA5" w:rsidRPr="00DF4D46" w14:paraId="4CAFB758" w14:textId="77777777" w:rsidTr="00F54272">
        <w:trPr>
          <w:trHeight w:val="1073"/>
        </w:trPr>
        <w:tc>
          <w:tcPr>
            <w:tcW w:w="2836" w:type="dxa"/>
            <w:tcBorders>
              <w:top w:val="single" w:sz="4" w:space="0" w:color="auto"/>
              <w:left w:val="single" w:sz="4" w:space="0" w:color="auto"/>
              <w:bottom w:val="single" w:sz="4" w:space="0" w:color="auto"/>
              <w:right w:val="single" w:sz="4" w:space="0" w:color="auto"/>
            </w:tcBorders>
          </w:tcPr>
          <w:p w14:paraId="31CD6947" w14:textId="16A8626E" w:rsidR="005E0EA5" w:rsidRPr="00B70B53" w:rsidRDefault="005E0EA5" w:rsidP="00524F3F">
            <w:pPr>
              <w:spacing w:line="240" w:lineRule="auto"/>
              <w:jc w:val="center"/>
              <w:rPr>
                <w:rFonts w:ascii="Times New Roman" w:hAnsi="Times New Roman"/>
                <w:b/>
                <w:sz w:val="24"/>
                <w:szCs w:val="24"/>
              </w:rPr>
            </w:pPr>
            <w:r w:rsidRPr="00B70B53">
              <w:rPr>
                <w:rFonts w:ascii="Times New Roman" w:hAnsi="Times New Roman"/>
                <w:b/>
                <w:sz w:val="24"/>
                <w:szCs w:val="24"/>
              </w:rPr>
              <w:t>0916</w:t>
            </w:r>
          </w:p>
          <w:p w14:paraId="304C9D8A" w14:textId="77777777" w:rsidR="005E0EA5" w:rsidRPr="00DF4D46" w:rsidRDefault="005E0EA5" w:rsidP="00524F3F">
            <w:pPr>
              <w:spacing w:line="240" w:lineRule="auto"/>
              <w:jc w:val="both"/>
              <w:rPr>
                <w:rFonts w:ascii="Times New Roman" w:hAnsi="Times New Roman"/>
                <w:sz w:val="24"/>
                <w:szCs w:val="24"/>
              </w:rPr>
            </w:pPr>
            <w:r w:rsidRPr="00F54272">
              <w:rPr>
                <w:rFonts w:ascii="Times New Roman" w:hAnsi="Times New Roman"/>
                <w:sz w:val="24"/>
                <w:szCs w:val="24"/>
              </w:rPr>
              <w:t>Juzgado de Pensiones, Contra Violencia Doméstica y Protección Cautelar de Escazú</w:t>
            </w:r>
          </w:p>
        </w:tc>
        <w:tc>
          <w:tcPr>
            <w:tcW w:w="4394" w:type="dxa"/>
            <w:tcBorders>
              <w:top w:val="single" w:sz="4" w:space="0" w:color="auto"/>
              <w:left w:val="single" w:sz="4" w:space="0" w:color="auto"/>
              <w:bottom w:val="single" w:sz="4" w:space="0" w:color="auto"/>
              <w:right w:val="single" w:sz="4" w:space="0" w:color="auto"/>
            </w:tcBorders>
          </w:tcPr>
          <w:p w14:paraId="06447B52" w14:textId="77777777" w:rsidR="005E0EA5" w:rsidRPr="00DF4D46" w:rsidRDefault="005E0EA5" w:rsidP="00524F3F">
            <w:pPr>
              <w:spacing w:line="240" w:lineRule="auto"/>
              <w:jc w:val="both"/>
              <w:rPr>
                <w:rFonts w:ascii="Times New Roman" w:hAnsi="Times New Roman"/>
                <w:color w:val="000000"/>
                <w:sz w:val="24"/>
                <w:szCs w:val="24"/>
                <w:lang w:eastAsia="es-ES"/>
              </w:rPr>
            </w:pPr>
          </w:p>
          <w:p w14:paraId="0C3BB782" w14:textId="77777777" w:rsidR="005E0EA5" w:rsidRPr="00DF4D46" w:rsidRDefault="005E0EA5" w:rsidP="00524F3F">
            <w:pPr>
              <w:spacing w:line="240" w:lineRule="auto"/>
              <w:jc w:val="both"/>
              <w:rPr>
                <w:rFonts w:ascii="Times New Roman" w:hAnsi="Times New Roman"/>
                <w:color w:val="000000"/>
                <w:sz w:val="24"/>
                <w:szCs w:val="24"/>
                <w:lang w:eastAsia="es-ES"/>
              </w:rPr>
            </w:pPr>
            <w:r w:rsidRPr="00DF4D46">
              <w:rPr>
                <w:rFonts w:ascii="Times New Roman" w:hAnsi="Times New Roman"/>
                <w:color w:val="000000"/>
                <w:sz w:val="24"/>
                <w:szCs w:val="24"/>
                <w:lang w:eastAsia="es-ES"/>
              </w:rPr>
              <w:t xml:space="preserve">Pensiones Alimentarias: Abarca el cantón de Escazú. </w:t>
            </w:r>
          </w:p>
        </w:tc>
        <w:tc>
          <w:tcPr>
            <w:tcW w:w="3260" w:type="dxa"/>
            <w:tcBorders>
              <w:top w:val="single" w:sz="4" w:space="0" w:color="auto"/>
              <w:left w:val="single" w:sz="4" w:space="0" w:color="auto"/>
              <w:bottom w:val="single" w:sz="4" w:space="0" w:color="auto"/>
              <w:right w:val="single" w:sz="4" w:space="0" w:color="auto"/>
            </w:tcBorders>
          </w:tcPr>
          <w:p w14:paraId="69FBAAF9" w14:textId="77777777" w:rsidR="005E0EA5" w:rsidRPr="00DF4D46" w:rsidRDefault="005E0EA5" w:rsidP="00524F3F">
            <w:pPr>
              <w:spacing w:line="240" w:lineRule="auto"/>
              <w:jc w:val="both"/>
              <w:rPr>
                <w:rFonts w:ascii="Times New Roman" w:hAnsi="Times New Roman"/>
                <w:color w:val="000000"/>
                <w:sz w:val="24"/>
                <w:szCs w:val="24"/>
                <w:lang w:eastAsia="es-ES"/>
              </w:rPr>
            </w:pPr>
          </w:p>
          <w:p w14:paraId="09CC89B9" w14:textId="77777777" w:rsidR="00F54272" w:rsidRDefault="005E0EA5" w:rsidP="00F54272">
            <w:pPr>
              <w:spacing w:line="240" w:lineRule="auto"/>
              <w:jc w:val="both"/>
              <w:rPr>
                <w:rFonts w:ascii="Times New Roman" w:hAnsi="Times New Roman"/>
                <w:color w:val="0070C0"/>
                <w:sz w:val="24"/>
                <w:szCs w:val="24"/>
                <w:lang w:eastAsia="es-CR"/>
              </w:rPr>
            </w:pPr>
            <w:r w:rsidRPr="00DF4D46">
              <w:rPr>
                <w:rFonts w:ascii="Times New Roman" w:hAnsi="Times New Roman"/>
                <w:color w:val="000000"/>
                <w:sz w:val="24"/>
                <w:szCs w:val="24"/>
                <w:lang w:eastAsia="es-ES"/>
              </w:rPr>
              <w:t xml:space="preserve">Pensiones Alimentarias: </w:t>
            </w:r>
            <w:r w:rsidR="00316798" w:rsidRPr="00096B8F">
              <w:rPr>
                <w:rFonts w:ascii="Times New Roman" w:hAnsi="Times New Roman"/>
                <w:color w:val="0070C0"/>
                <w:sz w:val="24"/>
                <w:szCs w:val="24"/>
                <w:lang w:eastAsia="es-CR"/>
              </w:rPr>
              <w:t xml:space="preserve">Juzgado de Familia Especializado en Apelaciones de Pensiones Alimentarias. </w:t>
            </w:r>
          </w:p>
          <w:p w14:paraId="3B5D30A5" w14:textId="70ABCC61" w:rsidR="00B8459A" w:rsidRDefault="00316798" w:rsidP="00F54272">
            <w:pPr>
              <w:spacing w:line="240" w:lineRule="auto"/>
              <w:jc w:val="both"/>
              <w:rPr>
                <w:rFonts w:ascii="Times New Roman" w:hAnsi="Times New Roman"/>
                <w:i/>
                <w:iCs/>
                <w:color w:val="0070C0"/>
                <w:sz w:val="24"/>
                <w:szCs w:val="24"/>
                <w:u w:val="single"/>
                <w:lang w:val="es-CR"/>
              </w:rPr>
            </w:pPr>
            <w:r w:rsidRPr="00096B8F">
              <w:rPr>
                <w:rFonts w:ascii="Times New Roman" w:hAnsi="Times New Roman"/>
                <w:i/>
                <w:iCs/>
                <w:color w:val="0070C0"/>
                <w:sz w:val="24"/>
                <w:szCs w:val="24"/>
              </w:rPr>
              <w:t xml:space="preserve">CS sesión N° 06-2024 celebrada el 25 de enero de 2024, artículo </w:t>
            </w:r>
            <w:r w:rsidRPr="003F61D1">
              <w:rPr>
                <w:rFonts w:ascii="Times New Roman" w:hAnsi="Times New Roman"/>
                <w:i/>
                <w:iCs/>
                <w:color w:val="0070C0"/>
                <w:sz w:val="24"/>
                <w:szCs w:val="24"/>
                <w:lang w:val="es-CR"/>
              </w:rPr>
              <w:t>XLIX.</w:t>
            </w:r>
          </w:p>
          <w:p w14:paraId="76DB0DDC" w14:textId="23E10E26" w:rsidR="005930A1" w:rsidRPr="00631AB8" w:rsidRDefault="00811642" w:rsidP="00F54272">
            <w:pPr>
              <w:keepNext/>
              <w:spacing w:line="240" w:lineRule="auto"/>
              <w:jc w:val="both"/>
              <w:outlineLvl w:val="1"/>
              <w:rPr>
                <w:rFonts w:ascii="Times New Roman" w:hAnsi="Times New Roman"/>
                <w:color w:val="FF0000"/>
                <w:sz w:val="24"/>
                <w:szCs w:val="24"/>
              </w:rPr>
            </w:pPr>
            <w:r w:rsidRPr="00A317FD">
              <w:rPr>
                <w:rFonts w:ascii="Times New Roman" w:hAnsi="Times New Roman"/>
                <w:i/>
                <w:iCs/>
                <w:color w:val="7030A0"/>
                <w:sz w:val="24"/>
                <w:szCs w:val="24"/>
              </w:rPr>
              <w:t>C</w:t>
            </w:r>
            <w:r>
              <w:rPr>
                <w:rFonts w:ascii="Times New Roman" w:hAnsi="Times New Roman"/>
                <w:i/>
                <w:iCs/>
                <w:color w:val="7030A0"/>
                <w:sz w:val="24"/>
                <w:szCs w:val="24"/>
              </w:rPr>
              <w:t>P</w:t>
            </w:r>
            <w:r w:rsidRPr="00A317FD">
              <w:rPr>
                <w:rFonts w:ascii="Times New Roman" w:hAnsi="Times New Roman"/>
                <w:i/>
                <w:iCs/>
                <w:color w:val="7030A0"/>
                <w:sz w:val="24"/>
                <w:szCs w:val="24"/>
              </w:rPr>
              <w:t xml:space="preserve"> sesión N° 43-2024 celebrada el 30 de setiembre de 2024, artículo </w:t>
            </w:r>
            <w:r w:rsidRPr="003F61D1">
              <w:rPr>
                <w:rFonts w:ascii="Times New Roman" w:hAnsi="Times New Roman"/>
                <w:i/>
                <w:iCs/>
                <w:color w:val="7030A0"/>
                <w:sz w:val="24"/>
                <w:szCs w:val="24"/>
                <w:lang w:val="es-CR"/>
              </w:rPr>
              <w:t>XIX.</w:t>
            </w:r>
          </w:p>
        </w:tc>
      </w:tr>
      <w:tr w:rsidR="005E0EA5" w:rsidRPr="00DF4D46" w14:paraId="5841261B" w14:textId="77777777" w:rsidTr="00F93E97">
        <w:trPr>
          <w:trHeight w:val="1073"/>
        </w:trPr>
        <w:tc>
          <w:tcPr>
            <w:tcW w:w="2836" w:type="dxa"/>
            <w:tcBorders>
              <w:top w:val="single" w:sz="4" w:space="0" w:color="auto"/>
              <w:left w:val="single" w:sz="4" w:space="0" w:color="auto"/>
              <w:bottom w:val="single" w:sz="4" w:space="0" w:color="auto"/>
              <w:right w:val="single" w:sz="4" w:space="0" w:color="auto"/>
            </w:tcBorders>
          </w:tcPr>
          <w:p w14:paraId="0C197FB7" w14:textId="0409AACD" w:rsidR="005E0EA5" w:rsidRPr="00DF4D46" w:rsidRDefault="005E0EA5" w:rsidP="00524F3F">
            <w:pPr>
              <w:spacing w:line="240" w:lineRule="auto"/>
              <w:jc w:val="center"/>
              <w:rPr>
                <w:rFonts w:ascii="Times New Roman" w:hAnsi="Times New Roman"/>
                <w:b/>
                <w:sz w:val="24"/>
                <w:szCs w:val="24"/>
              </w:rPr>
            </w:pPr>
            <w:r w:rsidRPr="00304FC8">
              <w:rPr>
                <w:rFonts w:ascii="Times New Roman" w:hAnsi="Times New Roman"/>
                <w:b/>
                <w:sz w:val="24"/>
                <w:szCs w:val="24"/>
              </w:rPr>
              <w:t>0240</w:t>
            </w:r>
          </w:p>
          <w:p w14:paraId="494553AA" w14:textId="1310DF7E" w:rsidR="00AC7BEE" w:rsidRPr="00DF4D46" w:rsidRDefault="005E0EA5" w:rsidP="00AC7BEE">
            <w:pPr>
              <w:spacing w:line="240" w:lineRule="auto"/>
              <w:jc w:val="both"/>
              <w:rPr>
                <w:rFonts w:ascii="Times New Roman" w:hAnsi="Times New Roman"/>
                <w:sz w:val="24"/>
                <w:szCs w:val="24"/>
              </w:rPr>
            </w:pPr>
            <w:r w:rsidRPr="00DF4D46">
              <w:rPr>
                <w:rFonts w:ascii="Times New Roman" w:hAnsi="Times New Roman"/>
                <w:sz w:val="24"/>
                <w:szCs w:val="24"/>
              </w:rPr>
              <w:lastRenderedPageBreak/>
              <w:t>Juzgado Contravencional de Mora.</w:t>
            </w:r>
          </w:p>
        </w:tc>
        <w:tc>
          <w:tcPr>
            <w:tcW w:w="4394" w:type="dxa"/>
            <w:tcBorders>
              <w:top w:val="single" w:sz="4" w:space="0" w:color="auto"/>
              <w:left w:val="single" w:sz="4" w:space="0" w:color="auto"/>
              <w:bottom w:val="single" w:sz="4" w:space="0" w:color="auto"/>
              <w:right w:val="single" w:sz="4" w:space="0" w:color="auto"/>
            </w:tcBorders>
          </w:tcPr>
          <w:p w14:paraId="03A785D7" w14:textId="77777777" w:rsidR="005E0EA5" w:rsidRPr="00DF4D46" w:rsidRDefault="005E0EA5" w:rsidP="00524F3F">
            <w:pPr>
              <w:spacing w:line="240" w:lineRule="auto"/>
              <w:jc w:val="both"/>
              <w:rPr>
                <w:rFonts w:ascii="Times New Roman" w:hAnsi="Times New Roman"/>
                <w:color w:val="000000"/>
                <w:sz w:val="24"/>
                <w:szCs w:val="24"/>
                <w:lang w:eastAsia="es-ES"/>
              </w:rPr>
            </w:pPr>
          </w:p>
          <w:p w14:paraId="4CC63DDB" w14:textId="4188FA5E" w:rsidR="00B8539E" w:rsidRPr="00DF4D46" w:rsidRDefault="005E0EA5" w:rsidP="00F93E97">
            <w:pPr>
              <w:spacing w:line="240" w:lineRule="auto"/>
              <w:jc w:val="both"/>
              <w:rPr>
                <w:rFonts w:ascii="Times New Roman" w:hAnsi="Times New Roman"/>
                <w:color w:val="000000"/>
                <w:sz w:val="24"/>
                <w:szCs w:val="24"/>
                <w:lang w:eastAsia="es-ES"/>
              </w:rPr>
            </w:pPr>
            <w:r w:rsidRPr="00DF4D46">
              <w:rPr>
                <w:rFonts w:ascii="Times New Roman" w:hAnsi="Times New Roman"/>
                <w:color w:val="000000"/>
                <w:sz w:val="24"/>
                <w:szCs w:val="24"/>
                <w:lang w:eastAsia="es-ES"/>
              </w:rPr>
              <w:lastRenderedPageBreak/>
              <w:t xml:space="preserve">Pensiones Alimentarias: Abarca del cantón de Mora el distrito de Colón y del distrito de </w:t>
            </w:r>
            <w:proofErr w:type="spellStart"/>
            <w:r w:rsidRPr="00DF4D46">
              <w:rPr>
                <w:rFonts w:ascii="Times New Roman" w:hAnsi="Times New Roman"/>
                <w:color w:val="000000"/>
                <w:sz w:val="24"/>
                <w:szCs w:val="24"/>
                <w:lang w:eastAsia="es-ES"/>
              </w:rPr>
              <w:t>Quitirrisí</w:t>
            </w:r>
            <w:proofErr w:type="spellEnd"/>
            <w:r w:rsidRPr="00DF4D46">
              <w:rPr>
                <w:rFonts w:ascii="Times New Roman" w:hAnsi="Times New Roman"/>
                <w:color w:val="000000"/>
                <w:sz w:val="24"/>
                <w:szCs w:val="24"/>
                <w:lang w:eastAsia="es-ES"/>
              </w:rPr>
              <w:t xml:space="preserve"> el poblado de Quebrada Honda.</w:t>
            </w:r>
          </w:p>
        </w:tc>
        <w:tc>
          <w:tcPr>
            <w:tcW w:w="3260" w:type="dxa"/>
            <w:tcBorders>
              <w:top w:val="single" w:sz="4" w:space="0" w:color="auto"/>
              <w:left w:val="single" w:sz="4" w:space="0" w:color="auto"/>
              <w:bottom w:val="single" w:sz="4" w:space="0" w:color="auto"/>
              <w:right w:val="single" w:sz="4" w:space="0" w:color="auto"/>
            </w:tcBorders>
          </w:tcPr>
          <w:p w14:paraId="6C3FCF9A" w14:textId="77777777" w:rsidR="005E0EA5" w:rsidRPr="00DF4D46" w:rsidRDefault="005E0EA5" w:rsidP="00524F3F">
            <w:pPr>
              <w:spacing w:line="240" w:lineRule="auto"/>
              <w:jc w:val="both"/>
              <w:rPr>
                <w:rFonts w:ascii="Times New Roman" w:hAnsi="Times New Roman"/>
                <w:color w:val="000000"/>
                <w:sz w:val="24"/>
                <w:szCs w:val="24"/>
                <w:lang w:eastAsia="es-ES"/>
              </w:rPr>
            </w:pPr>
          </w:p>
          <w:p w14:paraId="4B22ECEB" w14:textId="57AC88A5" w:rsidR="00316798" w:rsidRPr="00096B8F" w:rsidRDefault="005E0EA5" w:rsidP="00B70B53">
            <w:pPr>
              <w:spacing w:line="240" w:lineRule="auto"/>
              <w:jc w:val="both"/>
              <w:rPr>
                <w:rFonts w:ascii="Times New Roman" w:hAnsi="Times New Roman"/>
                <w:color w:val="0070C0"/>
                <w:sz w:val="24"/>
                <w:szCs w:val="24"/>
                <w:lang w:eastAsia="es-CR"/>
              </w:rPr>
            </w:pPr>
            <w:r w:rsidRPr="00DF4D46">
              <w:rPr>
                <w:rFonts w:ascii="Times New Roman" w:hAnsi="Times New Roman"/>
                <w:color w:val="000000"/>
                <w:sz w:val="24"/>
                <w:szCs w:val="24"/>
                <w:lang w:eastAsia="es-ES"/>
              </w:rPr>
              <w:t xml:space="preserve">Pensiones Alimentarias: </w:t>
            </w:r>
            <w:r w:rsidR="00316798" w:rsidRPr="00096B8F">
              <w:rPr>
                <w:rFonts w:ascii="Times New Roman" w:hAnsi="Times New Roman"/>
                <w:color w:val="0070C0"/>
                <w:sz w:val="24"/>
                <w:szCs w:val="24"/>
                <w:lang w:eastAsia="es-CR"/>
              </w:rPr>
              <w:t xml:space="preserve">Juzgado de Familia </w:t>
            </w:r>
            <w:r w:rsidR="00316798" w:rsidRPr="00096B8F">
              <w:rPr>
                <w:rFonts w:ascii="Times New Roman" w:hAnsi="Times New Roman"/>
                <w:color w:val="0070C0"/>
                <w:sz w:val="24"/>
                <w:szCs w:val="24"/>
                <w:lang w:eastAsia="es-CR"/>
              </w:rPr>
              <w:lastRenderedPageBreak/>
              <w:t xml:space="preserve">Especializado en Apelaciones de Pensiones Alimentarias. </w:t>
            </w:r>
          </w:p>
          <w:p w14:paraId="25BAC423" w14:textId="77777777" w:rsidR="00316798" w:rsidRDefault="00316798" w:rsidP="00B70B53">
            <w:pPr>
              <w:keepNext/>
              <w:spacing w:line="240" w:lineRule="auto"/>
              <w:jc w:val="both"/>
              <w:outlineLvl w:val="1"/>
              <w:rPr>
                <w:rFonts w:ascii="Times New Roman" w:hAnsi="Times New Roman"/>
                <w:i/>
                <w:iCs/>
                <w:color w:val="0070C0"/>
                <w:sz w:val="24"/>
                <w:szCs w:val="24"/>
                <w:u w:val="single"/>
                <w:lang w:val="es-CR"/>
              </w:rPr>
            </w:pPr>
            <w:r w:rsidRPr="00096B8F">
              <w:rPr>
                <w:rFonts w:ascii="Times New Roman" w:hAnsi="Times New Roman"/>
                <w:i/>
                <w:iCs/>
                <w:color w:val="0070C0"/>
                <w:sz w:val="24"/>
                <w:szCs w:val="24"/>
              </w:rPr>
              <w:t xml:space="preserve">CS sesión N° 06-2024 celebrada el 25 de enero de 2024, artículo </w:t>
            </w:r>
            <w:r w:rsidRPr="003F61D1">
              <w:rPr>
                <w:rFonts w:ascii="Times New Roman" w:hAnsi="Times New Roman"/>
                <w:i/>
                <w:iCs/>
                <w:color w:val="0070C0"/>
                <w:sz w:val="24"/>
                <w:szCs w:val="24"/>
                <w:lang w:val="es-CR"/>
              </w:rPr>
              <w:t>XLIX.</w:t>
            </w:r>
          </w:p>
          <w:p w14:paraId="670C2700" w14:textId="5CAC14B3" w:rsidR="00792F50" w:rsidRPr="0006535D" w:rsidRDefault="00811642" w:rsidP="00B70B53">
            <w:pPr>
              <w:keepNext/>
              <w:spacing w:line="240" w:lineRule="auto"/>
              <w:jc w:val="both"/>
              <w:outlineLvl w:val="1"/>
              <w:rPr>
                <w:rFonts w:ascii="Times New Roman" w:hAnsi="Times New Roman"/>
                <w:i/>
                <w:iCs/>
                <w:color w:val="000000"/>
                <w:sz w:val="24"/>
                <w:szCs w:val="24"/>
                <w:lang w:eastAsia="es-ES"/>
              </w:rPr>
            </w:pPr>
            <w:r w:rsidRPr="00A317FD">
              <w:rPr>
                <w:rFonts w:ascii="Times New Roman" w:hAnsi="Times New Roman"/>
                <w:i/>
                <w:iCs/>
                <w:color w:val="7030A0"/>
                <w:sz w:val="24"/>
                <w:szCs w:val="24"/>
              </w:rPr>
              <w:t>C</w:t>
            </w:r>
            <w:r>
              <w:rPr>
                <w:rFonts w:ascii="Times New Roman" w:hAnsi="Times New Roman"/>
                <w:i/>
                <w:iCs/>
                <w:color w:val="7030A0"/>
                <w:sz w:val="24"/>
                <w:szCs w:val="24"/>
              </w:rPr>
              <w:t>P</w:t>
            </w:r>
            <w:r w:rsidRPr="00A317FD">
              <w:rPr>
                <w:rFonts w:ascii="Times New Roman" w:hAnsi="Times New Roman"/>
                <w:i/>
                <w:iCs/>
                <w:color w:val="7030A0"/>
                <w:sz w:val="24"/>
                <w:szCs w:val="24"/>
              </w:rPr>
              <w:t xml:space="preserve"> sesión N° 43-2024 celebrada el 30 de setiembre de 2024, artículo </w:t>
            </w:r>
            <w:r w:rsidRPr="003F61D1">
              <w:rPr>
                <w:rFonts w:ascii="Times New Roman" w:hAnsi="Times New Roman"/>
                <w:i/>
                <w:iCs/>
                <w:color w:val="7030A0"/>
                <w:sz w:val="24"/>
                <w:szCs w:val="24"/>
                <w:lang w:val="es-CR"/>
              </w:rPr>
              <w:t>XIX.</w:t>
            </w:r>
          </w:p>
        </w:tc>
      </w:tr>
      <w:tr w:rsidR="005E0EA5" w:rsidRPr="00DF4D46" w14:paraId="0BF79162" w14:textId="77777777" w:rsidTr="00524F3F">
        <w:tc>
          <w:tcPr>
            <w:tcW w:w="2836" w:type="dxa"/>
            <w:tcBorders>
              <w:top w:val="single" w:sz="4" w:space="0" w:color="auto"/>
              <w:left w:val="single" w:sz="4" w:space="0" w:color="auto"/>
              <w:bottom w:val="single" w:sz="4" w:space="0" w:color="auto"/>
              <w:right w:val="single" w:sz="4" w:space="0" w:color="auto"/>
            </w:tcBorders>
          </w:tcPr>
          <w:p w14:paraId="565FC45B" w14:textId="7BEC56D1" w:rsidR="005E0EA5" w:rsidRPr="00DF4D46" w:rsidRDefault="005E0EA5" w:rsidP="00524F3F">
            <w:pPr>
              <w:spacing w:line="240" w:lineRule="auto"/>
              <w:jc w:val="center"/>
              <w:rPr>
                <w:rFonts w:ascii="Times New Roman" w:hAnsi="Times New Roman"/>
                <w:b/>
                <w:sz w:val="24"/>
                <w:szCs w:val="24"/>
              </w:rPr>
            </w:pPr>
            <w:r w:rsidRPr="00863B88">
              <w:rPr>
                <w:rFonts w:ascii="Times New Roman" w:hAnsi="Times New Roman"/>
                <w:b/>
                <w:sz w:val="24"/>
                <w:szCs w:val="24"/>
              </w:rPr>
              <w:lastRenderedPageBreak/>
              <w:t>0241</w:t>
            </w:r>
          </w:p>
          <w:p w14:paraId="24CA65D4" w14:textId="3717AED0" w:rsidR="005E0EA5"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t>Juzgado Contravencional de Puriscal</w:t>
            </w:r>
          </w:p>
          <w:p w14:paraId="03B14B10" w14:textId="77777777" w:rsidR="005E0EA5" w:rsidRPr="00DF4D46" w:rsidRDefault="005E0EA5" w:rsidP="00524F3F">
            <w:pPr>
              <w:spacing w:line="240" w:lineRule="auto"/>
              <w:jc w:val="both"/>
              <w:rPr>
                <w:rFonts w:ascii="Times New Roman" w:hAnsi="Times New Roman"/>
                <w:sz w:val="24"/>
                <w:szCs w:val="24"/>
              </w:rPr>
            </w:pPr>
          </w:p>
          <w:p w14:paraId="43995E82" w14:textId="77777777" w:rsidR="005E0EA5" w:rsidRPr="00DF4D46" w:rsidRDefault="005E0EA5" w:rsidP="00524F3F">
            <w:pPr>
              <w:spacing w:line="240" w:lineRule="auto"/>
              <w:jc w:val="both"/>
              <w:rPr>
                <w:rFonts w:ascii="Times New Roman" w:hAnsi="Times New Roman"/>
                <w:sz w:val="24"/>
                <w:szCs w:val="24"/>
              </w:rPr>
            </w:pPr>
          </w:p>
          <w:p w14:paraId="6DCB75D1" w14:textId="77777777" w:rsidR="005E0EA5" w:rsidRPr="00DF4D46" w:rsidRDefault="005E0EA5" w:rsidP="00524F3F">
            <w:pPr>
              <w:spacing w:line="240" w:lineRule="auto"/>
              <w:jc w:val="both"/>
              <w:rPr>
                <w:rFonts w:ascii="Times New Roman" w:hAnsi="Times New Roman"/>
                <w:sz w:val="24"/>
                <w:szCs w:val="24"/>
              </w:rPr>
            </w:pPr>
          </w:p>
        </w:tc>
        <w:tc>
          <w:tcPr>
            <w:tcW w:w="4394" w:type="dxa"/>
            <w:tcBorders>
              <w:top w:val="single" w:sz="4" w:space="0" w:color="auto"/>
              <w:left w:val="single" w:sz="4" w:space="0" w:color="auto"/>
              <w:bottom w:val="single" w:sz="4" w:space="0" w:color="auto"/>
              <w:right w:val="single" w:sz="4" w:space="0" w:color="auto"/>
            </w:tcBorders>
          </w:tcPr>
          <w:p w14:paraId="3173D5E7" w14:textId="77777777" w:rsidR="005E0EA5" w:rsidRPr="00DF4D46" w:rsidRDefault="005E0EA5" w:rsidP="00524F3F">
            <w:pPr>
              <w:tabs>
                <w:tab w:val="left" w:pos="7943"/>
              </w:tabs>
              <w:spacing w:line="240" w:lineRule="auto"/>
              <w:jc w:val="both"/>
              <w:rPr>
                <w:rFonts w:ascii="Times New Roman" w:hAnsi="Times New Roman"/>
                <w:color w:val="000000"/>
                <w:sz w:val="24"/>
                <w:szCs w:val="24"/>
              </w:rPr>
            </w:pPr>
          </w:p>
          <w:p w14:paraId="43E1C5E0" w14:textId="54291E77" w:rsidR="005E0EA5" w:rsidRPr="00DF4D46" w:rsidRDefault="005E0EA5" w:rsidP="00524F3F">
            <w:pPr>
              <w:tabs>
                <w:tab w:val="left" w:pos="7943"/>
              </w:tabs>
              <w:spacing w:line="240" w:lineRule="auto"/>
              <w:jc w:val="both"/>
              <w:rPr>
                <w:rFonts w:ascii="Times New Roman" w:hAnsi="Times New Roman"/>
                <w:color w:val="000000"/>
                <w:sz w:val="24"/>
                <w:szCs w:val="24"/>
                <w:lang w:eastAsia="es-ES"/>
              </w:rPr>
            </w:pPr>
            <w:r w:rsidRPr="00DF4D46">
              <w:rPr>
                <w:rFonts w:ascii="Times New Roman" w:hAnsi="Times New Roman"/>
                <w:color w:val="000000"/>
                <w:sz w:val="24"/>
                <w:szCs w:val="24"/>
              </w:rPr>
              <w:t>Pensiones Alimentarias:</w:t>
            </w:r>
            <w:r w:rsidRPr="00DF4D46">
              <w:rPr>
                <w:rFonts w:ascii="Times New Roman" w:hAnsi="Times New Roman"/>
                <w:color w:val="000000"/>
                <w:sz w:val="24"/>
                <w:szCs w:val="24"/>
                <w:lang w:eastAsia="es-ES"/>
              </w:rPr>
              <w:t xml:space="preserve"> Abarca el cantón de Puriscal</w:t>
            </w:r>
            <w:r w:rsidR="00692C69">
              <w:rPr>
                <w:rFonts w:ascii="Times New Roman" w:hAnsi="Times New Roman"/>
                <w:color w:val="000000"/>
                <w:sz w:val="24"/>
                <w:szCs w:val="24"/>
                <w:lang w:eastAsia="es-ES"/>
              </w:rPr>
              <w:t xml:space="preserve">, </w:t>
            </w:r>
          </w:p>
          <w:p w14:paraId="4770FCBD" w14:textId="77777777" w:rsidR="005E0EA5" w:rsidRPr="00DF4D46" w:rsidRDefault="005E0EA5" w:rsidP="00524F3F">
            <w:pPr>
              <w:tabs>
                <w:tab w:val="left" w:pos="7943"/>
              </w:tabs>
              <w:spacing w:line="240" w:lineRule="auto"/>
              <w:jc w:val="both"/>
              <w:rPr>
                <w:rFonts w:ascii="Times New Roman" w:hAnsi="Times New Roman"/>
                <w:b/>
                <w:bCs/>
                <w:color w:val="000000"/>
                <w:sz w:val="24"/>
                <w:szCs w:val="24"/>
              </w:rPr>
            </w:pPr>
            <w:r w:rsidRPr="00DF4D46">
              <w:rPr>
                <w:rFonts w:ascii="Times New Roman" w:hAnsi="Times New Roman"/>
                <w:color w:val="000000"/>
                <w:sz w:val="24"/>
                <w:szCs w:val="24"/>
                <w:lang w:eastAsia="es-ES"/>
              </w:rPr>
              <w:t>D</w:t>
            </w:r>
            <w:r w:rsidRPr="00DF4D46">
              <w:rPr>
                <w:rFonts w:ascii="Times New Roman" w:hAnsi="Times New Roman"/>
                <w:color w:val="000000"/>
                <w:sz w:val="24"/>
                <w:szCs w:val="24"/>
              </w:rPr>
              <w:t xml:space="preserve">el cantón de Mora los distritos de Guayabo, </w:t>
            </w:r>
            <w:proofErr w:type="spellStart"/>
            <w:r w:rsidRPr="00DF4D46">
              <w:rPr>
                <w:rFonts w:ascii="Times New Roman" w:hAnsi="Times New Roman"/>
                <w:color w:val="000000"/>
                <w:sz w:val="24"/>
                <w:szCs w:val="24"/>
              </w:rPr>
              <w:t>Tabarcia</w:t>
            </w:r>
            <w:proofErr w:type="spellEnd"/>
            <w:r w:rsidRPr="00DF4D46">
              <w:rPr>
                <w:rFonts w:ascii="Times New Roman" w:hAnsi="Times New Roman"/>
                <w:color w:val="000000"/>
                <w:sz w:val="24"/>
                <w:szCs w:val="24"/>
              </w:rPr>
              <w:t xml:space="preserve">, Piedras Negras, </w:t>
            </w:r>
            <w:proofErr w:type="spellStart"/>
            <w:r w:rsidRPr="00DF4D46">
              <w:rPr>
                <w:rFonts w:ascii="Times New Roman" w:hAnsi="Times New Roman"/>
                <w:color w:val="000000"/>
                <w:sz w:val="24"/>
                <w:szCs w:val="24"/>
              </w:rPr>
              <w:t>Picagres</w:t>
            </w:r>
            <w:proofErr w:type="spellEnd"/>
            <w:r w:rsidRPr="00DF4D46">
              <w:rPr>
                <w:rFonts w:ascii="Times New Roman" w:hAnsi="Times New Roman"/>
                <w:color w:val="000000"/>
                <w:sz w:val="24"/>
                <w:szCs w:val="24"/>
              </w:rPr>
              <w:t xml:space="preserve">, Jaris y </w:t>
            </w:r>
            <w:proofErr w:type="spellStart"/>
            <w:r w:rsidRPr="00DF4D46">
              <w:rPr>
                <w:rFonts w:ascii="Times New Roman" w:hAnsi="Times New Roman"/>
                <w:bCs/>
                <w:color w:val="000000"/>
                <w:sz w:val="24"/>
                <w:szCs w:val="24"/>
                <w:u w:val="single"/>
              </w:rPr>
              <w:t>Quitirrisí</w:t>
            </w:r>
            <w:proofErr w:type="spellEnd"/>
            <w:r w:rsidRPr="00DF4D46">
              <w:rPr>
                <w:rFonts w:ascii="Times New Roman" w:hAnsi="Times New Roman"/>
                <w:color w:val="000000"/>
                <w:sz w:val="24"/>
                <w:szCs w:val="24"/>
              </w:rPr>
              <w:t xml:space="preserve"> (e</w:t>
            </w:r>
            <w:r w:rsidRPr="00DF4D46">
              <w:rPr>
                <w:rFonts w:ascii="Times New Roman" w:hAnsi="Times New Roman"/>
                <w:bCs/>
                <w:color w:val="000000"/>
                <w:sz w:val="24"/>
                <w:szCs w:val="24"/>
              </w:rPr>
              <w:t>xcepto el poblado de Quebrada Honda</w:t>
            </w:r>
            <w:r w:rsidRPr="00DF4D46">
              <w:rPr>
                <w:rStyle w:val="Refdenotaalpie"/>
                <w:rFonts w:ascii="Times New Roman" w:hAnsi="Times New Roman"/>
                <w:b/>
                <w:bCs/>
                <w:color w:val="000000"/>
                <w:sz w:val="24"/>
                <w:szCs w:val="24"/>
              </w:rPr>
              <w:footnoteReference w:id="52"/>
            </w:r>
            <w:r w:rsidRPr="00DF4D46">
              <w:rPr>
                <w:rFonts w:ascii="Times New Roman" w:hAnsi="Times New Roman"/>
                <w:b/>
                <w:bCs/>
                <w:color w:val="000000"/>
                <w:sz w:val="24"/>
                <w:szCs w:val="24"/>
              </w:rPr>
              <w:t>).</w:t>
            </w:r>
          </w:p>
          <w:p w14:paraId="0CD85219" w14:textId="1F05CE12" w:rsidR="00BB4376" w:rsidRPr="00DF4D46" w:rsidRDefault="005E0EA5" w:rsidP="007D45ED">
            <w:pPr>
              <w:tabs>
                <w:tab w:val="left" w:pos="7943"/>
              </w:tabs>
              <w:spacing w:line="240" w:lineRule="auto"/>
              <w:jc w:val="both"/>
              <w:rPr>
                <w:rFonts w:ascii="Times New Roman" w:hAnsi="Times New Roman"/>
                <w:color w:val="000000"/>
                <w:sz w:val="24"/>
                <w:szCs w:val="24"/>
                <w:lang w:eastAsia="es-ES"/>
              </w:rPr>
            </w:pPr>
            <w:r w:rsidRPr="00DF4D46">
              <w:rPr>
                <w:rFonts w:ascii="Times New Roman" w:hAnsi="Times New Roman"/>
                <w:color w:val="000000"/>
                <w:sz w:val="24"/>
                <w:szCs w:val="24"/>
              </w:rPr>
              <w:t>Del cantón de Acosta el distrito de Palmichal, (excepto los poblados de Sevilla y Bajos de Jorco).</w:t>
            </w:r>
          </w:p>
        </w:tc>
        <w:tc>
          <w:tcPr>
            <w:tcW w:w="3260" w:type="dxa"/>
            <w:tcBorders>
              <w:top w:val="single" w:sz="4" w:space="0" w:color="auto"/>
              <w:left w:val="single" w:sz="4" w:space="0" w:color="auto"/>
              <w:bottom w:val="single" w:sz="4" w:space="0" w:color="auto"/>
              <w:right w:val="single" w:sz="4" w:space="0" w:color="auto"/>
            </w:tcBorders>
          </w:tcPr>
          <w:p w14:paraId="61D23C2E" w14:textId="77777777" w:rsidR="005E0EA5" w:rsidRPr="00DF4D46" w:rsidRDefault="005E0EA5" w:rsidP="00524F3F">
            <w:pPr>
              <w:spacing w:line="240" w:lineRule="auto"/>
              <w:jc w:val="both"/>
              <w:rPr>
                <w:rFonts w:ascii="Times New Roman" w:hAnsi="Times New Roman"/>
                <w:sz w:val="24"/>
                <w:szCs w:val="24"/>
              </w:rPr>
            </w:pPr>
          </w:p>
          <w:p w14:paraId="1FFD55B0" w14:textId="496C5172" w:rsidR="00A317FD" w:rsidRDefault="005E0EA5" w:rsidP="00B70B53">
            <w:pPr>
              <w:autoSpaceDE w:val="0"/>
              <w:autoSpaceDN w:val="0"/>
              <w:adjustRightInd w:val="0"/>
              <w:spacing w:line="240" w:lineRule="auto"/>
              <w:jc w:val="both"/>
              <w:rPr>
                <w:rFonts w:ascii="Times New Roman" w:hAnsi="Times New Roman"/>
                <w:color w:val="7030A0"/>
                <w:sz w:val="24"/>
                <w:szCs w:val="24"/>
                <w:lang w:eastAsia="es-CR"/>
              </w:rPr>
            </w:pPr>
            <w:r w:rsidRPr="00DF4D46">
              <w:rPr>
                <w:rFonts w:ascii="Times New Roman" w:hAnsi="Times New Roman"/>
                <w:sz w:val="24"/>
                <w:szCs w:val="24"/>
              </w:rPr>
              <w:t>Pensiones Alimentarias:</w:t>
            </w:r>
            <w:r w:rsidRPr="00DF4D46">
              <w:rPr>
                <w:rFonts w:ascii="Times New Roman" w:hAnsi="Times New Roman"/>
                <w:sz w:val="24"/>
                <w:szCs w:val="24"/>
                <w:lang w:eastAsia="es-ES"/>
              </w:rPr>
              <w:t xml:space="preserve"> </w:t>
            </w:r>
            <w:r w:rsidR="00A317FD" w:rsidRPr="00A317FD">
              <w:rPr>
                <w:rFonts w:ascii="Times New Roman" w:hAnsi="Times New Roman"/>
                <w:color w:val="7030A0"/>
                <w:sz w:val="24"/>
                <w:szCs w:val="24"/>
                <w:lang w:eastAsia="es-CR"/>
              </w:rPr>
              <w:t xml:space="preserve">Juzgado de Familia Especializado en Apelaciones de Pensiones Alimentarias. </w:t>
            </w:r>
          </w:p>
          <w:p w14:paraId="0C0B4C89" w14:textId="77777777" w:rsidR="004C006B" w:rsidRDefault="004C006B" w:rsidP="00B70B53">
            <w:pPr>
              <w:keepNext/>
              <w:spacing w:line="240" w:lineRule="auto"/>
              <w:jc w:val="both"/>
              <w:outlineLvl w:val="1"/>
              <w:rPr>
                <w:rFonts w:ascii="Times New Roman" w:hAnsi="Times New Roman"/>
                <w:i/>
                <w:iCs/>
                <w:color w:val="0070C0"/>
                <w:sz w:val="24"/>
                <w:szCs w:val="24"/>
                <w:u w:val="single"/>
                <w:lang w:val="es-CR"/>
              </w:rPr>
            </w:pPr>
            <w:r w:rsidRPr="00096B8F">
              <w:rPr>
                <w:rFonts w:ascii="Times New Roman" w:hAnsi="Times New Roman"/>
                <w:i/>
                <w:iCs/>
                <w:color w:val="0070C0"/>
                <w:sz w:val="24"/>
                <w:szCs w:val="24"/>
              </w:rPr>
              <w:t xml:space="preserve">CS sesión N° 06-2024 celebrada el 25 de enero de 2024, artículo </w:t>
            </w:r>
            <w:r w:rsidRPr="003F61D1">
              <w:rPr>
                <w:rFonts w:ascii="Times New Roman" w:hAnsi="Times New Roman"/>
                <w:i/>
                <w:iCs/>
                <w:color w:val="0070C0"/>
                <w:sz w:val="24"/>
                <w:szCs w:val="24"/>
                <w:lang w:val="es-CR"/>
              </w:rPr>
              <w:t>XLIX</w:t>
            </w:r>
            <w:r w:rsidRPr="00096B8F">
              <w:rPr>
                <w:rFonts w:ascii="Times New Roman" w:hAnsi="Times New Roman"/>
                <w:i/>
                <w:iCs/>
                <w:color w:val="0070C0"/>
                <w:sz w:val="24"/>
                <w:szCs w:val="24"/>
                <w:u w:val="single"/>
                <w:lang w:val="es-CR"/>
              </w:rPr>
              <w:t>.</w:t>
            </w:r>
          </w:p>
          <w:p w14:paraId="2CEC9AB3" w14:textId="2883D3E0" w:rsidR="003C5796" w:rsidRPr="00DF4D46" w:rsidRDefault="00A317FD" w:rsidP="00B70B53">
            <w:pPr>
              <w:keepNext/>
              <w:spacing w:line="240" w:lineRule="auto"/>
              <w:jc w:val="both"/>
              <w:outlineLvl w:val="1"/>
              <w:rPr>
                <w:rFonts w:ascii="Times New Roman" w:hAnsi="Times New Roman"/>
                <w:sz w:val="24"/>
                <w:szCs w:val="24"/>
              </w:rPr>
            </w:pPr>
            <w:r w:rsidRPr="00A317FD">
              <w:rPr>
                <w:rFonts w:ascii="Times New Roman" w:hAnsi="Times New Roman"/>
                <w:i/>
                <w:iCs/>
                <w:color w:val="7030A0"/>
                <w:sz w:val="24"/>
                <w:szCs w:val="24"/>
              </w:rPr>
              <w:t>C</w:t>
            </w:r>
            <w:r w:rsidR="00DF27C8">
              <w:rPr>
                <w:rFonts w:ascii="Times New Roman" w:hAnsi="Times New Roman"/>
                <w:i/>
                <w:iCs/>
                <w:color w:val="7030A0"/>
                <w:sz w:val="24"/>
                <w:szCs w:val="24"/>
              </w:rPr>
              <w:t>P</w:t>
            </w:r>
            <w:r w:rsidRPr="00A317FD">
              <w:rPr>
                <w:rFonts w:ascii="Times New Roman" w:hAnsi="Times New Roman"/>
                <w:i/>
                <w:iCs/>
                <w:color w:val="7030A0"/>
                <w:sz w:val="24"/>
                <w:szCs w:val="24"/>
              </w:rPr>
              <w:t xml:space="preserve"> sesión N° 43-2024 celebrada el 30 de setiembre de 2024, artículo </w:t>
            </w:r>
            <w:r w:rsidRPr="003F61D1">
              <w:rPr>
                <w:rFonts w:ascii="Times New Roman" w:hAnsi="Times New Roman"/>
                <w:i/>
                <w:iCs/>
                <w:color w:val="7030A0"/>
                <w:sz w:val="24"/>
                <w:szCs w:val="24"/>
                <w:lang w:val="es-CR"/>
              </w:rPr>
              <w:t>XIX</w:t>
            </w:r>
            <w:r w:rsidRPr="00A317FD">
              <w:rPr>
                <w:rFonts w:ascii="Times New Roman" w:hAnsi="Times New Roman"/>
                <w:i/>
                <w:iCs/>
                <w:color w:val="7030A0"/>
                <w:sz w:val="24"/>
                <w:szCs w:val="24"/>
                <w:u w:val="single"/>
                <w:lang w:val="es-CR"/>
              </w:rPr>
              <w:t xml:space="preserve">. </w:t>
            </w:r>
          </w:p>
        </w:tc>
      </w:tr>
      <w:tr w:rsidR="005E0EA5" w:rsidRPr="00DF4D46" w14:paraId="7546E132" w14:textId="77777777" w:rsidTr="00524F3F">
        <w:tc>
          <w:tcPr>
            <w:tcW w:w="2836" w:type="dxa"/>
            <w:tcBorders>
              <w:top w:val="single" w:sz="4" w:space="0" w:color="auto"/>
              <w:left w:val="single" w:sz="4" w:space="0" w:color="auto"/>
              <w:bottom w:val="single" w:sz="4" w:space="0" w:color="auto"/>
              <w:right w:val="single" w:sz="4" w:space="0" w:color="auto"/>
            </w:tcBorders>
          </w:tcPr>
          <w:p w14:paraId="3391139A" w14:textId="7EBBBDCD" w:rsidR="005E0EA5" w:rsidRPr="00DF4D46" w:rsidRDefault="005E0EA5" w:rsidP="00524F3F">
            <w:pPr>
              <w:spacing w:line="240" w:lineRule="auto"/>
              <w:jc w:val="center"/>
              <w:rPr>
                <w:rFonts w:ascii="Times New Roman" w:hAnsi="Times New Roman"/>
                <w:b/>
                <w:sz w:val="24"/>
                <w:szCs w:val="24"/>
              </w:rPr>
            </w:pPr>
            <w:r w:rsidRPr="00DF4D46">
              <w:rPr>
                <w:rFonts w:ascii="Times New Roman" w:hAnsi="Times New Roman"/>
                <w:b/>
                <w:sz w:val="24"/>
                <w:szCs w:val="24"/>
              </w:rPr>
              <w:t>0242</w:t>
            </w:r>
          </w:p>
          <w:p w14:paraId="5FA9BADC" w14:textId="77777777" w:rsidR="005E0EA5"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t>Juzgado Contravencional de Santa Ana.</w:t>
            </w:r>
          </w:p>
        </w:tc>
        <w:tc>
          <w:tcPr>
            <w:tcW w:w="4394" w:type="dxa"/>
            <w:tcBorders>
              <w:top w:val="single" w:sz="4" w:space="0" w:color="auto"/>
              <w:left w:val="single" w:sz="4" w:space="0" w:color="auto"/>
              <w:bottom w:val="single" w:sz="4" w:space="0" w:color="auto"/>
              <w:right w:val="single" w:sz="4" w:space="0" w:color="auto"/>
            </w:tcBorders>
          </w:tcPr>
          <w:p w14:paraId="7F74A37C" w14:textId="77777777" w:rsidR="000E295E" w:rsidRPr="00DF4D46" w:rsidRDefault="000E295E" w:rsidP="00524F3F">
            <w:pPr>
              <w:spacing w:line="240" w:lineRule="auto"/>
              <w:jc w:val="both"/>
              <w:rPr>
                <w:rFonts w:ascii="Times New Roman" w:hAnsi="Times New Roman"/>
                <w:color w:val="000000"/>
                <w:sz w:val="24"/>
                <w:szCs w:val="24"/>
                <w:lang w:eastAsia="es-ES"/>
              </w:rPr>
            </w:pPr>
          </w:p>
          <w:p w14:paraId="7810E585" w14:textId="05148666" w:rsidR="005E0EA5" w:rsidRPr="00DF4D46" w:rsidRDefault="005E0EA5" w:rsidP="00524F3F">
            <w:pPr>
              <w:spacing w:line="240" w:lineRule="auto"/>
              <w:jc w:val="both"/>
              <w:rPr>
                <w:rFonts w:ascii="Times New Roman" w:hAnsi="Times New Roman"/>
                <w:color w:val="000000"/>
                <w:sz w:val="24"/>
                <w:szCs w:val="24"/>
                <w:lang w:eastAsia="es-ES"/>
              </w:rPr>
            </w:pPr>
            <w:r w:rsidRPr="00DF4D46">
              <w:rPr>
                <w:rFonts w:ascii="Times New Roman" w:hAnsi="Times New Roman"/>
                <w:color w:val="000000"/>
                <w:sz w:val="24"/>
                <w:szCs w:val="24"/>
                <w:lang w:eastAsia="es-ES"/>
              </w:rPr>
              <w:t xml:space="preserve">Pensiones Alimentarias: Abarca el cantón de Santa Ana. </w:t>
            </w:r>
          </w:p>
        </w:tc>
        <w:tc>
          <w:tcPr>
            <w:tcW w:w="3260" w:type="dxa"/>
            <w:tcBorders>
              <w:top w:val="single" w:sz="4" w:space="0" w:color="auto"/>
              <w:left w:val="single" w:sz="4" w:space="0" w:color="auto"/>
              <w:bottom w:val="single" w:sz="4" w:space="0" w:color="auto"/>
              <w:right w:val="single" w:sz="4" w:space="0" w:color="auto"/>
            </w:tcBorders>
          </w:tcPr>
          <w:p w14:paraId="3B42055F" w14:textId="77777777" w:rsidR="005E0EA5" w:rsidRPr="00DF4D46" w:rsidRDefault="005E0EA5" w:rsidP="00524F3F">
            <w:pPr>
              <w:spacing w:line="240" w:lineRule="auto"/>
              <w:jc w:val="both"/>
              <w:rPr>
                <w:rFonts w:ascii="Times New Roman" w:hAnsi="Times New Roman"/>
                <w:color w:val="000000"/>
                <w:sz w:val="24"/>
                <w:szCs w:val="24"/>
                <w:lang w:eastAsia="es-ES"/>
              </w:rPr>
            </w:pPr>
          </w:p>
          <w:p w14:paraId="5946B17D" w14:textId="3EF9AFA1" w:rsidR="00316798" w:rsidRPr="00D74FE1" w:rsidRDefault="005E0EA5" w:rsidP="003F61D1">
            <w:pPr>
              <w:spacing w:line="240" w:lineRule="auto"/>
              <w:jc w:val="both"/>
              <w:rPr>
                <w:rFonts w:ascii="Times New Roman" w:hAnsi="Times New Roman"/>
                <w:color w:val="0070C0"/>
                <w:sz w:val="24"/>
                <w:szCs w:val="24"/>
                <w:lang w:eastAsia="es-CR"/>
              </w:rPr>
            </w:pPr>
            <w:r w:rsidRPr="00DF4D46">
              <w:rPr>
                <w:rFonts w:ascii="Times New Roman" w:hAnsi="Times New Roman"/>
                <w:color w:val="000000"/>
                <w:sz w:val="24"/>
                <w:szCs w:val="24"/>
                <w:lang w:eastAsia="es-ES"/>
              </w:rPr>
              <w:t xml:space="preserve">Pensiones Alimentarias: </w:t>
            </w:r>
            <w:r w:rsidR="00316798" w:rsidRPr="00D74FE1">
              <w:rPr>
                <w:rFonts w:ascii="Times New Roman" w:hAnsi="Times New Roman"/>
                <w:color w:val="0070C0"/>
                <w:sz w:val="24"/>
                <w:szCs w:val="24"/>
                <w:lang w:eastAsia="es-CR"/>
              </w:rPr>
              <w:t xml:space="preserve">Juzgado de Familia Especializado en Apelaciones de Pensiones Alimentarias. </w:t>
            </w:r>
          </w:p>
          <w:p w14:paraId="3F26B9C0" w14:textId="77777777" w:rsidR="00316798" w:rsidRDefault="00316798" w:rsidP="003F61D1">
            <w:pPr>
              <w:keepNext/>
              <w:spacing w:line="240" w:lineRule="auto"/>
              <w:jc w:val="both"/>
              <w:outlineLvl w:val="1"/>
              <w:rPr>
                <w:rFonts w:ascii="Times New Roman" w:hAnsi="Times New Roman"/>
                <w:i/>
                <w:iCs/>
                <w:color w:val="0070C0"/>
                <w:sz w:val="24"/>
                <w:szCs w:val="24"/>
                <w:u w:val="single"/>
                <w:lang w:val="es-CR"/>
              </w:rPr>
            </w:pPr>
            <w:r w:rsidRPr="00D74FE1">
              <w:rPr>
                <w:rFonts w:ascii="Times New Roman" w:hAnsi="Times New Roman"/>
                <w:i/>
                <w:iCs/>
                <w:color w:val="0070C0"/>
                <w:sz w:val="24"/>
                <w:szCs w:val="24"/>
              </w:rPr>
              <w:t xml:space="preserve">CS sesión N° 06-2024 celebrada el 25 de enero de 2024, artículo </w:t>
            </w:r>
            <w:r w:rsidRPr="003F61D1">
              <w:rPr>
                <w:rFonts w:ascii="Times New Roman" w:hAnsi="Times New Roman"/>
                <w:i/>
                <w:iCs/>
                <w:color w:val="0070C0"/>
                <w:sz w:val="24"/>
                <w:szCs w:val="24"/>
                <w:lang w:val="es-CR"/>
              </w:rPr>
              <w:t>XLIX</w:t>
            </w:r>
          </w:p>
          <w:p w14:paraId="6ED4D045" w14:textId="17BCD247" w:rsidR="00E00C26" w:rsidRPr="0006535D" w:rsidRDefault="00811642" w:rsidP="003F61D1">
            <w:pPr>
              <w:keepNext/>
              <w:spacing w:line="240" w:lineRule="auto"/>
              <w:jc w:val="both"/>
              <w:outlineLvl w:val="1"/>
              <w:rPr>
                <w:rFonts w:ascii="Times New Roman" w:hAnsi="Times New Roman"/>
                <w:i/>
                <w:iCs/>
                <w:color w:val="000000"/>
                <w:sz w:val="24"/>
                <w:szCs w:val="24"/>
                <w:lang w:eastAsia="es-ES"/>
              </w:rPr>
            </w:pPr>
            <w:r w:rsidRPr="00A317FD">
              <w:rPr>
                <w:rFonts w:ascii="Times New Roman" w:hAnsi="Times New Roman"/>
                <w:i/>
                <w:iCs/>
                <w:color w:val="7030A0"/>
                <w:sz w:val="24"/>
                <w:szCs w:val="24"/>
              </w:rPr>
              <w:t>C</w:t>
            </w:r>
            <w:r>
              <w:rPr>
                <w:rFonts w:ascii="Times New Roman" w:hAnsi="Times New Roman"/>
                <w:i/>
                <w:iCs/>
                <w:color w:val="7030A0"/>
                <w:sz w:val="24"/>
                <w:szCs w:val="24"/>
              </w:rPr>
              <w:t>P</w:t>
            </w:r>
            <w:r w:rsidRPr="00A317FD">
              <w:rPr>
                <w:rFonts w:ascii="Times New Roman" w:hAnsi="Times New Roman"/>
                <w:i/>
                <w:iCs/>
                <w:color w:val="7030A0"/>
                <w:sz w:val="24"/>
                <w:szCs w:val="24"/>
              </w:rPr>
              <w:t xml:space="preserve"> sesión N° 43-2024 celebrada el 30 de setiembre de 2024, artículo </w:t>
            </w:r>
            <w:r w:rsidRPr="003F61D1">
              <w:rPr>
                <w:rFonts w:ascii="Times New Roman" w:hAnsi="Times New Roman"/>
                <w:i/>
                <w:iCs/>
                <w:color w:val="7030A0"/>
                <w:sz w:val="24"/>
                <w:szCs w:val="24"/>
                <w:lang w:val="es-CR"/>
              </w:rPr>
              <w:t>XIX.</w:t>
            </w:r>
          </w:p>
        </w:tc>
      </w:tr>
      <w:tr w:rsidR="005E0EA5" w:rsidRPr="00DF4D46" w14:paraId="08397D84" w14:textId="77777777" w:rsidTr="003F61D1">
        <w:tc>
          <w:tcPr>
            <w:tcW w:w="2836" w:type="dxa"/>
            <w:tcBorders>
              <w:top w:val="single" w:sz="4" w:space="0" w:color="auto"/>
              <w:left w:val="single" w:sz="4" w:space="0" w:color="auto"/>
              <w:bottom w:val="single" w:sz="4" w:space="0" w:color="auto"/>
              <w:right w:val="single" w:sz="4" w:space="0" w:color="auto"/>
            </w:tcBorders>
          </w:tcPr>
          <w:p w14:paraId="3B3A3E5D" w14:textId="5700EECB" w:rsidR="005E0EA5" w:rsidRPr="00DF4D46" w:rsidRDefault="005E0EA5" w:rsidP="00524F3F">
            <w:pPr>
              <w:spacing w:line="240" w:lineRule="auto"/>
              <w:jc w:val="center"/>
              <w:rPr>
                <w:rFonts w:ascii="Times New Roman" w:hAnsi="Times New Roman"/>
                <w:b/>
                <w:sz w:val="24"/>
                <w:szCs w:val="24"/>
              </w:rPr>
            </w:pPr>
            <w:r w:rsidRPr="00863B88">
              <w:rPr>
                <w:rFonts w:ascii="Times New Roman" w:hAnsi="Times New Roman"/>
                <w:b/>
                <w:sz w:val="24"/>
                <w:szCs w:val="24"/>
              </w:rPr>
              <w:t>0248</w:t>
            </w:r>
          </w:p>
          <w:p w14:paraId="447751B9" w14:textId="77777777" w:rsidR="005E0EA5"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lastRenderedPageBreak/>
              <w:t>Juzgado Contravencional de Turrubares.</w:t>
            </w:r>
          </w:p>
        </w:tc>
        <w:tc>
          <w:tcPr>
            <w:tcW w:w="4394" w:type="dxa"/>
            <w:tcBorders>
              <w:top w:val="single" w:sz="4" w:space="0" w:color="auto"/>
              <w:left w:val="single" w:sz="4" w:space="0" w:color="auto"/>
              <w:bottom w:val="single" w:sz="4" w:space="0" w:color="auto"/>
              <w:right w:val="single" w:sz="4" w:space="0" w:color="auto"/>
            </w:tcBorders>
          </w:tcPr>
          <w:p w14:paraId="3086FB2D" w14:textId="77777777" w:rsidR="005E0EA5" w:rsidRPr="00DF4D46" w:rsidRDefault="005E0EA5" w:rsidP="00524F3F">
            <w:pPr>
              <w:spacing w:line="240" w:lineRule="auto"/>
              <w:jc w:val="both"/>
              <w:rPr>
                <w:rFonts w:ascii="Times New Roman" w:hAnsi="Times New Roman"/>
                <w:color w:val="000000"/>
                <w:sz w:val="24"/>
                <w:szCs w:val="24"/>
                <w:lang w:eastAsia="es-ES"/>
              </w:rPr>
            </w:pPr>
          </w:p>
          <w:p w14:paraId="455EC670" w14:textId="77777777" w:rsidR="005E0EA5" w:rsidRPr="00DF4D46" w:rsidRDefault="005E0EA5" w:rsidP="00524F3F">
            <w:pPr>
              <w:spacing w:line="240" w:lineRule="auto"/>
              <w:jc w:val="both"/>
              <w:rPr>
                <w:rFonts w:ascii="Times New Roman" w:hAnsi="Times New Roman"/>
                <w:color w:val="000000"/>
                <w:sz w:val="24"/>
                <w:szCs w:val="24"/>
                <w:lang w:eastAsia="es-ES"/>
              </w:rPr>
            </w:pPr>
            <w:r w:rsidRPr="00DF4D46">
              <w:rPr>
                <w:rFonts w:ascii="Times New Roman" w:hAnsi="Times New Roman"/>
                <w:color w:val="000000"/>
                <w:sz w:val="24"/>
                <w:szCs w:val="24"/>
                <w:lang w:eastAsia="es-ES"/>
              </w:rPr>
              <w:lastRenderedPageBreak/>
              <w:t xml:space="preserve">Pensiones Alimentarias: Abarca el cantón de Turrubares, excepto el distrito de </w:t>
            </w:r>
            <w:proofErr w:type="spellStart"/>
            <w:r w:rsidRPr="00DF4D46">
              <w:rPr>
                <w:rFonts w:ascii="Times New Roman" w:hAnsi="Times New Roman"/>
                <w:color w:val="000000"/>
                <w:sz w:val="24"/>
                <w:szCs w:val="24"/>
                <w:lang w:eastAsia="es-ES"/>
              </w:rPr>
              <w:t>Carara</w:t>
            </w:r>
            <w:proofErr w:type="spellEnd"/>
            <w:r w:rsidRPr="00DF4D46">
              <w:rPr>
                <w:rFonts w:ascii="Times New Roman" w:hAnsi="Times New Roman"/>
                <w:color w:val="000000"/>
                <w:sz w:val="24"/>
                <w:szCs w:val="24"/>
                <w:lang w:eastAsia="es-ES"/>
              </w:rPr>
              <w:t>.</w:t>
            </w:r>
            <w:r w:rsidRPr="00DF4D46">
              <w:rPr>
                <w:rStyle w:val="Refdenotaalpie"/>
                <w:rFonts w:ascii="Times New Roman" w:hAnsi="Times New Roman"/>
                <w:color w:val="000000"/>
                <w:sz w:val="24"/>
                <w:szCs w:val="24"/>
                <w:lang w:eastAsia="es-ES"/>
              </w:rPr>
              <w:footnoteReference w:id="53"/>
            </w:r>
          </w:p>
        </w:tc>
        <w:tc>
          <w:tcPr>
            <w:tcW w:w="3260" w:type="dxa"/>
            <w:tcBorders>
              <w:top w:val="single" w:sz="4" w:space="0" w:color="auto"/>
              <w:left w:val="single" w:sz="4" w:space="0" w:color="auto"/>
              <w:bottom w:val="single" w:sz="4" w:space="0" w:color="auto"/>
              <w:right w:val="single" w:sz="4" w:space="0" w:color="auto"/>
            </w:tcBorders>
          </w:tcPr>
          <w:p w14:paraId="5FEF8F67" w14:textId="77777777" w:rsidR="005E0EA5" w:rsidRPr="00DF4D46" w:rsidRDefault="005E0EA5" w:rsidP="00524F3F">
            <w:pPr>
              <w:spacing w:line="240" w:lineRule="auto"/>
              <w:jc w:val="both"/>
              <w:rPr>
                <w:rFonts w:ascii="Times New Roman" w:hAnsi="Times New Roman"/>
                <w:color w:val="000000"/>
                <w:sz w:val="24"/>
                <w:szCs w:val="24"/>
                <w:lang w:eastAsia="es-ES"/>
              </w:rPr>
            </w:pPr>
          </w:p>
          <w:p w14:paraId="4BED3589" w14:textId="0BD39845" w:rsidR="00A317FD" w:rsidRDefault="005E0EA5" w:rsidP="00F93E97">
            <w:pPr>
              <w:autoSpaceDE w:val="0"/>
              <w:autoSpaceDN w:val="0"/>
              <w:adjustRightInd w:val="0"/>
              <w:spacing w:line="240" w:lineRule="auto"/>
              <w:jc w:val="both"/>
              <w:rPr>
                <w:rFonts w:ascii="Times New Roman" w:hAnsi="Times New Roman"/>
                <w:color w:val="7030A0"/>
                <w:sz w:val="24"/>
                <w:szCs w:val="24"/>
                <w:lang w:eastAsia="es-CR"/>
              </w:rPr>
            </w:pPr>
            <w:r w:rsidRPr="00DF4D46">
              <w:rPr>
                <w:rFonts w:ascii="Times New Roman" w:hAnsi="Times New Roman"/>
                <w:color w:val="000000"/>
                <w:sz w:val="24"/>
                <w:szCs w:val="24"/>
                <w:lang w:eastAsia="es-ES"/>
              </w:rPr>
              <w:t xml:space="preserve">Pensiones Alimentarias: </w:t>
            </w:r>
            <w:r w:rsidR="00A317FD" w:rsidRPr="00A317FD">
              <w:rPr>
                <w:rFonts w:ascii="Times New Roman" w:hAnsi="Times New Roman"/>
                <w:color w:val="7030A0"/>
                <w:sz w:val="24"/>
                <w:szCs w:val="24"/>
                <w:lang w:eastAsia="es-CR"/>
              </w:rPr>
              <w:t xml:space="preserve">Juzgado de Familia </w:t>
            </w:r>
            <w:r w:rsidR="00A317FD" w:rsidRPr="00A317FD">
              <w:rPr>
                <w:rFonts w:ascii="Times New Roman" w:hAnsi="Times New Roman"/>
                <w:color w:val="7030A0"/>
                <w:sz w:val="24"/>
                <w:szCs w:val="24"/>
                <w:lang w:eastAsia="es-CR"/>
              </w:rPr>
              <w:lastRenderedPageBreak/>
              <w:t xml:space="preserve">Especializado en Apelaciones de Pensiones Alimentarias. </w:t>
            </w:r>
          </w:p>
          <w:p w14:paraId="696C8EB4" w14:textId="77777777" w:rsidR="004C006B" w:rsidRDefault="004C006B" w:rsidP="003F61D1">
            <w:pPr>
              <w:keepNext/>
              <w:spacing w:line="240" w:lineRule="auto"/>
              <w:jc w:val="both"/>
              <w:outlineLvl w:val="1"/>
              <w:rPr>
                <w:rFonts w:ascii="Times New Roman" w:hAnsi="Times New Roman"/>
                <w:i/>
                <w:iCs/>
                <w:color w:val="0070C0"/>
                <w:sz w:val="24"/>
                <w:szCs w:val="24"/>
                <w:u w:val="single"/>
                <w:lang w:val="es-CR"/>
              </w:rPr>
            </w:pPr>
            <w:r w:rsidRPr="00096B8F">
              <w:rPr>
                <w:rFonts w:ascii="Times New Roman" w:hAnsi="Times New Roman"/>
                <w:i/>
                <w:iCs/>
                <w:color w:val="0070C0"/>
                <w:sz w:val="24"/>
                <w:szCs w:val="24"/>
              </w:rPr>
              <w:t xml:space="preserve">CS sesión N° 06-2024 celebrada el 25 de enero de 2024, artículo </w:t>
            </w:r>
            <w:r w:rsidRPr="003F61D1">
              <w:rPr>
                <w:rFonts w:ascii="Times New Roman" w:hAnsi="Times New Roman"/>
                <w:i/>
                <w:iCs/>
                <w:color w:val="0070C0"/>
                <w:sz w:val="24"/>
                <w:szCs w:val="24"/>
                <w:lang w:val="es-CR"/>
              </w:rPr>
              <w:t>XLIX</w:t>
            </w:r>
            <w:r w:rsidRPr="00096B8F">
              <w:rPr>
                <w:rFonts w:ascii="Times New Roman" w:hAnsi="Times New Roman"/>
                <w:i/>
                <w:iCs/>
                <w:color w:val="0070C0"/>
                <w:sz w:val="24"/>
                <w:szCs w:val="24"/>
                <w:u w:val="single"/>
                <w:lang w:val="es-CR"/>
              </w:rPr>
              <w:t>.</w:t>
            </w:r>
          </w:p>
          <w:p w14:paraId="045D3EA9" w14:textId="41DBAE3B" w:rsidR="00F315BA" w:rsidRPr="00F93E97" w:rsidRDefault="00A317FD" w:rsidP="00314610">
            <w:pPr>
              <w:keepNext/>
              <w:spacing w:line="240" w:lineRule="auto"/>
              <w:jc w:val="both"/>
              <w:outlineLvl w:val="1"/>
              <w:rPr>
                <w:rFonts w:ascii="Times New Roman" w:hAnsi="Times New Roman"/>
                <w:color w:val="000000"/>
                <w:sz w:val="24"/>
                <w:szCs w:val="24"/>
                <w:lang w:eastAsia="es-ES"/>
              </w:rPr>
            </w:pPr>
            <w:r w:rsidRPr="00A317FD">
              <w:rPr>
                <w:rFonts w:ascii="Times New Roman" w:hAnsi="Times New Roman"/>
                <w:i/>
                <w:iCs/>
                <w:color w:val="7030A0"/>
                <w:sz w:val="24"/>
                <w:szCs w:val="24"/>
              </w:rPr>
              <w:t>C</w:t>
            </w:r>
            <w:r>
              <w:rPr>
                <w:rFonts w:ascii="Times New Roman" w:hAnsi="Times New Roman"/>
                <w:i/>
                <w:iCs/>
                <w:color w:val="7030A0"/>
                <w:sz w:val="24"/>
                <w:szCs w:val="24"/>
              </w:rPr>
              <w:t>P</w:t>
            </w:r>
            <w:r w:rsidRPr="00A317FD">
              <w:rPr>
                <w:rFonts w:ascii="Times New Roman" w:hAnsi="Times New Roman"/>
                <w:i/>
                <w:iCs/>
                <w:color w:val="7030A0"/>
                <w:sz w:val="24"/>
                <w:szCs w:val="24"/>
              </w:rPr>
              <w:t xml:space="preserve"> sesión N° 43-2024 celebrada el 30 de setiembre de 2024, artículo </w:t>
            </w:r>
            <w:r w:rsidRPr="003F61D1">
              <w:rPr>
                <w:rFonts w:ascii="Times New Roman" w:hAnsi="Times New Roman"/>
                <w:i/>
                <w:iCs/>
                <w:color w:val="7030A0"/>
                <w:sz w:val="24"/>
                <w:szCs w:val="24"/>
                <w:lang w:val="es-CR"/>
              </w:rPr>
              <w:t>XIX</w:t>
            </w:r>
            <w:r w:rsidRPr="00A317FD">
              <w:rPr>
                <w:rFonts w:ascii="Times New Roman" w:hAnsi="Times New Roman"/>
                <w:i/>
                <w:iCs/>
                <w:color w:val="7030A0"/>
                <w:sz w:val="24"/>
                <w:szCs w:val="24"/>
                <w:u w:val="single"/>
                <w:lang w:val="es-CR"/>
              </w:rPr>
              <w:t xml:space="preserve">. </w:t>
            </w:r>
          </w:p>
        </w:tc>
      </w:tr>
      <w:tr w:rsidR="005E0EA5" w:rsidRPr="00DF4D46" w14:paraId="576063AA" w14:textId="77777777" w:rsidTr="00524F3F">
        <w:tc>
          <w:tcPr>
            <w:tcW w:w="2836" w:type="dxa"/>
            <w:tcBorders>
              <w:top w:val="single" w:sz="4" w:space="0" w:color="auto"/>
              <w:left w:val="single" w:sz="4" w:space="0" w:color="auto"/>
              <w:bottom w:val="single" w:sz="4" w:space="0" w:color="auto"/>
              <w:right w:val="single" w:sz="4" w:space="0" w:color="auto"/>
            </w:tcBorders>
          </w:tcPr>
          <w:p w14:paraId="2090D333" w14:textId="76DAE30D" w:rsidR="005E0EA5" w:rsidRPr="00DF4D46" w:rsidRDefault="005E0EA5" w:rsidP="00524F3F">
            <w:pPr>
              <w:spacing w:line="240" w:lineRule="auto"/>
              <w:jc w:val="center"/>
              <w:rPr>
                <w:rFonts w:ascii="Times New Roman" w:hAnsi="Times New Roman"/>
                <w:b/>
                <w:sz w:val="24"/>
                <w:szCs w:val="24"/>
              </w:rPr>
            </w:pPr>
            <w:r w:rsidRPr="00DF4D46">
              <w:rPr>
                <w:rFonts w:ascii="Times New Roman" w:hAnsi="Times New Roman"/>
                <w:b/>
                <w:sz w:val="24"/>
                <w:szCs w:val="24"/>
              </w:rPr>
              <w:lastRenderedPageBreak/>
              <w:t>0172</w:t>
            </w:r>
          </w:p>
          <w:p w14:paraId="6F02FF60" w14:textId="77777777" w:rsidR="005E0EA5"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t>Juzgado de Pensiones Alimentarias del II Circuito Judicial de San José.</w:t>
            </w:r>
          </w:p>
        </w:tc>
        <w:tc>
          <w:tcPr>
            <w:tcW w:w="4394" w:type="dxa"/>
            <w:tcBorders>
              <w:top w:val="single" w:sz="4" w:space="0" w:color="auto"/>
              <w:left w:val="single" w:sz="4" w:space="0" w:color="auto"/>
              <w:bottom w:val="single" w:sz="4" w:space="0" w:color="auto"/>
              <w:right w:val="single" w:sz="4" w:space="0" w:color="auto"/>
            </w:tcBorders>
          </w:tcPr>
          <w:p w14:paraId="2FB87CA7" w14:textId="77777777" w:rsidR="00C002B4" w:rsidRPr="00DF4D46" w:rsidRDefault="00C002B4" w:rsidP="00524F3F">
            <w:pPr>
              <w:spacing w:line="240" w:lineRule="auto"/>
              <w:jc w:val="both"/>
              <w:rPr>
                <w:rFonts w:ascii="Times New Roman" w:hAnsi="Times New Roman"/>
                <w:color w:val="000000"/>
                <w:sz w:val="24"/>
                <w:szCs w:val="24"/>
                <w:lang w:eastAsia="es-ES"/>
              </w:rPr>
            </w:pPr>
          </w:p>
          <w:p w14:paraId="23919330" w14:textId="1AAFF2A9" w:rsidR="00C002B4" w:rsidRPr="00DF4D46" w:rsidRDefault="005E0EA5" w:rsidP="00C002B4">
            <w:pPr>
              <w:spacing w:line="240" w:lineRule="auto"/>
              <w:jc w:val="both"/>
              <w:rPr>
                <w:rFonts w:ascii="Times New Roman" w:hAnsi="Times New Roman"/>
                <w:color w:val="000000"/>
                <w:sz w:val="24"/>
                <w:szCs w:val="24"/>
                <w:lang w:eastAsia="es-ES"/>
              </w:rPr>
            </w:pPr>
            <w:r w:rsidRPr="00DF4D46">
              <w:rPr>
                <w:rFonts w:ascii="Times New Roman" w:hAnsi="Times New Roman"/>
                <w:color w:val="000000"/>
                <w:sz w:val="24"/>
                <w:szCs w:val="24"/>
                <w:lang w:eastAsia="es-ES"/>
              </w:rPr>
              <w:t xml:space="preserve">Pensiones Alimentarias: Abarca los cantones de Goicoechea, Moravia, Vásquez de Coronado, Tibás, Montes de Oca y Curridabat.   </w:t>
            </w:r>
          </w:p>
        </w:tc>
        <w:tc>
          <w:tcPr>
            <w:tcW w:w="3260" w:type="dxa"/>
            <w:tcBorders>
              <w:top w:val="single" w:sz="4" w:space="0" w:color="auto"/>
              <w:left w:val="single" w:sz="4" w:space="0" w:color="auto"/>
              <w:bottom w:val="single" w:sz="4" w:space="0" w:color="auto"/>
              <w:right w:val="single" w:sz="4" w:space="0" w:color="auto"/>
            </w:tcBorders>
          </w:tcPr>
          <w:p w14:paraId="537563B0" w14:textId="77777777" w:rsidR="000E295E" w:rsidRPr="00DF4D46" w:rsidRDefault="000E295E" w:rsidP="00524F3F">
            <w:pPr>
              <w:spacing w:line="240" w:lineRule="auto"/>
              <w:jc w:val="both"/>
              <w:rPr>
                <w:rFonts w:ascii="Times New Roman" w:hAnsi="Times New Roman"/>
                <w:color w:val="000000"/>
                <w:sz w:val="24"/>
                <w:szCs w:val="24"/>
                <w:lang w:eastAsia="es-ES"/>
              </w:rPr>
            </w:pPr>
          </w:p>
          <w:p w14:paraId="6B287D96" w14:textId="5969A41C" w:rsidR="00316798" w:rsidRDefault="000E295E" w:rsidP="003F61D1">
            <w:pPr>
              <w:spacing w:line="240" w:lineRule="auto"/>
              <w:jc w:val="both"/>
              <w:rPr>
                <w:rFonts w:ascii="Times New Roman" w:hAnsi="Times New Roman"/>
                <w:color w:val="0070C0"/>
                <w:sz w:val="24"/>
                <w:szCs w:val="24"/>
                <w:lang w:eastAsia="es-CR"/>
              </w:rPr>
            </w:pPr>
            <w:r w:rsidRPr="00DF4D46">
              <w:rPr>
                <w:rFonts w:ascii="Times New Roman" w:hAnsi="Times New Roman"/>
                <w:color w:val="000000"/>
                <w:sz w:val="24"/>
                <w:szCs w:val="24"/>
                <w:lang w:eastAsia="es-ES"/>
              </w:rPr>
              <w:t xml:space="preserve">Pensiones Alimentarias: </w:t>
            </w:r>
            <w:r w:rsidR="00316798" w:rsidRPr="00D74FE1">
              <w:rPr>
                <w:rFonts w:ascii="Times New Roman" w:hAnsi="Times New Roman"/>
                <w:color w:val="0070C0"/>
                <w:sz w:val="24"/>
                <w:szCs w:val="24"/>
                <w:lang w:eastAsia="es-CR"/>
              </w:rPr>
              <w:t xml:space="preserve">Juzgado de Familia Especializado en Apelaciones de Pensiones Alimentarias. </w:t>
            </w:r>
          </w:p>
          <w:p w14:paraId="443DDCF1" w14:textId="77777777" w:rsidR="00316798" w:rsidRDefault="00316798" w:rsidP="003F61D1">
            <w:pPr>
              <w:keepNext/>
              <w:spacing w:line="240" w:lineRule="auto"/>
              <w:jc w:val="both"/>
              <w:outlineLvl w:val="1"/>
              <w:rPr>
                <w:rFonts w:ascii="Times New Roman" w:hAnsi="Times New Roman"/>
                <w:i/>
                <w:iCs/>
                <w:color w:val="0070C0"/>
                <w:sz w:val="24"/>
                <w:szCs w:val="24"/>
                <w:u w:val="single"/>
                <w:lang w:val="es-CR"/>
              </w:rPr>
            </w:pPr>
            <w:r w:rsidRPr="00D74FE1">
              <w:rPr>
                <w:rFonts w:ascii="Times New Roman" w:hAnsi="Times New Roman"/>
                <w:i/>
                <w:iCs/>
                <w:color w:val="0070C0"/>
                <w:sz w:val="24"/>
                <w:szCs w:val="24"/>
              </w:rPr>
              <w:t xml:space="preserve">CS sesión N° 06-2024 celebrada el 25 de enero de 2024, artículo </w:t>
            </w:r>
            <w:r w:rsidRPr="003F61D1">
              <w:rPr>
                <w:rFonts w:ascii="Times New Roman" w:hAnsi="Times New Roman"/>
                <w:i/>
                <w:iCs/>
                <w:color w:val="0070C0"/>
                <w:sz w:val="24"/>
                <w:szCs w:val="24"/>
                <w:lang w:val="es-CR"/>
              </w:rPr>
              <w:t>XLIX.</w:t>
            </w:r>
          </w:p>
          <w:p w14:paraId="7E6A843F" w14:textId="23B7EF5E" w:rsidR="00BE31CC" w:rsidRPr="0006535D" w:rsidRDefault="00811642" w:rsidP="003F61D1">
            <w:pPr>
              <w:keepNext/>
              <w:spacing w:line="240" w:lineRule="auto"/>
              <w:jc w:val="both"/>
              <w:outlineLvl w:val="1"/>
              <w:rPr>
                <w:rFonts w:ascii="Times New Roman" w:hAnsi="Times New Roman"/>
                <w:i/>
                <w:iCs/>
                <w:color w:val="000000"/>
                <w:sz w:val="24"/>
                <w:szCs w:val="24"/>
                <w:lang w:eastAsia="es-ES"/>
              </w:rPr>
            </w:pPr>
            <w:r w:rsidRPr="00A317FD">
              <w:rPr>
                <w:rFonts w:ascii="Times New Roman" w:hAnsi="Times New Roman"/>
                <w:i/>
                <w:iCs/>
                <w:color w:val="7030A0"/>
                <w:sz w:val="24"/>
                <w:szCs w:val="24"/>
              </w:rPr>
              <w:t>C</w:t>
            </w:r>
            <w:r>
              <w:rPr>
                <w:rFonts w:ascii="Times New Roman" w:hAnsi="Times New Roman"/>
                <w:i/>
                <w:iCs/>
                <w:color w:val="7030A0"/>
                <w:sz w:val="24"/>
                <w:szCs w:val="24"/>
              </w:rPr>
              <w:t>P</w:t>
            </w:r>
            <w:r w:rsidRPr="00A317FD">
              <w:rPr>
                <w:rFonts w:ascii="Times New Roman" w:hAnsi="Times New Roman"/>
                <w:i/>
                <w:iCs/>
                <w:color w:val="7030A0"/>
                <w:sz w:val="24"/>
                <w:szCs w:val="24"/>
              </w:rPr>
              <w:t xml:space="preserve"> sesión N° 43-2024 celebrada el 30 de setiembre de 2024, artículo </w:t>
            </w:r>
            <w:r w:rsidRPr="003F61D1">
              <w:rPr>
                <w:rFonts w:ascii="Times New Roman" w:hAnsi="Times New Roman"/>
                <w:i/>
                <w:iCs/>
                <w:color w:val="7030A0"/>
                <w:sz w:val="24"/>
                <w:szCs w:val="24"/>
                <w:lang w:val="es-CR"/>
              </w:rPr>
              <w:t>XIX</w:t>
            </w:r>
          </w:p>
        </w:tc>
      </w:tr>
      <w:tr w:rsidR="005E0EA5" w:rsidRPr="00DF4D46" w14:paraId="6E19F7DD" w14:textId="77777777" w:rsidTr="00524F3F">
        <w:tc>
          <w:tcPr>
            <w:tcW w:w="2836" w:type="dxa"/>
            <w:tcBorders>
              <w:top w:val="single" w:sz="4" w:space="0" w:color="auto"/>
              <w:left w:val="single" w:sz="4" w:space="0" w:color="auto"/>
              <w:bottom w:val="single" w:sz="4" w:space="0" w:color="auto"/>
              <w:right w:val="single" w:sz="4" w:space="0" w:color="auto"/>
            </w:tcBorders>
          </w:tcPr>
          <w:p w14:paraId="27DC577C" w14:textId="144672AC" w:rsidR="005E0EA5" w:rsidRPr="00DF4D46" w:rsidRDefault="005E0EA5" w:rsidP="00524F3F">
            <w:pPr>
              <w:spacing w:line="240" w:lineRule="auto"/>
              <w:jc w:val="center"/>
              <w:rPr>
                <w:rFonts w:ascii="Times New Roman" w:hAnsi="Times New Roman"/>
                <w:b/>
                <w:sz w:val="24"/>
                <w:szCs w:val="24"/>
              </w:rPr>
            </w:pPr>
            <w:r w:rsidRPr="00DF4D46">
              <w:rPr>
                <w:rFonts w:ascii="Times New Roman" w:hAnsi="Times New Roman"/>
                <w:b/>
                <w:sz w:val="24"/>
                <w:szCs w:val="24"/>
              </w:rPr>
              <w:t>0256</w:t>
            </w:r>
          </w:p>
          <w:p w14:paraId="05212B32" w14:textId="77777777" w:rsidR="005E0EA5"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t>Juzgado de Pensiones Alimentarias del III Circuito Judicial de San José.</w:t>
            </w:r>
          </w:p>
          <w:p w14:paraId="4B150B02" w14:textId="51F94432" w:rsidR="000E295E" w:rsidRPr="00DF4D46" w:rsidRDefault="000E295E" w:rsidP="00524F3F">
            <w:pPr>
              <w:spacing w:line="240" w:lineRule="auto"/>
              <w:jc w:val="both"/>
              <w:rPr>
                <w:rFonts w:ascii="Times New Roman" w:hAnsi="Times New Roman"/>
                <w:sz w:val="24"/>
                <w:szCs w:val="24"/>
              </w:rPr>
            </w:pPr>
          </w:p>
        </w:tc>
        <w:tc>
          <w:tcPr>
            <w:tcW w:w="4394" w:type="dxa"/>
            <w:tcBorders>
              <w:top w:val="single" w:sz="4" w:space="0" w:color="auto"/>
              <w:left w:val="single" w:sz="4" w:space="0" w:color="auto"/>
              <w:bottom w:val="single" w:sz="4" w:space="0" w:color="auto"/>
              <w:right w:val="single" w:sz="4" w:space="0" w:color="auto"/>
            </w:tcBorders>
          </w:tcPr>
          <w:p w14:paraId="01543933" w14:textId="77777777" w:rsidR="005E0EA5" w:rsidRPr="00DF4D46" w:rsidRDefault="005E0EA5" w:rsidP="00524F3F">
            <w:pPr>
              <w:spacing w:line="240" w:lineRule="auto"/>
              <w:jc w:val="both"/>
              <w:rPr>
                <w:rFonts w:ascii="Times New Roman" w:hAnsi="Times New Roman"/>
                <w:color w:val="000000"/>
                <w:sz w:val="24"/>
                <w:szCs w:val="24"/>
                <w:lang w:eastAsia="es-ES"/>
              </w:rPr>
            </w:pPr>
          </w:p>
          <w:p w14:paraId="17231B78" w14:textId="77777777" w:rsidR="005E0EA5" w:rsidRPr="00DF4D46" w:rsidRDefault="005E0EA5" w:rsidP="00524F3F">
            <w:pPr>
              <w:spacing w:line="240" w:lineRule="auto"/>
              <w:jc w:val="both"/>
              <w:rPr>
                <w:rFonts w:ascii="Times New Roman" w:hAnsi="Times New Roman"/>
                <w:color w:val="000000"/>
                <w:sz w:val="24"/>
                <w:szCs w:val="24"/>
                <w:lang w:eastAsia="es-ES"/>
              </w:rPr>
            </w:pPr>
            <w:r w:rsidRPr="00DF4D46">
              <w:rPr>
                <w:rFonts w:ascii="Times New Roman" w:hAnsi="Times New Roman"/>
                <w:color w:val="000000"/>
                <w:sz w:val="24"/>
                <w:szCs w:val="24"/>
                <w:lang w:eastAsia="es-ES"/>
              </w:rPr>
              <w:t>Pensiones Alimentarias: Abarca el cantón de Desamparados</w:t>
            </w:r>
          </w:p>
        </w:tc>
        <w:tc>
          <w:tcPr>
            <w:tcW w:w="3260" w:type="dxa"/>
            <w:tcBorders>
              <w:top w:val="single" w:sz="4" w:space="0" w:color="auto"/>
              <w:left w:val="single" w:sz="4" w:space="0" w:color="auto"/>
              <w:bottom w:val="single" w:sz="4" w:space="0" w:color="auto"/>
              <w:right w:val="single" w:sz="4" w:space="0" w:color="auto"/>
            </w:tcBorders>
          </w:tcPr>
          <w:p w14:paraId="38E17814" w14:textId="77777777" w:rsidR="005E0EA5" w:rsidRPr="00DF4D46" w:rsidRDefault="005E0EA5" w:rsidP="00524F3F">
            <w:pPr>
              <w:spacing w:line="240" w:lineRule="auto"/>
              <w:jc w:val="both"/>
              <w:rPr>
                <w:rFonts w:ascii="Times New Roman" w:hAnsi="Times New Roman"/>
                <w:sz w:val="24"/>
                <w:szCs w:val="24"/>
                <w:lang w:eastAsia="es-ES"/>
              </w:rPr>
            </w:pPr>
          </w:p>
          <w:p w14:paraId="7D23B8ED" w14:textId="44C9AC00" w:rsidR="00316798" w:rsidRPr="00D74FE1" w:rsidRDefault="005E0EA5" w:rsidP="003F61D1">
            <w:pPr>
              <w:spacing w:line="240" w:lineRule="auto"/>
              <w:jc w:val="both"/>
              <w:rPr>
                <w:rFonts w:ascii="Times New Roman" w:hAnsi="Times New Roman"/>
                <w:color w:val="0070C0"/>
                <w:sz w:val="24"/>
                <w:szCs w:val="24"/>
                <w:lang w:eastAsia="es-CR"/>
              </w:rPr>
            </w:pPr>
            <w:r w:rsidRPr="00DF4D46">
              <w:rPr>
                <w:rFonts w:ascii="Times New Roman" w:hAnsi="Times New Roman"/>
                <w:sz w:val="24"/>
                <w:szCs w:val="24"/>
                <w:lang w:eastAsia="es-ES"/>
              </w:rPr>
              <w:t xml:space="preserve">Pensiones Alimentarias: </w:t>
            </w:r>
            <w:r w:rsidR="00316798" w:rsidRPr="00D74FE1">
              <w:rPr>
                <w:rFonts w:ascii="Times New Roman" w:hAnsi="Times New Roman"/>
                <w:color w:val="0070C0"/>
                <w:sz w:val="24"/>
                <w:szCs w:val="24"/>
                <w:lang w:eastAsia="es-CR"/>
              </w:rPr>
              <w:t xml:space="preserve">Juzgado de Familia Especializado en Apelaciones de Pensiones Alimentarias. </w:t>
            </w:r>
          </w:p>
          <w:p w14:paraId="16924902" w14:textId="77777777" w:rsidR="00316798" w:rsidRDefault="00316798" w:rsidP="003F61D1">
            <w:pPr>
              <w:keepNext/>
              <w:spacing w:line="240" w:lineRule="auto"/>
              <w:jc w:val="both"/>
              <w:outlineLvl w:val="1"/>
              <w:rPr>
                <w:rFonts w:ascii="Times New Roman" w:hAnsi="Times New Roman"/>
                <w:i/>
                <w:iCs/>
                <w:color w:val="0070C0"/>
                <w:sz w:val="24"/>
                <w:szCs w:val="24"/>
                <w:u w:val="single"/>
                <w:lang w:val="es-CR"/>
              </w:rPr>
            </w:pPr>
            <w:r w:rsidRPr="00D74FE1">
              <w:rPr>
                <w:rFonts w:ascii="Times New Roman" w:hAnsi="Times New Roman"/>
                <w:i/>
                <w:iCs/>
                <w:color w:val="0070C0"/>
                <w:sz w:val="24"/>
                <w:szCs w:val="24"/>
              </w:rPr>
              <w:t xml:space="preserve">CS sesión N° 06-2024 celebrada el 25 de enero de 2024, artículo </w:t>
            </w:r>
            <w:r w:rsidRPr="003F61D1">
              <w:rPr>
                <w:rFonts w:ascii="Times New Roman" w:hAnsi="Times New Roman"/>
                <w:i/>
                <w:iCs/>
                <w:color w:val="0070C0"/>
                <w:sz w:val="24"/>
                <w:szCs w:val="24"/>
                <w:lang w:val="es-CR"/>
              </w:rPr>
              <w:t>XLIX.</w:t>
            </w:r>
          </w:p>
          <w:p w14:paraId="3CC8600F" w14:textId="43579B69" w:rsidR="00811642" w:rsidRPr="0006535D" w:rsidRDefault="00811642" w:rsidP="003F61D1">
            <w:pPr>
              <w:keepNext/>
              <w:spacing w:line="240" w:lineRule="auto"/>
              <w:jc w:val="both"/>
              <w:outlineLvl w:val="1"/>
              <w:rPr>
                <w:rFonts w:ascii="Times New Roman" w:hAnsi="Times New Roman"/>
                <w:i/>
                <w:iCs/>
                <w:sz w:val="24"/>
                <w:szCs w:val="24"/>
                <w:lang w:eastAsia="es-ES"/>
              </w:rPr>
            </w:pPr>
            <w:r w:rsidRPr="00A317FD">
              <w:rPr>
                <w:rFonts w:ascii="Times New Roman" w:hAnsi="Times New Roman"/>
                <w:i/>
                <w:iCs/>
                <w:color w:val="7030A0"/>
                <w:sz w:val="24"/>
                <w:szCs w:val="24"/>
              </w:rPr>
              <w:t>C</w:t>
            </w:r>
            <w:r>
              <w:rPr>
                <w:rFonts w:ascii="Times New Roman" w:hAnsi="Times New Roman"/>
                <w:i/>
                <w:iCs/>
                <w:color w:val="7030A0"/>
                <w:sz w:val="24"/>
                <w:szCs w:val="24"/>
              </w:rPr>
              <w:t>P</w:t>
            </w:r>
            <w:r w:rsidRPr="00A317FD">
              <w:rPr>
                <w:rFonts w:ascii="Times New Roman" w:hAnsi="Times New Roman"/>
                <w:i/>
                <w:iCs/>
                <w:color w:val="7030A0"/>
                <w:sz w:val="24"/>
                <w:szCs w:val="24"/>
              </w:rPr>
              <w:t xml:space="preserve"> sesión N° 43-2024 celebrada el 30 de setiembre de 2024, artículo </w:t>
            </w:r>
            <w:r w:rsidRPr="003F61D1">
              <w:rPr>
                <w:rFonts w:ascii="Times New Roman" w:hAnsi="Times New Roman"/>
                <w:i/>
                <w:iCs/>
                <w:color w:val="7030A0"/>
                <w:sz w:val="24"/>
                <w:szCs w:val="24"/>
                <w:lang w:val="es-CR"/>
              </w:rPr>
              <w:t>XIX.</w:t>
            </w:r>
          </w:p>
        </w:tc>
      </w:tr>
      <w:tr w:rsidR="005E0EA5" w:rsidRPr="00DF4D46" w14:paraId="7E698EFE" w14:textId="77777777" w:rsidTr="003F61D1">
        <w:tc>
          <w:tcPr>
            <w:tcW w:w="2836" w:type="dxa"/>
            <w:tcBorders>
              <w:top w:val="single" w:sz="4" w:space="0" w:color="auto"/>
              <w:left w:val="single" w:sz="4" w:space="0" w:color="auto"/>
              <w:bottom w:val="single" w:sz="4" w:space="0" w:color="auto"/>
              <w:right w:val="single" w:sz="4" w:space="0" w:color="auto"/>
            </w:tcBorders>
          </w:tcPr>
          <w:p w14:paraId="7546C002" w14:textId="195D3438" w:rsidR="005E0EA5" w:rsidRPr="00DF4D46" w:rsidRDefault="005E0EA5" w:rsidP="00524F3F">
            <w:pPr>
              <w:spacing w:line="240" w:lineRule="auto"/>
              <w:jc w:val="center"/>
              <w:rPr>
                <w:rFonts w:ascii="Times New Roman" w:hAnsi="Times New Roman"/>
                <w:b/>
                <w:sz w:val="24"/>
                <w:szCs w:val="24"/>
              </w:rPr>
            </w:pPr>
            <w:r w:rsidRPr="00DF4D46">
              <w:rPr>
                <w:rFonts w:ascii="Times New Roman" w:hAnsi="Times New Roman"/>
                <w:b/>
                <w:sz w:val="24"/>
                <w:szCs w:val="24"/>
              </w:rPr>
              <w:t>0251</w:t>
            </w:r>
          </w:p>
          <w:p w14:paraId="36410E21" w14:textId="77777777" w:rsidR="005E0EA5"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lastRenderedPageBreak/>
              <w:t>Juzgado Contravencional de Alajuelita.</w:t>
            </w:r>
          </w:p>
        </w:tc>
        <w:tc>
          <w:tcPr>
            <w:tcW w:w="4394" w:type="dxa"/>
            <w:tcBorders>
              <w:top w:val="single" w:sz="4" w:space="0" w:color="auto"/>
              <w:left w:val="single" w:sz="4" w:space="0" w:color="auto"/>
              <w:bottom w:val="single" w:sz="4" w:space="0" w:color="auto"/>
              <w:right w:val="single" w:sz="4" w:space="0" w:color="auto"/>
            </w:tcBorders>
          </w:tcPr>
          <w:p w14:paraId="63D1B514" w14:textId="77777777" w:rsidR="00AC7BEE" w:rsidRPr="00DF4D46" w:rsidRDefault="00AC7BEE" w:rsidP="00524F3F">
            <w:pPr>
              <w:spacing w:line="240" w:lineRule="auto"/>
              <w:jc w:val="both"/>
              <w:rPr>
                <w:rFonts w:ascii="Times New Roman" w:hAnsi="Times New Roman"/>
                <w:color w:val="000000"/>
                <w:sz w:val="24"/>
                <w:szCs w:val="24"/>
                <w:lang w:eastAsia="es-ES"/>
              </w:rPr>
            </w:pPr>
          </w:p>
          <w:p w14:paraId="256EE7DD" w14:textId="77777777" w:rsidR="005E0EA5" w:rsidRPr="00DF4D46" w:rsidRDefault="005E0EA5" w:rsidP="00524F3F">
            <w:pPr>
              <w:spacing w:line="240" w:lineRule="auto"/>
              <w:jc w:val="both"/>
              <w:rPr>
                <w:rFonts w:ascii="Times New Roman" w:hAnsi="Times New Roman"/>
                <w:color w:val="000000"/>
                <w:sz w:val="24"/>
                <w:szCs w:val="24"/>
                <w:lang w:eastAsia="es-ES"/>
              </w:rPr>
            </w:pPr>
            <w:r w:rsidRPr="00DF4D46">
              <w:rPr>
                <w:rFonts w:ascii="Times New Roman" w:hAnsi="Times New Roman"/>
                <w:color w:val="000000"/>
                <w:sz w:val="24"/>
                <w:szCs w:val="24"/>
                <w:lang w:eastAsia="es-ES"/>
              </w:rPr>
              <w:lastRenderedPageBreak/>
              <w:t>Pensiones Alimentarias: Abarca el cantón de Alajuelita.</w:t>
            </w:r>
          </w:p>
        </w:tc>
        <w:tc>
          <w:tcPr>
            <w:tcW w:w="3260" w:type="dxa"/>
            <w:tcBorders>
              <w:top w:val="single" w:sz="4" w:space="0" w:color="auto"/>
              <w:left w:val="single" w:sz="4" w:space="0" w:color="auto"/>
              <w:bottom w:val="single" w:sz="4" w:space="0" w:color="auto"/>
              <w:right w:val="single" w:sz="4" w:space="0" w:color="auto"/>
            </w:tcBorders>
          </w:tcPr>
          <w:p w14:paraId="2AC1D989" w14:textId="77777777" w:rsidR="005E0EA5" w:rsidRPr="00DF4D46" w:rsidRDefault="005E0EA5" w:rsidP="00524F3F">
            <w:pPr>
              <w:spacing w:line="240" w:lineRule="auto"/>
              <w:jc w:val="both"/>
              <w:rPr>
                <w:rFonts w:ascii="Times New Roman" w:hAnsi="Times New Roman"/>
                <w:color w:val="000000"/>
                <w:sz w:val="24"/>
                <w:szCs w:val="24"/>
                <w:lang w:eastAsia="es-ES"/>
              </w:rPr>
            </w:pPr>
          </w:p>
          <w:p w14:paraId="11D9EFBA" w14:textId="07D85013" w:rsidR="00316798" w:rsidRPr="00D74FE1" w:rsidRDefault="005E0EA5" w:rsidP="003F61D1">
            <w:pPr>
              <w:spacing w:line="240" w:lineRule="auto"/>
              <w:jc w:val="both"/>
              <w:rPr>
                <w:rFonts w:ascii="Times New Roman" w:hAnsi="Times New Roman"/>
                <w:color w:val="0070C0"/>
                <w:sz w:val="24"/>
                <w:szCs w:val="24"/>
                <w:lang w:eastAsia="es-CR"/>
              </w:rPr>
            </w:pPr>
            <w:r w:rsidRPr="00DF4D46">
              <w:rPr>
                <w:rFonts w:ascii="Times New Roman" w:hAnsi="Times New Roman"/>
                <w:color w:val="000000"/>
                <w:sz w:val="24"/>
                <w:szCs w:val="24"/>
                <w:lang w:eastAsia="es-ES"/>
              </w:rPr>
              <w:t xml:space="preserve">Pensiones Alimentarias: </w:t>
            </w:r>
            <w:r w:rsidR="00316798" w:rsidRPr="00D74FE1">
              <w:rPr>
                <w:rFonts w:ascii="Times New Roman" w:hAnsi="Times New Roman"/>
                <w:color w:val="0070C0"/>
                <w:sz w:val="24"/>
                <w:szCs w:val="24"/>
                <w:lang w:eastAsia="es-CR"/>
              </w:rPr>
              <w:t xml:space="preserve">Juzgado de Familia </w:t>
            </w:r>
            <w:r w:rsidR="00316798" w:rsidRPr="00D74FE1">
              <w:rPr>
                <w:rFonts w:ascii="Times New Roman" w:hAnsi="Times New Roman"/>
                <w:color w:val="0070C0"/>
                <w:sz w:val="24"/>
                <w:szCs w:val="24"/>
                <w:lang w:eastAsia="es-CR"/>
              </w:rPr>
              <w:lastRenderedPageBreak/>
              <w:t xml:space="preserve">Especializado en Apelaciones de Pensiones Alimentarias. </w:t>
            </w:r>
          </w:p>
          <w:p w14:paraId="1B5054D4" w14:textId="77777777" w:rsidR="0006535D" w:rsidRDefault="00316798" w:rsidP="003F61D1">
            <w:pPr>
              <w:keepNext/>
              <w:spacing w:line="240" w:lineRule="auto"/>
              <w:jc w:val="both"/>
              <w:outlineLvl w:val="1"/>
              <w:rPr>
                <w:rFonts w:ascii="Times New Roman" w:hAnsi="Times New Roman"/>
                <w:i/>
                <w:iCs/>
                <w:color w:val="0070C0"/>
                <w:sz w:val="24"/>
                <w:szCs w:val="24"/>
                <w:u w:val="single"/>
                <w:lang w:val="es-CR"/>
              </w:rPr>
            </w:pPr>
            <w:r w:rsidRPr="00D74FE1">
              <w:rPr>
                <w:rFonts w:ascii="Times New Roman" w:hAnsi="Times New Roman"/>
                <w:i/>
                <w:iCs/>
                <w:color w:val="0070C0"/>
                <w:sz w:val="24"/>
                <w:szCs w:val="24"/>
              </w:rPr>
              <w:t xml:space="preserve">CS sesión N° 06-2024 celebrada el 25 de enero de 2024, artículo </w:t>
            </w:r>
            <w:r w:rsidRPr="00D74FE1">
              <w:rPr>
                <w:rFonts w:ascii="Times New Roman" w:hAnsi="Times New Roman"/>
                <w:i/>
                <w:iCs/>
                <w:color w:val="0070C0"/>
                <w:sz w:val="24"/>
                <w:szCs w:val="24"/>
                <w:u w:val="single"/>
                <w:lang w:val="es-CR"/>
              </w:rPr>
              <w:t>XLIX.</w:t>
            </w:r>
          </w:p>
          <w:p w14:paraId="69C324D9" w14:textId="73D31571" w:rsidR="00811642" w:rsidRPr="0006535D" w:rsidRDefault="00811642" w:rsidP="003F61D1">
            <w:pPr>
              <w:keepNext/>
              <w:spacing w:line="240" w:lineRule="auto"/>
              <w:jc w:val="both"/>
              <w:outlineLvl w:val="1"/>
              <w:rPr>
                <w:rFonts w:ascii="Times New Roman" w:hAnsi="Times New Roman"/>
                <w:i/>
                <w:iCs/>
                <w:color w:val="000000"/>
                <w:sz w:val="24"/>
                <w:szCs w:val="24"/>
                <w:lang w:eastAsia="es-ES"/>
              </w:rPr>
            </w:pPr>
            <w:r w:rsidRPr="00A317FD">
              <w:rPr>
                <w:rFonts w:ascii="Times New Roman" w:hAnsi="Times New Roman"/>
                <w:i/>
                <w:iCs/>
                <w:color w:val="7030A0"/>
                <w:sz w:val="24"/>
                <w:szCs w:val="24"/>
              </w:rPr>
              <w:t>C</w:t>
            </w:r>
            <w:r>
              <w:rPr>
                <w:rFonts w:ascii="Times New Roman" w:hAnsi="Times New Roman"/>
                <w:i/>
                <w:iCs/>
                <w:color w:val="7030A0"/>
                <w:sz w:val="24"/>
                <w:szCs w:val="24"/>
              </w:rPr>
              <w:t>P</w:t>
            </w:r>
            <w:r w:rsidRPr="00A317FD">
              <w:rPr>
                <w:rFonts w:ascii="Times New Roman" w:hAnsi="Times New Roman"/>
                <w:i/>
                <w:iCs/>
                <w:color w:val="7030A0"/>
                <w:sz w:val="24"/>
                <w:szCs w:val="24"/>
              </w:rPr>
              <w:t xml:space="preserve"> sesión N° 43-2024 celebrada el 30 de setiembre de 2024, artículo </w:t>
            </w:r>
            <w:r w:rsidRPr="00A317FD">
              <w:rPr>
                <w:rFonts w:ascii="Times New Roman" w:hAnsi="Times New Roman"/>
                <w:i/>
                <w:iCs/>
                <w:color w:val="7030A0"/>
                <w:sz w:val="24"/>
                <w:szCs w:val="24"/>
                <w:u w:val="single"/>
                <w:lang w:val="es-CR"/>
              </w:rPr>
              <w:t>XIX.</w:t>
            </w:r>
          </w:p>
        </w:tc>
      </w:tr>
      <w:tr w:rsidR="005E0EA5" w:rsidRPr="00DF4D46" w14:paraId="7A1EFE72" w14:textId="77777777" w:rsidTr="003F61D1">
        <w:tc>
          <w:tcPr>
            <w:tcW w:w="2836" w:type="dxa"/>
            <w:tcBorders>
              <w:top w:val="single" w:sz="4" w:space="0" w:color="auto"/>
              <w:left w:val="single" w:sz="4" w:space="0" w:color="auto"/>
              <w:bottom w:val="single" w:sz="4" w:space="0" w:color="auto"/>
              <w:right w:val="single" w:sz="4" w:space="0" w:color="auto"/>
            </w:tcBorders>
          </w:tcPr>
          <w:p w14:paraId="329F9146" w14:textId="437FCDAD" w:rsidR="005E0EA5" w:rsidRPr="00DF4D46" w:rsidRDefault="005E0EA5" w:rsidP="00524F3F">
            <w:pPr>
              <w:spacing w:line="240" w:lineRule="auto"/>
              <w:jc w:val="center"/>
              <w:rPr>
                <w:rFonts w:ascii="Times New Roman" w:hAnsi="Times New Roman"/>
                <w:b/>
                <w:sz w:val="24"/>
                <w:szCs w:val="24"/>
              </w:rPr>
            </w:pPr>
            <w:r w:rsidRPr="00DF4D46">
              <w:rPr>
                <w:rFonts w:ascii="Times New Roman" w:hAnsi="Times New Roman"/>
                <w:b/>
                <w:sz w:val="24"/>
                <w:szCs w:val="24"/>
              </w:rPr>
              <w:lastRenderedPageBreak/>
              <w:t>0236</w:t>
            </w:r>
          </w:p>
          <w:p w14:paraId="2E94EC98" w14:textId="77777777" w:rsidR="005E0EA5"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t>Juzgado Contravencional de Aserrí.</w:t>
            </w:r>
          </w:p>
        </w:tc>
        <w:tc>
          <w:tcPr>
            <w:tcW w:w="4394" w:type="dxa"/>
            <w:tcBorders>
              <w:top w:val="single" w:sz="4" w:space="0" w:color="auto"/>
              <w:left w:val="single" w:sz="4" w:space="0" w:color="auto"/>
              <w:bottom w:val="single" w:sz="4" w:space="0" w:color="auto"/>
              <w:right w:val="single" w:sz="4" w:space="0" w:color="auto"/>
            </w:tcBorders>
          </w:tcPr>
          <w:p w14:paraId="40DD1D6E" w14:textId="77777777" w:rsidR="00AC7BEE" w:rsidRPr="00DF4D46" w:rsidRDefault="00AC7BEE" w:rsidP="00524F3F">
            <w:pPr>
              <w:spacing w:line="240" w:lineRule="auto"/>
              <w:jc w:val="both"/>
              <w:rPr>
                <w:rFonts w:ascii="Times New Roman" w:hAnsi="Times New Roman"/>
                <w:color w:val="000000"/>
                <w:sz w:val="24"/>
                <w:szCs w:val="24"/>
                <w:lang w:eastAsia="es-ES"/>
              </w:rPr>
            </w:pPr>
          </w:p>
          <w:p w14:paraId="171FE0E8" w14:textId="7372E236" w:rsidR="00EE349F" w:rsidRPr="00DF4D46" w:rsidRDefault="005E0EA5" w:rsidP="00524F3F">
            <w:pPr>
              <w:spacing w:line="240" w:lineRule="auto"/>
              <w:jc w:val="both"/>
              <w:rPr>
                <w:rFonts w:ascii="Times New Roman" w:hAnsi="Times New Roman"/>
                <w:color w:val="000000"/>
                <w:sz w:val="24"/>
                <w:szCs w:val="24"/>
                <w:lang w:eastAsia="es-ES"/>
              </w:rPr>
            </w:pPr>
            <w:r w:rsidRPr="00DF4D46">
              <w:rPr>
                <w:rFonts w:ascii="Times New Roman" w:hAnsi="Times New Roman"/>
                <w:color w:val="000000"/>
                <w:sz w:val="24"/>
                <w:szCs w:val="24"/>
                <w:lang w:eastAsia="es-ES"/>
              </w:rPr>
              <w:t>Pensiones Alimentarias: Abarca el cantón de Aserrí.</w:t>
            </w:r>
          </w:p>
          <w:p w14:paraId="568C2299" w14:textId="3FBB7FBA" w:rsidR="00EE349F" w:rsidRPr="00DF4D46" w:rsidRDefault="00EE349F" w:rsidP="00524F3F">
            <w:pPr>
              <w:spacing w:line="240" w:lineRule="auto"/>
              <w:jc w:val="both"/>
              <w:rPr>
                <w:rFonts w:ascii="Times New Roman" w:hAnsi="Times New Roman"/>
                <w:color w:val="000000"/>
                <w:sz w:val="24"/>
                <w:szCs w:val="24"/>
                <w:lang w:eastAsia="es-ES"/>
              </w:rPr>
            </w:pPr>
          </w:p>
        </w:tc>
        <w:tc>
          <w:tcPr>
            <w:tcW w:w="3260" w:type="dxa"/>
            <w:tcBorders>
              <w:top w:val="single" w:sz="4" w:space="0" w:color="auto"/>
              <w:left w:val="single" w:sz="4" w:space="0" w:color="auto"/>
              <w:bottom w:val="single" w:sz="4" w:space="0" w:color="auto"/>
              <w:right w:val="single" w:sz="4" w:space="0" w:color="auto"/>
            </w:tcBorders>
          </w:tcPr>
          <w:p w14:paraId="1CD842C5" w14:textId="77777777" w:rsidR="00AC7BEE" w:rsidRPr="00DF4D46" w:rsidRDefault="00AC7BEE" w:rsidP="00524F3F">
            <w:pPr>
              <w:spacing w:line="240" w:lineRule="auto"/>
              <w:jc w:val="both"/>
              <w:rPr>
                <w:rFonts w:ascii="Times New Roman" w:hAnsi="Times New Roman"/>
                <w:color w:val="000000"/>
                <w:sz w:val="24"/>
                <w:szCs w:val="24"/>
                <w:lang w:eastAsia="es-ES"/>
              </w:rPr>
            </w:pPr>
          </w:p>
          <w:p w14:paraId="14609AB0" w14:textId="108494BD" w:rsidR="00316798" w:rsidRPr="00A035DA" w:rsidRDefault="005E0EA5" w:rsidP="00316798">
            <w:pPr>
              <w:spacing w:line="240" w:lineRule="auto"/>
              <w:jc w:val="both"/>
              <w:rPr>
                <w:rFonts w:ascii="Times New Roman" w:hAnsi="Times New Roman"/>
                <w:color w:val="0070C0"/>
                <w:sz w:val="24"/>
                <w:szCs w:val="24"/>
                <w:lang w:eastAsia="es-CR"/>
              </w:rPr>
            </w:pPr>
            <w:r w:rsidRPr="00DF4D46">
              <w:rPr>
                <w:rFonts w:ascii="Times New Roman" w:hAnsi="Times New Roman"/>
                <w:color w:val="000000"/>
                <w:sz w:val="24"/>
                <w:szCs w:val="24"/>
                <w:lang w:eastAsia="es-ES"/>
              </w:rPr>
              <w:t xml:space="preserve">Pensiones Alimentarias: </w:t>
            </w:r>
            <w:r w:rsidR="00316798" w:rsidRPr="00A035DA">
              <w:rPr>
                <w:rFonts w:ascii="Times New Roman" w:hAnsi="Times New Roman"/>
                <w:color w:val="0070C0"/>
                <w:sz w:val="24"/>
                <w:szCs w:val="24"/>
                <w:lang w:eastAsia="es-CR"/>
              </w:rPr>
              <w:t xml:space="preserve">Juzgado de Familia Especializado en Apelaciones de Pensiones Alimentarias. </w:t>
            </w:r>
          </w:p>
          <w:p w14:paraId="547F8F78" w14:textId="77777777" w:rsidR="00F93E97" w:rsidRDefault="00316798" w:rsidP="00C61E40">
            <w:pPr>
              <w:keepNext/>
              <w:spacing w:line="240" w:lineRule="auto"/>
              <w:jc w:val="both"/>
              <w:outlineLvl w:val="1"/>
              <w:rPr>
                <w:rFonts w:ascii="Times New Roman" w:hAnsi="Times New Roman"/>
                <w:i/>
                <w:iCs/>
                <w:color w:val="0070C0"/>
                <w:sz w:val="24"/>
                <w:szCs w:val="24"/>
                <w:u w:val="single"/>
                <w:lang w:val="es-CR"/>
              </w:rPr>
            </w:pPr>
            <w:r w:rsidRPr="00A035DA">
              <w:rPr>
                <w:rFonts w:ascii="Times New Roman" w:hAnsi="Times New Roman"/>
                <w:i/>
                <w:iCs/>
                <w:color w:val="0070C0"/>
                <w:sz w:val="24"/>
                <w:szCs w:val="24"/>
              </w:rPr>
              <w:t xml:space="preserve">CS sesión N° 06-2024 celebrada el 25 de enero de 2024, artículo </w:t>
            </w:r>
            <w:r w:rsidRPr="00A035DA">
              <w:rPr>
                <w:rFonts w:ascii="Times New Roman" w:hAnsi="Times New Roman"/>
                <w:i/>
                <w:iCs/>
                <w:color w:val="0070C0"/>
                <w:sz w:val="24"/>
                <w:szCs w:val="24"/>
                <w:u w:val="single"/>
                <w:lang w:val="es-CR"/>
              </w:rPr>
              <w:t>XLIX.</w:t>
            </w:r>
          </w:p>
          <w:p w14:paraId="114AB56E" w14:textId="5986E598" w:rsidR="00BE31CC" w:rsidRPr="00DF4D46" w:rsidRDefault="00811642" w:rsidP="00A85D37">
            <w:pPr>
              <w:keepNext/>
              <w:spacing w:line="240" w:lineRule="auto"/>
              <w:jc w:val="both"/>
              <w:outlineLvl w:val="1"/>
              <w:rPr>
                <w:rFonts w:ascii="Times New Roman" w:hAnsi="Times New Roman"/>
                <w:color w:val="000000"/>
                <w:sz w:val="24"/>
                <w:szCs w:val="24"/>
                <w:lang w:eastAsia="es-ES"/>
              </w:rPr>
            </w:pPr>
            <w:r w:rsidRPr="00A317FD">
              <w:rPr>
                <w:rFonts w:ascii="Times New Roman" w:hAnsi="Times New Roman"/>
                <w:i/>
                <w:iCs/>
                <w:color w:val="7030A0"/>
                <w:sz w:val="24"/>
                <w:szCs w:val="24"/>
              </w:rPr>
              <w:t>C</w:t>
            </w:r>
            <w:r>
              <w:rPr>
                <w:rFonts w:ascii="Times New Roman" w:hAnsi="Times New Roman"/>
                <w:i/>
                <w:iCs/>
                <w:color w:val="7030A0"/>
                <w:sz w:val="24"/>
                <w:szCs w:val="24"/>
              </w:rPr>
              <w:t>P</w:t>
            </w:r>
            <w:r w:rsidRPr="00A317FD">
              <w:rPr>
                <w:rFonts w:ascii="Times New Roman" w:hAnsi="Times New Roman"/>
                <w:i/>
                <w:iCs/>
                <w:color w:val="7030A0"/>
                <w:sz w:val="24"/>
                <w:szCs w:val="24"/>
              </w:rPr>
              <w:t xml:space="preserve"> sesión N° 43-2024 celebrada el 30 de setiembre de 2024, artículo </w:t>
            </w:r>
            <w:r w:rsidRPr="00A317FD">
              <w:rPr>
                <w:rFonts w:ascii="Times New Roman" w:hAnsi="Times New Roman"/>
                <w:i/>
                <w:iCs/>
                <w:color w:val="7030A0"/>
                <w:sz w:val="24"/>
                <w:szCs w:val="24"/>
                <w:u w:val="single"/>
                <w:lang w:val="es-CR"/>
              </w:rPr>
              <w:t>XIX.</w:t>
            </w:r>
          </w:p>
        </w:tc>
      </w:tr>
      <w:tr w:rsidR="005E0EA5" w:rsidRPr="00DF4D46" w14:paraId="5EED22B8" w14:textId="77777777" w:rsidTr="003F61D1">
        <w:tc>
          <w:tcPr>
            <w:tcW w:w="2836" w:type="dxa"/>
            <w:tcBorders>
              <w:top w:val="single" w:sz="4" w:space="0" w:color="auto"/>
              <w:left w:val="single" w:sz="4" w:space="0" w:color="auto"/>
              <w:bottom w:val="single" w:sz="4" w:space="0" w:color="auto"/>
              <w:right w:val="single" w:sz="4" w:space="0" w:color="auto"/>
            </w:tcBorders>
          </w:tcPr>
          <w:p w14:paraId="1214522E" w14:textId="2F8644BA" w:rsidR="005E0EA5" w:rsidRPr="00DF4D46" w:rsidRDefault="005E0EA5" w:rsidP="00524F3F">
            <w:pPr>
              <w:spacing w:line="240" w:lineRule="auto"/>
              <w:jc w:val="center"/>
              <w:rPr>
                <w:rFonts w:ascii="Times New Roman" w:hAnsi="Times New Roman"/>
                <w:b/>
                <w:sz w:val="24"/>
                <w:szCs w:val="24"/>
              </w:rPr>
            </w:pPr>
            <w:r w:rsidRPr="00DF4D46">
              <w:rPr>
                <w:rFonts w:ascii="Times New Roman" w:hAnsi="Times New Roman"/>
                <w:b/>
                <w:sz w:val="24"/>
                <w:szCs w:val="24"/>
              </w:rPr>
              <w:t>0239</w:t>
            </w:r>
          </w:p>
          <w:p w14:paraId="30A15E71" w14:textId="77777777" w:rsidR="005E0EA5"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t>Juzgado Contravencional de Hatillo.</w:t>
            </w:r>
          </w:p>
        </w:tc>
        <w:tc>
          <w:tcPr>
            <w:tcW w:w="4394" w:type="dxa"/>
            <w:tcBorders>
              <w:top w:val="single" w:sz="4" w:space="0" w:color="auto"/>
              <w:left w:val="single" w:sz="4" w:space="0" w:color="auto"/>
              <w:bottom w:val="single" w:sz="4" w:space="0" w:color="auto"/>
              <w:right w:val="single" w:sz="4" w:space="0" w:color="auto"/>
            </w:tcBorders>
          </w:tcPr>
          <w:p w14:paraId="39B0E394" w14:textId="77777777" w:rsidR="005E0EA5" w:rsidRPr="00DF4D46" w:rsidRDefault="005E0EA5" w:rsidP="00524F3F">
            <w:pPr>
              <w:spacing w:line="240" w:lineRule="auto"/>
              <w:jc w:val="both"/>
              <w:rPr>
                <w:rFonts w:ascii="Times New Roman" w:hAnsi="Times New Roman"/>
                <w:color w:val="000000"/>
                <w:sz w:val="24"/>
                <w:szCs w:val="24"/>
                <w:lang w:eastAsia="es-ES"/>
              </w:rPr>
            </w:pPr>
          </w:p>
          <w:p w14:paraId="52176607" w14:textId="77777777" w:rsidR="005E0EA5" w:rsidRPr="00DF4D46" w:rsidRDefault="005E0EA5" w:rsidP="00524F3F">
            <w:pPr>
              <w:spacing w:line="240" w:lineRule="auto"/>
              <w:jc w:val="both"/>
              <w:rPr>
                <w:rFonts w:ascii="Times New Roman" w:hAnsi="Times New Roman"/>
                <w:color w:val="000000"/>
                <w:sz w:val="24"/>
                <w:szCs w:val="24"/>
                <w:lang w:eastAsia="es-ES"/>
              </w:rPr>
            </w:pPr>
            <w:r w:rsidRPr="00DF4D46">
              <w:rPr>
                <w:rFonts w:ascii="Times New Roman" w:hAnsi="Times New Roman"/>
                <w:color w:val="000000"/>
                <w:sz w:val="24"/>
                <w:szCs w:val="24"/>
                <w:lang w:eastAsia="es-ES"/>
              </w:rPr>
              <w:t xml:space="preserve">Pensiones Alimentarias: Abarca del cantón Central de San José, el distrito de Hatillo, parte de Sagrada Familia; es decir, la parte ubicada antes de la Escuela Carolina Dent al costado oeste. </w:t>
            </w:r>
          </w:p>
          <w:p w14:paraId="66B1FC66" w14:textId="07F58DF8" w:rsidR="00FB0DEB" w:rsidRPr="00DF4D46" w:rsidRDefault="005E0EA5" w:rsidP="00F93E97">
            <w:pPr>
              <w:spacing w:line="240" w:lineRule="auto"/>
              <w:jc w:val="both"/>
              <w:rPr>
                <w:rFonts w:ascii="Times New Roman" w:hAnsi="Times New Roman"/>
                <w:color w:val="000000"/>
                <w:sz w:val="24"/>
                <w:szCs w:val="24"/>
                <w:lang w:eastAsia="es-ES"/>
              </w:rPr>
            </w:pPr>
            <w:r w:rsidRPr="00DF4D46">
              <w:rPr>
                <w:rFonts w:ascii="Times New Roman" w:hAnsi="Times New Roman"/>
                <w:color w:val="000000"/>
                <w:sz w:val="24"/>
                <w:szCs w:val="24"/>
                <w:lang w:eastAsia="es-ES"/>
              </w:rPr>
              <w:t>Del distrito de San Sebastián, la Urbanización Mallorca</w:t>
            </w:r>
            <w:r w:rsidRPr="00DF4D46">
              <w:rPr>
                <w:rStyle w:val="Refdenotaalpie"/>
                <w:rFonts w:ascii="Times New Roman" w:hAnsi="Times New Roman"/>
                <w:color w:val="000000"/>
                <w:sz w:val="24"/>
                <w:szCs w:val="24"/>
                <w:lang w:eastAsia="es-ES"/>
              </w:rPr>
              <w:footnoteReference w:id="54"/>
            </w:r>
            <w:r w:rsidRPr="00DF4D46">
              <w:rPr>
                <w:rFonts w:ascii="Times New Roman" w:hAnsi="Times New Roman"/>
                <w:color w:val="000000"/>
                <w:sz w:val="24"/>
                <w:szCs w:val="24"/>
                <w:lang w:eastAsia="es-ES"/>
              </w:rPr>
              <w:t>.</w:t>
            </w:r>
          </w:p>
        </w:tc>
        <w:tc>
          <w:tcPr>
            <w:tcW w:w="3260" w:type="dxa"/>
            <w:tcBorders>
              <w:top w:val="single" w:sz="4" w:space="0" w:color="auto"/>
              <w:left w:val="single" w:sz="4" w:space="0" w:color="auto"/>
              <w:bottom w:val="single" w:sz="4" w:space="0" w:color="auto"/>
              <w:right w:val="single" w:sz="4" w:space="0" w:color="auto"/>
            </w:tcBorders>
          </w:tcPr>
          <w:p w14:paraId="552CB76F" w14:textId="77777777" w:rsidR="005E0EA5" w:rsidRPr="00DF4D46" w:rsidRDefault="005E0EA5" w:rsidP="00524F3F">
            <w:pPr>
              <w:spacing w:line="240" w:lineRule="auto"/>
              <w:jc w:val="both"/>
              <w:rPr>
                <w:rFonts w:ascii="Times New Roman" w:hAnsi="Times New Roman"/>
                <w:color w:val="000000"/>
                <w:sz w:val="24"/>
                <w:szCs w:val="24"/>
                <w:lang w:eastAsia="es-ES"/>
              </w:rPr>
            </w:pPr>
          </w:p>
          <w:p w14:paraId="2330D112" w14:textId="1D274E5A" w:rsidR="00316798" w:rsidRPr="00A035DA" w:rsidRDefault="005E0EA5" w:rsidP="003F61D1">
            <w:pPr>
              <w:spacing w:line="240" w:lineRule="auto"/>
              <w:jc w:val="both"/>
              <w:rPr>
                <w:rFonts w:ascii="Times New Roman" w:hAnsi="Times New Roman"/>
                <w:color w:val="0070C0"/>
                <w:sz w:val="24"/>
                <w:szCs w:val="24"/>
                <w:lang w:eastAsia="es-CR"/>
              </w:rPr>
            </w:pPr>
            <w:r w:rsidRPr="00DF4D46">
              <w:rPr>
                <w:rFonts w:ascii="Times New Roman" w:hAnsi="Times New Roman"/>
                <w:color w:val="000000"/>
                <w:sz w:val="24"/>
                <w:szCs w:val="24"/>
                <w:lang w:eastAsia="es-ES"/>
              </w:rPr>
              <w:t xml:space="preserve">Pensiones Alimentarias: </w:t>
            </w:r>
            <w:r w:rsidR="00316798" w:rsidRPr="00A035DA">
              <w:rPr>
                <w:rFonts w:ascii="Times New Roman" w:hAnsi="Times New Roman"/>
                <w:color w:val="0070C0"/>
                <w:sz w:val="24"/>
                <w:szCs w:val="24"/>
                <w:lang w:eastAsia="es-CR"/>
              </w:rPr>
              <w:t xml:space="preserve">Juzgado de Familia Especializado en Apelaciones de Pensiones Alimentarias. </w:t>
            </w:r>
          </w:p>
          <w:p w14:paraId="551195B3" w14:textId="77777777" w:rsidR="00316798" w:rsidRDefault="00316798" w:rsidP="003F61D1">
            <w:pPr>
              <w:keepNext/>
              <w:spacing w:line="240" w:lineRule="auto"/>
              <w:jc w:val="both"/>
              <w:outlineLvl w:val="1"/>
              <w:rPr>
                <w:rFonts w:ascii="Times New Roman" w:hAnsi="Times New Roman"/>
                <w:i/>
                <w:iCs/>
                <w:color w:val="0070C0"/>
                <w:sz w:val="24"/>
                <w:szCs w:val="24"/>
                <w:u w:val="single"/>
                <w:lang w:val="es-CR"/>
              </w:rPr>
            </w:pPr>
            <w:r w:rsidRPr="00A035DA">
              <w:rPr>
                <w:rFonts w:ascii="Times New Roman" w:hAnsi="Times New Roman"/>
                <w:i/>
                <w:iCs/>
                <w:color w:val="0070C0"/>
                <w:sz w:val="24"/>
                <w:szCs w:val="24"/>
              </w:rPr>
              <w:t xml:space="preserve">CS sesión N° 06-2024 celebrada el 25 de enero de 2024, artículo </w:t>
            </w:r>
            <w:r w:rsidRPr="00A035DA">
              <w:rPr>
                <w:rFonts w:ascii="Times New Roman" w:hAnsi="Times New Roman"/>
                <w:i/>
                <w:iCs/>
                <w:color w:val="0070C0"/>
                <w:sz w:val="24"/>
                <w:szCs w:val="24"/>
                <w:u w:val="single"/>
                <w:lang w:val="es-CR"/>
              </w:rPr>
              <w:t>XLIX.</w:t>
            </w:r>
          </w:p>
          <w:p w14:paraId="436A4530" w14:textId="1EA8DB5B" w:rsidR="00811642" w:rsidRPr="0006535D" w:rsidRDefault="00811642" w:rsidP="003F61D1">
            <w:pPr>
              <w:keepNext/>
              <w:spacing w:line="240" w:lineRule="auto"/>
              <w:jc w:val="both"/>
              <w:outlineLvl w:val="1"/>
              <w:rPr>
                <w:rFonts w:ascii="Times New Roman" w:hAnsi="Times New Roman"/>
                <w:i/>
                <w:iCs/>
                <w:color w:val="000000"/>
                <w:sz w:val="24"/>
                <w:szCs w:val="24"/>
                <w:lang w:eastAsia="es-ES"/>
              </w:rPr>
            </w:pPr>
            <w:r w:rsidRPr="00A317FD">
              <w:rPr>
                <w:rFonts w:ascii="Times New Roman" w:hAnsi="Times New Roman"/>
                <w:i/>
                <w:iCs/>
                <w:color w:val="7030A0"/>
                <w:sz w:val="24"/>
                <w:szCs w:val="24"/>
              </w:rPr>
              <w:t>C</w:t>
            </w:r>
            <w:r>
              <w:rPr>
                <w:rFonts w:ascii="Times New Roman" w:hAnsi="Times New Roman"/>
                <w:i/>
                <w:iCs/>
                <w:color w:val="7030A0"/>
                <w:sz w:val="24"/>
                <w:szCs w:val="24"/>
              </w:rPr>
              <w:t>P</w:t>
            </w:r>
            <w:r w:rsidRPr="00A317FD">
              <w:rPr>
                <w:rFonts w:ascii="Times New Roman" w:hAnsi="Times New Roman"/>
                <w:i/>
                <w:iCs/>
                <w:color w:val="7030A0"/>
                <w:sz w:val="24"/>
                <w:szCs w:val="24"/>
              </w:rPr>
              <w:t xml:space="preserve"> sesión N° 43-2024 celebrada el 30 de setiembre de 2024, artículo </w:t>
            </w:r>
            <w:r w:rsidRPr="00A317FD">
              <w:rPr>
                <w:rFonts w:ascii="Times New Roman" w:hAnsi="Times New Roman"/>
                <w:i/>
                <w:iCs/>
                <w:color w:val="7030A0"/>
                <w:sz w:val="24"/>
                <w:szCs w:val="24"/>
                <w:u w:val="single"/>
                <w:lang w:val="es-CR"/>
              </w:rPr>
              <w:t>XIX.</w:t>
            </w:r>
          </w:p>
        </w:tc>
      </w:tr>
      <w:tr w:rsidR="005E0EA5" w:rsidRPr="00DF4D46" w14:paraId="0F7A201A" w14:textId="77777777" w:rsidTr="00524F3F">
        <w:tc>
          <w:tcPr>
            <w:tcW w:w="2836" w:type="dxa"/>
            <w:tcBorders>
              <w:top w:val="single" w:sz="4" w:space="0" w:color="auto"/>
              <w:left w:val="single" w:sz="4" w:space="0" w:color="auto"/>
              <w:bottom w:val="single" w:sz="4" w:space="0" w:color="auto"/>
              <w:right w:val="single" w:sz="4" w:space="0" w:color="auto"/>
            </w:tcBorders>
          </w:tcPr>
          <w:p w14:paraId="4A59D658" w14:textId="193F18ED" w:rsidR="005E0EA5" w:rsidRPr="00DF4D46" w:rsidRDefault="005E0EA5" w:rsidP="00524F3F">
            <w:pPr>
              <w:spacing w:line="240" w:lineRule="auto"/>
              <w:jc w:val="center"/>
              <w:rPr>
                <w:rFonts w:ascii="Times New Roman" w:hAnsi="Times New Roman"/>
                <w:b/>
                <w:sz w:val="24"/>
                <w:szCs w:val="24"/>
              </w:rPr>
            </w:pPr>
            <w:r w:rsidRPr="00DF4D46">
              <w:rPr>
                <w:rFonts w:ascii="Times New Roman" w:hAnsi="Times New Roman"/>
                <w:b/>
                <w:sz w:val="24"/>
                <w:szCs w:val="24"/>
              </w:rPr>
              <w:t>0247</w:t>
            </w:r>
          </w:p>
          <w:p w14:paraId="7380BE37" w14:textId="77777777" w:rsidR="005E0EA5"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lastRenderedPageBreak/>
              <w:t>Juzgado Contravencional de Acosta.</w:t>
            </w:r>
          </w:p>
        </w:tc>
        <w:tc>
          <w:tcPr>
            <w:tcW w:w="4394" w:type="dxa"/>
            <w:tcBorders>
              <w:top w:val="single" w:sz="4" w:space="0" w:color="auto"/>
              <w:left w:val="single" w:sz="4" w:space="0" w:color="auto"/>
              <w:bottom w:val="single" w:sz="4" w:space="0" w:color="auto"/>
              <w:right w:val="single" w:sz="4" w:space="0" w:color="auto"/>
            </w:tcBorders>
          </w:tcPr>
          <w:p w14:paraId="12E5E9A7" w14:textId="77777777" w:rsidR="00AC7BEE" w:rsidRPr="00DF4D46" w:rsidRDefault="00AC7BEE" w:rsidP="00524F3F">
            <w:pPr>
              <w:spacing w:line="240" w:lineRule="auto"/>
              <w:jc w:val="both"/>
              <w:rPr>
                <w:rFonts w:ascii="Times New Roman" w:hAnsi="Times New Roman"/>
                <w:color w:val="000000"/>
                <w:sz w:val="24"/>
                <w:szCs w:val="24"/>
                <w:lang w:eastAsia="es-ES"/>
              </w:rPr>
            </w:pPr>
          </w:p>
          <w:p w14:paraId="14B14F8D" w14:textId="77777777" w:rsidR="005E0EA5" w:rsidRPr="00DF4D46" w:rsidRDefault="005E0EA5" w:rsidP="00524F3F">
            <w:pPr>
              <w:spacing w:line="240" w:lineRule="auto"/>
              <w:jc w:val="both"/>
              <w:rPr>
                <w:rFonts w:ascii="Times New Roman" w:hAnsi="Times New Roman"/>
                <w:color w:val="000000"/>
                <w:sz w:val="24"/>
                <w:szCs w:val="24"/>
                <w:lang w:eastAsia="es-ES"/>
              </w:rPr>
            </w:pPr>
            <w:r w:rsidRPr="00DF4D46">
              <w:rPr>
                <w:rFonts w:ascii="Times New Roman" w:hAnsi="Times New Roman"/>
                <w:color w:val="000000"/>
                <w:sz w:val="24"/>
                <w:szCs w:val="24"/>
                <w:lang w:eastAsia="es-ES"/>
              </w:rPr>
              <w:lastRenderedPageBreak/>
              <w:t xml:space="preserve">Pensiones Alimentarias: Abarca del cantón de Acosta, los distritos de San Ignacio, </w:t>
            </w:r>
            <w:proofErr w:type="spellStart"/>
            <w:r w:rsidRPr="00DF4D46">
              <w:rPr>
                <w:rFonts w:ascii="Times New Roman" w:hAnsi="Times New Roman"/>
                <w:color w:val="000000"/>
                <w:sz w:val="24"/>
                <w:szCs w:val="24"/>
                <w:lang w:eastAsia="es-ES"/>
              </w:rPr>
              <w:t>Guaitil</w:t>
            </w:r>
            <w:proofErr w:type="spellEnd"/>
            <w:r w:rsidRPr="00DF4D46">
              <w:rPr>
                <w:rFonts w:ascii="Times New Roman" w:hAnsi="Times New Roman"/>
                <w:color w:val="000000"/>
                <w:sz w:val="24"/>
                <w:szCs w:val="24"/>
                <w:lang w:eastAsia="es-ES"/>
              </w:rPr>
              <w:t>, Cangrejal, Sabanillas y los poblados Sevilla y Bajos de Jorco del distrito de Palmichal.</w:t>
            </w:r>
          </w:p>
        </w:tc>
        <w:tc>
          <w:tcPr>
            <w:tcW w:w="3260" w:type="dxa"/>
            <w:tcBorders>
              <w:top w:val="single" w:sz="4" w:space="0" w:color="auto"/>
              <w:left w:val="single" w:sz="4" w:space="0" w:color="auto"/>
              <w:bottom w:val="single" w:sz="4" w:space="0" w:color="auto"/>
              <w:right w:val="single" w:sz="4" w:space="0" w:color="auto"/>
            </w:tcBorders>
          </w:tcPr>
          <w:p w14:paraId="7D2DD1A0" w14:textId="77777777" w:rsidR="00AC7BEE" w:rsidRPr="00DF4D46" w:rsidRDefault="00AC7BEE" w:rsidP="00524F3F">
            <w:pPr>
              <w:spacing w:line="240" w:lineRule="auto"/>
              <w:jc w:val="both"/>
              <w:rPr>
                <w:rFonts w:ascii="Times New Roman" w:hAnsi="Times New Roman"/>
                <w:color w:val="000000"/>
                <w:sz w:val="24"/>
                <w:szCs w:val="24"/>
                <w:lang w:eastAsia="es-ES"/>
              </w:rPr>
            </w:pPr>
          </w:p>
          <w:p w14:paraId="6E134C5B" w14:textId="72540A34" w:rsidR="00316798" w:rsidRPr="00A035DA" w:rsidRDefault="005E0EA5" w:rsidP="003F61D1">
            <w:pPr>
              <w:spacing w:line="240" w:lineRule="auto"/>
              <w:jc w:val="both"/>
              <w:rPr>
                <w:rFonts w:ascii="Times New Roman" w:hAnsi="Times New Roman"/>
                <w:color w:val="0070C0"/>
                <w:sz w:val="24"/>
                <w:szCs w:val="24"/>
                <w:lang w:eastAsia="es-CR"/>
              </w:rPr>
            </w:pPr>
            <w:r w:rsidRPr="00DF4D46">
              <w:rPr>
                <w:rFonts w:ascii="Times New Roman" w:hAnsi="Times New Roman"/>
                <w:color w:val="000000"/>
                <w:sz w:val="24"/>
                <w:szCs w:val="24"/>
                <w:lang w:eastAsia="es-ES"/>
              </w:rPr>
              <w:lastRenderedPageBreak/>
              <w:t xml:space="preserve">Pensiones Alimentarias: </w:t>
            </w:r>
            <w:r w:rsidR="00316798" w:rsidRPr="00A035DA">
              <w:rPr>
                <w:rFonts w:ascii="Times New Roman" w:hAnsi="Times New Roman"/>
                <w:color w:val="0070C0"/>
                <w:sz w:val="24"/>
                <w:szCs w:val="24"/>
                <w:lang w:eastAsia="es-CR"/>
              </w:rPr>
              <w:t xml:space="preserve">Juzgado de Familia Especializado en Apelaciones de Pensiones Alimentarias. </w:t>
            </w:r>
          </w:p>
          <w:p w14:paraId="007F8A81" w14:textId="77777777" w:rsidR="00316798" w:rsidRDefault="00316798" w:rsidP="003F61D1">
            <w:pPr>
              <w:keepNext/>
              <w:spacing w:line="240" w:lineRule="auto"/>
              <w:jc w:val="both"/>
              <w:outlineLvl w:val="1"/>
              <w:rPr>
                <w:rFonts w:ascii="Times New Roman" w:hAnsi="Times New Roman"/>
                <w:i/>
                <w:iCs/>
                <w:color w:val="0070C0"/>
                <w:sz w:val="24"/>
                <w:szCs w:val="24"/>
                <w:u w:val="single"/>
                <w:lang w:val="es-CR"/>
              </w:rPr>
            </w:pPr>
            <w:r w:rsidRPr="00A035DA">
              <w:rPr>
                <w:rFonts w:ascii="Times New Roman" w:hAnsi="Times New Roman"/>
                <w:i/>
                <w:iCs/>
                <w:color w:val="0070C0"/>
                <w:sz w:val="24"/>
                <w:szCs w:val="24"/>
              </w:rPr>
              <w:t xml:space="preserve">CS sesión N° 06-2024 celebrada el 25 de enero de 2024, artículo </w:t>
            </w:r>
            <w:r w:rsidRPr="00A035DA">
              <w:rPr>
                <w:rFonts w:ascii="Times New Roman" w:hAnsi="Times New Roman"/>
                <w:i/>
                <w:iCs/>
                <w:color w:val="0070C0"/>
                <w:sz w:val="24"/>
                <w:szCs w:val="24"/>
                <w:u w:val="single"/>
                <w:lang w:val="es-CR"/>
              </w:rPr>
              <w:t>XLIX.</w:t>
            </w:r>
          </w:p>
          <w:p w14:paraId="125CDC3F" w14:textId="37F1156F" w:rsidR="00811642" w:rsidRPr="0006535D" w:rsidRDefault="00811642" w:rsidP="003F61D1">
            <w:pPr>
              <w:keepNext/>
              <w:spacing w:line="240" w:lineRule="auto"/>
              <w:jc w:val="both"/>
              <w:outlineLvl w:val="1"/>
              <w:rPr>
                <w:rFonts w:ascii="Times New Roman" w:hAnsi="Times New Roman"/>
                <w:i/>
                <w:iCs/>
                <w:color w:val="000000"/>
                <w:sz w:val="24"/>
                <w:szCs w:val="24"/>
                <w:lang w:eastAsia="es-ES"/>
              </w:rPr>
            </w:pPr>
            <w:r w:rsidRPr="00A317FD">
              <w:rPr>
                <w:rFonts w:ascii="Times New Roman" w:hAnsi="Times New Roman"/>
                <w:i/>
                <w:iCs/>
                <w:color w:val="7030A0"/>
                <w:sz w:val="24"/>
                <w:szCs w:val="24"/>
              </w:rPr>
              <w:t>C</w:t>
            </w:r>
            <w:r>
              <w:rPr>
                <w:rFonts w:ascii="Times New Roman" w:hAnsi="Times New Roman"/>
                <w:i/>
                <w:iCs/>
                <w:color w:val="7030A0"/>
                <w:sz w:val="24"/>
                <w:szCs w:val="24"/>
              </w:rPr>
              <w:t>P</w:t>
            </w:r>
            <w:r w:rsidRPr="00A317FD">
              <w:rPr>
                <w:rFonts w:ascii="Times New Roman" w:hAnsi="Times New Roman"/>
                <w:i/>
                <w:iCs/>
                <w:color w:val="7030A0"/>
                <w:sz w:val="24"/>
                <w:szCs w:val="24"/>
              </w:rPr>
              <w:t xml:space="preserve"> sesión N° 43-2024 celebrada el 30 de setiembre de 2024, artículo </w:t>
            </w:r>
            <w:r w:rsidRPr="00A317FD">
              <w:rPr>
                <w:rFonts w:ascii="Times New Roman" w:hAnsi="Times New Roman"/>
                <w:i/>
                <w:iCs/>
                <w:color w:val="7030A0"/>
                <w:sz w:val="24"/>
                <w:szCs w:val="24"/>
                <w:u w:val="single"/>
                <w:lang w:val="es-CR"/>
              </w:rPr>
              <w:t>XIX.</w:t>
            </w:r>
          </w:p>
        </w:tc>
      </w:tr>
      <w:tr w:rsidR="005E0EA5" w:rsidRPr="00DF4D46" w14:paraId="3DC58FC2" w14:textId="77777777" w:rsidTr="00524F3F">
        <w:tc>
          <w:tcPr>
            <w:tcW w:w="2836" w:type="dxa"/>
            <w:tcBorders>
              <w:top w:val="single" w:sz="4" w:space="0" w:color="auto"/>
              <w:left w:val="single" w:sz="4" w:space="0" w:color="auto"/>
              <w:bottom w:val="single" w:sz="4" w:space="0" w:color="auto"/>
              <w:right w:val="single" w:sz="4" w:space="0" w:color="auto"/>
            </w:tcBorders>
          </w:tcPr>
          <w:p w14:paraId="5B2E364C" w14:textId="61CFE5AD" w:rsidR="005E0EA5" w:rsidRPr="00DF4D46" w:rsidRDefault="005E0EA5" w:rsidP="00524F3F">
            <w:pPr>
              <w:spacing w:line="240" w:lineRule="auto"/>
              <w:jc w:val="center"/>
              <w:rPr>
                <w:rFonts w:ascii="Times New Roman" w:hAnsi="Times New Roman"/>
                <w:b/>
                <w:sz w:val="24"/>
                <w:szCs w:val="24"/>
              </w:rPr>
            </w:pPr>
            <w:r w:rsidRPr="00DF4D46">
              <w:rPr>
                <w:rFonts w:ascii="Times New Roman" w:hAnsi="Times New Roman"/>
                <w:b/>
                <w:sz w:val="24"/>
                <w:szCs w:val="24"/>
              </w:rPr>
              <w:lastRenderedPageBreak/>
              <w:t>0250</w:t>
            </w:r>
          </w:p>
          <w:p w14:paraId="16E5EBEF" w14:textId="77777777" w:rsidR="005E0EA5"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t>Juzgado Contravencional de San Sebastián.</w:t>
            </w:r>
          </w:p>
          <w:p w14:paraId="41A1C11D" w14:textId="77777777" w:rsidR="005E0EA5" w:rsidRPr="00DF4D46" w:rsidRDefault="005E0EA5" w:rsidP="00524F3F">
            <w:pPr>
              <w:spacing w:line="240" w:lineRule="auto"/>
              <w:jc w:val="both"/>
              <w:rPr>
                <w:rFonts w:ascii="Times New Roman" w:hAnsi="Times New Roman"/>
                <w:sz w:val="24"/>
                <w:szCs w:val="24"/>
              </w:rPr>
            </w:pPr>
          </w:p>
        </w:tc>
        <w:tc>
          <w:tcPr>
            <w:tcW w:w="4394" w:type="dxa"/>
            <w:tcBorders>
              <w:top w:val="single" w:sz="4" w:space="0" w:color="auto"/>
              <w:left w:val="single" w:sz="4" w:space="0" w:color="auto"/>
              <w:bottom w:val="single" w:sz="4" w:space="0" w:color="auto"/>
              <w:right w:val="single" w:sz="4" w:space="0" w:color="auto"/>
            </w:tcBorders>
          </w:tcPr>
          <w:p w14:paraId="6BE9E5AB" w14:textId="77777777" w:rsidR="00AC7BEE" w:rsidRPr="00DF4D46" w:rsidRDefault="00AC7BEE" w:rsidP="00524F3F">
            <w:pPr>
              <w:spacing w:line="240" w:lineRule="auto"/>
              <w:jc w:val="both"/>
              <w:rPr>
                <w:rFonts w:ascii="Times New Roman" w:hAnsi="Times New Roman"/>
                <w:color w:val="000000"/>
                <w:sz w:val="24"/>
                <w:szCs w:val="24"/>
                <w:lang w:eastAsia="es-ES"/>
              </w:rPr>
            </w:pPr>
          </w:p>
          <w:p w14:paraId="6F60D1C3" w14:textId="1664D053" w:rsidR="008A6931" w:rsidRPr="00DF4D46" w:rsidRDefault="005E0EA5" w:rsidP="008D68B4">
            <w:pPr>
              <w:spacing w:line="240" w:lineRule="auto"/>
              <w:jc w:val="both"/>
              <w:rPr>
                <w:rFonts w:ascii="Times New Roman" w:hAnsi="Times New Roman"/>
                <w:color w:val="000000"/>
                <w:sz w:val="24"/>
                <w:szCs w:val="24"/>
                <w:lang w:eastAsia="es-ES"/>
              </w:rPr>
            </w:pPr>
            <w:r w:rsidRPr="00DF4D46">
              <w:rPr>
                <w:rFonts w:ascii="Times New Roman" w:hAnsi="Times New Roman"/>
                <w:color w:val="000000"/>
                <w:sz w:val="24"/>
                <w:szCs w:val="24"/>
                <w:lang w:eastAsia="es-ES"/>
              </w:rPr>
              <w:t>Pensiones Alimentarias: Abarca del cantón Central de San José, el distrito de San Sebastián, excepto la Urbanización Mallorca.</w:t>
            </w:r>
            <w:r w:rsidRPr="00DF4D46">
              <w:rPr>
                <w:rStyle w:val="Refdenotaalpie"/>
                <w:rFonts w:ascii="Times New Roman" w:hAnsi="Times New Roman"/>
                <w:color w:val="000000"/>
                <w:sz w:val="24"/>
                <w:szCs w:val="24"/>
                <w:lang w:eastAsia="es-ES"/>
              </w:rPr>
              <w:footnoteReference w:id="55"/>
            </w:r>
            <w:r w:rsidRPr="00DF4D46">
              <w:rPr>
                <w:rFonts w:ascii="Times New Roman" w:hAnsi="Times New Roman"/>
                <w:color w:val="000000"/>
                <w:sz w:val="24"/>
                <w:szCs w:val="24"/>
                <w:lang w:eastAsia="es-ES"/>
              </w:rPr>
              <w:t xml:space="preserve"> Además, abarca parte de Sagrada Familia; es decir, después de la escuela Carolina Dent.</w:t>
            </w:r>
          </w:p>
        </w:tc>
        <w:tc>
          <w:tcPr>
            <w:tcW w:w="3260" w:type="dxa"/>
            <w:tcBorders>
              <w:top w:val="single" w:sz="4" w:space="0" w:color="auto"/>
              <w:left w:val="single" w:sz="4" w:space="0" w:color="auto"/>
              <w:bottom w:val="single" w:sz="4" w:space="0" w:color="auto"/>
              <w:right w:val="single" w:sz="4" w:space="0" w:color="auto"/>
            </w:tcBorders>
          </w:tcPr>
          <w:p w14:paraId="75A5E558" w14:textId="77777777" w:rsidR="00AC7BEE" w:rsidRPr="00DF4D46" w:rsidRDefault="00AC7BEE" w:rsidP="00524F3F">
            <w:pPr>
              <w:spacing w:line="240" w:lineRule="auto"/>
              <w:jc w:val="both"/>
              <w:rPr>
                <w:rFonts w:ascii="Times New Roman" w:hAnsi="Times New Roman"/>
                <w:color w:val="000000"/>
                <w:sz w:val="24"/>
                <w:szCs w:val="24"/>
                <w:lang w:eastAsia="es-ES"/>
              </w:rPr>
            </w:pPr>
          </w:p>
          <w:p w14:paraId="3F744A2F" w14:textId="1D18660D" w:rsidR="00316798" w:rsidRPr="00A035DA" w:rsidRDefault="005E0EA5" w:rsidP="003F61D1">
            <w:pPr>
              <w:spacing w:line="240" w:lineRule="auto"/>
              <w:jc w:val="both"/>
              <w:rPr>
                <w:rFonts w:ascii="Times New Roman" w:hAnsi="Times New Roman"/>
                <w:color w:val="0070C0"/>
                <w:sz w:val="24"/>
                <w:szCs w:val="24"/>
                <w:lang w:eastAsia="es-CR"/>
              </w:rPr>
            </w:pPr>
            <w:r w:rsidRPr="00DF4D46">
              <w:rPr>
                <w:rFonts w:ascii="Times New Roman" w:hAnsi="Times New Roman"/>
                <w:color w:val="000000"/>
                <w:sz w:val="24"/>
                <w:szCs w:val="24"/>
                <w:lang w:eastAsia="es-ES"/>
              </w:rPr>
              <w:t xml:space="preserve">Pensiones Alimentarias: </w:t>
            </w:r>
            <w:r w:rsidR="00316798" w:rsidRPr="00A035DA">
              <w:rPr>
                <w:rFonts w:ascii="Times New Roman" w:hAnsi="Times New Roman"/>
                <w:color w:val="0070C0"/>
                <w:sz w:val="24"/>
                <w:szCs w:val="24"/>
                <w:lang w:eastAsia="es-CR"/>
              </w:rPr>
              <w:t xml:space="preserve">Juzgado de Familia Especializado en Apelaciones de Pensiones Alimentarias. </w:t>
            </w:r>
          </w:p>
          <w:p w14:paraId="699CAA26" w14:textId="77777777" w:rsidR="00FF328F" w:rsidRDefault="00316798" w:rsidP="003F61D1">
            <w:pPr>
              <w:keepNext/>
              <w:spacing w:line="240" w:lineRule="auto"/>
              <w:jc w:val="both"/>
              <w:outlineLvl w:val="1"/>
              <w:rPr>
                <w:rFonts w:ascii="Times New Roman" w:hAnsi="Times New Roman"/>
                <w:i/>
                <w:iCs/>
                <w:color w:val="0070C0"/>
                <w:sz w:val="24"/>
                <w:szCs w:val="24"/>
                <w:u w:val="single"/>
                <w:lang w:val="es-CR"/>
              </w:rPr>
            </w:pPr>
            <w:r w:rsidRPr="00A035DA">
              <w:rPr>
                <w:rFonts w:ascii="Times New Roman" w:hAnsi="Times New Roman"/>
                <w:i/>
                <w:iCs/>
                <w:color w:val="0070C0"/>
                <w:sz w:val="24"/>
                <w:szCs w:val="24"/>
              </w:rPr>
              <w:t xml:space="preserve">CS sesión N° 06-2024 celebrada el 25 de enero de 2024, artículo </w:t>
            </w:r>
            <w:r w:rsidRPr="00A035DA">
              <w:rPr>
                <w:rFonts w:ascii="Times New Roman" w:hAnsi="Times New Roman"/>
                <w:i/>
                <w:iCs/>
                <w:color w:val="0070C0"/>
                <w:sz w:val="24"/>
                <w:szCs w:val="24"/>
                <w:u w:val="single"/>
                <w:lang w:val="es-CR"/>
              </w:rPr>
              <w:t>XLIX</w:t>
            </w:r>
          </w:p>
          <w:p w14:paraId="1729E868" w14:textId="61DF99A1" w:rsidR="00395F3B" w:rsidRPr="003F61D1" w:rsidRDefault="00811642" w:rsidP="003F61D1">
            <w:pPr>
              <w:keepNext/>
              <w:spacing w:line="240" w:lineRule="auto"/>
              <w:jc w:val="both"/>
              <w:outlineLvl w:val="1"/>
              <w:rPr>
                <w:rFonts w:ascii="Times New Roman" w:hAnsi="Times New Roman"/>
                <w:i/>
                <w:iCs/>
                <w:color w:val="7030A0"/>
                <w:sz w:val="24"/>
                <w:szCs w:val="24"/>
                <w:u w:val="single"/>
                <w:lang w:val="es-CR"/>
              </w:rPr>
            </w:pPr>
            <w:r w:rsidRPr="00A317FD">
              <w:rPr>
                <w:rFonts w:ascii="Times New Roman" w:hAnsi="Times New Roman"/>
                <w:i/>
                <w:iCs/>
                <w:color w:val="7030A0"/>
                <w:sz w:val="24"/>
                <w:szCs w:val="24"/>
              </w:rPr>
              <w:t>C</w:t>
            </w:r>
            <w:r>
              <w:rPr>
                <w:rFonts w:ascii="Times New Roman" w:hAnsi="Times New Roman"/>
                <w:i/>
                <w:iCs/>
                <w:color w:val="7030A0"/>
                <w:sz w:val="24"/>
                <w:szCs w:val="24"/>
              </w:rPr>
              <w:t>P</w:t>
            </w:r>
            <w:r w:rsidRPr="00A317FD">
              <w:rPr>
                <w:rFonts w:ascii="Times New Roman" w:hAnsi="Times New Roman"/>
                <w:i/>
                <w:iCs/>
                <w:color w:val="7030A0"/>
                <w:sz w:val="24"/>
                <w:szCs w:val="24"/>
              </w:rPr>
              <w:t xml:space="preserve"> sesión N° 43-2024 celebrada el 30 de setiembre de 2024, artículo </w:t>
            </w:r>
            <w:r w:rsidRPr="00A317FD">
              <w:rPr>
                <w:rFonts w:ascii="Times New Roman" w:hAnsi="Times New Roman"/>
                <w:i/>
                <w:iCs/>
                <w:color w:val="7030A0"/>
                <w:sz w:val="24"/>
                <w:szCs w:val="24"/>
                <w:u w:val="single"/>
                <w:lang w:val="es-CR"/>
              </w:rPr>
              <w:t>XIX.</w:t>
            </w:r>
          </w:p>
        </w:tc>
      </w:tr>
      <w:tr w:rsidR="005E0EA5" w:rsidRPr="00DF4D46" w14:paraId="270568CA" w14:textId="77777777" w:rsidTr="003F61D1">
        <w:tc>
          <w:tcPr>
            <w:tcW w:w="2836" w:type="dxa"/>
            <w:tcBorders>
              <w:top w:val="single" w:sz="4" w:space="0" w:color="auto"/>
              <w:left w:val="single" w:sz="4" w:space="0" w:color="auto"/>
              <w:bottom w:val="single" w:sz="4" w:space="0" w:color="auto"/>
              <w:right w:val="single" w:sz="4" w:space="0" w:color="auto"/>
            </w:tcBorders>
          </w:tcPr>
          <w:p w14:paraId="5F28E53C" w14:textId="2EE06DD9" w:rsidR="005E0EA5" w:rsidRPr="00DF4D46" w:rsidRDefault="005E0EA5" w:rsidP="00524F3F">
            <w:pPr>
              <w:spacing w:line="240" w:lineRule="auto"/>
              <w:jc w:val="center"/>
              <w:rPr>
                <w:rFonts w:ascii="Times New Roman" w:hAnsi="Times New Roman"/>
                <w:b/>
                <w:sz w:val="24"/>
                <w:szCs w:val="24"/>
              </w:rPr>
            </w:pPr>
            <w:r w:rsidRPr="00863B88">
              <w:rPr>
                <w:rFonts w:ascii="Times New Roman" w:hAnsi="Times New Roman"/>
                <w:b/>
                <w:sz w:val="24"/>
                <w:szCs w:val="24"/>
              </w:rPr>
              <w:t>0856</w:t>
            </w:r>
          </w:p>
          <w:p w14:paraId="3EEF0DE2" w14:textId="7F036ADB" w:rsidR="00AC7BEE" w:rsidRPr="00DF4D46" w:rsidRDefault="005E0EA5" w:rsidP="0005351B">
            <w:pPr>
              <w:spacing w:line="240" w:lineRule="auto"/>
              <w:jc w:val="both"/>
              <w:rPr>
                <w:rFonts w:ascii="Times New Roman" w:hAnsi="Times New Roman"/>
                <w:sz w:val="24"/>
                <w:szCs w:val="24"/>
              </w:rPr>
            </w:pPr>
            <w:r w:rsidRPr="00DF4D46">
              <w:rPr>
                <w:rFonts w:ascii="Times New Roman" w:hAnsi="Times New Roman"/>
                <w:sz w:val="24"/>
                <w:szCs w:val="24"/>
              </w:rPr>
              <w:t>Juzgado Pensiones Alimentarias del I Circuito Judicial de la Zona Sur.</w:t>
            </w:r>
          </w:p>
        </w:tc>
        <w:tc>
          <w:tcPr>
            <w:tcW w:w="4394" w:type="dxa"/>
            <w:tcBorders>
              <w:top w:val="single" w:sz="4" w:space="0" w:color="auto"/>
              <w:left w:val="single" w:sz="4" w:space="0" w:color="auto"/>
              <w:bottom w:val="single" w:sz="4" w:space="0" w:color="auto"/>
              <w:right w:val="single" w:sz="4" w:space="0" w:color="auto"/>
            </w:tcBorders>
          </w:tcPr>
          <w:p w14:paraId="158599D8" w14:textId="77777777" w:rsidR="00AC7BEE" w:rsidRPr="00DF4D46" w:rsidRDefault="00AC7BEE" w:rsidP="00524F3F">
            <w:pPr>
              <w:spacing w:line="240" w:lineRule="auto"/>
              <w:jc w:val="both"/>
              <w:rPr>
                <w:rFonts w:ascii="Times New Roman" w:hAnsi="Times New Roman"/>
                <w:color w:val="000000"/>
                <w:sz w:val="24"/>
                <w:szCs w:val="24"/>
                <w:lang w:eastAsia="es-ES"/>
              </w:rPr>
            </w:pPr>
          </w:p>
          <w:p w14:paraId="3BE7BE8B" w14:textId="77777777" w:rsidR="005E0EA5" w:rsidRDefault="005E0EA5" w:rsidP="00524F3F">
            <w:pPr>
              <w:spacing w:line="240" w:lineRule="auto"/>
              <w:jc w:val="both"/>
              <w:rPr>
                <w:rFonts w:ascii="Times New Roman" w:hAnsi="Times New Roman"/>
                <w:color w:val="000000"/>
                <w:sz w:val="24"/>
                <w:szCs w:val="24"/>
                <w:lang w:eastAsia="es-ES"/>
              </w:rPr>
            </w:pPr>
            <w:r w:rsidRPr="00DF4D46">
              <w:rPr>
                <w:rFonts w:ascii="Times New Roman" w:hAnsi="Times New Roman"/>
                <w:color w:val="000000"/>
                <w:sz w:val="24"/>
                <w:szCs w:val="24"/>
                <w:lang w:eastAsia="es-ES"/>
              </w:rPr>
              <w:t>Pensiones Alimentarias: Abarca el cantón de Pérez Zeledón.</w:t>
            </w:r>
          </w:p>
          <w:p w14:paraId="00C0A034" w14:textId="77777777" w:rsidR="0063671C" w:rsidRPr="00DF4D46" w:rsidRDefault="0063671C" w:rsidP="00524F3F">
            <w:pPr>
              <w:spacing w:line="240" w:lineRule="auto"/>
              <w:jc w:val="both"/>
              <w:rPr>
                <w:rFonts w:ascii="Times New Roman" w:hAnsi="Times New Roman"/>
                <w:color w:val="000000"/>
                <w:sz w:val="24"/>
                <w:szCs w:val="24"/>
                <w:lang w:eastAsia="es-ES"/>
              </w:rPr>
            </w:pPr>
          </w:p>
        </w:tc>
        <w:tc>
          <w:tcPr>
            <w:tcW w:w="3260" w:type="dxa"/>
            <w:tcBorders>
              <w:top w:val="single" w:sz="4" w:space="0" w:color="auto"/>
              <w:left w:val="single" w:sz="4" w:space="0" w:color="auto"/>
              <w:bottom w:val="single" w:sz="4" w:space="0" w:color="auto"/>
              <w:right w:val="single" w:sz="4" w:space="0" w:color="auto"/>
            </w:tcBorders>
          </w:tcPr>
          <w:p w14:paraId="5D519CA8" w14:textId="77777777" w:rsidR="00AC7BEE" w:rsidRPr="00DF4D46" w:rsidRDefault="00AC7BEE" w:rsidP="00524F3F">
            <w:pPr>
              <w:spacing w:line="240" w:lineRule="auto"/>
              <w:jc w:val="both"/>
              <w:rPr>
                <w:rFonts w:ascii="Times New Roman" w:hAnsi="Times New Roman"/>
                <w:color w:val="000000"/>
                <w:sz w:val="24"/>
                <w:szCs w:val="24"/>
                <w:lang w:eastAsia="es-ES"/>
              </w:rPr>
            </w:pPr>
          </w:p>
          <w:p w14:paraId="78A6C9AD" w14:textId="6C7ADA62" w:rsidR="00DF27C8" w:rsidRPr="00A317FD" w:rsidRDefault="005E0EA5" w:rsidP="00DF27C8">
            <w:pPr>
              <w:spacing w:line="240" w:lineRule="auto"/>
              <w:jc w:val="both"/>
              <w:rPr>
                <w:rFonts w:ascii="Times New Roman" w:hAnsi="Times New Roman"/>
                <w:color w:val="7030A0"/>
                <w:sz w:val="24"/>
                <w:szCs w:val="24"/>
                <w:lang w:eastAsia="es-CR"/>
              </w:rPr>
            </w:pPr>
            <w:r w:rsidRPr="00DF4D46">
              <w:rPr>
                <w:rFonts w:ascii="Times New Roman" w:hAnsi="Times New Roman"/>
                <w:color w:val="000000"/>
                <w:sz w:val="24"/>
                <w:szCs w:val="24"/>
                <w:lang w:eastAsia="es-ES"/>
              </w:rPr>
              <w:t xml:space="preserve">Pensiones Alimentarias: </w:t>
            </w:r>
            <w:r w:rsidR="00DF27C8" w:rsidRPr="00A317FD">
              <w:rPr>
                <w:rFonts w:ascii="Times New Roman" w:hAnsi="Times New Roman"/>
                <w:color w:val="7030A0"/>
                <w:sz w:val="24"/>
                <w:szCs w:val="24"/>
                <w:lang w:eastAsia="es-CR"/>
              </w:rPr>
              <w:t xml:space="preserve">Juzgado de Familia Especializado en Apelaciones de Pensiones Alimentarias. </w:t>
            </w:r>
          </w:p>
          <w:p w14:paraId="2BD1B47A" w14:textId="63066626" w:rsidR="0063671C" w:rsidRPr="00212246" w:rsidRDefault="00DF27C8" w:rsidP="00CF0E29">
            <w:pPr>
              <w:keepNext/>
              <w:spacing w:line="240" w:lineRule="auto"/>
              <w:jc w:val="both"/>
              <w:outlineLvl w:val="1"/>
              <w:rPr>
                <w:rFonts w:ascii="Times New Roman" w:hAnsi="Times New Roman"/>
                <w:color w:val="000000"/>
                <w:sz w:val="24"/>
                <w:szCs w:val="24"/>
                <w:lang w:val="es-CR" w:eastAsia="es-ES"/>
              </w:rPr>
            </w:pPr>
            <w:r w:rsidRPr="00A317FD">
              <w:rPr>
                <w:rFonts w:ascii="Times New Roman" w:hAnsi="Times New Roman"/>
                <w:i/>
                <w:iCs/>
                <w:color w:val="7030A0"/>
                <w:sz w:val="24"/>
                <w:szCs w:val="24"/>
              </w:rPr>
              <w:t>C</w:t>
            </w:r>
            <w:r>
              <w:rPr>
                <w:rFonts w:ascii="Times New Roman" w:hAnsi="Times New Roman"/>
                <w:i/>
                <w:iCs/>
                <w:color w:val="7030A0"/>
                <w:sz w:val="24"/>
                <w:szCs w:val="24"/>
              </w:rPr>
              <w:t>P</w:t>
            </w:r>
            <w:r w:rsidRPr="00A317FD">
              <w:rPr>
                <w:rFonts w:ascii="Times New Roman" w:hAnsi="Times New Roman"/>
                <w:i/>
                <w:iCs/>
                <w:color w:val="7030A0"/>
                <w:sz w:val="24"/>
                <w:szCs w:val="24"/>
              </w:rPr>
              <w:t xml:space="preserve"> sesión N° 43-2024 celebrada el 30 de setiembre de 2024, artículo </w:t>
            </w:r>
            <w:r w:rsidRPr="00A317FD">
              <w:rPr>
                <w:rFonts w:ascii="Times New Roman" w:hAnsi="Times New Roman"/>
                <w:i/>
                <w:iCs/>
                <w:color w:val="7030A0"/>
                <w:sz w:val="24"/>
                <w:szCs w:val="24"/>
                <w:u w:val="single"/>
                <w:lang w:val="es-CR"/>
              </w:rPr>
              <w:t xml:space="preserve">XIX. </w:t>
            </w:r>
          </w:p>
        </w:tc>
      </w:tr>
      <w:tr w:rsidR="005E0EA5" w:rsidRPr="00DF4D46" w14:paraId="774A0BE9" w14:textId="77777777" w:rsidTr="00524F3F">
        <w:tc>
          <w:tcPr>
            <w:tcW w:w="2836" w:type="dxa"/>
            <w:tcBorders>
              <w:top w:val="single" w:sz="4" w:space="0" w:color="auto"/>
              <w:left w:val="single" w:sz="4" w:space="0" w:color="auto"/>
              <w:bottom w:val="single" w:sz="4" w:space="0" w:color="auto"/>
              <w:right w:val="single" w:sz="4" w:space="0" w:color="auto"/>
            </w:tcBorders>
          </w:tcPr>
          <w:p w14:paraId="1591D744" w14:textId="2BC03256" w:rsidR="005E0EA5" w:rsidRPr="00DF4D46" w:rsidRDefault="005E0EA5" w:rsidP="00524F3F">
            <w:pPr>
              <w:spacing w:line="240" w:lineRule="auto"/>
              <w:jc w:val="center"/>
              <w:rPr>
                <w:rFonts w:ascii="Times New Roman" w:hAnsi="Times New Roman"/>
                <w:b/>
                <w:sz w:val="24"/>
                <w:szCs w:val="24"/>
              </w:rPr>
            </w:pPr>
            <w:r w:rsidRPr="00863B88">
              <w:rPr>
                <w:rFonts w:ascii="Times New Roman" w:hAnsi="Times New Roman"/>
                <w:b/>
                <w:sz w:val="24"/>
                <w:szCs w:val="24"/>
              </w:rPr>
              <w:t>0444</w:t>
            </w:r>
          </w:p>
          <w:p w14:paraId="42FBB69C" w14:textId="07C4BF66" w:rsidR="000E295E"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t>Juzgado Contravencional de Buenos Aires.</w:t>
            </w:r>
          </w:p>
          <w:p w14:paraId="0C4A8945" w14:textId="77777777" w:rsidR="000E295E" w:rsidRPr="00DF4D46" w:rsidRDefault="000E295E" w:rsidP="00524F3F">
            <w:pPr>
              <w:spacing w:line="240" w:lineRule="auto"/>
              <w:jc w:val="both"/>
              <w:rPr>
                <w:rFonts w:ascii="Times New Roman" w:hAnsi="Times New Roman"/>
                <w:sz w:val="24"/>
                <w:szCs w:val="24"/>
              </w:rPr>
            </w:pPr>
          </w:p>
          <w:p w14:paraId="16FC02EE" w14:textId="4D994721" w:rsidR="000E295E" w:rsidRPr="00DF4D46" w:rsidRDefault="000E295E" w:rsidP="00524F3F">
            <w:pPr>
              <w:spacing w:line="240" w:lineRule="auto"/>
              <w:jc w:val="both"/>
              <w:rPr>
                <w:rFonts w:ascii="Times New Roman" w:hAnsi="Times New Roman"/>
                <w:sz w:val="24"/>
                <w:szCs w:val="24"/>
              </w:rPr>
            </w:pPr>
          </w:p>
        </w:tc>
        <w:tc>
          <w:tcPr>
            <w:tcW w:w="4394" w:type="dxa"/>
            <w:tcBorders>
              <w:top w:val="single" w:sz="4" w:space="0" w:color="auto"/>
              <w:left w:val="single" w:sz="4" w:space="0" w:color="auto"/>
              <w:bottom w:val="single" w:sz="4" w:space="0" w:color="auto"/>
              <w:right w:val="single" w:sz="4" w:space="0" w:color="auto"/>
            </w:tcBorders>
          </w:tcPr>
          <w:p w14:paraId="6CB7DF1C" w14:textId="77777777" w:rsidR="00AC7BEE" w:rsidRPr="00DF4D46" w:rsidRDefault="00AC7BEE" w:rsidP="00524F3F">
            <w:pPr>
              <w:spacing w:line="240" w:lineRule="auto"/>
              <w:jc w:val="both"/>
              <w:rPr>
                <w:rFonts w:ascii="Times New Roman" w:hAnsi="Times New Roman"/>
                <w:color w:val="000000"/>
                <w:sz w:val="24"/>
                <w:szCs w:val="24"/>
                <w:lang w:eastAsia="es-ES"/>
              </w:rPr>
            </w:pPr>
          </w:p>
          <w:p w14:paraId="77CB0D85" w14:textId="248700DA" w:rsidR="00692C69" w:rsidRDefault="005E0EA5" w:rsidP="00524F3F">
            <w:pPr>
              <w:spacing w:line="240" w:lineRule="auto"/>
              <w:jc w:val="both"/>
              <w:rPr>
                <w:rFonts w:ascii="Times New Roman" w:hAnsi="Times New Roman"/>
                <w:color w:val="000000"/>
                <w:sz w:val="24"/>
                <w:szCs w:val="24"/>
                <w:lang w:eastAsia="es-ES"/>
              </w:rPr>
            </w:pPr>
            <w:r w:rsidRPr="00DF4D46">
              <w:rPr>
                <w:rFonts w:ascii="Times New Roman" w:hAnsi="Times New Roman"/>
                <w:color w:val="000000"/>
                <w:sz w:val="24"/>
                <w:szCs w:val="24"/>
                <w:lang w:eastAsia="es-ES"/>
              </w:rPr>
              <w:t>Pensiones Alimentarias: Abarca el cantón de Buenos Aires.</w:t>
            </w:r>
          </w:p>
          <w:p w14:paraId="7F891811" w14:textId="77777777" w:rsidR="00692C69" w:rsidRDefault="00692C69" w:rsidP="00524F3F">
            <w:pPr>
              <w:spacing w:line="240" w:lineRule="auto"/>
              <w:jc w:val="both"/>
              <w:rPr>
                <w:rFonts w:ascii="Times New Roman" w:hAnsi="Times New Roman"/>
                <w:color w:val="000000"/>
                <w:sz w:val="24"/>
                <w:szCs w:val="24"/>
                <w:lang w:eastAsia="es-ES"/>
              </w:rPr>
            </w:pPr>
          </w:p>
          <w:p w14:paraId="40278C86" w14:textId="77777777" w:rsidR="00692C69" w:rsidRPr="00DF4D46" w:rsidRDefault="00692C69" w:rsidP="00524F3F">
            <w:pPr>
              <w:spacing w:line="240" w:lineRule="auto"/>
              <w:jc w:val="both"/>
              <w:rPr>
                <w:rFonts w:ascii="Times New Roman" w:hAnsi="Times New Roman"/>
                <w:color w:val="000000"/>
                <w:sz w:val="24"/>
                <w:szCs w:val="24"/>
                <w:lang w:eastAsia="es-ES"/>
              </w:rPr>
            </w:pPr>
          </w:p>
        </w:tc>
        <w:tc>
          <w:tcPr>
            <w:tcW w:w="3260" w:type="dxa"/>
            <w:tcBorders>
              <w:top w:val="single" w:sz="4" w:space="0" w:color="auto"/>
              <w:left w:val="single" w:sz="4" w:space="0" w:color="auto"/>
              <w:bottom w:val="single" w:sz="4" w:space="0" w:color="auto"/>
              <w:right w:val="single" w:sz="4" w:space="0" w:color="auto"/>
            </w:tcBorders>
          </w:tcPr>
          <w:p w14:paraId="7823F3EF" w14:textId="77777777" w:rsidR="00AC7BEE" w:rsidRPr="00DF4D46" w:rsidRDefault="00AC7BEE" w:rsidP="00524F3F">
            <w:pPr>
              <w:spacing w:line="240" w:lineRule="auto"/>
              <w:jc w:val="both"/>
              <w:rPr>
                <w:rFonts w:ascii="Times New Roman" w:hAnsi="Times New Roman"/>
                <w:sz w:val="24"/>
                <w:szCs w:val="24"/>
                <w:lang w:eastAsia="es-ES"/>
              </w:rPr>
            </w:pPr>
          </w:p>
          <w:p w14:paraId="7215B43D" w14:textId="4018E3FA" w:rsidR="00DF27C8" w:rsidRPr="003F61D1" w:rsidRDefault="005E0EA5" w:rsidP="003F61D1">
            <w:pPr>
              <w:spacing w:line="240" w:lineRule="auto"/>
              <w:jc w:val="both"/>
              <w:rPr>
                <w:rFonts w:ascii="Times New Roman" w:hAnsi="Times New Roman"/>
                <w:color w:val="7030A0"/>
                <w:sz w:val="24"/>
                <w:szCs w:val="24"/>
                <w:lang w:eastAsia="es-CR"/>
              </w:rPr>
            </w:pPr>
            <w:r w:rsidRPr="003F61D1">
              <w:rPr>
                <w:rFonts w:ascii="Times New Roman" w:hAnsi="Times New Roman"/>
                <w:sz w:val="24"/>
                <w:szCs w:val="24"/>
                <w:lang w:eastAsia="es-ES"/>
              </w:rPr>
              <w:t xml:space="preserve">Pensiones Alimentarias: </w:t>
            </w:r>
            <w:r w:rsidR="00DF27C8" w:rsidRPr="003F61D1">
              <w:rPr>
                <w:rFonts w:ascii="Times New Roman" w:hAnsi="Times New Roman"/>
                <w:color w:val="7030A0"/>
                <w:sz w:val="24"/>
                <w:szCs w:val="24"/>
                <w:lang w:eastAsia="es-CR"/>
              </w:rPr>
              <w:t xml:space="preserve">Juzgado de Familia </w:t>
            </w:r>
            <w:r w:rsidR="00DF27C8" w:rsidRPr="003F61D1">
              <w:rPr>
                <w:rFonts w:ascii="Times New Roman" w:hAnsi="Times New Roman"/>
                <w:color w:val="7030A0"/>
                <w:sz w:val="24"/>
                <w:szCs w:val="24"/>
                <w:lang w:eastAsia="es-CR"/>
              </w:rPr>
              <w:lastRenderedPageBreak/>
              <w:t xml:space="preserve">Especializado en Apelaciones de Pensiones Alimentarias. </w:t>
            </w:r>
          </w:p>
          <w:p w14:paraId="5FE535B3" w14:textId="70C6A6F2" w:rsidR="00242B1E" w:rsidRPr="00DF27C8" w:rsidRDefault="00DF27C8" w:rsidP="003F61D1">
            <w:pPr>
              <w:keepNext/>
              <w:spacing w:line="240" w:lineRule="auto"/>
              <w:jc w:val="both"/>
              <w:outlineLvl w:val="1"/>
              <w:rPr>
                <w:rFonts w:ascii="Times New Roman" w:hAnsi="Times New Roman"/>
                <w:sz w:val="24"/>
                <w:szCs w:val="24"/>
                <w:lang w:val="es-CR" w:eastAsia="es-ES"/>
              </w:rPr>
            </w:pPr>
            <w:r w:rsidRPr="003F61D1">
              <w:rPr>
                <w:rFonts w:ascii="Times New Roman" w:hAnsi="Times New Roman"/>
                <w:i/>
                <w:iCs/>
                <w:color w:val="7030A0"/>
                <w:sz w:val="24"/>
                <w:szCs w:val="24"/>
              </w:rPr>
              <w:t xml:space="preserve">CP sesión N° 43-2024 celebrada el 30 de setiembre de 2024, artículo </w:t>
            </w:r>
            <w:r w:rsidRPr="003F61D1">
              <w:rPr>
                <w:rFonts w:ascii="Times New Roman" w:hAnsi="Times New Roman"/>
                <w:i/>
                <w:iCs/>
                <w:color w:val="7030A0"/>
                <w:sz w:val="24"/>
                <w:szCs w:val="24"/>
                <w:u w:val="single"/>
                <w:lang w:val="es-CR"/>
              </w:rPr>
              <w:t>XIX.</w:t>
            </w:r>
            <w:r w:rsidRPr="00A317FD">
              <w:rPr>
                <w:rFonts w:ascii="Times New Roman" w:hAnsi="Times New Roman"/>
                <w:i/>
                <w:iCs/>
                <w:color w:val="7030A0"/>
                <w:sz w:val="24"/>
                <w:szCs w:val="24"/>
                <w:u w:val="single"/>
                <w:lang w:val="es-CR"/>
              </w:rPr>
              <w:t xml:space="preserve"> </w:t>
            </w:r>
          </w:p>
        </w:tc>
      </w:tr>
      <w:tr w:rsidR="005E0EA5" w:rsidRPr="00DF4D46" w14:paraId="52FD2B0E" w14:textId="77777777" w:rsidTr="003F61D1">
        <w:tc>
          <w:tcPr>
            <w:tcW w:w="2836" w:type="dxa"/>
            <w:tcBorders>
              <w:top w:val="single" w:sz="4" w:space="0" w:color="auto"/>
              <w:left w:val="single" w:sz="4" w:space="0" w:color="auto"/>
              <w:bottom w:val="single" w:sz="4" w:space="0" w:color="auto"/>
              <w:right w:val="single" w:sz="4" w:space="0" w:color="auto"/>
            </w:tcBorders>
          </w:tcPr>
          <w:p w14:paraId="6EB7DB75" w14:textId="4B008E1A" w:rsidR="005E0EA5" w:rsidRPr="00DF4D46" w:rsidRDefault="005E0EA5" w:rsidP="00524F3F">
            <w:pPr>
              <w:spacing w:line="240" w:lineRule="auto"/>
              <w:jc w:val="center"/>
              <w:rPr>
                <w:rFonts w:ascii="Times New Roman" w:hAnsi="Times New Roman"/>
                <w:b/>
                <w:sz w:val="24"/>
                <w:szCs w:val="24"/>
              </w:rPr>
            </w:pPr>
            <w:r w:rsidRPr="00863B88">
              <w:rPr>
                <w:rFonts w:ascii="Times New Roman" w:hAnsi="Times New Roman"/>
                <w:b/>
                <w:sz w:val="24"/>
                <w:szCs w:val="24"/>
              </w:rPr>
              <w:lastRenderedPageBreak/>
              <w:t>0440</w:t>
            </w:r>
          </w:p>
          <w:p w14:paraId="1E6B1469" w14:textId="77777777" w:rsidR="005E0EA5"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t>Juzgado Contravencional del II Circuito judicial de la Zona Sur.</w:t>
            </w:r>
          </w:p>
        </w:tc>
        <w:tc>
          <w:tcPr>
            <w:tcW w:w="4394" w:type="dxa"/>
            <w:tcBorders>
              <w:top w:val="single" w:sz="4" w:space="0" w:color="auto"/>
              <w:left w:val="single" w:sz="4" w:space="0" w:color="auto"/>
              <w:bottom w:val="single" w:sz="4" w:space="0" w:color="auto"/>
              <w:right w:val="single" w:sz="4" w:space="0" w:color="auto"/>
            </w:tcBorders>
          </w:tcPr>
          <w:p w14:paraId="218E2017" w14:textId="77777777" w:rsidR="00AC7BEE" w:rsidRPr="00DF4D46" w:rsidRDefault="00AC7BEE" w:rsidP="00524F3F">
            <w:pPr>
              <w:spacing w:line="240" w:lineRule="auto"/>
              <w:jc w:val="both"/>
              <w:rPr>
                <w:rFonts w:ascii="Times New Roman" w:hAnsi="Times New Roman"/>
                <w:color w:val="000000"/>
                <w:sz w:val="24"/>
                <w:szCs w:val="24"/>
                <w:lang w:eastAsia="es-ES"/>
              </w:rPr>
            </w:pPr>
          </w:p>
          <w:p w14:paraId="0D5E77AC" w14:textId="77777777" w:rsidR="005E0EA5" w:rsidRPr="00DF4D46" w:rsidRDefault="005E0EA5" w:rsidP="00524F3F">
            <w:pPr>
              <w:spacing w:line="240" w:lineRule="auto"/>
              <w:jc w:val="both"/>
              <w:rPr>
                <w:rFonts w:ascii="Times New Roman" w:hAnsi="Times New Roman"/>
                <w:color w:val="000000"/>
                <w:sz w:val="24"/>
                <w:szCs w:val="24"/>
                <w:lang w:eastAsia="es-ES"/>
              </w:rPr>
            </w:pPr>
            <w:r w:rsidRPr="00DF4D46">
              <w:rPr>
                <w:rFonts w:ascii="Times New Roman" w:hAnsi="Times New Roman"/>
                <w:color w:val="000000"/>
                <w:sz w:val="24"/>
                <w:szCs w:val="24"/>
                <w:lang w:eastAsia="es-ES"/>
              </w:rPr>
              <w:t>Pensiones Alimentarias: Abarca el cantón de Corredores.</w:t>
            </w:r>
          </w:p>
        </w:tc>
        <w:tc>
          <w:tcPr>
            <w:tcW w:w="3260" w:type="dxa"/>
            <w:tcBorders>
              <w:top w:val="single" w:sz="4" w:space="0" w:color="auto"/>
              <w:left w:val="single" w:sz="4" w:space="0" w:color="auto"/>
              <w:bottom w:val="single" w:sz="4" w:space="0" w:color="auto"/>
              <w:right w:val="single" w:sz="4" w:space="0" w:color="auto"/>
            </w:tcBorders>
          </w:tcPr>
          <w:p w14:paraId="7C21BB1A" w14:textId="77777777" w:rsidR="005E0EA5" w:rsidRPr="00DF4D46" w:rsidRDefault="005E0EA5" w:rsidP="00524F3F">
            <w:pPr>
              <w:spacing w:line="240" w:lineRule="auto"/>
              <w:jc w:val="both"/>
              <w:rPr>
                <w:rFonts w:ascii="Times New Roman" w:hAnsi="Times New Roman"/>
                <w:color w:val="000000"/>
                <w:sz w:val="24"/>
                <w:szCs w:val="24"/>
                <w:lang w:eastAsia="es-ES"/>
              </w:rPr>
            </w:pPr>
          </w:p>
          <w:p w14:paraId="5A5E6020" w14:textId="15EEC9C3" w:rsidR="00DF27C8" w:rsidRPr="003F61D1" w:rsidRDefault="005E0EA5" w:rsidP="003F61D1">
            <w:pPr>
              <w:spacing w:line="240" w:lineRule="auto"/>
              <w:jc w:val="both"/>
              <w:rPr>
                <w:rFonts w:ascii="Times New Roman" w:hAnsi="Times New Roman"/>
                <w:color w:val="7030A0"/>
                <w:sz w:val="24"/>
                <w:szCs w:val="24"/>
                <w:lang w:eastAsia="es-CR"/>
              </w:rPr>
            </w:pPr>
            <w:r w:rsidRPr="003F61D1">
              <w:rPr>
                <w:rFonts w:ascii="Times New Roman" w:hAnsi="Times New Roman"/>
                <w:color w:val="000000"/>
                <w:sz w:val="24"/>
                <w:szCs w:val="24"/>
                <w:lang w:eastAsia="es-ES"/>
              </w:rPr>
              <w:t xml:space="preserve">Pensiones Alimentarias: </w:t>
            </w:r>
            <w:r w:rsidR="00DF27C8" w:rsidRPr="003F61D1">
              <w:rPr>
                <w:rFonts w:ascii="Times New Roman" w:hAnsi="Times New Roman"/>
                <w:color w:val="7030A0"/>
                <w:sz w:val="24"/>
                <w:szCs w:val="24"/>
                <w:lang w:eastAsia="es-CR"/>
              </w:rPr>
              <w:t xml:space="preserve">Juzgado de Familia Especializado en Apelaciones de Pensiones Alimentarias. </w:t>
            </w:r>
          </w:p>
          <w:p w14:paraId="3513C86F" w14:textId="56E3A544" w:rsidR="00C61E40" w:rsidRPr="00DF27C8" w:rsidRDefault="00DF27C8" w:rsidP="003F61D1">
            <w:pPr>
              <w:keepNext/>
              <w:spacing w:line="240" w:lineRule="auto"/>
              <w:jc w:val="both"/>
              <w:outlineLvl w:val="1"/>
              <w:rPr>
                <w:rFonts w:ascii="Times New Roman" w:hAnsi="Times New Roman"/>
                <w:color w:val="000000"/>
                <w:sz w:val="24"/>
                <w:szCs w:val="24"/>
                <w:lang w:val="es-CR" w:eastAsia="es-ES"/>
              </w:rPr>
            </w:pPr>
            <w:r w:rsidRPr="003F61D1">
              <w:rPr>
                <w:rFonts w:ascii="Times New Roman" w:hAnsi="Times New Roman"/>
                <w:i/>
                <w:iCs/>
                <w:color w:val="7030A0"/>
                <w:sz w:val="24"/>
                <w:szCs w:val="24"/>
              </w:rPr>
              <w:t xml:space="preserve">CP sesión N° 43-2024 celebrada el 30 de setiembre de 2024, artículo </w:t>
            </w:r>
            <w:r w:rsidRPr="003F61D1">
              <w:rPr>
                <w:rFonts w:ascii="Times New Roman" w:hAnsi="Times New Roman"/>
                <w:i/>
                <w:iCs/>
                <w:color w:val="7030A0"/>
                <w:sz w:val="24"/>
                <w:szCs w:val="24"/>
                <w:u w:val="single"/>
                <w:lang w:val="es-CR"/>
              </w:rPr>
              <w:t>XIX.</w:t>
            </w:r>
            <w:r w:rsidRPr="00A317FD">
              <w:rPr>
                <w:rFonts w:ascii="Times New Roman" w:hAnsi="Times New Roman"/>
                <w:i/>
                <w:iCs/>
                <w:color w:val="7030A0"/>
                <w:sz w:val="24"/>
                <w:szCs w:val="24"/>
                <w:u w:val="single"/>
                <w:lang w:val="es-CR"/>
              </w:rPr>
              <w:t xml:space="preserve"> </w:t>
            </w:r>
          </w:p>
        </w:tc>
      </w:tr>
      <w:tr w:rsidR="005E0EA5" w:rsidRPr="00DF4D46" w14:paraId="0F7F3FC8" w14:textId="77777777" w:rsidTr="00524F3F">
        <w:tc>
          <w:tcPr>
            <w:tcW w:w="2836" w:type="dxa"/>
            <w:tcBorders>
              <w:top w:val="single" w:sz="4" w:space="0" w:color="auto"/>
              <w:left w:val="single" w:sz="4" w:space="0" w:color="auto"/>
              <w:bottom w:val="single" w:sz="4" w:space="0" w:color="auto"/>
              <w:right w:val="single" w:sz="4" w:space="0" w:color="auto"/>
            </w:tcBorders>
          </w:tcPr>
          <w:p w14:paraId="5569A508" w14:textId="36DBCEDB" w:rsidR="005E0EA5" w:rsidRPr="00DF4D46" w:rsidRDefault="005E0EA5" w:rsidP="00524F3F">
            <w:pPr>
              <w:spacing w:line="240" w:lineRule="auto"/>
              <w:jc w:val="center"/>
              <w:rPr>
                <w:rFonts w:ascii="Times New Roman" w:hAnsi="Times New Roman"/>
                <w:b/>
                <w:sz w:val="24"/>
                <w:szCs w:val="24"/>
              </w:rPr>
            </w:pPr>
            <w:r w:rsidRPr="00863B88">
              <w:rPr>
                <w:rFonts w:ascii="Times New Roman" w:hAnsi="Times New Roman"/>
                <w:b/>
                <w:sz w:val="24"/>
                <w:szCs w:val="24"/>
              </w:rPr>
              <w:t>0439</w:t>
            </w:r>
          </w:p>
          <w:p w14:paraId="59B4399D" w14:textId="7F1EBFBB" w:rsidR="003F4E5B"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t>Juzgado Contravencional de Golfito.</w:t>
            </w:r>
          </w:p>
          <w:p w14:paraId="50ED01CA" w14:textId="77777777" w:rsidR="003F4E5B" w:rsidRPr="00DF4D46" w:rsidRDefault="003F4E5B" w:rsidP="00524F3F">
            <w:pPr>
              <w:spacing w:line="240" w:lineRule="auto"/>
              <w:jc w:val="both"/>
              <w:rPr>
                <w:rFonts w:ascii="Times New Roman" w:hAnsi="Times New Roman"/>
                <w:sz w:val="24"/>
                <w:szCs w:val="24"/>
              </w:rPr>
            </w:pPr>
          </w:p>
        </w:tc>
        <w:tc>
          <w:tcPr>
            <w:tcW w:w="4394" w:type="dxa"/>
            <w:tcBorders>
              <w:top w:val="single" w:sz="4" w:space="0" w:color="auto"/>
              <w:left w:val="single" w:sz="4" w:space="0" w:color="auto"/>
              <w:bottom w:val="single" w:sz="4" w:space="0" w:color="auto"/>
              <w:right w:val="single" w:sz="4" w:space="0" w:color="auto"/>
            </w:tcBorders>
          </w:tcPr>
          <w:p w14:paraId="4D4538AF" w14:textId="77777777" w:rsidR="00AC7BEE" w:rsidRPr="00DF4D46" w:rsidRDefault="00AC7BEE" w:rsidP="00524F3F">
            <w:pPr>
              <w:tabs>
                <w:tab w:val="left" w:pos="7943"/>
              </w:tabs>
              <w:spacing w:line="240" w:lineRule="auto"/>
              <w:jc w:val="both"/>
              <w:rPr>
                <w:rFonts w:ascii="Times New Roman" w:hAnsi="Times New Roman"/>
                <w:color w:val="000000"/>
                <w:sz w:val="24"/>
                <w:szCs w:val="24"/>
              </w:rPr>
            </w:pPr>
          </w:p>
          <w:p w14:paraId="269920F0" w14:textId="3498C829" w:rsidR="003F4E5B" w:rsidRPr="00DF4D46" w:rsidRDefault="005E0EA5" w:rsidP="00DE548F">
            <w:pPr>
              <w:tabs>
                <w:tab w:val="left" w:pos="7943"/>
              </w:tabs>
              <w:spacing w:line="240" w:lineRule="auto"/>
              <w:jc w:val="both"/>
              <w:rPr>
                <w:rFonts w:ascii="Times New Roman" w:hAnsi="Times New Roman"/>
                <w:color w:val="000000"/>
                <w:sz w:val="24"/>
                <w:szCs w:val="24"/>
              </w:rPr>
            </w:pPr>
            <w:r w:rsidRPr="00DF4D46">
              <w:rPr>
                <w:rFonts w:ascii="Times New Roman" w:hAnsi="Times New Roman"/>
                <w:color w:val="000000"/>
                <w:sz w:val="24"/>
                <w:szCs w:val="24"/>
              </w:rPr>
              <w:t>Pensiones Alimentarias: Abarca el cantón de Golfito</w:t>
            </w:r>
            <w:r w:rsidR="00A40AF3" w:rsidRPr="00DF4D46">
              <w:rPr>
                <w:rFonts w:ascii="Times New Roman" w:hAnsi="Times New Roman"/>
                <w:color w:val="000000"/>
                <w:sz w:val="24"/>
                <w:szCs w:val="24"/>
              </w:rPr>
              <w:t>.</w:t>
            </w:r>
            <w:r w:rsidRPr="00DF4D46">
              <w:rPr>
                <w:rFonts w:ascii="Times New Roman" w:hAnsi="Times New Roman"/>
                <w:color w:val="000000"/>
                <w:sz w:val="24"/>
                <w:szCs w:val="24"/>
              </w:rPr>
              <w:t xml:space="preserve"> </w:t>
            </w:r>
          </w:p>
        </w:tc>
        <w:tc>
          <w:tcPr>
            <w:tcW w:w="3260" w:type="dxa"/>
            <w:tcBorders>
              <w:top w:val="single" w:sz="4" w:space="0" w:color="auto"/>
              <w:left w:val="single" w:sz="4" w:space="0" w:color="auto"/>
              <w:bottom w:val="single" w:sz="4" w:space="0" w:color="auto"/>
              <w:right w:val="single" w:sz="4" w:space="0" w:color="auto"/>
            </w:tcBorders>
          </w:tcPr>
          <w:p w14:paraId="528C9648" w14:textId="77777777" w:rsidR="00AC7BEE" w:rsidRPr="00DF4D46" w:rsidRDefault="00AC7BEE" w:rsidP="00524F3F">
            <w:pPr>
              <w:spacing w:line="240" w:lineRule="auto"/>
              <w:jc w:val="both"/>
              <w:rPr>
                <w:rFonts w:ascii="Times New Roman" w:hAnsi="Times New Roman"/>
                <w:color w:val="000000"/>
                <w:sz w:val="24"/>
                <w:szCs w:val="24"/>
              </w:rPr>
            </w:pPr>
          </w:p>
          <w:p w14:paraId="490DF5B4" w14:textId="04BEEC73" w:rsidR="00DF27C8" w:rsidRPr="00A317FD" w:rsidRDefault="005E0EA5" w:rsidP="003F61D1">
            <w:pPr>
              <w:spacing w:line="240" w:lineRule="auto"/>
              <w:jc w:val="both"/>
              <w:rPr>
                <w:rFonts w:ascii="Times New Roman" w:hAnsi="Times New Roman"/>
                <w:color w:val="7030A0"/>
                <w:sz w:val="24"/>
                <w:szCs w:val="24"/>
                <w:lang w:eastAsia="es-CR"/>
              </w:rPr>
            </w:pPr>
            <w:r w:rsidRPr="00DF4D46">
              <w:rPr>
                <w:rFonts w:ascii="Times New Roman" w:hAnsi="Times New Roman"/>
                <w:color w:val="000000"/>
                <w:sz w:val="24"/>
                <w:szCs w:val="24"/>
              </w:rPr>
              <w:t xml:space="preserve">Pensiones Alimentarias: </w:t>
            </w:r>
            <w:r w:rsidR="00DF27C8" w:rsidRPr="00A317FD">
              <w:rPr>
                <w:rFonts w:ascii="Times New Roman" w:hAnsi="Times New Roman"/>
                <w:color w:val="7030A0"/>
                <w:sz w:val="24"/>
                <w:szCs w:val="24"/>
                <w:lang w:eastAsia="es-CR"/>
              </w:rPr>
              <w:t xml:space="preserve">Juzgado de Familia Especializado en Apelaciones de Pensiones Alimentarias. </w:t>
            </w:r>
          </w:p>
          <w:p w14:paraId="7134BE8E" w14:textId="5A158F67" w:rsidR="00CF0E29" w:rsidRPr="003F61D1" w:rsidRDefault="00DF27C8" w:rsidP="003F61D1">
            <w:pPr>
              <w:keepNext/>
              <w:spacing w:line="240" w:lineRule="auto"/>
              <w:jc w:val="both"/>
              <w:outlineLvl w:val="1"/>
              <w:rPr>
                <w:rFonts w:ascii="Times New Roman" w:hAnsi="Times New Roman"/>
                <w:i/>
                <w:iCs/>
                <w:color w:val="7030A0"/>
                <w:sz w:val="24"/>
                <w:szCs w:val="24"/>
                <w:u w:val="single"/>
                <w:lang w:val="es-CR"/>
              </w:rPr>
            </w:pPr>
            <w:r w:rsidRPr="00A317FD">
              <w:rPr>
                <w:rFonts w:ascii="Times New Roman" w:hAnsi="Times New Roman"/>
                <w:i/>
                <w:iCs/>
                <w:color w:val="7030A0"/>
                <w:sz w:val="24"/>
                <w:szCs w:val="24"/>
              </w:rPr>
              <w:t>C</w:t>
            </w:r>
            <w:r>
              <w:rPr>
                <w:rFonts w:ascii="Times New Roman" w:hAnsi="Times New Roman"/>
                <w:i/>
                <w:iCs/>
                <w:color w:val="7030A0"/>
                <w:sz w:val="24"/>
                <w:szCs w:val="24"/>
              </w:rPr>
              <w:t>P</w:t>
            </w:r>
            <w:r w:rsidRPr="00A317FD">
              <w:rPr>
                <w:rFonts w:ascii="Times New Roman" w:hAnsi="Times New Roman"/>
                <w:i/>
                <w:iCs/>
                <w:color w:val="7030A0"/>
                <w:sz w:val="24"/>
                <w:szCs w:val="24"/>
              </w:rPr>
              <w:t xml:space="preserve"> sesión N° 43-2024 celebrada el 30 de setiembre de 2024, artículo </w:t>
            </w:r>
            <w:r w:rsidRPr="00A317FD">
              <w:rPr>
                <w:rFonts w:ascii="Times New Roman" w:hAnsi="Times New Roman"/>
                <w:i/>
                <w:iCs/>
                <w:color w:val="7030A0"/>
                <w:sz w:val="24"/>
                <w:szCs w:val="24"/>
                <w:u w:val="single"/>
                <w:lang w:val="es-CR"/>
              </w:rPr>
              <w:t xml:space="preserve">XIX. </w:t>
            </w:r>
          </w:p>
        </w:tc>
      </w:tr>
      <w:tr w:rsidR="005E0EA5" w:rsidRPr="00DF4D46" w14:paraId="563BE4A2" w14:textId="77777777" w:rsidTr="00524F3F">
        <w:tc>
          <w:tcPr>
            <w:tcW w:w="2836" w:type="dxa"/>
            <w:tcBorders>
              <w:top w:val="single" w:sz="4" w:space="0" w:color="auto"/>
              <w:left w:val="single" w:sz="4" w:space="0" w:color="auto"/>
              <w:bottom w:val="single" w:sz="4" w:space="0" w:color="auto"/>
              <w:right w:val="single" w:sz="4" w:space="0" w:color="auto"/>
            </w:tcBorders>
          </w:tcPr>
          <w:p w14:paraId="1FBE883E" w14:textId="766E37DF" w:rsidR="005E0EA5" w:rsidRPr="00DF4D46" w:rsidRDefault="005E0EA5" w:rsidP="00524F3F">
            <w:pPr>
              <w:spacing w:line="240" w:lineRule="auto"/>
              <w:jc w:val="center"/>
              <w:rPr>
                <w:rFonts w:ascii="Times New Roman" w:hAnsi="Times New Roman"/>
                <w:b/>
                <w:sz w:val="24"/>
                <w:szCs w:val="24"/>
              </w:rPr>
            </w:pPr>
            <w:r w:rsidRPr="00DF4D46">
              <w:rPr>
                <w:rFonts w:ascii="Times New Roman" w:hAnsi="Times New Roman"/>
                <w:b/>
                <w:sz w:val="24"/>
                <w:szCs w:val="24"/>
              </w:rPr>
              <w:t>1332</w:t>
            </w:r>
          </w:p>
          <w:p w14:paraId="6B7D68EB" w14:textId="457A07E9" w:rsidR="00DB0E8F" w:rsidRPr="00DF4D46" w:rsidRDefault="005E0EA5" w:rsidP="00B8459A">
            <w:pPr>
              <w:spacing w:line="240" w:lineRule="auto"/>
              <w:jc w:val="both"/>
              <w:rPr>
                <w:rFonts w:ascii="Times New Roman" w:hAnsi="Times New Roman"/>
                <w:sz w:val="24"/>
                <w:szCs w:val="24"/>
              </w:rPr>
            </w:pPr>
            <w:r w:rsidRPr="00DF4D46">
              <w:rPr>
                <w:rFonts w:ascii="Times New Roman" w:hAnsi="Times New Roman"/>
                <w:sz w:val="24"/>
                <w:szCs w:val="24"/>
              </w:rPr>
              <w:t>Juzgado Contravencional de Puerto Jiménez.</w:t>
            </w:r>
          </w:p>
        </w:tc>
        <w:tc>
          <w:tcPr>
            <w:tcW w:w="4394" w:type="dxa"/>
            <w:tcBorders>
              <w:top w:val="single" w:sz="4" w:space="0" w:color="auto"/>
              <w:left w:val="single" w:sz="4" w:space="0" w:color="auto"/>
              <w:bottom w:val="single" w:sz="4" w:space="0" w:color="auto"/>
              <w:right w:val="single" w:sz="4" w:space="0" w:color="auto"/>
            </w:tcBorders>
          </w:tcPr>
          <w:p w14:paraId="6D21589A" w14:textId="77777777" w:rsidR="00AC7BEE" w:rsidRPr="00DF4D46" w:rsidRDefault="00AC7BEE" w:rsidP="00524F3F">
            <w:pPr>
              <w:tabs>
                <w:tab w:val="left" w:pos="7943"/>
              </w:tabs>
              <w:spacing w:line="240" w:lineRule="auto"/>
              <w:jc w:val="both"/>
              <w:rPr>
                <w:rFonts w:ascii="Times New Roman" w:hAnsi="Times New Roman"/>
                <w:color w:val="000000"/>
                <w:sz w:val="24"/>
                <w:szCs w:val="24"/>
              </w:rPr>
            </w:pPr>
          </w:p>
          <w:p w14:paraId="2FA89747" w14:textId="72241BD7" w:rsidR="00316798" w:rsidRDefault="005E0EA5" w:rsidP="00524F3F">
            <w:pPr>
              <w:tabs>
                <w:tab w:val="left" w:pos="7943"/>
              </w:tabs>
              <w:spacing w:line="240" w:lineRule="auto"/>
              <w:jc w:val="both"/>
              <w:rPr>
                <w:rFonts w:ascii="Times New Roman" w:hAnsi="Times New Roman"/>
                <w:color w:val="000000"/>
                <w:sz w:val="24"/>
                <w:szCs w:val="24"/>
              </w:rPr>
            </w:pPr>
            <w:r w:rsidRPr="00DF4D46">
              <w:rPr>
                <w:rFonts w:ascii="Times New Roman" w:hAnsi="Times New Roman"/>
                <w:color w:val="000000"/>
                <w:sz w:val="24"/>
                <w:szCs w:val="24"/>
              </w:rPr>
              <w:t xml:space="preserve">Pensiones Alimentarias: Abarca el </w:t>
            </w:r>
            <w:r w:rsidR="00A40AF3" w:rsidRPr="00DF4D46">
              <w:rPr>
                <w:rFonts w:ascii="Times New Roman" w:hAnsi="Times New Roman"/>
                <w:color w:val="0070C0"/>
                <w:sz w:val="24"/>
                <w:szCs w:val="24"/>
              </w:rPr>
              <w:t>cantón</w:t>
            </w:r>
            <w:r w:rsidR="00A40AF3" w:rsidRPr="00DF4D46">
              <w:rPr>
                <w:rFonts w:ascii="Times New Roman" w:hAnsi="Times New Roman"/>
                <w:color w:val="000000"/>
                <w:sz w:val="24"/>
                <w:szCs w:val="24"/>
              </w:rPr>
              <w:t xml:space="preserve"> </w:t>
            </w:r>
            <w:r w:rsidRPr="00DF4D46">
              <w:rPr>
                <w:rFonts w:ascii="Times New Roman" w:hAnsi="Times New Roman"/>
                <w:color w:val="000000"/>
                <w:sz w:val="24"/>
                <w:szCs w:val="24"/>
              </w:rPr>
              <w:t xml:space="preserve">de </w:t>
            </w:r>
            <w:r w:rsidRPr="00DF4D46">
              <w:rPr>
                <w:rFonts w:ascii="Times New Roman" w:hAnsi="Times New Roman"/>
                <w:color w:val="0070C0"/>
                <w:sz w:val="24"/>
                <w:szCs w:val="24"/>
              </w:rPr>
              <w:t>Puerto Jiménez</w:t>
            </w:r>
            <w:r w:rsidR="00A40AF3" w:rsidRPr="00DF4D46">
              <w:rPr>
                <w:rFonts w:ascii="Times New Roman" w:hAnsi="Times New Roman"/>
                <w:color w:val="000000"/>
                <w:sz w:val="24"/>
                <w:szCs w:val="24"/>
              </w:rPr>
              <w:t>.</w:t>
            </w:r>
            <w:r w:rsidRPr="00DF4D46">
              <w:rPr>
                <w:rFonts w:ascii="Times New Roman" w:hAnsi="Times New Roman"/>
                <w:color w:val="000000"/>
                <w:sz w:val="24"/>
                <w:szCs w:val="24"/>
              </w:rPr>
              <w:t xml:space="preserve"> </w:t>
            </w:r>
          </w:p>
          <w:p w14:paraId="3651C4AF" w14:textId="0FD3C954" w:rsidR="00316798" w:rsidRPr="00DF4D46" w:rsidRDefault="00316798" w:rsidP="00524F3F">
            <w:pPr>
              <w:tabs>
                <w:tab w:val="left" w:pos="7943"/>
              </w:tabs>
              <w:spacing w:line="240" w:lineRule="auto"/>
              <w:jc w:val="both"/>
              <w:rPr>
                <w:rFonts w:ascii="Times New Roman" w:hAnsi="Times New Roman"/>
                <w:color w:val="000000"/>
                <w:sz w:val="24"/>
                <w:szCs w:val="24"/>
              </w:rPr>
            </w:pPr>
          </w:p>
        </w:tc>
        <w:tc>
          <w:tcPr>
            <w:tcW w:w="3260" w:type="dxa"/>
            <w:tcBorders>
              <w:top w:val="single" w:sz="4" w:space="0" w:color="auto"/>
              <w:left w:val="single" w:sz="4" w:space="0" w:color="auto"/>
              <w:bottom w:val="single" w:sz="4" w:space="0" w:color="auto"/>
              <w:right w:val="single" w:sz="4" w:space="0" w:color="auto"/>
            </w:tcBorders>
          </w:tcPr>
          <w:p w14:paraId="461E0D35" w14:textId="77777777" w:rsidR="00AC7BEE" w:rsidRPr="00DF4D46" w:rsidRDefault="00AC7BEE" w:rsidP="00524F3F">
            <w:pPr>
              <w:spacing w:line="240" w:lineRule="auto"/>
              <w:jc w:val="both"/>
              <w:rPr>
                <w:rFonts w:ascii="Times New Roman" w:hAnsi="Times New Roman"/>
                <w:sz w:val="24"/>
                <w:szCs w:val="24"/>
              </w:rPr>
            </w:pPr>
          </w:p>
          <w:p w14:paraId="4BF2C9CA" w14:textId="2B81AA81" w:rsidR="00DF27C8" w:rsidRPr="00A317FD" w:rsidRDefault="005E0EA5" w:rsidP="003F61D1">
            <w:pPr>
              <w:spacing w:line="240" w:lineRule="auto"/>
              <w:jc w:val="both"/>
              <w:rPr>
                <w:rFonts w:ascii="Times New Roman" w:hAnsi="Times New Roman"/>
                <w:color w:val="7030A0"/>
                <w:sz w:val="24"/>
                <w:szCs w:val="24"/>
                <w:lang w:eastAsia="es-CR"/>
              </w:rPr>
            </w:pPr>
            <w:r w:rsidRPr="00DF4D46">
              <w:rPr>
                <w:rFonts w:ascii="Times New Roman" w:hAnsi="Times New Roman"/>
                <w:sz w:val="24"/>
                <w:szCs w:val="24"/>
              </w:rPr>
              <w:t xml:space="preserve">Pensiones Alimentarias: </w:t>
            </w:r>
            <w:r w:rsidR="00DF27C8" w:rsidRPr="00A317FD">
              <w:rPr>
                <w:rFonts w:ascii="Times New Roman" w:hAnsi="Times New Roman"/>
                <w:color w:val="7030A0"/>
                <w:sz w:val="24"/>
                <w:szCs w:val="24"/>
                <w:lang w:eastAsia="es-CR"/>
              </w:rPr>
              <w:t xml:space="preserve">Juzgado de Familia Especializado en Apelaciones de Pensiones Alimentarias. </w:t>
            </w:r>
          </w:p>
          <w:p w14:paraId="0685CDFC" w14:textId="08B877EE" w:rsidR="00815687" w:rsidRPr="003F61D1" w:rsidRDefault="00DF27C8" w:rsidP="003F61D1">
            <w:pPr>
              <w:keepNext/>
              <w:spacing w:line="240" w:lineRule="auto"/>
              <w:jc w:val="both"/>
              <w:outlineLvl w:val="1"/>
              <w:rPr>
                <w:rFonts w:ascii="Times New Roman" w:hAnsi="Times New Roman"/>
                <w:sz w:val="24"/>
                <w:szCs w:val="24"/>
                <w:lang w:val="es-CR"/>
              </w:rPr>
            </w:pPr>
            <w:r w:rsidRPr="003F61D1">
              <w:rPr>
                <w:rFonts w:ascii="Times New Roman" w:hAnsi="Times New Roman"/>
                <w:color w:val="7030A0"/>
                <w:sz w:val="24"/>
                <w:szCs w:val="24"/>
              </w:rPr>
              <w:t xml:space="preserve">CP sesión N° 43-2024 celebrada el 30 de setiembre de 2024, artículo </w:t>
            </w:r>
            <w:r w:rsidRPr="003F61D1">
              <w:rPr>
                <w:rFonts w:ascii="Times New Roman" w:hAnsi="Times New Roman"/>
                <w:color w:val="7030A0"/>
                <w:sz w:val="24"/>
                <w:szCs w:val="24"/>
                <w:u w:val="single"/>
                <w:lang w:val="es-CR"/>
              </w:rPr>
              <w:t xml:space="preserve">XIX. </w:t>
            </w:r>
          </w:p>
        </w:tc>
      </w:tr>
      <w:tr w:rsidR="005E0EA5" w:rsidRPr="00DF4D46" w14:paraId="5555D7CC" w14:textId="77777777" w:rsidTr="00524F3F">
        <w:tc>
          <w:tcPr>
            <w:tcW w:w="2836" w:type="dxa"/>
            <w:tcBorders>
              <w:top w:val="single" w:sz="4" w:space="0" w:color="auto"/>
              <w:left w:val="single" w:sz="4" w:space="0" w:color="auto"/>
              <w:bottom w:val="single" w:sz="4" w:space="0" w:color="auto"/>
              <w:right w:val="single" w:sz="4" w:space="0" w:color="auto"/>
            </w:tcBorders>
          </w:tcPr>
          <w:p w14:paraId="52BEFB82" w14:textId="35A3CD8D" w:rsidR="005E0EA5" w:rsidRPr="00DF4D46" w:rsidRDefault="005E0EA5" w:rsidP="00524F3F">
            <w:pPr>
              <w:spacing w:line="240" w:lineRule="auto"/>
              <w:jc w:val="center"/>
              <w:rPr>
                <w:rFonts w:ascii="Times New Roman" w:hAnsi="Times New Roman"/>
                <w:b/>
                <w:sz w:val="24"/>
                <w:szCs w:val="24"/>
              </w:rPr>
            </w:pPr>
            <w:r w:rsidRPr="00DF4D46">
              <w:rPr>
                <w:rFonts w:ascii="Times New Roman" w:hAnsi="Times New Roman"/>
                <w:b/>
                <w:sz w:val="24"/>
                <w:szCs w:val="24"/>
              </w:rPr>
              <w:t>0442</w:t>
            </w:r>
          </w:p>
          <w:p w14:paraId="03C39035" w14:textId="77777777" w:rsidR="005E0EA5"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t>Juzgado Contravencional de Osa.</w:t>
            </w:r>
          </w:p>
        </w:tc>
        <w:tc>
          <w:tcPr>
            <w:tcW w:w="4394" w:type="dxa"/>
            <w:tcBorders>
              <w:top w:val="single" w:sz="4" w:space="0" w:color="auto"/>
              <w:left w:val="single" w:sz="4" w:space="0" w:color="auto"/>
              <w:bottom w:val="single" w:sz="4" w:space="0" w:color="auto"/>
              <w:right w:val="single" w:sz="4" w:space="0" w:color="auto"/>
            </w:tcBorders>
          </w:tcPr>
          <w:p w14:paraId="6F9CC0E8" w14:textId="77777777" w:rsidR="00AC7BEE" w:rsidRPr="00DF4D46" w:rsidRDefault="00AC7BEE" w:rsidP="00524F3F">
            <w:pPr>
              <w:spacing w:line="240" w:lineRule="auto"/>
              <w:jc w:val="both"/>
              <w:rPr>
                <w:rFonts w:ascii="Times New Roman" w:hAnsi="Times New Roman"/>
                <w:color w:val="000000"/>
                <w:sz w:val="24"/>
                <w:szCs w:val="24"/>
                <w:lang w:eastAsia="es-ES"/>
              </w:rPr>
            </w:pPr>
          </w:p>
          <w:p w14:paraId="4915CD82" w14:textId="77777777" w:rsidR="005E0EA5" w:rsidRPr="00DF4D46" w:rsidRDefault="005E0EA5" w:rsidP="00524F3F">
            <w:pPr>
              <w:spacing w:line="240" w:lineRule="auto"/>
              <w:jc w:val="both"/>
              <w:rPr>
                <w:rFonts w:ascii="Times New Roman" w:hAnsi="Times New Roman"/>
                <w:color w:val="000000"/>
                <w:sz w:val="24"/>
                <w:szCs w:val="24"/>
                <w:lang w:eastAsia="es-ES"/>
              </w:rPr>
            </w:pPr>
            <w:r w:rsidRPr="00DF4D46">
              <w:rPr>
                <w:rFonts w:ascii="Times New Roman" w:hAnsi="Times New Roman"/>
                <w:color w:val="000000"/>
                <w:sz w:val="24"/>
                <w:szCs w:val="24"/>
                <w:lang w:eastAsia="es-ES"/>
              </w:rPr>
              <w:t>Pensiones Alimentarias: Abarca el cantón de Osa.</w:t>
            </w:r>
          </w:p>
        </w:tc>
        <w:tc>
          <w:tcPr>
            <w:tcW w:w="3260" w:type="dxa"/>
            <w:tcBorders>
              <w:top w:val="single" w:sz="4" w:space="0" w:color="auto"/>
              <w:left w:val="single" w:sz="4" w:space="0" w:color="auto"/>
              <w:bottom w:val="single" w:sz="4" w:space="0" w:color="auto"/>
              <w:right w:val="single" w:sz="4" w:space="0" w:color="auto"/>
            </w:tcBorders>
          </w:tcPr>
          <w:p w14:paraId="2B482A15" w14:textId="77777777" w:rsidR="00AC7BEE" w:rsidRPr="00DF4D46" w:rsidRDefault="00AC7BEE" w:rsidP="00524F3F">
            <w:pPr>
              <w:spacing w:line="240" w:lineRule="auto"/>
              <w:jc w:val="both"/>
              <w:rPr>
                <w:rFonts w:ascii="Times New Roman" w:hAnsi="Times New Roman"/>
                <w:color w:val="000000"/>
                <w:sz w:val="24"/>
                <w:szCs w:val="24"/>
                <w:lang w:eastAsia="es-ES"/>
              </w:rPr>
            </w:pPr>
          </w:p>
          <w:p w14:paraId="3A6B65A2" w14:textId="71605EDB" w:rsidR="00DF27C8" w:rsidRPr="00A317FD" w:rsidRDefault="005E0EA5" w:rsidP="003F61D1">
            <w:pPr>
              <w:spacing w:line="240" w:lineRule="auto"/>
              <w:jc w:val="both"/>
              <w:rPr>
                <w:rFonts w:ascii="Times New Roman" w:hAnsi="Times New Roman"/>
                <w:color w:val="7030A0"/>
                <w:sz w:val="24"/>
                <w:szCs w:val="24"/>
                <w:lang w:eastAsia="es-CR"/>
              </w:rPr>
            </w:pPr>
            <w:r w:rsidRPr="00DF4D46">
              <w:rPr>
                <w:rFonts w:ascii="Times New Roman" w:hAnsi="Times New Roman"/>
                <w:color w:val="000000"/>
                <w:sz w:val="24"/>
                <w:szCs w:val="24"/>
                <w:lang w:eastAsia="es-ES"/>
              </w:rPr>
              <w:t xml:space="preserve">Pensiones Alimentarias: </w:t>
            </w:r>
            <w:r w:rsidR="00DF27C8" w:rsidRPr="00A317FD">
              <w:rPr>
                <w:rFonts w:ascii="Times New Roman" w:hAnsi="Times New Roman"/>
                <w:color w:val="7030A0"/>
                <w:sz w:val="24"/>
                <w:szCs w:val="24"/>
                <w:lang w:eastAsia="es-CR"/>
              </w:rPr>
              <w:t xml:space="preserve">Juzgado de Familia Especializado en Apelaciones de Pensiones Alimentarias. </w:t>
            </w:r>
          </w:p>
          <w:p w14:paraId="317E4CD2" w14:textId="0F704B38" w:rsidR="00104811" w:rsidRPr="00DF27C8" w:rsidRDefault="00DF27C8" w:rsidP="003F61D1">
            <w:pPr>
              <w:keepNext/>
              <w:spacing w:line="240" w:lineRule="auto"/>
              <w:jc w:val="both"/>
              <w:outlineLvl w:val="1"/>
              <w:rPr>
                <w:rFonts w:ascii="Times New Roman" w:hAnsi="Times New Roman"/>
                <w:color w:val="000000"/>
                <w:sz w:val="24"/>
                <w:szCs w:val="24"/>
                <w:lang w:val="es-CR" w:eastAsia="es-ES"/>
              </w:rPr>
            </w:pPr>
            <w:r w:rsidRPr="00A317FD">
              <w:rPr>
                <w:rFonts w:ascii="Times New Roman" w:hAnsi="Times New Roman"/>
                <w:i/>
                <w:iCs/>
                <w:color w:val="7030A0"/>
                <w:sz w:val="24"/>
                <w:szCs w:val="24"/>
              </w:rPr>
              <w:lastRenderedPageBreak/>
              <w:t>C</w:t>
            </w:r>
            <w:r>
              <w:rPr>
                <w:rFonts w:ascii="Times New Roman" w:hAnsi="Times New Roman"/>
                <w:i/>
                <w:iCs/>
                <w:color w:val="7030A0"/>
                <w:sz w:val="24"/>
                <w:szCs w:val="24"/>
              </w:rPr>
              <w:t>P</w:t>
            </w:r>
            <w:r w:rsidRPr="00A317FD">
              <w:rPr>
                <w:rFonts w:ascii="Times New Roman" w:hAnsi="Times New Roman"/>
                <w:i/>
                <w:iCs/>
                <w:color w:val="7030A0"/>
                <w:sz w:val="24"/>
                <w:szCs w:val="24"/>
              </w:rPr>
              <w:t xml:space="preserve"> sesión N° 43-2024 celebrada el 30 de setiembre de 2024, artículo </w:t>
            </w:r>
            <w:r w:rsidRPr="00A317FD">
              <w:rPr>
                <w:rFonts w:ascii="Times New Roman" w:hAnsi="Times New Roman"/>
                <w:i/>
                <w:iCs/>
                <w:color w:val="7030A0"/>
                <w:sz w:val="24"/>
                <w:szCs w:val="24"/>
                <w:u w:val="single"/>
                <w:lang w:val="es-CR"/>
              </w:rPr>
              <w:t xml:space="preserve">XIX. </w:t>
            </w:r>
          </w:p>
        </w:tc>
      </w:tr>
      <w:tr w:rsidR="005E0EA5" w:rsidRPr="00DF4D46" w14:paraId="57B99A1A" w14:textId="77777777" w:rsidTr="00524F3F">
        <w:tc>
          <w:tcPr>
            <w:tcW w:w="2836" w:type="dxa"/>
            <w:tcBorders>
              <w:top w:val="single" w:sz="4" w:space="0" w:color="auto"/>
              <w:left w:val="single" w:sz="4" w:space="0" w:color="auto"/>
              <w:bottom w:val="single" w:sz="4" w:space="0" w:color="auto"/>
              <w:right w:val="single" w:sz="4" w:space="0" w:color="auto"/>
            </w:tcBorders>
          </w:tcPr>
          <w:p w14:paraId="5944A033" w14:textId="2724FBD7" w:rsidR="005E0EA5" w:rsidRPr="00DF4D46" w:rsidRDefault="005E0EA5" w:rsidP="00524F3F">
            <w:pPr>
              <w:spacing w:line="240" w:lineRule="auto"/>
              <w:jc w:val="center"/>
              <w:rPr>
                <w:rFonts w:ascii="Times New Roman" w:hAnsi="Times New Roman"/>
                <w:b/>
                <w:sz w:val="24"/>
                <w:szCs w:val="24"/>
              </w:rPr>
            </w:pPr>
            <w:r w:rsidRPr="00DF4D46">
              <w:rPr>
                <w:rFonts w:ascii="Times New Roman" w:hAnsi="Times New Roman"/>
                <w:b/>
                <w:sz w:val="24"/>
                <w:szCs w:val="24"/>
              </w:rPr>
              <w:lastRenderedPageBreak/>
              <w:t>0441</w:t>
            </w:r>
          </w:p>
          <w:p w14:paraId="38C29E5E" w14:textId="77777777" w:rsidR="005E0EA5"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t>Juzgado Contravencional de Coto Brus.</w:t>
            </w:r>
          </w:p>
        </w:tc>
        <w:tc>
          <w:tcPr>
            <w:tcW w:w="4394" w:type="dxa"/>
            <w:tcBorders>
              <w:top w:val="single" w:sz="4" w:space="0" w:color="auto"/>
              <w:left w:val="single" w:sz="4" w:space="0" w:color="auto"/>
              <w:bottom w:val="single" w:sz="4" w:space="0" w:color="auto"/>
              <w:right w:val="single" w:sz="4" w:space="0" w:color="auto"/>
            </w:tcBorders>
          </w:tcPr>
          <w:p w14:paraId="3AFE0E92" w14:textId="77777777" w:rsidR="00AC7BEE" w:rsidRPr="00DF4D46" w:rsidRDefault="00AC7BEE" w:rsidP="00524F3F">
            <w:pPr>
              <w:spacing w:line="240" w:lineRule="auto"/>
              <w:jc w:val="both"/>
              <w:rPr>
                <w:rFonts w:ascii="Times New Roman" w:hAnsi="Times New Roman"/>
                <w:color w:val="000000"/>
                <w:sz w:val="24"/>
                <w:szCs w:val="24"/>
                <w:lang w:eastAsia="es-ES"/>
              </w:rPr>
            </w:pPr>
          </w:p>
          <w:p w14:paraId="13B04AAE" w14:textId="77777777" w:rsidR="005E0EA5" w:rsidRPr="00DF4D46" w:rsidRDefault="005E0EA5" w:rsidP="00524F3F">
            <w:pPr>
              <w:spacing w:line="240" w:lineRule="auto"/>
              <w:jc w:val="both"/>
              <w:rPr>
                <w:rFonts w:ascii="Times New Roman" w:hAnsi="Times New Roman"/>
                <w:color w:val="000000"/>
                <w:sz w:val="24"/>
                <w:szCs w:val="24"/>
                <w:lang w:eastAsia="es-ES"/>
              </w:rPr>
            </w:pPr>
            <w:r w:rsidRPr="00DF4D46">
              <w:rPr>
                <w:rFonts w:ascii="Times New Roman" w:hAnsi="Times New Roman"/>
                <w:color w:val="000000"/>
                <w:sz w:val="24"/>
                <w:szCs w:val="24"/>
                <w:lang w:eastAsia="es-ES"/>
              </w:rPr>
              <w:t>Pensiones Alimentarias: Abarca el cantón de Coto Brus.</w:t>
            </w:r>
          </w:p>
        </w:tc>
        <w:tc>
          <w:tcPr>
            <w:tcW w:w="3260" w:type="dxa"/>
            <w:tcBorders>
              <w:top w:val="single" w:sz="4" w:space="0" w:color="auto"/>
              <w:left w:val="single" w:sz="4" w:space="0" w:color="auto"/>
              <w:bottom w:val="single" w:sz="4" w:space="0" w:color="auto"/>
              <w:right w:val="single" w:sz="4" w:space="0" w:color="auto"/>
            </w:tcBorders>
          </w:tcPr>
          <w:p w14:paraId="731D0F10" w14:textId="77777777" w:rsidR="00AC7BEE" w:rsidRPr="00DF4D46" w:rsidRDefault="00AC7BEE" w:rsidP="00524F3F">
            <w:pPr>
              <w:spacing w:line="240" w:lineRule="auto"/>
              <w:jc w:val="both"/>
              <w:rPr>
                <w:rFonts w:ascii="Times New Roman" w:hAnsi="Times New Roman"/>
                <w:color w:val="000000"/>
                <w:sz w:val="24"/>
                <w:szCs w:val="24"/>
                <w:lang w:eastAsia="es-ES"/>
              </w:rPr>
            </w:pPr>
          </w:p>
          <w:p w14:paraId="2AA575D5" w14:textId="1923E3D5" w:rsidR="00DF27C8" w:rsidRPr="00A317FD" w:rsidRDefault="005E0EA5" w:rsidP="003F61D1">
            <w:pPr>
              <w:spacing w:line="240" w:lineRule="auto"/>
              <w:jc w:val="both"/>
              <w:rPr>
                <w:rFonts w:ascii="Times New Roman" w:hAnsi="Times New Roman"/>
                <w:color w:val="7030A0"/>
                <w:sz w:val="24"/>
                <w:szCs w:val="24"/>
                <w:lang w:eastAsia="es-CR"/>
              </w:rPr>
            </w:pPr>
            <w:r w:rsidRPr="00DF4D46">
              <w:rPr>
                <w:rFonts w:ascii="Times New Roman" w:hAnsi="Times New Roman"/>
                <w:color w:val="000000"/>
                <w:sz w:val="24"/>
                <w:szCs w:val="24"/>
                <w:lang w:eastAsia="es-ES"/>
              </w:rPr>
              <w:t xml:space="preserve">Pensiones alimentarias: </w:t>
            </w:r>
            <w:r w:rsidR="00DF27C8" w:rsidRPr="00A317FD">
              <w:rPr>
                <w:rFonts w:ascii="Times New Roman" w:hAnsi="Times New Roman"/>
                <w:color w:val="7030A0"/>
                <w:sz w:val="24"/>
                <w:szCs w:val="24"/>
                <w:lang w:eastAsia="es-CR"/>
              </w:rPr>
              <w:t xml:space="preserve">Juzgado de Familia Especializado en Apelaciones de Pensiones Alimentarias. </w:t>
            </w:r>
          </w:p>
          <w:p w14:paraId="0FAF6B71" w14:textId="3520804A" w:rsidR="00631AB8" w:rsidRPr="00DF27C8" w:rsidRDefault="00DF27C8" w:rsidP="003F61D1">
            <w:pPr>
              <w:keepNext/>
              <w:spacing w:line="240" w:lineRule="auto"/>
              <w:jc w:val="both"/>
              <w:outlineLvl w:val="1"/>
              <w:rPr>
                <w:rFonts w:ascii="Times New Roman" w:hAnsi="Times New Roman"/>
                <w:color w:val="000000"/>
                <w:sz w:val="24"/>
                <w:szCs w:val="24"/>
                <w:lang w:val="es-CR" w:eastAsia="es-ES"/>
              </w:rPr>
            </w:pPr>
            <w:r w:rsidRPr="00A317FD">
              <w:rPr>
                <w:rFonts w:ascii="Times New Roman" w:hAnsi="Times New Roman"/>
                <w:i/>
                <w:iCs/>
                <w:color w:val="7030A0"/>
                <w:sz w:val="24"/>
                <w:szCs w:val="24"/>
              </w:rPr>
              <w:t>C</w:t>
            </w:r>
            <w:r>
              <w:rPr>
                <w:rFonts w:ascii="Times New Roman" w:hAnsi="Times New Roman"/>
                <w:i/>
                <w:iCs/>
                <w:color w:val="7030A0"/>
                <w:sz w:val="24"/>
                <w:szCs w:val="24"/>
              </w:rPr>
              <w:t>P</w:t>
            </w:r>
            <w:r w:rsidRPr="00A317FD">
              <w:rPr>
                <w:rFonts w:ascii="Times New Roman" w:hAnsi="Times New Roman"/>
                <w:i/>
                <w:iCs/>
                <w:color w:val="7030A0"/>
                <w:sz w:val="24"/>
                <w:szCs w:val="24"/>
              </w:rPr>
              <w:t xml:space="preserve"> sesión N° 43-2024 celebrada el 30 de setiembre de 2024, artículo </w:t>
            </w:r>
            <w:r w:rsidRPr="00A317FD">
              <w:rPr>
                <w:rFonts w:ascii="Times New Roman" w:hAnsi="Times New Roman"/>
                <w:i/>
                <w:iCs/>
                <w:color w:val="7030A0"/>
                <w:sz w:val="24"/>
                <w:szCs w:val="24"/>
                <w:u w:val="single"/>
                <w:lang w:val="es-CR"/>
              </w:rPr>
              <w:t xml:space="preserve">XIX. </w:t>
            </w:r>
          </w:p>
        </w:tc>
      </w:tr>
      <w:tr w:rsidR="005E0EA5" w:rsidRPr="00DF4D46" w14:paraId="59BBC500" w14:textId="77777777" w:rsidTr="003F61D1">
        <w:tc>
          <w:tcPr>
            <w:tcW w:w="2836" w:type="dxa"/>
            <w:tcBorders>
              <w:top w:val="single" w:sz="4" w:space="0" w:color="auto"/>
              <w:left w:val="single" w:sz="4" w:space="0" w:color="auto"/>
              <w:bottom w:val="single" w:sz="4" w:space="0" w:color="auto"/>
              <w:right w:val="single" w:sz="4" w:space="0" w:color="auto"/>
            </w:tcBorders>
          </w:tcPr>
          <w:p w14:paraId="0659BF4D" w14:textId="2618E3B7" w:rsidR="005E0EA5" w:rsidRPr="00DF4D46" w:rsidRDefault="005E0EA5" w:rsidP="00524F3F">
            <w:pPr>
              <w:spacing w:line="240" w:lineRule="auto"/>
              <w:jc w:val="center"/>
              <w:rPr>
                <w:rFonts w:ascii="Times New Roman" w:hAnsi="Times New Roman"/>
                <w:b/>
                <w:sz w:val="24"/>
                <w:szCs w:val="24"/>
              </w:rPr>
            </w:pPr>
            <w:r w:rsidRPr="00DF4D46">
              <w:rPr>
                <w:rFonts w:ascii="Times New Roman" w:hAnsi="Times New Roman"/>
                <w:b/>
                <w:sz w:val="24"/>
                <w:szCs w:val="24"/>
              </w:rPr>
              <w:t>0308</w:t>
            </w:r>
          </w:p>
          <w:p w14:paraId="3C0C9702" w14:textId="1081B323" w:rsidR="005E0EA5" w:rsidRPr="00DF4D46" w:rsidRDefault="005E0EA5" w:rsidP="00DE548F">
            <w:pPr>
              <w:spacing w:line="240" w:lineRule="auto"/>
              <w:jc w:val="both"/>
              <w:rPr>
                <w:rFonts w:ascii="Times New Roman" w:hAnsi="Times New Roman"/>
                <w:sz w:val="24"/>
                <w:szCs w:val="24"/>
              </w:rPr>
            </w:pPr>
            <w:r w:rsidRPr="00DF4D46">
              <w:rPr>
                <w:rFonts w:ascii="Times New Roman" w:hAnsi="Times New Roman"/>
                <w:sz w:val="24"/>
                <w:szCs w:val="24"/>
              </w:rPr>
              <w:t>Juzgado de Pensiones Alimentarias del I Circuito Judicial de Alajuela</w:t>
            </w:r>
            <w:r w:rsidR="00374DD5" w:rsidRPr="00DF4D46">
              <w:rPr>
                <w:rFonts w:ascii="Times New Roman" w:hAnsi="Times New Roman"/>
                <w:sz w:val="24"/>
                <w:szCs w:val="24"/>
              </w:rPr>
              <w:t>.</w:t>
            </w:r>
            <w:r w:rsidRPr="00DF4D46">
              <w:rPr>
                <w:rFonts w:ascii="Times New Roman" w:hAnsi="Times New Roman"/>
                <w:sz w:val="24"/>
                <w:szCs w:val="24"/>
              </w:rPr>
              <w:t xml:space="preserve"> </w:t>
            </w:r>
          </w:p>
        </w:tc>
        <w:tc>
          <w:tcPr>
            <w:tcW w:w="4394" w:type="dxa"/>
            <w:tcBorders>
              <w:top w:val="single" w:sz="4" w:space="0" w:color="auto"/>
              <w:left w:val="single" w:sz="4" w:space="0" w:color="auto"/>
              <w:bottom w:val="single" w:sz="4" w:space="0" w:color="auto"/>
              <w:right w:val="single" w:sz="4" w:space="0" w:color="auto"/>
            </w:tcBorders>
          </w:tcPr>
          <w:p w14:paraId="17DA768E" w14:textId="77777777" w:rsidR="00AC7BEE" w:rsidRPr="00DF4D46" w:rsidRDefault="00AC7BEE" w:rsidP="00524F3F">
            <w:pPr>
              <w:tabs>
                <w:tab w:val="left" w:pos="7943"/>
              </w:tabs>
              <w:spacing w:line="240" w:lineRule="auto"/>
              <w:jc w:val="both"/>
              <w:rPr>
                <w:rFonts w:ascii="Times New Roman" w:hAnsi="Times New Roman"/>
                <w:color w:val="000000"/>
                <w:sz w:val="24"/>
                <w:szCs w:val="24"/>
              </w:rPr>
            </w:pPr>
          </w:p>
          <w:p w14:paraId="7C584FF1" w14:textId="5AC1F033" w:rsidR="00AC7BEE" w:rsidRPr="00DF4D46" w:rsidRDefault="005E0EA5" w:rsidP="00DE548F">
            <w:pPr>
              <w:tabs>
                <w:tab w:val="left" w:pos="7943"/>
              </w:tabs>
              <w:spacing w:line="240" w:lineRule="auto"/>
              <w:jc w:val="both"/>
              <w:rPr>
                <w:rFonts w:ascii="Times New Roman" w:hAnsi="Times New Roman"/>
                <w:color w:val="000000"/>
                <w:sz w:val="24"/>
                <w:szCs w:val="24"/>
              </w:rPr>
            </w:pPr>
            <w:r w:rsidRPr="00DF4D46">
              <w:rPr>
                <w:rFonts w:ascii="Times New Roman" w:hAnsi="Times New Roman"/>
                <w:color w:val="000000"/>
                <w:sz w:val="24"/>
                <w:szCs w:val="24"/>
              </w:rPr>
              <w:t>Pensiones Alimentarias: Abarca el cantón Central de Alajuela, excepto el distrito 14, Sarapiquí.</w:t>
            </w:r>
          </w:p>
        </w:tc>
        <w:tc>
          <w:tcPr>
            <w:tcW w:w="3260" w:type="dxa"/>
            <w:tcBorders>
              <w:top w:val="single" w:sz="4" w:space="0" w:color="auto"/>
              <w:left w:val="single" w:sz="4" w:space="0" w:color="auto"/>
              <w:bottom w:val="single" w:sz="4" w:space="0" w:color="auto"/>
              <w:right w:val="single" w:sz="4" w:space="0" w:color="auto"/>
            </w:tcBorders>
          </w:tcPr>
          <w:p w14:paraId="107BDEE9" w14:textId="77777777" w:rsidR="00AC7BEE" w:rsidRPr="00DF4D46" w:rsidRDefault="00AC7BEE" w:rsidP="00524F3F">
            <w:pPr>
              <w:spacing w:line="240" w:lineRule="auto"/>
              <w:jc w:val="both"/>
              <w:rPr>
                <w:rFonts w:ascii="Times New Roman" w:hAnsi="Times New Roman"/>
                <w:color w:val="000000"/>
                <w:sz w:val="24"/>
                <w:szCs w:val="24"/>
              </w:rPr>
            </w:pPr>
          </w:p>
          <w:p w14:paraId="3F41AFAE" w14:textId="10E827FE" w:rsidR="00DF27C8" w:rsidRPr="00A317FD" w:rsidRDefault="00DF27C8" w:rsidP="00DF27C8">
            <w:pPr>
              <w:spacing w:line="240" w:lineRule="auto"/>
              <w:jc w:val="both"/>
              <w:rPr>
                <w:rFonts w:ascii="Times New Roman" w:hAnsi="Times New Roman"/>
                <w:color w:val="7030A0"/>
                <w:sz w:val="24"/>
                <w:szCs w:val="24"/>
                <w:lang w:eastAsia="es-CR"/>
              </w:rPr>
            </w:pPr>
            <w:r w:rsidRPr="00DF4D46">
              <w:rPr>
                <w:rFonts w:ascii="Times New Roman" w:hAnsi="Times New Roman"/>
                <w:color w:val="000000"/>
                <w:sz w:val="24"/>
                <w:szCs w:val="24"/>
                <w:lang w:eastAsia="es-ES"/>
              </w:rPr>
              <w:t xml:space="preserve">Pensiones alimentarias: </w:t>
            </w:r>
            <w:r w:rsidRPr="00A317FD">
              <w:rPr>
                <w:rFonts w:ascii="Times New Roman" w:hAnsi="Times New Roman"/>
                <w:color w:val="7030A0"/>
                <w:sz w:val="24"/>
                <w:szCs w:val="24"/>
                <w:lang w:eastAsia="es-CR"/>
              </w:rPr>
              <w:t xml:space="preserve">Juzgado de Familia Especializado en Apelaciones de Pensiones Alimentarias. </w:t>
            </w:r>
          </w:p>
          <w:p w14:paraId="07E7913F" w14:textId="4FA72CDD" w:rsidR="00CF0E29" w:rsidRPr="00DF4D46" w:rsidRDefault="00DF27C8" w:rsidP="00D73664">
            <w:pPr>
              <w:spacing w:line="240" w:lineRule="auto"/>
              <w:jc w:val="both"/>
              <w:rPr>
                <w:rFonts w:ascii="Times New Roman" w:hAnsi="Times New Roman"/>
                <w:color w:val="000000"/>
                <w:sz w:val="24"/>
                <w:szCs w:val="24"/>
              </w:rPr>
            </w:pPr>
            <w:r w:rsidRPr="00A317FD">
              <w:rPr>
                <w:rFonts w:ascii="Times New Roman" w:hAnsi="Times New Roman"/>
                <w:i/>
                <w:iCs/>
                <w:color w:val="7030A0"/>
                <w:sz w:val="24"/>
                <w:szCs w:val="24"/>
              </w:rPr>
              <w:t>C</w:t>
            </w:r>
            <w:r>
              <w:rPr>
                <w:rFonts w:ascii="Times New Roman" w:hAnsi="Times New Roman"/>
                <w:i/>
                <w:iCs/>
                <w:color w:val="7030A0"/>
                <w:sz w:val="24"/>
                <w:szCs w:val="24"/>
              </w:rPr>
              <w:t>P</w:t>
            </w:r>
            <w:r w:rsidRPr="00A317FD">
              <w:rPr>
                <w:rFonts w:ascii="Times New Roman" w:hAnsi="Times New Roman"/>
                <w:i/>
                <w:iCs/>
                <w:color w:val="7030A0"/>
                <w:sz w:val="24"/>
                <w:szCs w:val="24"/>
              </w:rPr>
              <w:t xml:space="preserve"> sesión N° 43-2024 celebrada el 30 de setiembre de 2024, artículo </w:t>
            </w:r>
            <w:r w:rsidRPr="00A317FD">
              <w:rPr>
                <w:rFonts w:ascii="Times New Roman" w:hAnsi="Times New Roman"/>
                <w:i/>
                <w:iCs/>
                <w:color w:val="7030A0"/>
                <w:sz w:val="24"/>
                <w:szCs w:val="24"/>
                <w:u w:val="single"/>
                <w:lang w:val="es-CR"/>
              </w:rPr>
              <w:t>XIX.</w:t>
            </w:r>
          </w:p>
        </w:tc>
      </w:tr>
      <w:tr w:rsidR="005E0EA5" w:rsidRPr="00DF4D46" w14:paraId="5E5998B9" w14:textId="77777777" w:rsidTr="003F61D1">
        <w:tc>
          <w:tcPr>
            <w:tcW w:w="2836" w:type="dxa"/>
            <w:tcBorders>
              <w:top w:val="single" w:sz="4" w:space="0" w:color="auto"/>
              <w:left w:val="single" w:sz="4" w:space="0" w:color="auto"/>
              <w:bottom w:val="single" w:sz="4" w:space="0" w:color="auto"/>
              <w:right w:val="single" w:sz="4" w:space="0" w:color="auto"/>
            </w:tcBorders>
          </w:tcPr>
          <w:p w14:paraId="138163CC" w14:textId="4CF54A94" w:rsidR="005E0EA5" w:rsidRPr="00DF4D46" w:rsidRDefault="005E0EA5" w:rsidP="00524F3F">
            <w:pPr>
              <w:spacing w:line="240" w:lineRule="auto"/>
              <w:jc w:val="center"/>
              <w:rPr>
                <w:rFonts w:ascii="Times New Roman" w:hAnsi="Times New Roman"/>
                <w:b/>
                <w:sz w:val="24"/>
                <w:szCs w:val="24"/>
              </w:rPr>
            </w:pPr>
            <w:r w:rsidRPr="00DF4D46">
              <w:rPr>
                <w:rFonts w:ascii="Times New Roman" w:hAnsi="Times New Roman"/>
                <w:b/>
                <w:sz w:val="24"/>
                <w:szCs w:val="24"/>
              </w:rPr>
              <w:t>0312</w:t>
            </w:r>
          </w:p>
          <w:p w14:paraId="65DE57EF" w14:textId="77777777" w:rsidR="005E0EA5"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t>Juzgado Contravencional de Atenas.</w:t>
            </w:r>
          </w:p>
        </w:tc>
        <w:tc>
          <w:tcPr>
            <w:tcW w:w="4394" w:type="dxa"/>
            <w:tcBorders>
              <w:top w:val="single" w:sz="4" w:space="0" w:color="auto"/>
              <w:left w:val="single" w:sz="4" w:space="0" w:color="auto"/>
              <w:bottom w:val="single" w:sz="4" w:space="0" w:color="auto"/>
              <w:right w:val="single" w:sz="4" w:space="0" w:color="auto"/>
            </w:tcBorders>
          </w:tcPr>
          <w:p w14:paraId="4EE228EC" w14:textId="77777777" w:rsidR="00AC7BEE" w:rsidRPr="00DF4D46" w:rsidRDefault="00AC7BEE" w:rsidP="00524F3F">
            <w:pPr>
              <w:spacing w:line="240" w:lineRule="auto"/>
              <w:jc w:val="both"/>
              <w:rPr>
                <w:rFonts w:ascii="Times New Roman" w:hAnsi="Times New Roman"/>
                <w:color w:val="000000"/>
                <w:sz w:val="24"/>
                <w:szCs w:val="24"/>
                <w:lang w:eastAsia="es-ES"/>
              </w:rPr>
            </w:pPr>
          </w:p>
          <w:p w14:paraId="405BD6BD" w14:textId="77777777" w:rsidR="005E0EA5" w:rsidRPr="00DF4D46" w:rsidRDefault="005E0EA5" w:rsidP="00524F3F">
            <w:pPr>
              <w:spacing w:line="240" w:lineRule="auto"/>
              <w:jc w:val="both"/>
              <w:rPr>
                <w:rFonts w:ascii="Times New Roman" w:hAnsi="Times New Roman"/>
                <w:color w:val="000000"/>
                <w:sz w:val="24"/>
                <w:szCs w:val="24"/>
                <w:lang w:eastAsia="es-ES"/>
              </w:rPr>
            </w:pPr>
            <w:r w:rsidRPr="00DF4D46">
              <w:rPr>
                <w:rFonts w:ascii="Times New Roman" w:hAnsi="Times New Roman"/>
                <w:color w:val="000000"/>
                <w:sz w:val="24"/>
                <w:szCs w:val="24"/>
                <w:lang w:eastAsia="es-ES"/>
              </w:rPr>
              <w:t>Pensiones Alimentarias: Abarca el cantón de Atenas.</w:t>
            </w:r>
          </w:p>
        </w:tc>
        <w:tc>
          <w:tcPr>
            <w:tcW w:w="3260" w:type="dxa"/>
            <w:tcBorders>
              <w:top w:val="single" w:sz="4" w:space="0" w:color="auto"/>
              <w:left w:val="single" w:sz="4" w:space="0" w:color="auto"/>
              <w:bottom w:val="single" w:sz="4" w:space="0" w:color="auto"/>
              <w:right w:val="single" w:sz="4" w:space="0" w:color="auto"/>
            </w:tcBorders>
          </w:tcPr>
          <w:p w14:paraId="62E75C34" w14:textId="77777777" w:rsidR="00AC7BEE" w:rsidRPr="00DF4D46" w:rsidRDefault="00AC7BEE" w:rsidP="00524F3F">
            <w:pPr>
              <w:spacing w:line="240" w:lineRule="auto"/>
              <w:jc w:val="both"/>
              <w:rPr>
                <w:rFonts w:ascii="Times New Roman" w:hAnsi="Times New Roman"/>
                <w:color w:val="000000"/>
                <w:sz w:val="24"/>
                <w:szCs w:val="24"/>
                <w:lang w:eastAsia="es-ES"/>
              </w:rPr>
            </w:pPr>
          </w:p>
          <w:p w14:paraId="4E3D6044" w14:textId="3552E4EF" w:rsidR="00E3651E" w:rsidRPr="00A317FD" w:rsidRDefault="005E0EA5" w:rsidP="003F61D1">
            <w:pPr>
              <w:spacing w:line="240" w:lineRule="auto"/>
              <w:jc w:val="both"/>
              <w:rPr>
                <w:rFonts w:ascii="Times New Roman" w:hAnsi="Times New Roman"/>
                <w:color w:val="7030A0"/>
                <w:sz w:val="24"/>
                <w:szCs w:val="24"/>
                <w:lang w:eastAsia="es-CR"/>
              </w:rPr>
            </w:pPr>
            <w:r w:rsidRPr="00DF4D46">
              <w:rPr>
                <w:rFonts w:ascii="Times New Roman" w:hAnsi="Times New Roman"/>
                <w:color w:val="000000"/>
                <w:sz w:val="24"/>
                <w:szCs w:val="24"/>
                <w:lang w:eastAsia="es-ES"/>
              </w:rPr>
              <w:t xml:space="preserve">Pensiones Alimentarias: </w:t>
            </w:r>
            <w:r w:rsidR="00E3651E" w:rsidRPr="00A317FD">
              <w:rPr>
                <w:rFonts w:ascii="Times New Roman" w:hAnsi="Times New Roman"/>
                <w:color w:val="7030A0"/>
                <w:sz w:val="24"/>
                <w:szCs w:val="24"/>
                <w:lang w:eastAsia="es-CR"/>
              </w:rPr>
              <w:t xml:space="preserve">Juzgado de Familia Especializado en Apelaciones de Pensiones Alimentarias. </w:t>
            </w:r>
          </w:p>
          <w:p w14:paraId="163730D8" w14:textId="11EE337F" w:rsidR="00815687" w:rsidRPr="00DF4D46" w:rsidRDefault="00E3651E" w:rsidP="003F61D1">
            <w:pPr>
              <w:spacing w:line="240" w:lineRule="auto"/>
              <w:jc w:val="both"/>
              <w:rPr>
                <w:rFonts w:ascii="Times New Roman" w:hAnsi="Times New Roman"/>
                <w:color w:val="000000"/>
                <w:sz w:val="24"/>
                <w:szCs w:val="24"/>
                <w:lang w:eastAsia="es-ES"/>
              </w:rPr>
            </w:pPr>
            <w:r w:rsidRPr="00A317FD">
              <w:rPr>
                <w:rFonts w:ascii="Times New Roman" w:hAnsi="Times New Roman"/>
                <w:i/>
                <w:iCs/>
                <w:color w:val="7030A0"/>
                <w:sz w:val="24"/>
                <w:szCs w:val="24"/>
              </w:rPr>
              <w:t>C</w:t>
            </w:r>
            <w:r>
              <w:rPr>
                <w:rFonts w:ascii="Times New Roman" w:hAnsi="Times New Roman"/>
                <w:i/>
                <w:iCs/>
                <w:color w:val="7030A0"/>
                <w:sz w:val="24"/>
                <w:szCs w:val="24"/>
              </w:rPr>
              <w:t>P</w:t>
            </w:r>
            <w:r w:rsidRPr="00A317FD">
              <w:rPr>
                <w:rFonts w:ascii="Times New Roman" w:hAnsi="Times New Roman"/>
                <w:i/>
                <w:iCs/>
                <w:color w:val="7030A0"/>
                <w:sz w:val="24"/>
                <w:szCs w:val="24"/>
              </w:rPr>
              <w:t xml:space="preserve"> sesión N° 43-2024 celebrada el 30 de setiembre de 2024, artículo </w:t>
            </w:r>
            <w:r w:rsidRPr="00A317FD">
              <w:rPr>
                <w:rFonts w:ascii="Times New Roman" w:hAnsi="Times New Roman"/>
                <w:i/>
                <w:iCs/>
                <w:color w:val="7030A0"/>
                <w:sz w:val="24"/>
                <w:szCs w:val="24"/>
                <w:u w:val="single"/>
                <w:lang w:val="es-CR"/>
              </w:rPr>
              <w:t>XIX.</w:t>
            </w:r>
          </w:p>
        </w:tc>
      </w:tr>
      <w:tr w:rsidR="005E0EA5" w:rsidRPr="00DF4D46" w14:paraId="70D06FF0" w14:textId="77777777" w:rsidTr="003F61D1">
        <w:tc>
          <w:tcPr>
            <w:tcW w:w="2836" w:type="dxa"/>
            <w:tcBorders>
              <w:top w:val="single" w:sz="4" w:space="0" w:color="auto"/>
              <w:left w:val="single" w:sz="4" w:space="0" w:color="auto"/>
              <w:bottom w:val="single" w:sz="4" w:space="0" w:color="auto"/>
              <w:right w:val="single" w:sz="4" w:space="0" w:color="auto"/>
            </w:tcBorders>
          </w:tcPr>
          <w:p w14:paraId="2E44CB46" w14:textId="6BB174CE" w:rsidR="005E0EA5" w:rsidRPr="00DF4D46" w:rsidRDefault="005E0EA5" w:rsidP="00524F3F">
            <w:pPr>
              <w:spacing w:line="240" w:lineRule="auto"/>
              <w:jc w:val="center"/>
              <w:rPr>
                <w:rFonts w:ascii="Times New Roman" w:hAnsi="Times New Roman"/>
                <w:b/>
                <w:sz w:val="24"/>
                <w:szCs w:val="24"/>
              </w:rPr>
            </w:pPr>
            <w:r w:rsidRPr="00DF4D46">
              <w:rPr>
                <w:rFonts w:ascii="Times New Roman" w:hAnsi="Times New Roman"/>
                <w:b/>
                <w:sz w:val="24"/>
                <w:szCs w:val="24"/>
              </w:rPr>
              <w:t>0314</w:t>
            </w:r>
          </w:p>
          <w:p w14:paraId="70EF8371" w14:textId="44E0AA1C" w:rsidR="005E0EA5" w:rsidRPr="00DF4D46" w:rsidRDefault="005E0EA5" w:rsidP="00EE349F">
            <w:pPr>
              <w:spacing w:line="240" w:lineRule="auto"/>
              <w:jc w:val="both"/>
              <w:rPr>
                <w:rFonts w:ascii="Times New Roman" w:hAnsi="Times New Roman"/>
                <w:sz w:val="24"/>
                <w:szCs w:val="24"/>
              </w:rPr>
            </w:pPr>
            <w:r w:rsidRPr="00DF4D46">
              <w:rPr>
                <w:rFonts w:ascii="Times New Roman" w:hAnsi="Times New Roman"/>
                <w:sz w:val="24"/>
                <w:szCs w:val="24"/>
              </w:rPr>
              <w:t>Juzgado Contravencional de Poás</w:t>
            </w:r>
          </w:p>
        </w:tc>
        <w:tc>
          <w:tcPr>
            <w:tcW w:w="4394" w:type="dxa"/>
            <w:tcBorders>
              <w:top w:val="single" w:sz="4" w:space="0" w:color="auto"/>
              <w:left w:val="single" w:sz="4" w:space="0" w:color="auto"/>
              <w:bottom w:val="single" w:sz="4" w:space="0" w:color="auto"/>
              <w:right w:val="single" w:sz="4" w:space="0" w:color="auto"/>
            </w:tcBorders>
          </w:tcPr>
          <w:p w14:paraId="127300C0" w14:textId="77777777" w:rsidR="00A231CF" w:rsidRPr="00DF4D46" w:rsidRDefault="00A231CF" w:rsidP="00524F3F">
            <w:pPr>
              <w:spacing w:line="240" w:lineRule="auto"/>
              <w:jc w:val="both"/>
              <w:rPr>
                <w:rFonts w:ascii="Times New Roman" w:hAnsi="Times New Roman"/>
                <w:color w:val="000000"/>
                <w:sz w:val="24"/>
                <w:szCs w:val="24"/>
                <w:lang w:eastAsia="es-ES"/>
              </w:rPr>
            </w:pPr>
          </w:p>
          <w:p w14:paraId="1F8667C8" w14:textId="77777777" w:rsidR="005E0EA5" w:rsidRPr="00DF4D46" w:rsidRDefault="005E0EA5" w:rsidP="00524F3F">
            <w:pPr>
              <w:spacing w:line="240" w:lineRule="auto"/>
              <w:jc w:val="both"/>
              <w:rPr>
                <w:rFonts w:ascii="Times New Roman" w:hAnsi="Times New Roman"/>
                <w:color w:val="000000"/>
                <w:sz w:val="24"/>
                <w:szCs w:val="24"/>
                <w:lang w:eastAsia="es-ES"/>
              </w:rPr>
            </w:pPr>
            <w:r w:rsidRPr="00DF4D46">
              <w:rPr>
                <w:rFonts w:ascii="Times New Roman" w:hAnsi="Times New Roman"/>
                <w:color w:val="000000"/>
                <w:sz w:val="24"/>
                <w:szCs w:val="24"/>
                <w:lang w:eastAsia="es-ES"/>
              </w:rPr>
              <w:t>Pensiones Alimentarias: Abarca el cantón de Poás.</w:t>
            </w:r>
          </w:p>
        </w:tc>
        <w:tc>
          <w:tcPr>
            <w:tcW w:w="3260" w:type="dxa"/>
            <w:tcBorders>
              <w:top w:val="single" w:sz="4" w:space="0" w:color="auto"/>
              <w:left w:val="single" w:sz="4" w:space="0" w:color="auto"/>
              <w:bottom w:val="single" w:sz="4" w:space="0" w:color="auto"/>
              <w:right w:val="single" w:sz="4" w:space="0" w:color="auto"/>
            </w:tcBorders>
          </w:tcPr>
          <w:p w14:paraId="07D1506E" w14:textId="77777777" w:rsidR="00A231CF" w:rsidRPr="00DF4D46" w:rsidRDefault="00A231CF" w:rsidP="00524F3F">
            <w:pPr>
              <w:spacing w:line="240" w:lineRule="auto"/>
              <w:jc w:val="both"/>
              <w:rPr>
                <w:rFonts w:ascii="Times New Roman" w:hAnsi="Times New Roman"/>
                <w:color w:val="000000"/>
                <w:sz w:val="24"/>
                <w:szCs w:val="24"/>
                <w:lang w:eastAsia="es-ES"/>
              </w:rPr>
            </w:pPr>
          </w:p>
          <w:p w14:paraId="1A054B49" w14:textId="1CA3C003" w:rsidR="00E3651E" w:rsidRPr="00A317FD" w:rsidRDefault="005E0EA5" w:rsidP="003F61D1">
            <w:pPr>
              <w:spacing w:line="240" w:lineRule="auto"/>
              <w:jc w:val="both"/>
              <w:rPr>
                <w:rFonts w:ascii="Times New Roman" w:hAnsi="Times New Roman"/>
                <w:color w:val="7030A0"/>
                <w:sz w:val="24"/>
                <w:szCs w:val="24"/>
                <w:lang w:eastAsia="es-CR"/>
              </w:rPr>
            </w:pPr>
            <w:r w:rsidRPr="00DF4D46">
              <w:rPr>
                <w:rFonts w:ascii="Times New Roman" w:hAnsi="Times New Roman"/>
                <w:color w:val="000000"/>
                <w:sz w:val="24"/>
                <w:szCs w:val="24"/>
                <w:lang w:eastAsia="es-ES"/>
              </w:rPr>
              <w:t xml:space="preserve">Pensiones Alimentarias: </w:t>
            </w:r>
            <w:r w:rsidR="00E3651E" w:rsidRPr="00A317FD">
              <w:rPr>
                <w:rFonts w:ascii="Times New Roman" w:hAnsi="Times New Roman"/>
                <w:color w:val="7030A0"/>
                <w:sz w:val="24"/>
                <w:szCs w:val="24"/>
                <w:lang w:eastAsia="es-CR"/>
              </w:rPr>
              <w:t xml:space="preserve">Juzgado de Familia Especializado en Apelaciones de Pensiones Alimentarias. </w:t>
            </w:r>
          </w:p>
          <w:p w14:paraId="24FF4A41" w14:textId="6C854D9A" w:rsidR="00104811" w:rsidRPr="00DF4D46" w:rsidRDefault="00E3651E" w:rsidP="003F61D1">
            <w:pPr>
              <w:spacing w:line="240" w:lineRule="auto"/>
              <w:jc w:val="both"/>
              <w:rPr>
                <w:rFonts w:ascii="Times New Roman" w:hAnsi="Times New Roman"/>
                <w:color w:val="000000"/>
                <w:sz w:val="24"/>
                <w:szCs w:val="24"/>
                <w:lang w:eastAsia="es-ES"/>
              </w:rPr>
            </w:pPr>
            <w:r w:rsidRPr="00A317FD">
              <w:rPr>
                <w:rFonts w:ascii="Times New Roman" w:hAnsi="Times New Roman"/>
                <w:i/>
                <w:iCs/>
                <w:color w:val="7030A0"/>
                <w:sz w:val="24"/>
                <w:szCs w:val="24"/>
              </w:rPr>
              <w:lastRenderedPageBreak/>
              <w:t>C</w:t>
            </w:r>
            <w:r>
              <w:rPr>
                <w:rFonts w:ascii="Times New Roman" w:hAnsi="Times New Roman"/>
                <w:i/>
                <w:iCs/>
                <w:color w:val="7030A0"/>
                <w:sz w:val="24"/>
                <w:szCs w:val="24"/>
              </w:rPr>
              <w:t>P</w:t>
            </w:r>
            <w:r w:rsidRPr="00A317FD">
              <w:rPr>
                <w:rFonts w:ascii="Times New Roman" w:hAnsi="Times New Roman"/>
                <w:i/>
                <w:iCs/>
                <w:color w:val="7030A0"/>
                <w:sz w:val="24"/>
                <w:szCs w:val="24"/>
              </w:rPr>
              <w:t xml:space="preserve"> sesión N° 43-2024 celebrada el 30 de setiembre de 2024, artículo </w:t>
            </w:r>
            <w:r w:rsidRPr="00A317FD">
              <w:rPr>
                <w:rFonts w:ascii="Times New Roman" w:hAnsi="Times New Roman"/>
                <w:i/>
                <w:iCs/>
                <w:color w:val="7030A0"/>
                <w:sz w:val="24"/>
                <w:szCs w:val="24"/>
                <w:u w:val="single"/>
                <w:lang w:val="es-CR"/>
              </w:rPr>
              <w:t>XIX.</w:t>
            </w:r>
          </w:p>
        </w:tc>
      </w:tr>
      <w:tr w:rsidR="005E0EA5" w:rsidRPr="00DF4D46" w14:paraId="6AE0F84C" w14:textId="77777777" w:rsidTr="00524F3F">
        <w:tc>
          <w:tcPr>
            <w:tcW w:w="2836" w:type="dxa"/>
            <w:tcBorders>
              <w:top w:val="single" w:sz="4" w:space="0" w:color="auto"/>
              <w:left w:val="single" w:sz="4" w:space="0" w:color="auto"/>
              <w:bottom w:val="single" w:sz="4" w:space="0" w:color="auto"/>
              <w:right w:val="single" w:sz="4" w:space="0" w:color="auto"/>
            </w:tcBorders>
          </w:tcPr>
          <w:p w14:paraId="0763303E" w14:textId="18AD5D3A" w:rsidR="005E0EA5" w:rsidRPr="00DF4D46" w:rsidRDefault="005E0EA5" w:rsidP="00524F3F">
            <w:pPr>
              <w:spacing w:line="240" w:lineRule="auto"/>
              <w:jc w:val="center"/>
              <w:rPr>
                <w:rFonts w:ascii="Times New Roman" w:hAnsi="Times New Roman"/>
                <w:b/>
                <w:sz w:val="24"/>
                <w:szCs w:val="24"/>
              </w:rPr>
            </w:pPr>
            <w:r w:rsidRPr="00DF4D46">
              <w:rPr>
                <w:rFonts w:ascii="Times New Roman" w:hAnsi="Times New Roman"/>
                <w:b/>
                <w:sz w:val="24"/>
                <w:szCs w:val="24"/>
              </w:rPr>
              <w:lastRenderedPageBreak/>
              <w:t>0313</w:t>
            </w:r>
          </w:p>
          <w:p w14:paraId="033E7D4A" w14:textId="77777777" w:rsidR="005E0EA5"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t>Juzgado Contravencional de San Mateo.</w:t>
            </w:r>
          </w:p>
        </w:tc>
        <w:tc>
          <w:tcPr>
            <w:tcW w:w="4394" w:type="dxa"/>
            <w:tcBorders>
              <w:top w:val="single" w:sz="4" w:space="0" w:color="auto"/>
              <w:left w:val="single" w:sz="4" w:space="0" w:color="auto"/>
              <w:bottom w:val="single" w:sz="4" w:space="0" w:color="auto"/>
              <w:right w:val="single" w:sz="4" w:space="0" w:color="auto"/>
            </w:tcBorders>
          </w:tcPr>
          <w:p w14:paraId="0CB05DCA" w14:textId="77777777" w:rsidR="00A231CF" w:rsidRPr="00DF4D46" w:rsidRDefault="00A231CF" w:rsidP="00524F3F">
            <w:pPr>
              <w:spacing w:line="240" w:lineRule="auto"/>
              <w:jc w:val="both"/>
              <w:rPr>
                <w:rFonts w:ascii="Times New Roman" w:hAnsi="Times New Roman"/>
                <w:color w:val="000000"/>
                <w:sz w:val="24"/>
                <w:szCs w:val="24"/>
                <w:lang w:eastAsia="es-ES"/>
              </w:rPr>
            </w:pPr>
          </w:p>
          <w:p w14:paraId="6B2B4C92" w14:textId="77777777" w:rsidR="005E0EA5" w:rsidRPr="00DF4D46" w:rsidRDefault="005E0EA5" w:rsidP="00524F3F">
            <w:pPr>
              <w:spacing w:line="240" w:lineRule="auto"/>
              <w:jc w:val="both"/>
              <w:rPr>
                <w:rFonts w:ascii="Times New Roman" w:hAnsi="Times New Roman"/>
                <w:color w:val="000000"/>
                <w:sz w:val="24"/>
                <w:szCs w:val="24"/>
                <w:lang w:eastAsia="es-ES"/>
              </w:rPr>
            </w:pPr>
            <w:r w:rsidRPr="00DF4D46">
              <w:rPr>
                <w:rFonts w:ascii="Times New Roman" w:hAnsi="Times New Roman"/>
                <w:color w:val="000000"/>
                <w:sz w:val="24"/>
                <w:szCs w:val="24"/>
                <w:lang w:eastAsia="es-ES"/>
              </w:rPr>
              <w:t>Pensiones Alimentarias: Abarca el cantón de San Mateo.</w:t>
            </w:r>
          </w:p>
        </w:tc>
        <w:tc>
          <w:tcPr>
            <w:tcW w:w="3260" w:type="dxa"/>
            <w:tcBorders>
              <w:top w:val="single" w:sz="4" w:space="0" w:color="auto"/>
              <w:left w:val="single" w:sz="4" w:space="0" w:color="auto"/>
              <w:bottom w:val="single" w:sz="4" w:space="0" w:color="auto"/>
              <w:right w:val="single" w:sz="4" w:space="0" w:color="auto"/>
            </w:tcBorders>
          </w:tcPr>
          <w:p w14:paraId="1DA62E9C" w14:textId="77777777" w:rsidR="00E3651E" w:rsidRDefault="00E3651E" w:rsidP="00DE548F">
            <w:pPr>
              <w:spacing w:line="240" w:lineRule="auto"/>
              <w:jc w:val="both"/>
              <w:rPr>
                <w:rFonts w:ascii="Times New Roman" w:hAnsi="Times New Roman"/>
                <w:color w:val="000000"/>
                <w:sz w:val="24"/>
                <w:szCs w:val="24"/>
                <w:lang w:eastAsia="es-ES"/>
              </w:rPr>
            </w:pPr>
          </w:p>
          <w:p w14:paraId="3EB02F26" w14:textId="510A04C3" w:rsidR="00E3651E" w:rsidRPr="00A317FD" w:rsidRDefault="005E0EA5" w:rsidP="0060514B">
            <w:pPr>
              <w:spacing w:line="240" w:lineRule="auto"/>
              <w:jc w:val="both"/>
              <w:rPr>
                <w:rFonts w:ascii="Times New Roman" w:hAnsi="Times New Roman"/>
                <w:color w:val="7030A0"/>
                <w:sz w:val="24"/>
                <w:szCs w:val="24"/>
                <w:lang w:eastAsia="es-CR"/>
              </w:rPr>
            </w:pPr>
            <w:r w:rsidRPr="00DF4D46">
              <w:rPr>
                <w:rFonts w:ascii="Times New Roman" w:hAnsi="Times New Roman"/>
                <w:color w:val="000000"/>
                <w:sz w:val="24"/>
                <w:szCs w:val="24"/>
                <w:lang w:eastAsia="es-ES"/>
              </w:rPr>
              <w:t xml:space="preserve">Pensiones Alimentarias: </w:t>
            </w:r>
            <w:r w:rsidR="00E3651E" w:rsidRPr="00A317FD">
              <w:rPr>
                <w:rFonts w:ascii="Times New Roman" w:hAnsi="Times New Roman"/>
                <w:color w:val="7030A0"/>
                <w:sz w:val="24"/>
                <w:szCs w:val="24"/>
                <w:lang w:eastAsia="es-CR"/>
              </w:rPr>
              <w:t xml:space="preserve">Juzgado de Familia Especializado en Apelaciones de Pensiones Alimentarias. </w:t>
            </w:r>
          </w:p>
          <w:p w14:paraId="702C3458" w14:textId="66F99A9A" w:rsidR="00631AB8" w:rsidRPr="00DF4D46" w:rsidRDefault="00E3651E" w:rsidP="0060514B">
            <w:pPr>
              <w:spacing w:line="240" w:lineRule="auto"/>
              <w:jc w:val="both"/>
              <w:rPr>
                <w:rFonts w:ascii="Times New Roman" w:hAnsi="Times New Roman"/>
                <w:color w:val="000000"/>
                <w:sz w:val="24"/>
                <w:szCs w:val="24"/>
                <w:lang w:eastAsia="es-ES"/>
              </w:rPr>
            </w:pPr>
            <w:r w:rsidRPr="00A317FD">
              <w:rPr>
                <w:rFonts w:ascii="Times New Roman" w:hAnsi="Times New Roman"/>
                <w:i/>
                <w:iCs/>
                <w:color w:val="7030A0"/>
                <w:sz w:val="24"/>
                <w:szCs w:val="24"/>
              </w:rPr>
              <w:t>C</w:t>
            </w:r>
            <w:r>
              <w:rPr>
                <w:rFonts w:ascii="Times New Roman" w:hAnsi="Times New Roman"/>
                <w:i/>
                <w:iCs/>
                <w:color w:val="7030A0"/>
                <w:sz w:val="24"/>
                <w:szCs w:val="24"/>
              </w:rPr>
              <w:t>P</w:t>
            </w:r>
            <w:r w:rsidRPr="00A317FD">
              <w:rPr>
                <w:rFonts w:ascii="Times New Roman" w:hAnsi="Times New Roman"/>
                <w:i/>
                <w:iCs/>
                <w:color w:val="7030A0"/>
                <w:sz w:val="24"/>
                <w:szCs w:val="24"/>
              </w:rPr>
              <w:t xml:space="preserve"> sesión N° 43-2024 celebrada el 30 de setiembre de 2024, artículo </w:t>
            </w:r>
            <w:r w:rsidRPr="00A317FD">
              <w:rPr>
                <w:rFonts w:ascii="Times New Roman" w:hAnsi="Times New Roman"/>
                <w:i/>
                <w:iCs/>
                <w:color w:val="7030A0"/>
                <w:sz w:val="24"/>
                <w:szCs w:val="24"/>
                <w:u w:val="single"/>
                <w:lang w:val="es-CR"/>
              </w:rPr>
              <w:t>XIX.</w:t>
            </w:r>
          </w:p>
        </w:tc>
      </w:tr>
      <w:tr w:rsidR="005E0EA5" w:rsidRPr="00DF4D46" w14:paraId="665424AE" w14:textId="77777777" w:rsidTr="00524F3F">
        <w:tc>
          <w:tcPr>
            <w:tcW w:w="2836" w:type="dxa"/>
            <w:tcBorders>
              <w:top w:val="single" w:sz="4" w:space="0" w:color="auto"/>
              <w:left w:val="single" w:sz="4" w:space="0" w:color="auto"/>
              <w:bottom w:val="single" w:sz="4" w:space="0" w:color="auto"/>
              <w:right w:val="single" w:sz="4" w:space="0" w:color="auto"/>
            </w:tcBorders>
          </w:tcPr>
          <w:p w14:paraId="53A25DD7" w14:textId="276F9AB1" w:rsidR="005E0EA5" w:rsidRPr="00DF4D46" w:rsidRDefault="005E0EA5" w:rsidP="00524F3F">
            <w:pPr>
              <w:spacing w:line="240" w:lineRule="auto"/>
              <w:jc w:val="center"/>
              <w:rPr>
                <w:rFonts w:ascii="Times New Roman" w:hAnsi="Times New Roman"/>
                <w:b/>
                <w:sz w:val="24"/>
                <w:szCs w:val="24"/>
              </w:rPr>
            </w:pPr>
            <w:r w:rsidRPr="00DF4D46">
              <w:rPr>
                <w:rFonts w:ascii="Times New Roman" w:hAnsi="Times New Roman"/>
                <w:b/>
                <w:sz w:val="24"/>
                <w:szCs w:val="24"/>
              </w:rPr>
              <w:t>0315</w:t>
            </w:r>
          </w:p>
          <w:p w14:paraId="16F6E00B" w14:textId="77777777" w:rsidR="005E0EA5"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t>Juzgado Contravencional de Orotina.</w:t>
            </w:r>
          </w:p>
        </w:tc>
        <w:tc>
          <w:tcPr>
            <w:tcW w:w="4394" w:type="dxa"/>
            <w:tcBorders>
              <w:top w:val="single" w:sz="4" w:space="0" w:color="auto"/>
              <w:left w:val="single" w:sz="4" w:space="0" w:color="auto"/>
              <w:bottom w:val="single" w:sz="4" w:space="0" w:color="auto"/>
              <w:right w:val="single" w:sz="4" w:space="0" w:color="auto"/>
            </w:tcBorders>
          </w:tcPr>
          <w:p w14:paraId="5F2E90F0" w14:textId="77777777" w:rsidR="00A231CF" w:rsidRPr="00DF4D46" w:rsidRDefault="00A231CF" w:rsidP="00524F3F">
            <w:pPr>
              <w:spacing w:line="240" w:lineRule="auto"/>
              <w:jc w:val="both"/>
              <w:rPr>
                <w:rFonts w:ascii="Times New Roman" w:hAnsi="Times New Roman"/>
                <w:color w:val="000000"/>
                <w:sz w:val="24"/>
                <w:szCs w:val="24"/>
                <w:lang w:eastAsia="es-ES"/>
              </w:rPr>
            </w:pPr>
          </w:p>
          <w:p w14:paraId="7C8D3F72" w14:textId="77777777" w:rsidR="005E0EA5" w:rsidRPr="00DF4D46" w:rsidRDefault="005E0EA5" w:rsidP="00524F3F">
            <w:pPr>
              <w:spacing w:line="240" w:lineRule="auto"/>
              <w:jc w:val="both"/>
              <w:rPr>
                <w:rFonts w:ascii="Times New Roman" w:hAnsi="Times New Roman"/>
                <w:color w:val="000000"/>
                <w:sz w:val="24"/>
                <w:szCs w:val="24"/>
                <w:lang w:eastAsia="es-ES"/>
              </w:rPr>
            </w:pPr>
            <w:r w:rsidRPr="00DF4D46">
              <w:rPr>
                <w:rFonts w:ascii="Times New Roman" w:hAnsi="Times New Roman"/>
                <w:color w:val="000000"/>
                <w:sz w:val="24"/>
                <w:szCs w:val="24"/>
                <w:lang w:eastAsia="es-ES"/>
              </w:rPr>
              <w:t>Pensiones Alimentarias: Abarca el cantón de Orotina.</w:t>
            </w:r>
          </w:p>
        </w:tc>
        <w:tc>
          <w:tcPr>
            <w:tcW w:w="3260" w:type="dxa"/>
            <w:tcBorders>
              <w:top w:val="single" w:sz="4" w:space="0" w:color="auto"/>
              <w:left w:val="single" w:sz="4" w:space="0" w:color="auto"/>
              <w:bottom w:val="single" w:sz="4" w:space="0" w:color="auto"/>
              <w:right w:val="single" w:sz="4" w:space="0" w:color="auto"/>
            </w:tcBorders>
          </w:tcPr>
          <w:p w14:paraId="4655BF39" w14:textId="77777777" w:rsidR="00A231CF" w:rsidRPr="00DF4D46" w:rsidRDefault="00A231CF" w:rsidP="00524F3F">
            <w:pPr>
              <w:spacing w:line="240" w:lineRule="auto"/>
              <w:jc w:val="both"/>
              <w:rPr>
                <w:rFonts w:ascii="Times New Roman" w:hAnsi="Times New Roman"/>
                <w:color w:val="000000"/>
                <w:sz w:val="24"/>
                <w:szCs w:val="24"/>
                <w:lang w:eastAsia="es-ES"/>
              </w:rPr>
            </w:pPr>
          </w:p>
          <w:p w14:paraId="0AF78963" w14:textId="0865863C" w:rsidR="00E3651E" w:rsidRPr="00A317FD" w:rsidRDefault="005E0EA5" w:rsidP="0060514B">
            <w:pPr>
              <w:spacing w:line="240" w:lineRule="auto"/>
              <w:jc w:val="both"/>
              <w:rPr>
                <w:rFonts w:ascii="Times New Roman" w:hAnsi="Times New Roman"/>
                <w:color w:val="7030A0"/>
                <w:sz w:val="24"/>
                <w:szCs w:val="24"/>
                <w:lang w:eastAsia="es-CR"/>
              </w:rPr>
            </w:pPr>
            <w:r w:rsidRPr="00DF4D46">
              <w:rPr>
                <w:rFonts w:ascii="Times New Roman" w:hAnsi="Times New Roman"/>
                <w:color w:val="000000"/>
                <w:sz w:val="24"/>
                <w:szCs w:val="24"/>
                <w:lang w:eastAsia="es-ES"/>
              </w:rPr>
              <w:t xml:space="preserve">Pensiones Alimentarias: </w:t>
            </w:r>
            <w:r w:rsidR="00E3651E" w:rsidRPr="00A317FD">
              <w:rPr>
                <w:rFonts w:ascii="Times New Roman" w:hAnsi="Times New Roman"/>
                <w:color w:val="7030A0"/>
                <w:sz w:val="24"/>
                <w:szCs w:val="24"/>
                <w:lang w:eastAsia="es-CR"/>
              </w:rPr>
              <w:t xml:space="preserve">Juzgado de Familia Especializado en Apelaciones de Pensiones Alimentarias. </w:t>
            </w:r>
          </w:p>
          <w:p w14:paraId="7BEDA15B" w14:textId="65BA856B" w:rsidR="00CF0E29" w:rsidRPr="0060514B" w:rsidRDefault="00E3651E" w:rsidP="0060514B">
            <w:pPr>
              <w:spacing w:line="240" w:lineRule="auto"/>
              <w:jc w:val="both"/>
              <w:rPr>
                <w:rFonts w:ascii="Times New Roman" w:hAnsi="Times New Roman"/>
                <w:i/>
                <w:iCs/>
                <w:color w:val="7030A0"/>
                <w:sz w:val="24"/>
                <w:szCs w:val="24"/>
                <w:u w:val="single"/>
                <w:lang w:val="es-CR"/>
              </w:rPr>
            </w:pPr>
            <w:r w:rsidRPr="00A317FD">
              <w:rPr>
                <w:rFonts w:ascii="Times New Roman" w:hAnsi="Times New Roman"/>
                <w:i/>
                <w:iCs/>
                <w:color w:val="7030A0"/>
                <w:sz w:val="24"/>
                <w:szCs w:val="24"/>
              </w:rPr>
              <w:t>C</w:t>
            </w:r>
            <w:r>
              <w:rPr>
                <w:rFonts w:ascii="Times New Roman" w:hAnsi="Times New Roman"/>
                <w:i/>
                <w:iCs/>
                <w:color w:val="7030A0"/>
                <w:sz w:val="24"/>
                <w:szCs w:val="24"/>
              </w:rPr>
              <w:t>P</w:t>
            </w:r>
            <w:r w:rsidRPr="00A317FD">
              <w:rPr>
                <w:rFonts w:ascii="Times New Roman" w:hAnsi="Times New Roman"/>
                <w:i/>
                <w:iCs/>
                <w:color w:val="7030A0"/>
                <w:sz w:val="24"/>
                <w:szCs w:val="24"/>
              </w:rPr>
              <w:t xml:space="preserve"> sesión N° 43-2024 celebrada el 30 de setiembre de 2024, artículo </w:t>
            </w:r>
            <w:r w:rsidRPr="00A317FD">
              <w:rPr>
                <w:rFonts w:ascii="Times New Roman" w:hAnsi="Times New Roman"/>
                <w:i/>
                <w:iCs/>
                <w:color w:val="7030A0"/>
                <w:sz w:val="24"/>
                <w:szCs w:val="24"/>
                <w:u w:val="single"/>
                <w:lang w:val="es-CR"/>
              </w:rPr>
              <w:t>XIX.</w:t>
            </w:r>
          </w:p>
        </w:tc>
      </w:tr>
      <w:tr w:rsidR="005E0EA5" w:rsidRPr="00DF4D46" w14:paraId="4BFEE67B" w14:textId="77777777" w:rsidTr="0060514B">
        <w:tc>
          <w:tcPr>
            <w:tcW w:w="2836" w:type="dxa"/>
            <w:tcBorders>
              <w:top w:val="single" w:sz="4" w:space="0" w:color="auto"/>
              <w:left w:val="single" w:sz="4" w:space="0" w:color="auto"/>
              <w:bottom w:val="single" w:sz="4" w:space="0" w:color="auto"/>
              <w:right w:val="single" w:sz="4" w:space="0" w:color="auto"/>
            </w:tcBorders>
          </w:tcPr>
          <w:p w14:paraId="45101488" w14:textId="260A01FA" w:rsidR="005E0EA5" w:rsidRPr="00DF4D46" w:rsidRDefault="005E0EA5" w:rsidP="00524F3F">
            <w:pPr>
              <w:spacing w:line="240" w:lineRule="auto"/>
              <w:jc w:val="center"/>
              <w:rPr>
                <w:rFonts w:ascii="Times New Roman" w:hAnsi="Times New Roman"/>
                <w:b/>
                <w:sz w:val="24"/>
                <w:szCs w:val="24"/>
              </w:rPr>
            </w:pPr>
            <w:r w:rsidRPr="00DF4D46">
              <w:rPr>
                <w:rFonts w:ascii="Times New Roman" w:hAnsi="Times New Roman"/>
                <w:b/>
                <w:sz w:val="24"/>
                <w:szCs w:val="24"/>
              </w:rPr>
              <w:t>0318</w:t>
            </w:r>
          </w:p>
          <w:p w14:paraId="14F07FC6" w14:textId="44AD2719" w:rsidR="005E0EA5" w:rsidRPr="00DF4D46" w:rsidRDefault="005E0EA5" w:rsidP="00524F3F">
            <w:pPr>
              <w:spacing w:line="240" w:lineRule="auto"/>
              <w:jc w:val="both"/>
              <w:rPr>
                <w:rFonts w:ascii="Times New Roman" w:hAnsi="Times New Roman"/>
                <w:sz w:val="24"/>
                <w:szCs w:val="24"/>
              </w:rPr>
            </w:pPr>
            <w:r w:rsidRPr="00DF4D46">
              <w:rPr>
                <w:rFonts w:ascii="Times New Roman" w:hAnsi="Times New Roman"/>
                <w:color w:val="0070C0"/>
                <w:sz w:val="24"/>
                <w:szCs w:val="24"/>
              </w:rPr>
              <w:t>Juzgado</w:t>
            </w:r>
            <w:r w:rsidR="006104E8" w:rsidRPr="00DF4D46">
              <w:rPr>
                <w:rFonts w:ascii="Times New Roman" w:hAnsi="Times New Roman"/>
                <w:color w:val="0070C0"/>
                <w:sz w:val="24"/>
                <w:szCs w:val="24"/>
              </w:rPr>
              <w:t xml:space="preserve"> de</w:t>
            </w:r>
            <w:r w:rsidRPr="00DF4D46">
              <w:rPr>
                <w:rFonts w:ascii="Times New Roman" w:hAnsi="Times New Roman"/>
                <w:sz w:val="24"/>
                <w:szCs w:val="24"/>
              </w:rPr>
              <w:t xml:space="preserve"> </w:t>
            </w:r>
            <w:r w:rsidRPr="00DF4D46">
              <w:rPr>
                <w:rFonts w:ascii="Times New Roman" w:hAnsi="Times New Roman"/>
                <w:color w:val="0070C0"/>
                <w:sz w:val="24"/>
                <w:szCs w:val="24"/>
              </w:rPr>
              <w:t>Pensiones Alimentarias del II Circuito Judicial de Alajuela.</w:t>
            </w:r>
          </w:p>
        </w:tc>
        <w:tc>
          <w:tcPr>
            <w:tcW w:w="4394" w:type="dxa"/>
            <w:tcBorders>
              <w:top w:val="single" w:sz="4" w:space="0" w:color="auto"/>
              <w:left w:val="single" w:sz="4" w:space="0" w:color="auto"/>
              <w:bottom w:val="single" w:sz="4" w:space="0" w:color="auto"/>
              <w:right w:val="single" w:sz="4" w:space="0" w:color="auto"/>
            </w:tcBorders>
          </w:tcPr>
          <w:p w14:paraId="66D51B5D" w14:textId="77777777" w:rsidR="00A231CF" w:rsidRPr="00DF4D46" w:rsidRDefault="00A231CF" w:rsidP="00524F3F">
            <w:pPr>
              <w:spacing w:line="240" w:lineRule="auto"/>
              <w:jc w:val="both"/>
              <w:rPr>
                <w:rFonts w:ascii="Times New Roman" w:hAnsi="Times New Roman"/>
                <w:color w:val="000000"/>
                <w:sz w:val="24"/>
                <w:szCs w:val="24"/>
                <w:lang w:eastAsia="es-ES"/>
              </w:rPr>
            </w:pPr>
          </w:p>
          <w:p w14:paraId="0387DD94" w14:textId="77777777" w:rsidR="005E0EA5" w:rsidRPr="00DF4D46" w:rsidRDefault="005E0EA5" w:rsidP="00923EA0">
            <w:pPr>
              <w:spacing w:line="240" w:lineRule="auto"/>
              <w:jc w:val="both"/>
              <w:rPr>
                <w:rFonts w:ascii="Times New Roman" w:hAnsi="Times New Roman"/>
                <w:color w:val="000000"/>
                <w:sz w:val="24"/>
                <w:szCs w:val="24"/>
                <w:lang w:eastAsia="es-ES"/>
              </w:rPr>
            </w:pPr>
            <w:r w:rsidRPr="00DF4D46">
              <w:rPr>
                <w:rFonts w:ascii="Times New Roman" w:hAnsi="Times New Roman"/>
                <w:color w:val="000000"/>
                <w:sz w:val="24"/>
                <w:szCs w:val="24"/>
                <w:lang w:eastAsia="es-ES"/>
              </w:rPr>
              <w:t>Pensiones Alimentarias: Abarca los siguientes distritos del cantón San Carlos: Quesada, Florencia (excepto los poblados de Jabillos, el Molino y la Vega</w:t>
            </w:r>
            <w:r w:rsidRPr="00DF4D46">
              <w:rPr>
                <w:rStyle w:val="Refdenotaalpie"/>
                <w:rFonts w:ascii="Times New Roman" w:hAnsi="Times New Roman"/>
                <w:color w:val="000000"/>
                <w:sz w:val="24"/>
                <w:szCs w:val="24"/>
                <w:lang w:eastAsia="es-ES"/>
              </w:rPr>
              <w:footnoteReference w:id="56"/>
            </w:r>
            <w:r w:rsidRPr="00DF4D46">
              <w:rPr>
                <w:rFonts w:ascii="Times New Roman" w:hAnsi="Times New Roman"/>
                <w:color w:val="000000"/>
                <w:sz w:val="24"/>
                <w:szCs w:val="24"/>
                <w:lang w:eastAsia="es-ES"/>
              </w:rPr>
              <w:t xml:space="preserve">), Buena Vista, Aguas Zarcas, Venecia, Pital, Palmera, Cutris y Pocosol. </w:t>
            </w:r>
          </w:p>
          <w:p w14:paraId="0E4C2141" w14:textId="2A60094D" w:rsidR="0006535D" w:rsidRPr="00DF4D46" w:rsidRDefault="005E0EA5" w:rsidP="00120F75">
            <w:pPr>
              <w:spacing w:line="240" w:lineRule="auto"/>
              <w:jc w:val="both"/>
              <w:rPr>
                <w:rFonts w:ascii="Times New Roman" w:hAnsi="Times New Roman"/>
                <w:color w:val="000000"/>
                <w:sz w:val="24"/>
                <w:szCs w:val="24"/>
                <w:lang w:eastAsia="es-ES"/>
              </w:rPr>
            </w:pPr>
            <w:r w:rsidRPr="00DF4D46">
              <w:rPr>
                <w:rFonts w:ascii="Times New Roman" w:hAnsi="Times New Roman"/>
                <w:color w:val="0070C0"/>
                <w:sz w:val="24"/>
                <w:szCs w:val="24"/>
                <w:lang w:eastAsia="es-ES"/>
              </w:rPr>
              <w:t>Además, el cantón de Río Cuarto.</w:t>
            </w:r>
          </w:p>
        </w:tc>
        <w:tc>
          <w:tcPr>
            <w:tcW w:w="3260" w:type="dxa"/>
            <w:tcBorders>
              <w:top w:val="single" w:sz="4" w:space="0" w:color="auto"/>
              <w:left w:val="single" w:sz="4" w:space="0" w:color="auto"/>
              <w:bottom w:val="single" w:sz="4" w:space="0" w:color="auto"/>
              <w:right w:val="single" w:sz="4" w:space="0" w:color="auto"/>
            </w:tcBorders>
          </w:tcPr>
          <w:p w14:paraId="25CBBA3B" w14:textId="77777777" w:rsidR="00A231CF" w:rsidRPr="00DF4D46" w:rsidRDefault="00A231CF" w:rsidP="00524F3F">
            <w:pPr>
              <w:spacing w:line="240" w:lineRule="auto"/>
              <w:jc w:val="both"/>
              <w:rPr>
                <w:rFonts w:ascii="Times New Roman" w:hAnsi="Times New Roman"/>
                <w:sz w:val="24"/>
                <w:szCs w:val="24"/>
                <w:lang w:eastAsia="es-ES"/>
              </w:rPr>
            </w:pPr>
          </w:p>
          <w:p w14:paraId="6655019F" w14:textId="4503CC12" w:rsidR="00E3651E" w:rsidRPr="00A317FD" w:rsidRDefault="005E0EA5" w:rsidP="0060514B">
            <w:pPr>
              <w:spacing w:line="240" w:lineRule="auto"/>
              <w:jc w:val="both"/>
              <w:rPr>
                <w:rFonts w:ascii="Times New Roman" w:hAnsi="Times New Roman"/>
                <w:color w:val="7030A0"/>
                <w:sz w:val="24"/>
                <w:szCs w:val="24"/>
                <w:lang w:eastAsia="es-CR"/>
              </w:rPr>
            </w:pPr>
            <w:r w:rsidRPr="00DF4D46">
              <w:rPr>
                <w:rFonts w:ascii="Times New Roman" w:hAnsi="Times New Roman"/>
                <w:sz w:val="24"/>
                <w:szCs w:val="24"/>
                <w:lang w:eastAsia="es-ES"/>
              </w:rPr>
              <w:t xml:space="preserve">Pensiones Alimentarias: </w:t>
            </w:r>
            <w:r w:rsidR="00E3651E" w:rsidRPr="00A317FD">
              <w:rPr>
                <w:rFonts w:ascii="Times New Roman" w:hAnsi="Times New Roman"/>
                <w:color w:val="7030A0"/>
                <w:sz w:val="24"/>
                <w:szCs w:val="24"/>
                <w:lang w:eastAsia="es-CR"/>
              </w:rPr>
              <w:t xml:space="preserve">Juzgado de Familia Especializado en Apelaciones de Pensiones Alimentarias. </w:t>
            </w:r>
          </w:p>
          <w:p w14:paraId="5411DAAC" w14:textId="31184542" w:rsidR="00312EC5" w:rsidRPr="00DF4D46" w:rsidRDefault="00E3651E" w:rsidP="0060514B">
            <w:pPr>
              <w:spacing w:line="240" w:lineRule="auto"/>
              <w:jc w:val="both"/>
              <w:rPr>
                <w:rFonts w:ascii="Times New Roman" w:hAnsi="Times New Roman"/>
                <w:sz w:val="24"/>
                <w:szCs w:val="24"/>
                <w:lang w:eastAsia="es-ES"/>
              </w:rPr>
            </w:pPr>
            <w:r w:rsidRPr="00A317FD">
              <w:rPr>
                <w:rFonts w:ascii="Times New Roman" w:hAnsi="Times New Roman"/>
                <w:i/>
                <w:iCs/>
                <w:color w:val="7030A0"/>
                <w:sz w:val="24"/>
                <w:szCs w:val="24"/>
              </w:rPr>
              <w:t>C</w:t>
            </w:r>
            <w:r>
              <w:rPr>
                <w:rFonts w:ascii="Times New Roman" w:hAnsi="Times New Roman"/>
                <w:i/>
                <w:iCs/>
                <w:color w:val="7030A0"/>
                <w:sz w:val="24"/>
                <w:szCs w:val="24"/>
              </w:rPr>
              <w:t>P</w:t>
            </w:r>
            <w:r w:rsidRPr="00A317FD">
              <w:rPr>
                <w:rFonts w:ascii="Times New Roman" w:hAnsi="Times New Roman"/>
                <w:i/>
                <w:iCs/>
                <w:color w:val="7030A0"/>
                <w:sz w:val="24"/>
                <w:szCs w:val="24"/>
              </w:rPr>
              <w:t xml:space="preserve"> sesión N° 43-2024 celebrada el 30 de setiembre de 2024, artículo </w:t>
            </w:r>
            <w:r w:rsidRPr="00A317FD">
              <w:rPr>
                <w:rFonts w:ascii="Times New Roman" w:hAnsi="Times New Roman"/>
                <w:i/>
                <w:iCs/>
                <w:color w:val="7030A0"/>
                <w:sz w:val="24"/>
                <w:szCs w:val="24"/>
                <w:u w:val="single"/>
                <w:lang w:val="es-CR"/>
              </w:rPr>
              <w:t>XIX.</w:t>
            </w:r>
          </w:p>
        </w:tc>
      </w:tr>
      <w:tr w:rsidR="005E0EA5" w:rsidRPr="00DF4D46" w14:paraId="0CB7BFAF" w14:textId="77777777" w:rsidTr="0060514B">
        <w:tc>
          <w:tcPr>
            <w:tcW w:w="2836" w:type="dxa"/>
            <w:tcBorders>
              <w:top w:val="single" w:sz="4" w:space="0" w:color="auto"/>
              <w:left w:val="single" w:sz="4" w:space="0" w:color="auto"/>
              <w:bottom w:val="single" w:sz="4" w:space="0" w:color="auto"/>
              <w:right w:val="single" w:sz="4" w:space="0" w:color="auto"/>
            </w:tcBorders>
          </w:tcPr>
          <w:p w14:paraId="0CDCC90A" w14:textId="7FFF65BA" w:rsidR="005E0EA5" w:rsidRPr="00DF4D46" w:rsidRDefault="005E0EA5" w:rsidP="00524F3F">
            <w:pPr>
              <w:spacing w:line="240" w:lineRule="auto"/>
              <w:jc w:val="center"/>
              <w:rPr>
                <w:rFonts w:ascii="Times New Roman" w:hAnsi="Times New Roman"/>
                <w:b/>
                <w:sz w:val="24"/>
                <w:szCs w:val="24"/>
              </w:rPr>
            </w:pPr>
            <w:r w:rsidRPr="00DF4D46">
              <w:rPr>
                <w:rFonts w:ascii="Times New Roman" w:hAnsi="Times New Roman"/>
                <w:b/>
                <w:sz w:val="24"/>
                <w:szCs w:val="24"/>
              </w:rPr>
              <w:t>0324</w:t>
            </w:r>
          </w:p>
          <w:p w14:paraId="0D193BA2" w14:textId="77777777" w:rsidR="005E0EA5"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t>Juzgado Contravencional de Guatuso</w:t>
            </w:r>
          </w:p>
        </w:tc>
        <w:tc>
          <w:tcPr>
            <w:tcW w:w="4394" w:type="dxa"/>
            <w:tcBorders>
              <w:top w:val="single" w:sz="4" w:space="0" w:color="auto"/>
              <w:left w:val="single" w:sz="4" w:space="0" w:color="auto"/>
              <w:bottom w:val="single" w:sz="4" w:space="0" w:color="auto"/>
              <w:right w:val="single" w:sz="4" w:space="0" w:color="auto"/>
            </w:tcBorders>
          </w:tcPr>
          <w:p w14:paraId="1C355B2C" w14:textId="77777777" w:rsidR="00A231CF" w:rsidRPr="00DF4D46" w:rsidRDefault="00A231CF" w:rsidP="00524F3F">
            <w:pPr>
              <w:spacing w:line="240" w:lineRule="auto"/>
              <w:jc w:val="both"/>
              <w:rPr>
                <w:rFonts w:ascii="Times New Roman" w:hAnsi="Times New Roman"/>
                <w:color w:val="000000"/>
                <w:sz w:val="24"/>
                <w:szCs w:val="24"/>
                <w:lang w:eastAsia="es-ES"/>
              </w:rPr>
            </w:pPr>
          </w:p>
          <w:p w14:paraId="64DFB7B8" w14:textId="77777777" w:rsidR="005E0EA5" w:rsidRPr="00DF4D46" w:rsidRDefault="005E0EA5" w:rsidP="00524F3F">
            <w:pPr>
              <w:spacing w:line="240" w:lineRule="auto"/>
              <w:jc w:val="both"/>
              <w:rPr>
                <w:rFonts w:ascii="Times New Roman" w:hAnsi="Times New Roman"/>
                <w:color w:val="000000"/>
                <w:sz w:val="24"/>
                <w:szCs w:val="24"/>
                <w:lang w:eastAsia="es-ES"/>
              </w:rPr>
            </w:pPr>
            <w:r w:rsidRPr="00DF4D46">
              <w:rPr>
                <w:rFonts w:ascii="Times New Roman" w:hAnsi="Times New Roman"/>
                <w:color w:val="000000"/>
                <w:sz w:val="24"/>
                <w:szCs w:val="24"/>
                <w:lang w:eastAsia="es-ES"/>
              </w:rPr>
              <w:t>Pensiones Alimentarias: Abarca el cantón de Guatuso.</w:t>
            </w:r>
          </w:p>
        </w:tc>
        <w:tc>
          <w:tcPr>
            <w:tcW w:w="3260" w:type="dxa"/>
            <w:tcBorders>
              <w:top w:val="single" w:sz="4" w:space="0" w:color="auto"/>
              <w:left w:val="single" w:sz="4" w:space="0" w:color="auto"/>
              <w:bottom w:val="single" w:sz="4" w:space="0" w:color="auto"/>
              <w:right w:val="single" w:sz="4" w:space="0" w:color="auto"/>
            </w:tcBorders>
          </w:tcPr>
          <w:p w14:paraId="41DF7E4B" w14:textId="77777777" w:rsidR="00A231CF" w:rsidRPr="00DF4D46" w:rsidRDefault="00A231CF" w:rsidP="00524F3F">
            <w:pPr>
              <w:spacing w:line="240" w:lineRule="auto"/>
              <w:jc w:val="both"/>
              <w:rPr>
                <w:rFonts w:ascii="Times New Roman" w:hAnsi="Times New Roman"/>
                <w:sz w:val="24"/>
                <w:szCs w:val="24"/>
                <w:lang w:eastAsia="es-ES"/>
              </w:rPr>
            </w:pPr>
          </w:p>
          <w:p w14:paraId="5175DE24" w14:textId="77777777" w:rsidR="0061381F" w:rsidRPr="00A317FD" w:rsidRDefault="005E0EA5" w:rsidP="0060514B">
            <w:pPr>
              <w:spacing w:line="240" w:lineRule="auto"/>
              <w:jc w:val="both"/>
              <w:rPr>
                <w:rFonts w:ascii="Times New Roman" w:hAnsi="Times New Roman"/>
                <w:color w:val="7030A0"/>
                <w:sz w:val="24"/>
                <w:szCs w:val="24"/>
                <w:lang w:eastAsia="es-CR"/>
              </w:rPr>
            </w:pPr>
            <w:r w:rsidRPr="00DF4D46">
              <w:rPr>
                <w:rFonts w:ascii="Times New Roman" w:hAnsi="Times New Roman"/>
                <w:sz w:val="24"/>
                <w:szCs w:val="24"/>
                <w:lang w:eastAsia="es-ES"/>
              </w:rPr>
              <w:t xml:space="preserve">Pensiones Alimentarias: </w:t>
            </w:r>
            <w:r w:rsidR="0061381F" w:rsidRPr="00A317FD">
              <w:rPr>
                <w:rFonts w:ascii="Times New Roman" w:hAnsi="Times New Roman"/>
                <w:color w:val="7030A0"/>
                <w:sz w:val="24"/>
                <w:szCs w:val="24"/>
                <w:lang w:eastAsia="es-CR"/>
              </w:rPr>
              <w:t xml:space="preserve">Juzgado de Familia </w:t>
            </w:r>
            <w:r w:rsidR="0061381F" w:rsidRPr="00A317FD">
              <w:rPr>
                <w:rFonts w:ascii="Times New Roman" w:hAnsi="Times New Roman"/>
                <w:color w:val="7030A0"/>
                <w:sz w:val="24"/>
                <w:szCs w:val="24"/>
                <w:lang w:eastAsia="es-CR"/>
              </w:rPr>
              <w:lastRenderedPageBreak/>
              <w:t xml:space="preserve">Especializado en Apelaciones de Pensiones Alimentarias. </w:t>
            </w:r>
          </w:p>
          <w:p w14:paraId="6085EBE6" w14:textId="0B25D065" w:rsidR="00782847" w:rsidRPr="00DF4D46" w:rsidRDefault="0061381F" w:rsidP="0060514B">
            <w:pPr>
              <w:spacing w:line="240" w:lineRule="auto"/>
              <w:jc w:val="both"/>
              <w:rPr>
                <w:rFonts w:ascii="Times New Roman" w:hAnsi="Times New Roman"/>
                <w:sz w:val="24"/>
                <w:szCs w:val="24"/>
                <w:lang w:eastAsia="es-ES"/>
              </w:rPr>
            </w:pPr>
            <w:r w:rsidRPr="00A317FD">
              <w:rPr>
                <w:rFonts w:ascii="Times New Roman" w:hAnsi="Times New Roman"/>
                <w:i/>
                <w:iCs/>
                <w:color w:val="7030A0"/>
                <w:sz w:val="24"/>
                <w:szCs w:val="24"/>
              </w:rPr>
              <w:t>C</w:t>
            </w:r>
            <w:r>
              <w:rPr>
                <w:rFonts w:ascii="Times New Roman" w:hAnsi="Times New Roman"/>
                <w:i/>
                <w:iCs/>
                <w:color w:val="7030A0"/>
                <w:sz w:val="24"/>
                <w:szCs w:val="24"/>
              </w:rPr>
              <w:t>P</w:t>
            </w:r>
            <w:r w:rsidRPr="00A317FD">
              <w:rPr>
                <w:rFonts w:ascii="Times New Roman" w:hAnsi="Times New Roman"/>
                <w:i/>
                <w:iCs/>
                <w:color w:val="7030A0"/>
                <w:sz w:val="24"/>
                <w:szCs w:val="24"/>
              </w:rPr>
              <w:t xml:space="preserve"> sesión N° 43-2024 celebrada el 30 de setiembre de 2024, artículo </w:t>
            </w:r>
            <w:r w:rsidRPr="00A317FD">
              <w:rPr>
                <w:rFonts w:ascii="Times New Roman" w:hAnsi="Times New Roman"/>
                <w:i/>
                <w:iCs/>
                <w:color w:val="7030A0"/>
                <w:sz w:val="24"/>
                <w:szCs w:val="24"/>
                <w:u w:val="single"/>
                <w:lang w:val="es-CR"/>
              </w:rPr>
              <w:t>XIX.</w:t>
            </w:r>
          </w:p>
        </w:tc>
      </w:tr>
      <w:tr w:rsidR="005E0EA5" w:rsidRPr="00DF4D46" w14:paraId="5B2B918C" w14:textId="77777777" w:rsidTr="00524F3F">
        <w:tc>
          <w:tcPr>
            <w:tcW w:w="2836" w:type="dxa"/>
            <w:tcBorders>
              <w:top w:val="single" w:sz="4" w:space="0" w:color="auto"/>
              <w:left w:val="single" w:sz="4" w:space="0" w:color="auto"/>
              <w:bottom w:val="single" w:sz="4" w:space="0" w:color="auto"/>
              <w:right w:val="single" w:sz="4" w:space="0" w:color="auto"/>
            </w:tcBorders>
          </w:tcPr>
          <w:p w14:paraId="004149FC" w14:textId="543E841B" w:rsidR="005E0EA5" w:rsidRPr="00DF4D46" w:rsidRDefault="005E0EA5" w:rsidP="00524F3F">
            <w:pPr>
              <w:spacing w:line="240" w:lineRule="auto"/>
              <w:jc w:val="center"/>
              <w:rPr>
                <w:rFonts w:ascii="Times New Roman" w:hAnsi="Times New Roman"/>
                <w:b/>
                <w:sz w:val="24"/>
                <w:szCs w:val="24"/>
              </w:rPr>
            </w:pPr>
            <w:r w:rsidRPr="00DF4D46">
              <w:rPr>
                <w:rFonts w:ascii="Times New Roman" w:hAnsi="Times New Roman"/>
                <w:b/>
                <w:sz w:val="24"/>
                <w:szCs w:val="24"/>
              </w:rPr>
              <w:lastRenderedPageBreak/>
              <w:t>0671</w:t>
            </w:r>
          </w:p>
          <w:p w14:paraId="63BFFEDE" w14:textId="77777777" w:rsidR="005E0EA5"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t>Juzgado Contravencional de La Fortuna.</w:t>
            </w:r>
          </w:p>
        </w:tc>
        <w:tc>
          <w:tcPr>
            <w:tcW w:w="4394" w:type="dxa"/>
            <w:tcBorders>
              <w:top w:val="single" w:sz="4" w:space="0" w:color="auto"/>
              <w:left w:val="single" w:sz="4" w:space="0" w:color="auto"/>
              <w:bottom w:val="single" w:sz="4" w:space="0" w:color="auto"/>
              <w:right w:val="single" w:sz="4" w:space="0" w:color="auto"/>
            </w:tcBorders>
          </w:tcPr>
          <w:p w14:paraId="01E1E819" w14:textId="77777777" w:rsidR="00A231CF" w:rsidRPr="00DF4D46" w:rsidRDefault="00A231CF" w:rsidP="00524F3F">
            <w:pPr>
              <w:spacing w:line="240" w:lineRule="auto"/>
              <w:jc w:val="both"/>
              <w:rPr>
                <w:rFonts w:ascii="Times New Roman" w:hAnsi="Times New Roman"/>
                <w:color w:val="000000"/>
                <w:sz w:val="24"/>
                <w:szCs w:val="24"/>
                <w:lang w:eastAsia="es-ES"/>
              </w:rPr>
            </w:pPr>
          </w:p>
          <w:p w14:paraId="698FA1D0" w14:textId="77777777" w:rsidR="005E0EA5" w:rsidRPr="00DF4D46" w:rsidRDefault="005E0EA5" w:rsidP="00524F3F">
            <w:pPr>
              <w:spacing w:line="240" w:lineRule="auto"/>
              <w:jc w:val="both"/>
              <w:rPr>
                <w:rFonts w:ascii="Times New Roman" w:hAnsi="Times New Roman"/>
                <w:color w:val="000000"/>
                <w:sz w:val="24"/>
                <w:szCs w:val="24"/>
                <w:lang w:eastAsia="es-ES"/>
              </w:rPr>
            </w:pPr>
            <w:r w:rsidRPr="00DF4D46">
              <w:rPr>
                <w:rFonts w:ascii="Times New Roman" w:hAnsi="Times New Roman"/>
                <w:color w:val="000000"/>
                <w:sz w:val="24"/>
                <w:szCs w:val="24"/>
                <w:lang w:eastAsia="es-ES"/>
              </w:rPr>
              <w:t xml:space="preserve">Pensiones Alimentarias: Abarca del cantón de San Carlos, los distritos de la Fortuna, la Tigra, Venado, Monterrey, y los poblados de Jabillos, El Molino y La Vega del Distrito de Florencia. </w:t>
            </w:r>
          </w:p>
          <w:p w14:paraId="463FA698" w14:textId="496D3338" w:rsidR="00B8459A" w:rsidRPr="00DF4D46" w:rsidRDefault="005E0EA5" w:rsidP="00692C69">
            <w:pPr>
              <w:spacing w:line="240" w:lineRule="auto"/>
              <w:jc w:val="both"/>
              <w:rPr>
                <w:rFonts w:ascii="Times New Roman" w:hAnsi="Times New Roman"/>
                <w:color w:val="000000"/>
                <w:sz w:val="24"/>
                <w:szCs w:val="24"/>
                <w:lang w:eastAsia="es-ES"/>
              </w:rPr>
            </w:pPr>
            <w:r w:rsidRPr="00DF4D46">
              <w:rPr>
                <w:rFonts w:ascii="Times New Roman" w:hAnsi="Times New Roman"/>
                <w:color w:val="000000"/>
                <w:sz w:val="24"/>
                <w:szCs w:val="24"/>
                <w:lang w:eastAsia="es-ES"/>
              </w:rPr>
              <w:t>Además, el distrito de Peñas Blancas del cantón de San Ramón.</w:t>
            </w:r>
          </w:p>
        </w:tc>
        <w:tc>
          <w:tcPr>
            <w:tcW w:w="3260" w:type="dxa"/>
            <w:tcBorders>
              <w:top w:val="single" w:sz="4" w:space="0" w:color="auto"/>
              <w:left w:val="single" w:sz="4" w:space="0" w:color="auto"/>
              <w:bottom w:val="single" w:sz="4" w:space="0" w:color="auto"/>
              <w:right w:val="single" w:sz="4" w:space="0" w:color="auto"/>
            </w:tcBorders>
          </w:tcPr>
          <w:p w14:paraId="3C52AA41" w14:textId="77777777" w:rsidR="00A231CF" w:rsidRPr="00DF4D46" w:rsidRDefault="00A231CF" w:rsidP="00524F3F">
            <w:pPr>
              <w:spacing w:line="240" w:lineRule="auto"/>
              <w:jc w:val="both"/>
              <w:rPr>
                <w:rFonts w:ascii="Times New Roman" w:hAnsi="Times New Roman"/>
                <w:color w:val="000000"/>
                <w:sz w:val="24"/>
                <w:szCs w:val="24"/>
                <w:lang w:eastAsia="es-ES"/>
              </w:rPr>
            </w:pPr>
          </w:p>
          <w:p w14:paraId="1B3A9C2B" w14:textId="77777777" w:rsidR="0061381F" w:rsidRPr="00A317FD" w:rsidRDefault="005E0EA5" w:rsidP="0060514B">
            <w:pPr>
              <w:spacing w:line="240" w:lineRule="auto"/>
              <w:jc w:val="both"/>
              <w:rPr>
                <w:rFonts w:ascii="Times New Roman" w:hAnsi="Times New Roman"/>
                <w:color w:val="7030A0"/>
                <w:sz w:val="24"/>
                <w:szCs w:val="24"/>
                <w:lang w:eastAsia="es-CR"/>
              </w:rPr>
            </w:pPr>
            <w:r w:rsidRPr="00DF4D46">
              <w:rPr>
                <w:rFonts w:ascii="Times New Roman" w:hAnsi="Times New Roman"/>
                <w:color w:val="000000"/>
                <w:sz w:val="24"/>
                <w:szCs w:val="24"/>
                <w:lang w:eastAsia="es-ES"/>
              </w:rPr>
              <w:t xml:space="preserve">Pensiones Alimentarias: </w:t>
            </w:r>
            <w:r w:rsidR="0061381F" w:rsidRPr="00A317FD">
              <w:rPr>
                <w:rFonts w:ascii="Times New Roman" w:hAnsi="Times New Roman"/>
                <w:color w:val="7030A0"/>
                <w:sz w:val="24"/>
                <w:szCs w:val="24"/>
                <w:lang w:eastAsia="es-CR"/>
              </w:rPr>
              <w:t xml:space="preserve">Juzgado de Familia Especializado en Apelaciones de Pensiones Alimentarias. </w:t>
            </w:r>
          </w:p>
          <w:p w14:paraId="3DAAC3F0" w14:textId="44B856E2" w:rsidR="00BE31CC" w:rsidRPr="00DF4D46" w:rsidRDefault="0061381F" w:rsidP="0060514B">
            <w:pPr>
              <w:spacing w:line="240" w:lineRule="auto"/>
              <w:jc w:val="both"/>
              <w:rPr>
                <w:rFonts w:ascii="Times New Roman" w:hAnsi="Times New Roman"/>
                <w:color w:val="000000"/>
                <w:sz w:val="24"/>
                <w:szCs w:val="24"/>
                <w:lang w:eastAsia="es-ES"/>
              </w:rPr>
            </w:pPr>
            <w:r w:rsidRPr="00A317FD">
              <w:rPr>
                <w:rFonts w:ascii="Times New Roman" w:hAnsi="Times New Roman"/>
                <w:i/>
                <w:iCs/>
                <w:color w:val="7030A0"/>
                <w:sz w:val="24"/>
                <w:szCs w:val="24"/>
              </w:rPr>
              <w:t>C</w:t>
            </w:r>
            <w:r>
              <w:rPr>
                <w:rFonts w:ascii="Times New Roman" w:hAnsi="Times New Roman"/>
                <w:i/>
                <w:iCs/>
                <w:color w:val="7030A0"/>
                <w:sz w:val="24"/>
                <w:szCs w:val="24"/>
              </w:rPr>
              <w:t>P</w:t>
            </w:r>
            <w:r w:rsidRPr="00A317FD">
              <w:rPr>
                <w:rFonts w:ascii="Times New Roman" w:hAnsi="Times New Roman"/>
                <w:i/>
                <w:iCs/>
                <w:color w:val="7030A0"/>
                <w:sz w:val="24"/>
                <w:szCs w:val="24"/>
              </w:rPr>
              <w:t xml:space="preserve"> sesión N° 43-2024 celebrada el 30 de setiembre de 2024, artículo </w:t>
            </w:r>
            <w:r w:rsidRPr="00A317FD">
              <w:rPr>
                <w:rFonts w:ascii="Times New Roman" w:hAnsi="Times New Roman"/>
                <w:i/>
                <w:iCs/>
                <w:color w:val="7030A0"/>
                <w:sz w:val="24"/>
                <w:szCs w:val="24"/>
                <w:u w:val="single"/>
                <w:lang w:val="es-CR"/>
              </w:rPr>
              <w:t>XIX.</w:t>
            </w:r>
          </w:p>
        </w:tc>
      </w:tr>
      <w:tr w:rsidR="005E0EA5" w:rsidRPr="00DF4D46" w14:paraId="79807A1F" w14:textId="77777777" w:rsidTr="0060514B">
        <w:tc>
          <w:tcPr>
            <w:tcW w:w="2836" w:type="dxa"/>
            <w:tcBorders>
              <w:top w:val="single" w:sz="4" w:space="0" w:color="auto"/>
              <w:left w:val="single" w:sz="4" w:space="0" w:color="auto"/>
              <w:bottom w:val="single" w:sz="4" w:space="0" w:color="auto"/>
              <w:right w:val="single" w:sz="4" w:space="0" w:color="auto"/>
            </w:tcBorders>
          </w:tcPr>
          <w:p w14:paraId="317B8D04" w14:textId="64FE16E9" w:rsidR="005E0EA5" w:rsidRPr="00DF4D46" w:rsidRDefault="005E0EA5" w:rsidP="00524F3F">
            <w:pPr>
              <w:spacing w:line="240" w:lineRule="auto"/>
              <w:jc w:val="center"/>
              <w:rPr>
                <w:rFonts w:ascii="Times New Roman" w:hAnsi="Times New Roman"/>
                <w:b/>
                <w:sz w:val="24"/>
                <w:szCs w:val="24"/>
              </w:rPr>
            </w:pPr>
            <w:r w:rsidRPr="00DF4D46">
              <w:rPr>
                <w:rFonts w:ascii="Times New Roman" w:hAnsi="Times New Roman"/>
                <w:b/>
                <w:sz w:val="24"/>
                <w:szCs w:val="24"/>
              </w:rPr>
              <w:t>0322</w:t>
            </w:r>
          </w:p>
          <w:p w14:paraId="6BDD8E2B" w14:textId="77777777" w:rsidR="005E0EA5"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t>Juzgado Contravencional de Upala.</w:t>
            </w:r>
          </w:p>
        </w:tc>
        <w:tc>
          <w:tcPr>
            <w:tcW w:w="4394" w:type="dxa"/>
            <w:tcBorders>
              <w:top w:val="single" w:sz="4" w:space="0" w:color="auto"/>
              <w:left w:val="single" w:sz="4" w:space="0" w:color="auto"/>
              <w:bottom w:val="single" w:sz="4" w:space="0" w:color="auto"/>
              <w:right w:val="single" w:sz="4" w:space="0" w:color="auto"/>
            </w:tcBorders>
          </w:tcPr>
          <w:p w14:paraId="50165908" w14:textId="77777777" w:rsidR="00A231CF" w:rsidRPr="00DF4D46" w:rsidRDefault="00A231CF" w:rsidP="00524F3F">
            <w:pPr>
              <w:spacing w:line="240" w:lineRule="auto"/>
              <w:jc w:val="both"/>
              <w:rPr>
                <w:rFonts w:ascii="Times New Roman" w:hAnsi="Times New Roman"/>
                <w:color w:val="000000"/>
                <w:sz w:val="24"/>
                <w:szCs w:val="24"/>
                <w:lang w:eastAsia="es-ES"/>
              </w:rPr>
            </w:pPr>
          </w:p>
          <w:p w14:paraId="0776EAB8" w14:textId="77777777" w:rsidR="005E0EA5" w:rsidRPr="00DF4D46" w:rsidRDefault="005E0EA5" w:rsidP="00524F3F">
            <w:pPr>
              <w:spacing w:line="240" w:lineRule="auto"/>
              <w:jc w:val="both"/>
              <w:rPr>
                <w:rFonts w:ascii="Times New Roman" w:hAnsi="Times New Roman"/>
                <w:color w:val="000000"/>
                <w:sz w:val="24"/>
                <w:szCs w:val="24"/>
                <w:lang w:eastAsia="es-ES"/>
              </w:rPr>
            </w:pPr>
            <w:r w:rsidRPr="00DF4D46">
              <w:rPr>
                <w:rFonts w:ascii="Times New Roman" w:hAnsi="Times New Roman"/>
                <w:color w:val="000000"/>
                <w:sz w:val="24"/>
                <w:szCs w:val="24"/>
                <w:lang w:eastAsia="es-ES"/>
              </w:rPr>
              <w:t>Pensiones Alimentarias: Abarca el cantón de Upala.</w:t>
            </w:r>
          </w:p>
        </w:tc>
        <w:tc>
          <w:tcPr>
            <w:tcW w:w="3260" w:type="dxa"/>
            <w:tcBorders>
              <w:top w:val="single" w:sz="4" w:space="0" w:color="auto"/>
              <w:left w:val="single" w:sz="4" w:space="0" w:color="auto"/>
              <w:bottom w:val="single" w:sz="4" w:space="0" w:color="auto"/>
              <w:right w:val="single" w:sz="4" w:space="0" w:color="auto"/>
            </w:tcBorders>
          </w:tcPr>
          <w:p w14:paraId="4F9FB34A" w14:textId="77777777" w:rsidR="00A231CF" w:rsidRPr="00DF4D46" w:rsidRDefault="00A231CF" w:rsidP="00524F3F">
            <w:pPr>
              <w:spacing w:line="240" w:lineRule="auto"/>
              <w:jc w:val="both"/>
              <w:rPr>
                <w:rFonts w:ascii="Times New Roman" w:hAnsi="Times New Roman"/>
                <w:sz w:val="24"/>
                <w:szCs w:val="24"/>
                <w:lang w:eastAsia="es-ES"/>
              </w:rPr>
            </w:pPr>
          </w:p>
          <w:p w14:paraId="61DDFC60" w14:textId="77777777" w:rsidR="0061381F" w:rsidRPr="00A317FD" w:rsidRDefault="005E0EA5" w:rsidP="00D73664">
            <w:pPr>
              <w:spacing w:line="240" w:lineRule="auto"/>
              <w:jc w:val="both"/>
              <w:rPr>
                <w:rFonts w:ascii="Times New Roman" w:hAnsi="Times New Roman"/>
                <w:color w:val="7030A0"/>
                <w:sz w:val="24"/>
                <w:szCs w:val="24"/>
                <w:lang w:eastAsia="es-CR"/>
              </w:rPr>
            </w:pPr>
            <w:r w:rsidRPr="00DF4D46">
              <w:rPr>
                <w:rFonts w:ascii="Times New Roman" w:hAnsi="Times New Roman"/>
                <w:sz w:val="24"/>
                <w:szCs w:val="24"/>
                <w:lang w:eastAsia="es-ES"/>
              </w:rPr>
              <w:t xml:space="preserve">Pensiones Alimentarias: </w:t>
            </w:r>
            <w:r w:rsidR="0061381F" w:rsidRPr="00A317FD">
              <w:rPr>
                <w:rFonts w:ascii="Times New Roman" w:hAnsi="Times New Roman"/>
                <w:color w:val="7030A0"/>
                <w:sz w:val="24"/>
                <w:szCs w:val="24"/>
                <w:lang w:eastAsia="es-CR"/>
              </w:rPr>
              <w:t xml:space="preserve">Juzgado de Familia Especializado en Apelaciones de Pensiones Alimentarias. </w:t>
            </w:r>
          </w:p>
          <w:p w14:paraId="2EEDF298" w14:textId="6169566A" w:rsidR="00811642" w:rsidRPr="00DF4D46" w:rsidRDefault="0061381F" w:rsidP="00D73664">
            <w:pPr>
              <w:spacing w:line="240" w:lineRule="auto"/>
              <w:jc w:val="both"/>
              <w:rPr>
                <w:rFonts w:ascii="Times New Roman" w:hAnsi="Times New Roman"/>
                <w:sz w:val="24"/>
                <w:szCs w:val="24"/>
                <w:lang w:eastAsia="es-ES"/>
              </w:rPr>
            </w:pPr>
            <w:r w:rsidRPr="00A317FD">
              <w:rPr>
                <w:rFonts w:ascii="Times New Roman" w:hAnsi="Times New Roman"/>
                <w:i/>
                <w:iCs/>
                <w:color w:val="7030A0"/>
                <w:sz w:val="24"/>
                <w:szCs w:val="24"/>
              </w:rPr>
              <w:t>C</w:t>
            </w:r>
            <w:r>
              <w:rPr>
                <w:rFonts w:ascii="Times New Roman" w:hAnsi="Times New Roman"/>
                <w:i/>
                <w:iCs/>
                <w:color w:val="7030A0"/>
                <w:sz w:val="24"/>
                <w:szCs w:val="24"/>
              </w:rPr>
              <w:t>P</w:t>
            </w:r>
            <w:r w:rsidRPr="00A317FD">
              <w:rPr>
                <w:rFonts w:ascii="Times New Roman" w:hAnsi="Times New Roman"/>
                <w:i/>
                <w:iCs/>
                <w:color w:val="7030A0"/>
                <w:sz w:val="24"/>
                <w:szCs w:val="24"/>
              </w:rPr>
              <w:t xml:space="preserve"> sesión N° 43-2024 celebrada el 30 de setiembre de 2024, artículo </w:t>
            </w:r>
            <w:r w:rsidRPr="00A317FD">
              <w:rPr>
                <w:rFonts w:ascii="Times New Roman" w:hAnsi="Times New Roman"/>
                <w:i/>
                <w:iCs/>
                <w:color w:val="7030A0"/>
                <w:sz w:val="24"/>
                <w:szCs w:val="24"/>
                <w:u w:val="single"/>
                <w:lang w:val="es-CR"/>
              </w:rPr>
              <w:t>XIX.</w:t>
            </w:r>
          </w:p>
        </w:tc>
      </w:tr>
      <w:tr w:rsidR="005E0EA5" w:rsidRPr="00DF4D46" w14:paraId="270E9985" w14:textId="77777777" w:rsidTr="0060514B">
        <w:tc>
          <w:tcPr>
            <w:tcW w:w="2836" w:type="dxa"/>
            <w:tcBorders>
              <w:top w:val="single" w:sz="4" w:space="0" w:color="auto"/>
              <w:left w:val="single" w:sz="4" w:space="0" w:color="auto"/>
              <w:bottom w:val="single" w:sz="4" w:space="0" w:color="auto"/>
              <w:right w:val="single" w:sz="4" w:space="0" w:color="auto"/>
            </w:tcBorders>
          </w:tcPr>
          <w:p w14:paraId="50D9ED59" w14:textId="0880D61B" w:rsidR="005E0EA5" w:rsidRPr="00DF4D46" w:rsidRDefault="005E0EA5" w:rsidP="00524F3F">
            <w:pPr>
              <w:spacing w:line="240" w:lineRule="auto"/>
              <w:jc w:val="center"/>
              <w:rPr>
                <w:rFonts w:ascii="Times New Roman" w:hAnsi="Times New Roman"/>
                <w:b/>
                <w:sz w:val="24"/>
                <w:szCs w:val="24"/>
              </w:rPr>
            </w:pPr>
            <w:r w:rsidRPr="00DF4D46">
              <w:rPr>
                <w:rFonts w:ascii="Times New Roman" w:hAnsi="Times New Roman"/>
                <w:b/>
                <w:sz w:val="24"/>
                <w:szCs w:val="24"/>
              </w:rPr>
              <w:t>0323</w:t>
            </w:r>
          </w:p>
          <w:p w14:paraId="5373535C" w14:textId="3A297385" w:rsidR="008D68B4" w:rsidRPr="00DF4D46" w:rsidRDefault="005E0EA5" w:rsidP="0005351B">
            <w:pPr>
              <w:spacing w:line="240" w:lineRule="auto"/>
              <w:jc w:val="both"/>
              <w:rPr>
                <w:rFonts w:ascii="Times New Roman" w:hAnsi="Times New Roman"/>
                <w:sz w:val="24"/>
                <w:szCs w:val="24"/>
              </w:rPr>
            </w:pPr>
            <w:r w:rsidRPr="00DF4D46">
              <w:rPr>
                <w:rFonts w:ascii="Times New Roman" w:hAnsi="Times New Roman"/>
                <w:sz w:val="24"/>
                <w:szCs w:val="24"/>
              </w:rPr>
              <w:t>Juzgado Contravencional de Los Chiles.</w:t>
            </w:r>
          </w:p>
        </w:tc>
        <w:tc>
          <w:tcPr>
            <w:tcW w:w="4394" w:type="dxa"/>
            <w:tcBorders>
              <w:top w:val="single" w:sz="4" w:space="0" w:color="auto"/>
              <w:left w:val="single" w:sz="4" w:space="0" w:color="auto"/>
              <w:bottom w:val="single" w:sz="4" w:space="0" w:color="auto"/>
              <w:right w:val="single" w:sz="4" w:space="0" w:color="auto"/>
            </w:tcBorders>
          </w:tcPr>
          <w:p w14:paraId="66F831F0" w14:textId="77777777" w:rsidR="00A231CF" w:rsidRPr="00DF4D46" w:rsidRDefault="00A231CF" w:rsidP="00524F3F">
            <w:pPr>
              <w:spacing w:line="240" w:lineRule="auto"/>
              <w:jc w:val="both"/>
              <w:rPr>
                <w:rFonts w:ascii="Times New Roman" w:hAnsi="Times New Roman"/>
                <w:color w:val="000000"/>
                <w:sz w:val="24"/>
                <w:szCs w:val="24"/>
                <w:lang w:eastAsia="es-ES"/>
              </w:rPr>
            </w:pPr>
          </w:p>
          <w:p w14:paraId="019ABD8E" w14:textId="77777777" w:rsidR="005E0EA5" w:rsidRPr="00DF4D46" w:rsidRDefault="005E0EA5" w:rsidP="00524F3F">
            <w:pPr>
              <w:spacing w:line="240" w:lineRule="auto"/>
              <w:jc w:val="both"/>
              <w:rPr>
                <w:rFonts w:ascii="Times New Roman" w:hAnsi="Times New Roman"/>
                <w:color w:val="000000"/>
                <w:sz w:val="24"/>
                <w:szCs w:val="24"/>
                <w:lang w:eastAsia="es-ES"/>
              </w:rPr>
            </w:pPr>
            <w:r w:rsidRPr="00DF4D46">
              <w:rPr>
                <w:rFonts w:ascii="Times New Roman" w:hAnsi="Times New Roman"/>
                <w:color w:val="000000"/>
                <w:sz w:val="24"/>
                <w:szCs w:val="24"/>
                <w:lang w:eastAsia="es-ES"/>
              </w:rPr>
              <w:t>Pensiones Alimentarias: Abarca el cantón de Los Chiles.</w:t>
            </w:r>
          </w:p>
        </w:tc>
        <w:tc>
          <w:tcPr>
            <w:tcW w:w="3260" w:type="dxa"/>
            <w:tcBorders>
              <w:top w:val="single" w:sz="4" w:space="0" w:color="auto"/>
              <w:left w:val="single" w:sz="4" w:space="0" w:color="auto"/>
              <w:bottom w:val="single" w:sz="4" w:space="0" w:color="auto"/>
              <w:right w:val="single" w:sz="4" w:space="0" w:color="auto"/>
            </w:tcBorders>
          </w:tcPr>
          <w:p w14:paraId="61F78064" w14:textId="77777777" w:rsidR="00A231CF" w:rsidRPr="00DF4D46" w:rsidRDefault="00A231CF" w:rsidP="00524F3F">
            <w:pPr>
              <w:spacing w:line="240" w:lineRule="auto"/>
              <w:jc w:val="both"/>
              <w:rPr>
                <w:rFonts w:ascii="Times New Roman" w:hAnsi="Times New Roman"/>
                <w:color w:val="000000"/>
                <w:sz w:val="24"/>
                <w:szCs w:val="24"/>
                <w:lang w:eastAsia="es-ES"/>
              </w:rPr>
            </w:pPr>
          </w:p>
          <w:p w14:paraId="2B64CFD1" w14:textId="77777777" w:rsidR="0061381F" w:rsidRPr="00A317FD" w:rsidRDefault="005E0EA5" w:rsidP="0061381F">
            <w:pPr>
              <w:spacing w:line="240" w:lineRule="auto"/>
              <w:jc w:val="both"/>
              <w:rPr>
                <w:rFonts w:ascii="Times New Roman" w:hAnsi="Times New Roman"/>
                <w:color w:val="7030A0"/>
                <w:sz w:val="24"/>
                <w:szCs w:val="24"/>
                <w:lang w:eastAsia="es-CR"/>
              </w:rPr>
            </w:pPr>
            <w:r w:rsidRPr="00DF4D46">
              <w:rPr>
                <w:rFonts w:ascii="Times New Roman" w:hAnsi="Times New Roman"/>
                <w:color w:val="000000"/>
                <w:sz w:val="24"/>
                <w:szCs w:val="24"/>
                <w:lang w:eastAsia="es-ES"/>
              </w:rPr>
              <w:t xml:space="preserve">Pensiones Alimentarias: </w:t>
            </w:r>
            <w:r w:rsidR="0061381F" w:rsidRPr="00A317FD">
              <w:rPr>
                <w:rFonts w:ascii="Times New Roman" w:hAnsi="Times New Roman"/>
                <w:color w:val="7030A0"/>
                <w:sz w:val="24"/>
                <w:szCs w:val="24"/>
                <w:lang w:eastAsia="es-CR"/>
              </w:rPr>
              <w:t xml:space="preserve">Juzgado de Familia Especializado en Apelaciones de Pensiones Alimentarias. </w:t>
            </w:r>
          </w:p>
          <w:p w14:paraId="04D629CF" w14:textId="55853C5F" w:rsidR="00FF328F" w:rsidRPr="00DF4D46" w:rsidRDefault="0061381F" w:rsidP="0061381F">
            <w:pPr>
              <w:spacing w:line="240" w:lineRule="auto"/>
              <w:jc w:val="both"/>
              <w:rPr>
                <w:rFonts w:ascii="Times New Roman" w:hAnsi="Times New Roman"/>
                <w:color w:val="000000"/>
                <w:sz w:val="24"/>
                <w:szCs w:val="24"/>
                <w:lang w:eastAsia="es-ES"/>
              </w:rPr>
            </w:pPr>
            <w:r w:rsidRPr="00A317FD">
              <w:rPr>
                <w:rFonts w:ascii="Times New Roman" w:hAnsi="Times New Roman"/>
                <w:i/>
                <w:iCs/>
                <w:color w:val="7030A0"/>
                <w:sz w:val="24"/>
                <w:szCs w:val="24"/>
              </w:rPr>
              <w:t>C</w:t>
            </w:r>
            <w:r>
              <w:rPr>
                <w:rFonts w:ascii="Times New Roman" w:hAnsi="Times New Roman"/>
                <w:i/>
                <w:iCs/>
                <w:color w:val="7030A0"/>
                <w:sz w:val="24"/>
                <w:szCs w:val="24"/>
              </w:rPr>
              <w:t>P</w:t>
            </w:r>
            <w:r w:rsidRPr="00A317FD">
              <w:rPr>
                <w:rFonts w:ascii="Times New Roman" w:hAnsi="Times New Roman"/>
                <w:i/>
                <w:iCs/>
                <w:color w:val="7030A0"/>
                <w:sz w:val="24"/>
                <w:szCs w:val="24"/>
              </w:rPr>
              <w:t xml:space="preserve"> sesión N° 43-2024 celebrada el 30 de setiembre de 2024, artículo </w:t>
            </w:r>
            <w:r w:rsidRPr="00A317FD">
              <w:rPr>
                <w:rFonts w:ascii="Times New Roman" w:hAnsi="Times New Roman"/>
                <w:i/>
                <w:iCs/>
                <w:color w:val="7030A0"/>
                <w:sz w:val="24"/>
                <w:szCs w:val="24"/>
                <w:u w:val="single"/>
                <w:lang w:val="es-CR"/>
              </w:rPr>
              <w:t>XIX.</w:t>
            </w:r>
          </w:p>
        </w:tc>
      </w:tr>
      <w:tr w:rsidR="005E0EA5" w:rsidRPr="00DF4D46" w14:paraId="19B5EE0D" w14:textId="77777777" w:rsidTr="0060514B">
        <w:tc>
          <w:tcPr>
            <w:tcW w:w="2836" w:type="dxa"/>
            <w:tcBorders>
              <w:top w:val="single" w:sz="4" w:space="0" w:color="auto"/>
              <w:left w:val="single" w:sz="4" w:space="0" w:color="auto"/>
              <w:bottom w:val="single" w:sz="4" w:space="0" w:color="auto"/>
              <w:right w:val="single" w:sz="4" w:space="0" w:color="auto"/>
            </w:tcBorders>
          </w:tcPr>
          <w:p w14:paraId="76243EB2" w14:textId="55732CB3" w:rsidR="005E0EA5" w:rsidRPr="00DF4D46" w:rsidRDefault="005E0EA5" w:rsidP="00524F3F">
            <w:pPr>
              <w:spacing w:line="240" w:lineRule="auto"/>
              <w:jc w:val="center"/>
              <w:rPr>
                <w:rFonts w:ascii="Times New Roman" w:hAnsi="Times New Roman"/>
                <w:b/>
                <w:sz w:val="24"/>
                <w:szCs w:val="24"/>
              </w:rPr>
            </w:pPr>
            <w:r w:rsidRPr="00DF4D46">
              <w:rPr>
                <w:rFonts w:ascii="Times New Roman" w:hAnsi="Times New Roman"/>
                <w:b/>
                <w:sz w:val="24"/>
                <w:szCs w:val="24"/>
              </w:rPr>
              <w:t>0693</w:t>
            </w:r>
          </w:p>
          <w:p w14:paraId="67861DC6" w14:textId="54DA7965" w:rsidR="00EE349F" w:rsidRPr="00DF4D46" w:rsidRDefault="005E0EA5" w:rsidP="00DE548F">
            <w:pPr>
              <w:spacing w:line="240" w:lineRule="auto"/>
              <w:jc w:val="both"/>
              <w:rPr>
                <w:rFonts w:ascii="Times New Roman" w:hAnsi="Times New Roman"/>
                <w:sz w:val="24"/>
                <w:szCs w:val="24"/>
              </w:rPr>
            </w:pPr>
            <w:r w:rsidRPr="00DF4D46">
              <w:rPr>
                <w:rFonts w:ascii="Times New Roman" w:hAnsi="Times New Roman"/>
                <w:sz w:val="24"/>
                <w:szCs w:val="24"/>
              </w:rPr>
              <w:t>Juzgado Contravencional y Pensiones Alimentarias del III Circuito Judicial de Alajuela.</w:t>
            </w:r>
          </w:p>
        </w:tc>
        <w:tc>
          <w:tcPr>
            <w:tcW w:w="4394" w:type="dxa"/>
            <w:tcBorders>
              <w:top w:val="single" w:sz="4" w:space="0" w:color="auto"/>
              <w:left w:val="single" w:sz="4" w:space="0" w:color="auto"/>
              <w:bottom w:val="single" w:sz="4" w:space="0" w:color="auto"/>
              <w:right w:val="single" w:sz="4" w:space="0" w:color="auto"/>
            </w:tcBorders>
          </w:tcPr>
          <w:p w14:paraId="37A3B8E2" w14:textId="77777777" w:rsidR="00A231CF" w:rsidRPr="00DF4D46" w:rsidRDefault="00A231CF" w:rsidP="00524F3F">
            <w:pPr>
              <w:tabs>
                <w:tab w:val="left" w:pos="7943"/>
              </w:tabs>
              <w:spacing w:line="240" w:lineRule="auto"/>
              <w:jc w:val="both"/>
              <w:rPr>
                <w:rFonts w:ascii="Times New Roman" w:hAnsi="Times New Roman"/>
                <w:color w:val="000000"/>
                <w:sz w:val="24"/>
                <w:szCs w:val="24"/>
              </w:rPr>
            </w:pPr>
          </w:p>
          <w:p w14:paraId="38F662E5" w14:textId="77777777" w:rsidR="005E0EA5" w:rsidRPr="00DF4D46" w:rsidRDefault="005E0EA5" w:rsidP="00524F3F">
            <w:pPr>
              <w:tabs>
                <w:tab w:val="left" w:pos="7943"/>
              </w:tabs>
              <w:spacing w:line="240" w:lineRule="auto"/>
              <w:jc w:val="both"/>
              <w:rPr>
                <w:rFonts w:ascii="Times New Roman" w:hAnsi="Times New Roman"/>
                <w:color w:val="000000"/>
                <w:sz w:val="24"/>
                <w:szCs w:val="24"/>
              </w:rPr>
            </w:pPr>
            <w:r w:rsidRPr="00DF4D46">
              <w:rPr>
                <w:rFonts w:ascii="Times New Roman" w:hAnsi="Times New Roman"/>
                <w:color w:val="000000"/>
                <w:sz w:val="24"/>
                <w:szCs w:val="24"/>
              </w:rPr>
              <w:t>Pensiones Alimentarias: Abarca el cantón de San Ramón, excepto el distrito de Peñas Blancas.</w:t>
            </w:r>
          </w:p>
        </w:tc>
        <w:tc>
          <w:tcPr>
            <w:tcW w:w="3260" w:type="dxa"/>
            <w:tcBorders>
              <w:top w:val="single" w:sz="4" w:space="0" w:color="auto"/>
              <w:left w:val="single" w:sz="4" w:space="0" w:color="auto"/>
              <w:bottom w:val="single" w:sz="4" w:space="0" w:color="auto"/>
              <w:right w:val="single" w:sz="4" w:space="0" w:color="auto"/>
            </w:tcBorders>
          </w:tcPr>
          <w:p w14:paraId="402728B0" w14:textId="77777777" w:rsidR="00A231CF" w:rsidRPr="00DF4D46" w:rsidRDefault="00A231CF" w:rsidP="00524F3F">
            <w:pPr>
              <w:spacing w:line="240" w:lineRule="auto"/>
              <w:jc w:val="both"/>
              <w:rPr>
                <w:rFonts w:ascii="Times New Roman" w:hAnsi="Times New Roman"/>
                <w:sz w:val="24"/>
                <w:szCs w:val="24"/>
              </w:rPr>
            </w:pPr>
          </w:p>
          <w:p w14:paraId="427ECCF3" w14:textId="77777777" w:rsidR="0061381F" w:rsidRPr="00A317FD" w:rsidRDefault="005E0EA5" w:rsidP="00D73664">
            <w:pPr>
              <w:spacing w:line="240" w:lineRule="auto"/>
              <w:jc w:val="both"/>
              <w:rPr>
                <w:rFonts w:ascii="Times New Roman" w:hAnsi="Times New Roman"/>
                <w:color w:val="7030A0"/>
                <w:sz w:val="24"/>
                <w:szCs w:val="24"/>
                <w:lang w:eastAsia="es-CR"/>
              </w:rPr>
            </w:pPr>
            <w:r w:rsidRPr="00DF4D46">
              <w:rPr>
                <w:rFonts w:ascii="Times New Roman" w:hAnsi="Times New Roman"/>
                <w:sz w:val="24"/>
                <w:szCs w:val="24"/>
              </w:rPr>
              <w:t xml:space="preserve">Pensiones Alimentarias: </w:t>
            </w:r>
            <w:r w:rsidR="0061381F" w:rsidRPr="00A317FD">
              <w:rPr>
                <w:rFonts w:ascii="Times New Roman" w:hAnsi="Times New Roman"/>
                <w:color w:val="7030A0"/>
                <w:sz w:val="24"/>
                <w:szCs w:val="24"/>
                <w:lang w:eastAsia="es-CR"/>
              </w:rPr>
              <w:t xml:space="preserve">Juzgado de Familia Especializado en Apelaciones de Pensiones Alimentarias. </w:t>
            </w:r>
          </w:p>
          <w:p w14:paraId="35E47DAC" w14:textId="46517C55" w:rsidR="00782847" w:rsidRPr="00DF4D46" w:rsidRDefault="0061381F" w:rsidP="00D73664">
            <w:pPr>
              <w:spacing w:line="240" w:lineRule="auto"/>
              <w:jc w:val="both"/>
              <w:rPr>
                <w:rFonts w:ascii="Times New Roman" w:hAnsi="Times New Roman"/>
                <w:sz w:val="24"/>
                <w:szCs w:val="24"/>
              </w:rPr>
            </w:pPr>
            <w:r w:rsidRPr="00D73664">
              <w:rPr>
                <w:rFonts w:ascii="Times New Roman" w:hAnsi="Times New Roman"/>
                <w:i/>
                <w:iCs/>
                <w:color w:val="7030A0"/>
                <w:sz w:val="24"/>
                <w:szCs w:val="24"/>
              </w:rPr>
              <w:lastRenderedPageBreak/>
              <w:t>CP sesión N° 43-2024 celebrada el 30 de setiembre de</w:t>
            </w:r>
            <w:r w:rsidRPr="00B06C6B">
              <w:rPr>
                <w:rFonts w:ascii="Times New Roman" w:hAnsi="Times New Roman"/>
                <w:i/>
                <w:iCs/>
                <w:color w:val="7030A0"/>
                <w:sz w:val="24"/>
                <w:szCs w:val="24"/>
                <w:shd w:val="clear" w:color="auto" w:fill="E2EFD9" w:themeFill="accent6" w:themeFillTint="33"/>
              </w:rPr>
              <w:t xml:space="preserve"> </w:t>
            </w:r>
            <w:r w:rsidRPr="00D73664">
              <w:rPr>
                <w:rFonts w:ascii="Times New Roman" w:hAnsi="Times New Roman"/>
                <w:i/>
                <w:iCs/>
                <w:color w:val="7030A0"/>
                <w:sz w:val="24"/>
                <w:szCs w:val="24"/>
              </w:rPr>
              <w:t xml:space="preserve">2024, artículo </w:t>
            </w:r>
            <w:r w:rsidRPr="00D73664">
              <w:rPr>
                <w:rFonts w:ascii="Times New Roman" w:hAnsi="Times New Roman"/>
                <w:i/>
                <w:iCs/>
                <w:color w:val="7030A0"/>
                <w:sz w:val="24"/>
                <w:szCs w:val="24"/>
                <w:u w:val="single"/>
                <w:lang w:val="es-CR"/>
              </w:rPr>
              <w:t>XIX.</w:t>
            </w:r>
          </w:p>
        </w:tc>
      </w:tr>
      <w:tr w:rsidR="005E0EA5" w:rsidRPr="00DF4D46" w14:paraId="63968592" w14:textId="77777777" w:rsidTr="0060514B">
        <w:tc>
          <w:tcPr>
            <w:tcW w:w="2836" w:type="dxa"/>
            <w:tcBorders>
              <w:top w:val="single" w:sz="4" w:space="0" w:color="auto"/>
              <w:left w:val="single" w:sz="4" w:space="0" w:color="auto"/>
              <w:bottom w:val="single" w:sz="4" w:space="0" w:color="auto"/>
              <w:right w:val="single" w:sz="4" w:space="0" w:color="auto"/>
            </w:tcBorders>
          </w:tcPr>
          <w:p w14:paraId="737A35E5" w14:textId="3950CF90" w:rsidR="005E0EA5" w:rsidRPr="00DF4D46" w:rsidRDefault="005E0EA5" w:rsidP="00524F3F">
            <w:pPr>
              <w:spacing w:line="240" w:lineRule="auto"/>
              <w:jc w:val="center"/>
              <w:rPr>
                <w:rFonts w:ascii="Times New Roman" w:hAnsi="Times New Roman"/>
                <w:b/>
                <w:sz w:val="24"/>
                <w:szCs w:val="24"/>
              </w:rPr>
            </w:pPr>
            <w:r w:rsidRPr="00DF4D46">
              <w:rPr>
                <w:rFonts w:ascii="Times New Roman" w:hAnsi="Times New Roman"/>
                <w:b/>
                <w:sz w:val="24"/>
                <w:szCs w:val="24"/>
              </w:rPr>
              <w:lastRenderedPageBreak/>
              <w:t>0900</w:t>
            </w:r>
          </w:p>
          <w:p w14:paraId="327295D7" w14:textId="77777777" w:rsidR="005E0EA5"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t>Juzgado Contravencional de Grecia</w:t>
            </w:r>
          </w:p>
        </w:tc>
        <w:tc>
          <w:tcPr>
            <w:tcW w:w="4394" w:type="dxa"/>
            <w:tcBorders>
              <w:top w:val="single" w:sz="4" w:space="0" w:color="auto"/>
              <w:left w:val="single" w:sz="4" w:space="0" w:color="auto"/>
              <w:bottom w:val="single" w:sz="4" w:space="0" w:color="auto"/>
              <w:right w:val="single" w:sz="4" w:space="0" w:color="auto"/>
            </w:tcBorders>
          </w:tcPr>
          <w:p w14:paraId="760321DE" w14:textId="77777777" w:rsidR="00A231CF" w:rsidRPr="00DF4D46" w:rsidRDefault="00A231CF" w:rsidP="00524F3F">
            <w:pPr>
              <w:tabs>
                <w:tab w:val="left" w:pos="7943"/>
              </w:tabs>
              <w:spacing w:line="240" w:lineRule="auto"/>
              <w:jc w:val="both"/>
              <w:rPr>
                <w:rFonts w:ascii="Times New Roman" w:hAnsi="Times New Roman"/>
                <w:color w:val="000000"/>
                <w:sz w:val="24"/>
                <w:szCs w:val="24"/>
              </w:rPr>
            </w:pPr>
          </w:p>
          <w:p w14:paraId="7669E19C" w14:textId="7DB343C1" w:rsidR="00692C69" w:rsidRDefault="005E0EA5" w:rsidP="00524F3F">
            <w:pPr>
              <w:tabs>
                <w:tab w:val="left" w:pos="7943"/>
              </w:tabs>
              <w:spacing w:line="240" w:lineRule="auto"/>
              <w:jc w:val="both"/>
              <w:rPr>
                <w:rFonts w:ascii="Times New Roman" w:hAnsi="Times New Roman"/>
                <w:color w:val="000000"/>
                <w:sz w:val="24"/>
                <w:szCs w:val="24"/>
              </w:rPr>
            </w:pPr>
            <w:r w:rsidRPr="00DF4D46">
              <w:rPr>
                <w:rFonts w:ascii="Times New Roman" w:hAnsi="Times New Roman"/>
                <w:color w:val="000000"/>
                <w:sz w:val="24"/>
                <w:szCs w:val="24"/>
              </w:rPr>
              <w:t xml:space="preserve">Pensiones Alimentarias: Abarca el cantón de Grecia. </w:t>
            </w:r>
          </w:p>
          <w:p w14:paraId="0AE2F605" w14:textId="77777777" w:rsidR="00692C69" w:rsidRPr="00DF4D46" w:rsidRDefault="00692C69" w:rsidP="00524F3F">
            <w:pPr>
              <w:tabs>
                <w:tab w:val="left" w:pos="7943"/>
              </w:tabs>
              <w:spacing w:line="240" w:lineRule="auto"/>
              <w:jc w:val="both"/>
              <w:rPr>
                <w:rFonts w:ascii="Times New Roman" w:hAnsi="Times New Roman"/>
                <w:color w:val="000000"/>
                <w:sz w:val="24"/>
                <w:szCs w:val="24"/>
              </w:rPr>
            </w:pPr>
          </w:p>
        </w:tc>
        <w:tc>
          <w:tcPr>
            <w:tcW w:w="3260" w:type="dxa"/>
            <w:tcBorders>
              <w:top w:val="single" w:sz="4" w:space="0" w:color="auto"/>
              <w:left w:val="single" w:sz="4" w:space="0" w:color="auto"/>
              <w:bottom w:val="single" w:sz="4" w:space="0" w:color="auto"/>
              <w:right w:val="single" w:sz="4" w:space="0" w:color="auto"/>
            </w:tcBorders>
          </w:tcPr>
          <w:p w14:paraId="6F75FEE9" w14:textId="77777777" w:rsidR="00A231CF" w:rsidRPr="00DF4D46" w:rsidRDefault="00A231CF" w:rsidP="00524F3F">
            <w:pPr>
              <w:spacing w:line="240" w:lineRule="auto"/>
              <w:jc w:val="both"/>
              <w:rPr>
                <w:rFonts w:ascii="Times New Roman" w:hAnsi="Times New Roman"/>
                <w:color w:val="000000"/>
                <w:sz w:val="24"/>
                <w:szCs w:val="24"/>
              </w:rPr>
            </w:pPr>
          </w:p>
          <w:p w14:paraId="35D77E2F" w14:textId="77777777" w:rsidR="0061381F" w:rsidRPr="00A317FD" w:rsidRDefault="005E0EA5" w:rsidP="0061381F">
            <w:pPr>
              <w:spacing w:line="240" w:lineRule="auto"/>
              <w:jc w:val="both"/>
              <w:rPr>
                <w:rFonts w:ascii="Times New Roman" w:hAnsi="Times New Roman"/>
                <w:color w:val="7030A0"/>
                <w:sz w:val="24"/>
                <w:szCs w:val="24"/>
                <w:lang w:eastAsia="es-CR"/>
              </w:rPr>
            </w:pPr>
            <w:r w:rsidRPr="00DF4D46">
              <w:rPr>
                <w:rFonts w:ascii="Times New Roman" w:hAnsi="Times New Roman"/>
                <w:color w:val="000000"/>
                <w:sz w:val="24"/>
                <w:szCs w:val="24"/>
              </w:rPr>
              <w:t xml:space="preserve">Pensiones Alimentarias: </w:t>
            </w:r>
            <w:r w:rsidR="0061381F" w:rsidRPr="00A317FD">
              <w:rPr>
                <w:rFonts w:ascii="Times New Roman" w:hAnsi="Times New Roman"/>
                <w:color w:val="7030A0"/>
                <w:sz w:val="24"/>
                <w:szCs w:val="24"/>
                <w:lang w:eastAsia="es-CR"/>
              </w:rPr>
              <w:t xml:space="preserve">Juzgado de Familia Especializado en Apelaciones de Pensiones Alimentarias. </w:t>
            </w:r>
          </w:p>
          <w:p w14:paraId="14177956" w14:textId="1F0321F1" w:rsidR="00BE31CC" w:rsidRPr="00DF4D46" w:rsidRDefault="0061381F" w:rsidP="00A640EC">
            <w:pPr>
              <w:spacing w:line="240" w:lineRule="auto"/>
              <w:jc w:val="both"/>
              <w:rPr>
                <w:rFonts w:ascii="Times New Roman" w:hAnsi="Times New Roman"/>
                <w:color w:val="000000"/>
                <w:sz w:val="24"/>
                <w:szCs w:val="24"/>
              </w:rPr>
            </w:pPr>
            <w:r w:rsidRPr="00A317FD">
              <w:rPr>
                <w:rFonts w:ascii="Times New Roman" w:hAnsi="Times New Roman"/>
                <w:i/>
                <w:iCs/>
                <w:color w:val="7030A0"/>
                <w:sz w:val="24"/>
                <w:szCs w:val="24"/>
              </w:rPr>
              <w:t>C</w:t>
            </w:r>
            <w:r>
              <w:rPr>
                <w:rFonts w:ascii="Times New Roman" w:hAnsi="Times New Roman"/>
                <w:i/>
                <w:iCs/>
                <w:color w:val="7030A0"/>
                <w:sz w:val="24"/>
                <w:szCs w:val="24"/>
              </w:rPr>
              <w:t>P</w:t>
            </w:r>
            <w:r w:rsidRPr="00A317FD">
              <w:rPr>
                <w:rFonts w:ascii="Times New Roman" w:hAnsi="Times New Roman"/>
                <w:i/>
                <w:iCs/>
                <w:color w:val="7030A0"/>
                <w:sz w:val="24"/>
                <w:szCs w:val="24"/>
              </w:rPr>
              <w:t xml:space="preserve"> sesión N° 43-2024 celebrada el 30 de setiembre de 2024, artículo </w:t>
            </w:r>
            <w:r w:rsidRPr="00A317FD">
              <w:rPr>
                <w:rFonts w:ascii="Times New Roman" w:hAnsi="Times New Roman"/>
                <w:i/>
                <w:iCs/>
                <w:color w:val="7030A0"/>
                <w:sz w:val="24"/>
                <w:szCs w:val="24"/>
                <w:u w:val="single"/>
                <w:lang w:val="es-CR"/>
              </w:rPr>
              <w:t>XIX.</w:t>
            </w:r>
          </w:p>
        </w:tc>
      </w:tr>
      <w:tr w:rsidR="005E0EA5" w:rsidRPr="00DF4D46" w14:paraId="436207CE" w14:textId="77777777" w:rsidTr="0060514B">
        <w:tc>
          <w:tcPr>
            <w:tcW w:w="2836" w:type="dxa"/>
            <w:tcBorders>
              <w:top w:val="single" w:sz="4" w:space="0" w:color="auto"/>
              <w:left w:val="single" w:sz="4" w:space="0" w:color="auto"/>
              <w:bottom w:val="single" w:sz="4" w:space="0" w:color="auto"/>
              <w:right w:val="single" w:sz="4" w:space="0" w:color="auto"/>
            </w:tcBorders>
          </w:tcPr>
          <w:p w14:paraId="208F2E1F" w14:textId="4DF8420B" w:rsidR="005E0EA5" w:rsidRPr="00DF4D46" w:rsidRDefault="005E0EA5" w:rsidP="00524F3F">
            <w:pPr>
              <w:spacing w:line="240" w:lineRule="auto"/>
              <w:jc w:val="center"/>
              <w:rPr>
                <w:rFonts w:ascii="Times New Roman" w:hAnsi="Times New Roman"/>
                <w:b/>
                <w:sz w:val="24"/>
                <w:szCs w:val="24"/>
              </w:rPr>
            </w:pPr>
            <w:r w:rsidRPr="00DF4D46">
              <w:rPr>
                <w:rFonts w:ascii="Times New Roman" w:hAnsi="Times New Roman"/>
                <w:b/>
                <w:sz w:val="24"/>
                <w:szCs w:val="24"/>
              </w:rPr>
              <w:t>0310</w:t>
            </w:r>
          </w:p>
          <w:p w14:paraId="568C1DB6" w14:textId="64F420B7" w:rsidR="00C002B4"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t>Juzgado Contravencional de Naranjo.</w:t>
            </w:r>
          </w:p>
          <w:p w14:paraId="2FE92D4F" w14:textId="311D928E" w:rsidR="00C002B4" w:rsidRPr="00DF4D46" w:rsidRDefault="00C002B4" w:rsidP="00524F3F">
            <w:pPr>
              <w:spacing w:line="240" w:lineRule="auto"/>
              <w:jc w:val="both"/>
              <w:rPr>
                <w:rFonts w:ascii="Times New Roman" w:hAnsi="Times New Roman"/>
                <w:sz w:val="24"/>
                <w:szCs w:val="24"/>
              </w:rPr>
            </w:pPr>
          </w:p>
        </w:tc>
        <w:tc>
          <w:tcPr>
            <w:tcW w:w="4394" w:type="dxa"/>
            <w:tcBorders>
              <w:top w:val="single" w:sz="4" w:space="0" w:color="auto"/>
              <w:left w:val="single" w:sz="4" w:space="0" w:color="auto"/>
              <w:bottom w:val="single" w:sz="4" w:space="0" w:color="auto"/>
              <w:right w:val="single" w:sz="4" w:space="0" w:color="auto"/>
            </w:tcBorders>
          </w:tcPr>
          <w:p w14:paraId="676E9C90" w14:textId="77777777" w:rsidR="00A231CF" w:rsidRPr="00DF4D46" w:rsidRDefault="00A231CF" w:rsidP="00524F3F">
            <w:pPr>
              <w:spacing w:line="240" w:lineRule="auto"/>
              <w:jc w:val="both"/>
              <w:rPr>
                <w:rFonts w:ascii="Times New Roman" w:hAnsi="Times New Roman"/>
                <w:color w:val="000000"/>
                <w:sz w:val="24"/>
                <w:szCs w:val="24"/>
                <w:lang w:eastAsia="es-ES"/>
              </w:rPr>
            </w:pPr>
          </w:p>
          <w:p w14:paraId="73EE6BA8" w14:textId="77777777" w:rsidR="005E0EA5" w:rsidRPr="00DF4D46" w:rsidRDefault="005E0EA5" w:rsidP="00524F3F">
            <w:pPr>
              <w:spacing w:line="240" w:lineRule="auto"/>
              <w:jc w:val="both"/>
              <w:rPr>
                <w:rFonts w:ascii="Times New Roman" w:hAnsi="Times New Roman"/>
                <w:color w:val="000000"/>
                <w:sz w:val="24"/>
                <w:szCs w:val="24"/>
                <w:lang w:eastAsia="es-ES"/>
              </w:rPr>
            </w:pPr>
            <w:r w:rsidRPr="00DF4D46">
              <w:rPr>
                <w:rFonts w:ascii="Times New Roman" w:hAnsi="Times New Roman"/>
                <w:color w:val="000000"/>
                <w:sz w:val="24"/>
                <w:szCs w:val="24"/>
                <w:lang w:eastAsia="es-ES"/>
              </w:rPr>
              <w:t>Pensiones Alimentarias: Abarca el cantón de Naranjo.</w:t>
            </w:r>
          </w:p>
        </w:tc>
        <w:tc>
          <w:tcPr>
            <w:tcW w:w="3260" w:type="dxa"/>
            <w:tcBorders>
              <w:top w:val="single" w:sz="4" w:space="0" w:color="auto"/>
              <w:left w:val="single" w:sz="4" w:space="0" w:color="auto"/>
              <w:bottom w:val="single" w:sz="4" w:space="0" w:color="auto"/>
              <w:right w:val="single" w:sz="4" w:space="0" w:color="auto"/>
            </w:tcBorders>
          </w:tcPr>
          <w:p w14:paraId="56B932A8" w14:textId="77777777" w:rsidR="00A231CF" w:rsidRPr="00DF4D46" w:rsidRDefault="00A231CF" w:rsidP="00524F3F">
            <w:pPr>
              <w:spacing w:line="240" w:lineRule="auto"/>
              <w:jc w:val="both"/>
              <w:rPr>
                <w:rFonts w:ascii="Times New Roman" w:hAnsi="Times New Roman"/>
                <w:sz w:val="24"/>
                <w:szCs w:val="24"/>
                <w:lang w:eastAsia="es-ES"/>
              </w:rPr>
            </w:pPr>
          </w:p>
          <w:p w14:paraId="4F413E4C" w14:textId="77777777" w:rsidR="0061381F" w:rsidRPr="00A317FD" w:rsidRDefault="005E0EA5" w:rsidP="0061381F">
            <w:pPr>
              <w:spacing w:line="240" w:lineRule="auto"/>
              <w:jc w:val="both"/>
              <w:rPr>
                <w:rFonts w:ascii="Times New Roman" w:hAnsi="Times New Roman"/>
                <w:color w:val="7030A0"/>
                <w:sz w:val="24"/>
                <w:szCs w:val="24"/>
                <w:lang w:eastAsia="es-CR"/>
              </w:rPr>
            </w:pPr>
            <w:r w:rsidRPr="00DF4D46">
              <w:rPr>
                <w:rFonts w:ascii="Times New Roman" w:hAnsi="Times New Roman"/>
                <w:sz w:val="24"/>
                <w:szCs w:val="24"/>
                <w:lang w:eastAsia="es-ES"/>
              </w:rPr>
              <w:t xml:space="preserve">Pensiones Alimentarias: </w:t>
            </w:r>
            <w:r w:rsidR="0061381F" w:rsidRPr="00A317FD">
              <w:rPr>
                <w:rFonts w:ascii="Times New Roman" w:hAnsi="Times New Roman"/>
                <w:color w:val="7030A0"/>
                <w:sz w:val="24"/>
                <w:szCs w:val="24"/>
                <w:lang w:eastAsia="es-CR"/>
              </w:rPr>
              <w:t xml:space="preserve">Juzgado de Familia Especializado en Apelaciones de Pensiones Alimentarias. </w:t>
            </w:r>
          </w:p>
          <w:p w14:paraId="00FEA08E" w14:textId="2667EEAE" w:rsidR="00811642" w:rsidRPr="00DF4D46" w:rsidRDefault="0061381F" w:rsidP="00375D89">
            <w:pPr>
              <w:spacing w:line="240" w:lineRule="auto"/>
              <w:jc w:val="both"/>
              <w:rPr>
                <w:rFonts w:ascii="Times New Roman" w:hAnsi="Times New Roman"/>
                <w:sz w:val="24"/>
                <w:szCs w:val="24"/>
                <w:lang w:eastAsia="es-ES"/>
              </w:rPr>
            </w:pPr>
            <w:r w:rsidRPr="00A317FD">
              <w:rPr>
                <w:rFonts w:ascii="Times New Roman" w:hAnsi="Times New Roman"/>
                <w:i/>
                <w:iCs/>
                <w:color w:val="7030A0"/>
                <w:sz w:val="24"/>
                <w:szCs w:val="24"/>
              </w:rPr>
              <w:t>C</w:t>
            </w:r>
            <w:r>
              <w:rPr>
                <w:rFonts w:ascii="Times New Roman" w:hAnsi="Times New Roman"/>
                <w:i/>
                <w:iCs/>
                <w:color w:val="7030A0"/>
                <w:sz w:val="24"/>
                <w:szCs w:val="24"/>
              </w:rPr>
              <w:t>P</w:t>
            </w:r>
            <w:r w:rsidRPr="00A317FD">
              <w:rPr>
                <w:rFonts w:ascii="Times New Roman" w:hAnsi="Times New Roman"/>
                <w:i/>
                <w:iCs/>
                <w:color w:val="7030A0"/>
                <w:sz w:val="24"/>
                <w:szCs w:val="24"/>
              </w:rPr>
              <w:t xml:space="preserve"> sesión N° 43-2024 celebrada el 30 de setiembre de 2024, artículo </w:t>
            </w:r>
            <w:r w:rsidRPr="00A317FD">
              <w:rPr>
                <w:rFonts w:ascii="Times New Roman" w:hAnsi="Times New Roman"/>
                <w:i/>
                <w:iCs/>
                <w:color w:val="7030A0"/>
                <w:sz w:val="24"/>
                <w:szCs w:val="24"/>
                <w:u w:val="single"/>
                <w:lang w:val="es-CR"/>
              </w:rPr>
              <w:t>XIX.</w:t>
            </w:r>
          </w:p>
        </w:tc>
      </w:tr>
      <w:tr w:rsidR="005E0EA5" w:rsidRPr="00DF4D46" w14:paraId="29B7B92B" w14:textId="77777777" w:rsidTr="0060514B">
        <w:tc>
          <w:tcPr>
            <w:tcW w:w="2836" w:type="dxa"/>
            <w:tcBorders>
              <w:top w:val="single" w:sz="4" w:space="0" w:color="auto"/>
              <w:left w:val="single" w:sz="4" w:space="0" w:color="auto"/>
              <w:bottom w:val="single" w:sz="4" w:space="0" w:color="auto"/>
              <w:right w:val="single" w:sz="4" w:space="0" w:color="auto"/>
            </w:tcBorders>
          </w:tcPr>
          <w:p w14:paraId="22D247B9" w14:textId="26B8894F" w:rsidR="005E0EA5" w:rsidRPr="00DF4D46" w:rsidRDefault="005E0EA5" w:rsidP="00524F3F">
            <w:pPr>
              <w:spacing w:line="240" w:lineRule="auto"/>
              <w:jc w:val="center"/>
              <w:rPr>
                <w:rFonts w:ascii="Times New Roman" w:hAnsi="Times New Roman"/>
                <w:b/>
                <w:sz w:val="24"/>
                <w:szCs w:val="24"/>
              </w:rPr>
            </w:pPr>
            <w:r w:rsidRPr="00DF4D46">
              <w:rPr>
                <w:rFonts w:ascii="Times New Roman" w:hAnsi="Times New Roman"/>
                <w:b/>
                <w:sz w:val="24"/>
                <w:szCs w:val="24"/>
              </w:rPr>
              <w:t>0311</w:t>
            </w:r>
          </w:p>
          <w:p w14:paraId="781659FF" w14:textId="77777777" w:rsidR="005E0EA5"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t>Juzgado Contravencional de Zarcero.</w:t>
            </w:r>
          </w:p>
        </w:tc>
        <w:tc>
          <w:tcPr>
            <w:tcW w:w="4394" w:type="dxa"/>
            <w:tcBorders>
              <w:top w:val="single" w:sz="4" w:space="0" w:color="auto"/>
              <w:left w:val="single" w:sz="4" w:space="0" w:color="auto"/>
              <w:bottom w:val="single" w:sz="4" w:space="0" w:color="auto"/>
              <w:right w:val="single" w:sz="4" w:space="0" w:color="auto"/>
            </w:tcBorders>
          </w:tcPr>
          <w:p w14:paraId="0C878B05" w14:textId="77777777" w:rsidR="005E0EA5" w:rsidRPr="00DF4D46" w:rsidRDefault="005E0EA5" w:rsidP="00524F3F">
            <w:pPr>
              <w:spacing w:line="240" w:lineRule="auto"/>
              <w:jc w:val="both"/>
              <w:rPr>
                <w:rFonts w:ascii="Times New Roman" w:hAnsi="Times New Roman"/>
                <w:color w:val="000000"/>
                <w:sz w:val="24"/>
                <w:szCs w:val="24"/>
                <w:lang w:eastAsia="es-ES"/>
              </w:rPr>
            </w:pPr>
          </w:p>
          <w:p w14:paraId="46ECEA33" w14:textId="77777777" w:rsidR="005E0EA5" w:rsidRPr="00DF4D46" w:rsidRDefault="005E0EA5" w:rsidP="00524F3F">
            <w:pPr>
              <w:spacing w:line="240" w:lineRule="auto"/>
              <w:jc w:val="both"/>
              <w:rPr>
                <w:rFonts w:ascii="Times New Roman" w:hAnsi="Times New Roman"/>
                <w:color w:val="000000"/>
                <w:sz w:val="24"/>
                <w:szCs w:val="24"/>
                <w:lang w:eastAsia="es-ES"/>
              </w:rPr>
            </w:pPr>
            <w:r w:rsidRPr="00DF4D46">
              <w:rPr>
                <w:rFonts w:ascii="Times New Roman" w:hAnsi="Times New Roman"/>
                <w:color w:val="000000"/>
                <w:sz w:val="24"/>
                <w:szCs w:val="24"/>
                <w:lang w:eastAsia="es-ES"/>
              </w:rPr>
              <w:t>Pensiones Alimentarias: Abarca el cantón de Zarcero.</w:t>
            </w:r>
          </w:p>
        </w:tc>
        <w:tc>
          <w:tcPr>
            <w:tcW w:w="3260" w:type="dxa"/>
            <w:tcBorders>
              <w:top w:val="single" w:sz="4" w:space="0" w:color="auto"/>
              <w:left w:val="single" w:sz="4" w:space="0" w:color="auto"/>
              <w:bottom w:val="single" w:sz="4" w:space="0" w:color="auto"/>
              <w:right w:val="single" w:sz="4" w:space="0" w:color="auto"/>
            </w:tcBorders>
          </w:tcPr>
          <w:p w14:paraId="45F0EEC2" w14:textId="77777777" w:rsidR="00A231CF" w:rsidRPr="00DF4D46" w:rsidRDefault="00A231CF" w:rsidP="00524F3F">
            <w:pPr>
              <w:spacing w:line="240" w:lineRule="auto"/>
              <w:jc w:val="both"/>
              <w:rPr>
                <w:rFonts w:ascii="Times New Roman" w:hAnsi="Times New Roman"/>
                <w:sz w:val="24"/>
                <w:szCs w:val="24"/>
                <w:lang w:eastAsia="es-ES"/>
              </w:rPr>
            </w:pPr>
          </w:p>
          <w:p w14:paraId="179C10A7" w14:textId="77777777" w:rsidR="0061381F" w:rsidRPr="00A317FD" w:rsidRDefault="005E0EA5" w:rsidP="0061381F">
            <w:pPr>
              <w:spacing w:line="240" w:lineRule="auto"/>
              <w:jc w:val="both"/>
              <w:rPr>
                <w:rFonts w:ascii="Times New Roman" w:hAnsi="Times New Roman"/>
                <w:color w:val="7030A0"/>
                <w:sz w:val="24"/>
                <w:szCs w:val="24"/>
                <w:lang w:eastAsia="es-CR"/>
              </w:rPr>
            </w:pPr>
            <w:r w:rsidRPr="00DF4D46">
              <w:rPr>
                <w:rFonts w:ascii="Times New Roman" w:hAnsi="Times New Roman"/>
                <w:sz w:val="24"/>
                <w:szCs w:val="24"/>
                <w:lang w:eastAsia="es-ES"/>
              </w:rPr>
              <w:t xml:space="preserve">Pensiones Alimentarias: </w:t>
            </w:r>
            <w:r w:rsidR="0061381F" w:rsidRPr="00A317FD">
              <w:rPr>
                <w:rFonts w:ascii="Times New Roman" w:hAnsi="Times New Roman"/>
                <w:color w:val="7030A0"/>
                <w:sz w:val="24"/>
                <w:szCs w:val="24"/>
                <w:lang w:eastAsia="es-CR"/>
              </w:rPr>
              <w:t xml:space="preserve">Juzgado de Familia Especializado en Apelaciones de Pensiones Alimentarias. </w:t>
            </w:r>
          </w:p>
          <w:p w14:paraId="2C007C92" w14:textId="59378892" w:rsidR="00B8459A" w:rsidRPr="00DF4D46" w:rsidRDefault="0061381F" w:rsidP="0061381F">
            <w:pPr>
              <w:spacing w:line="240" w:lineRule="auto"/>
              <w:jc w:val="both"/>
              <w:rPr>
                <w:rFonts w:ascii="Times New Roman" w:hAnsi="Times New Roman"/>
                <w:sz w:val="24"/>
                <w:szCs w:val="24"/>
                <w:lang w:eastAsia="es-ES"/>
              </w:rPr>
            </w:pPr>
            <w:r w:rsidRPr="00A317FD">
              <w:rPr>
                <w:rFonts w:ascii="Times New Roman" w:hAnsi="Times New Roman"/>
                <w:i/>
                <w:iCs/>
                <w:color w:val="7030A0"/>
                <w:sz w:val="24"/>
                <w:szCs w:val="24"/>
              </w:rPr>
              <w:t>C</w:t>
            </w:r>
            <w:r>
              <w:rPr>
                <w:rFonts w:ascii="Times New Roman" w:hAnsi="Times New Roman"/>
                <w:i/>
                <w:iCs/>
                <w:color w:val="7030A0"/>
                <w:sz w:val="24"/>
                <w:szCs w:val="24"/>
              </w:rPr>
              <w:t>P</w:t>
            </w:r>
            <w:r w:rsidRPr="00A317FD">
              <w:rPr>
                <w:rFonts w:ascii="Times New Roman" w:hAnsi="Times New Roman"/>
                <w:i/>
                <w:iCs/>
                <w:color w:val="7030A0"/>
                <w:sz w:val="24"/>
                <w:szCs w:val="24"/>
              </w:rPr>
              <w:t xml:space="preserve"> sesión N° 43-2024 celebrada el 30 de setiembre de 2024, artículo </w:t>
            </w:r>
            <w:r w:rsidRPr="00A317FD">
              <w:rPr>
                <w:rFonts w:ascii="Times New Roman" w:hAnsi="Times New Roman"/>
                <w:i/>
                <w:iCs/>
                <w:color w:val="7030A0"/>
                <w:sz w:val="24"/>
                <w:szCs w:val="24"/>
                <w:u w:val="single"/>
                <w:lang w:val="es-CR"/>
              </w:rPr>
              <w:t>XIX.</w:t>
            </w:r>
          </w:p>
        </w:tc>
      </w:tr>
      <w:tr w:rsidR="005E0EA5" w:rsidRPr="00DF4D46" w14:paraId="4DAE5016" w14:textId="77777777" w:rsidTr="0060514B">
        <w:tc>
          <w:tcPr>
            <w:tcW w:w="2836" w:type="dxa"/>
            <w:tcBorders>
              <w:top w:val="single" w:sz="4" w:space="0" w:color="auto"/>
              <w:left w:val="single" w:sz="4" w:space="0" w:color="auto"/>
              <w:bottom w:val="single" w:sz="4" w:space="0" w:color="auto"/>
              <w:right w:val="single" w:sz="4" w:space="0" w:color="auto"/>
            </w:tcBorders>
          </w:tcPr>
          <w:p w14:paraId="08476F15" w14:textId="0D560231" w:rsidR="005E0EA5" w:rsidRPr="00DF4D46" w:rsidRDefault="005E0EA5" w:rsidP="00524F3F">
            <w:pPr>
              <w:spacing w:line="240" w:lineRule="auto"/>
              <w:jc w:val="center"/>
              <w:rPr>
                <w:rFonts w:ascii="Times New Roman" w:hAnsi="Times New Roman"/>
                <w:b/>
                <w:sz w:val="24"/>
                <w:szCs w:val="24"/>
              </w:rPr>
            </w:pPr>
            <w:r w:rsidRPr="00DF4D46">
              <w:rPr>
                <w:rFonts w:ascii="Times New Roman" w:hAnsi="Times New Roman"/>
                <w:b/>
                <w:sz w:val="24"/>
                <w:szCs w:val="24"/>
              </w:rPr>
              <w:t>0319</w:t>
            </w:r>
          </w:p>
          <w:p w14:paraId="3168A067" w14:textId="2028223A" w:rsidR="00316798"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t>Juzgado Contravencional de Palmares.</w:t>
            </w:r>
          </w:p>
          <w:p w14:paraId="0E81D149" w14:textId="77777777" w:rsidR="00316798" w:rsidRDefault="00316798" w:rsidP="00524F3F">
            <w:pPr>
              <w:spacing w:line="240" w:lineRule="auto"/>
              <w:jc w:val="both"/>
              <w:rPr>
                <w:rFonts w:ascii="Times New Roman" w:hAnsi="Times New Roman"/>
                <w:sz w:val="24"/>
                <w:szCs w:val="24"/>
              </w:rPr>
            </w:pPr>
          </w:p>
          <w:p w14:paraId="377D1E8B" w14:textId="77777777" w:rsidR="00316798" w:rsidRPr="00DF4D46" w:rsidRDefault="00316798" w:rsidP="00524F3F">
            <w:pPr>
              <w:spacing w:line="240" w:lineRule="auto"/>
              <w:jc w:val="both"/>
              <w:rPr>
                <w:rFonts w:ascii="Times New Roman" w:hAnsi="Times New Roman"/>
                <w:sz w:val="24"/>
                <w:szCs w:val="24"/>
              </w:rPr>
            </w:pPr>
          </w:p>
        </w:tc>
        <w:tc>
          <w:tcPr>
            <w:tcW w:w="4394" w:type="dxa"/>
            <w:tcBorders>
              <w:top w:val="single" w:sz="4" w:space="0" w:color="auto"/>
              <w:left w:val="single" w:sz="4" w:space="0" w:color="auto"/>
              <w:bottom w:val="single" w:sz="4" w:space="0" w:color="auto"/>
              <w:right w:val="single" w:sz="4" w:space="0" w:color="auto"/>
            </w:tcBorders>
          </w:tcPr>
          <w:p w14:paraId="0186D92A" w14:textId="77777777" w:rsidR="00A231CF" w:rsidRPr="00DF4D46" w:rsidRDefault="00A231CF" w:rsidP="00524F3F">
            <w:pPr>
              <w:spacing w:line="240" w:lineRule="auto"/>
              <w:jc w:val="both"/>
              <w:rPr>
                <w:rFonts w:ascii="Times New Roman" w:hAnsi="Times New Roman"/>
                <w:color w:val="000000"/>
                <w:sz w:val="24"/>
                <w:szCs w:val="24"/>
                <w:lang w:eastAsia="es-ES"/>
              </w:rPr>
            </w:pPr>
          </w:p>
          <w:p w14:paraId="48083EDD" w14:textId="77777777" w:rsidR="005E0EA5" w:rsidRPr="00DF4D46" w:rsidRDefault="005E0EA5" w:rsidP="00524F3F">
            <w:pPr>
              <w:spacing w:line="240" w:lineRule="auto"/>
              <w:jc w:val="both"/>
              <w:rPr>
                <w:rFonts w:ascii="Times New Roman" w:hAnsi="Times New Roman"/>
                <w:color w:val="000000"/>
                <w:sz w:val="24"/>
                <w:szCs w:val="24"/>
                <w:lang w:eastAsia="es-ES"/>
              </w:rPr>
            </w:pPr>
            <w:r w:rsidRPr="00DF4D46">
              <w:rPr>
                <w:rFonts w:ascii="Times New Roman" w:hAnsi="Times New Roman"/>
                <w:color w:val="000000"/>
                <w:sz w:val="24"/>
                <w:szCs w:val="24"/>
                <w:lang w:eastAsia="es-ES"/>
              </w:rPr>
              <w:t>Pensiones Alimentarias: Abarca el cantón de Palmares.</w:t>
            </w:r>
          </w:p>
        </w:tc>
        <w:tc>
          <w:tcPr>
            <w:tcW w:w="3260" w:type="dxa"/>
            <w:tcBorders>
              <w:top w:val="single" w:sz="4" w:space="0" w:color="auto"/>
              <w:left w:val="single" w:sz="4" w:space="0" w:color="auto"/>
              <w:bottom w:val="single" w:sz="4" w:space="0" w:color="auto"/>
              <w:right w:val="single" w:sz="4" w:space="0" w:color="auto"/>
            </w:tcBorders>
          </w:tcPr>
          <w:p w14:paraId="6D230A96" w14:textId="77777777" w:rsidR="00A231CF" w:rsidRPr="00DF4D46" w:rsidRDefault="00A231CF" w:rsidP="0060514B">
            <w:pPr>
              <w:spacing w:line="240" w:lineRule="auto"/>
              <w:jc w:val="both"/>
              <w:rPr>
                <w:rFonts w:ascii="Times New Roman" w:hAnsi="Times New Roman"/>
                <w:color w:val="000000"/>
                <w:sz w:val="24"/>
                <w:szCs w:val="24"/>
                <w:lang w:eastAsia="es-ES"/>
              </w:rPr>
            </w:pPr>
          </w:p>
          <w:p w14:paraId="2241A539" w14:textId="77777777" w:rsidR="0061381F" w:rsidRPr="00A317FD" w:rsidRDefault="005E0EA5" w:rsidP="0060514B">
            <w:pPr>
              <w:spacing w:line="240" w:lineRule="auto"/>
              <w:jc w:val="both"/>
              <w:rPr>
                <w:rFonts w:ascii="Times New Roman" w:hAnsi="Times New Roman"/>
                <w:color w:val="7030A0"/>
                <w:sz w:val="24"/>
                <w:szCs w:val="24"/>
                <w:lang w:eastAsia="es-CR"/>
              </w:rPr>
            </w:pPr>
            <w:r w:rsidRPr="00DF4D46">
              <w:rPr>
                <w:rFonts w:ascii="Times New Roman" w:hAnsi="Times New Roman"/>
                <w:color w:val="000000"/>
                <w:sz w:val="24"/>
                <w:szCs w:val="24"/>
                <w:lang w:eastAsia="es-ES"/>
              </w:rPr>
              <w:t xml:space="preserve">Pensiones Alimentarias: </w:t>
            </w:r>
            <w:r w:rsidR="0061381F" w:rsidRPr="00A317FD">
              <w:rPr>
                <w:rFonts w:ascii="Times New Roman" w:hAnsi="Times New Roman"/>
                <w:color w:val="7030A0"/>
                <w:sz w:val="24"/>
                <w:szCs w:val="24"/>
                <w:lang w:eastAsia="es-CR"/>
              </w:rPr>
              <w:t xml:space="preserve">Juzgado de Familia Especializado en Apelaciones de Pensiones Alimentarias. </w:t>
            </w:r>
          </w:p>
          <w:p w14:paraId="336BE7F4" w14:textId="1D9013BD" w:rsidR="00782847" w:rsidRPr="00DF4D46" w:rsidRDefault="0061381F" w:rsidP="00AF05E6">
            <w:pPr>
              <w:spacing w:line="240" w:lineRule="auto"/>
              <w:jc w:val="both"/>
              <w:rPr>
                <w:rFonts w:ascii="Times New Roman" w:hAnsi="Times New Roman"/>
                <w:color w:val="000000"/>
                <w:sz w:val="24"/>
                <w:szCs w:val="24"/>
                <w:lang w:eastAsia="es-ES"/>
              </w:rPr>
            </w:pPr>
            <w:r w:rsidRPr="0060514B">
              <w:rPr>
                <w:rFonts w:ascii="Times New Roman" w:hAnsi="Times New Roman"/>
                <w:i/>
                <w:iCs/>
                <w:color w:val="7030A0"/>
                <w:sz w:val="24"/>
                <w:szCs w:val="24"/>
              </w:rPr>
              <w:lastRenderedPageBreak/>
              <w:t xml:space="preserve">CP sesión N° 43-2024 celebrada el 30 de setiembre de 2024, artículo </w:t>
            </w:r>
            <w:r w:rsidRPr="0060514B">
              <w:rPr>
                <w:rFonts w:ascii="Times New Roman" w:hAnsi="Times New Roman"/>
                <w:i/>
                <w:iCs/>
                <w:color w:val="7030A0"/>
                <w:sz w:val="24"/>
                <w:szCs w:val="24"/>
                <w:u w:val="single"/>
                <w:lang w:val="es-CR"/>
              </w:rPr>
              <w:t>XIX.</w:t>
            </w:r>
          </w:p>
        </w:tc>
      </w:tr>
      <w:tr w:rsidR="005E0EA5" w:rsidRPr="00DF4D46" w14:paraId="59B58308" w14:textId="77777777" w:rsidTr="0060514B">
        <w:tc>
          <w:tcPr>
            <w:tcW w:w="2836" w:type="dxa"/>
            <w:tcBorders>
              <w:top w:val="single" w:sz="4" w:space="0" w:color="auto"/>
              <w:left w:val="single" w:sz="4" w:space="0" w:color="auto"/>
              <w:bottom w:val="single" w:sz="4" w:space="0" w:color="auto"/>
              <w:right w:val="single" w:sz="4" w:space="0" w:color="auto"/>
            </w:tcBorders>
          </w:tcPr>
          <w:p w14:paraId="33432AAB" w14:textId="0B6F3C8F" w:rsidR="005E0EA5" w:rsidRPr="00DF4D46" w:rsidRDefault="005E0EA5" w:rsidP="00524F3F">
            <w:pPr>
              <w:spacing w:line="240" w:lineRule="auto"/>
              <w:jc w:val="center"/>
              <w:rPr>
                <w:rFonts w:ascii="Times New Roman" w:hAnsi="Times New Roman"/>
                <w:b/>
                <w:sz w:val="24"/>
                <w:szCs w:val="24"/>
              </w:rPr>
            </w:pPr>
            <w:r w:rsidRPr="00DF4D46">
              <w:rPr>
                <w:rFonts w:ascii="Times New Roman" w:hAnsi="Times New Roman"/>
                <w:b/>
                <w:sz w:val="24"/>
                <w:szCs w:val="24"/>
              </w:rPr>
              <w:lastRenderedPageBreak/>
              <w:t>0321</w:t>
            </w:r>
          </w:p>
          <w:p w14:paraId="32C8B152" w14:textId="77777777" w:rsidR="005E0EA5"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t xml:space="preserve">Juzgado Contravencional de </w:t>
            </w:r>
            <w:r w:rsidRPr="00DF4D46">
              <w:rPr>
                <w:rFonts w:ascii="Times New Roman" w:hAnsi="Times New Roman"/>
                <w:color w:val="0070C0"/>
                <w:sz w:val="24"/>
                <w:szCs w:val="24"/>
              </w:rPr>
              <w:t>Sarchí.</w:t>
            </w:r>
          </w:p>
        </w:tc>
        <w:tc>
          <w:tcPr>
            <w:tcW w:w="4394" w:type="dxa"/>
            <w:tcBorders>
              <w:top w:val="single" w:sz="4" w:space="0" w:color="auto"/>
              <w:left w:val="single" w:sz="4" w:space="0" w:color="auto"/>
              <w:bottom w:val="single" w:sz="4" w:space="0" w:color="auto"/>
              <w:right w:val="single" w:sz="4" w:space="0" w:color="auto"/>
            </w:tcBorders>
          </w:tcPr>
          <w:p w14:paraId="5E0E0D89" w14:textId="77777777" w:rsidR="00A231CF" w:rsidRPr="00DF4D46" w:rsidRDefault="00A231CF" w:rsidP="00524F3F">
            <w:pPr>
              <w:spacing w:line="240" w:lineRule="auto"/>
              <w:jc w:val="both"/>
              <w:rPr>
                <w:rFonts w:ascii="Times New Roman" w:hAnsi="Times New Roman"/>
                <w:color w:val="000000"/>
                <w:sz w:val="24"/>
                <w:szCs w:val="24"/>
                <w:lang w:eastAsia="es-ES"/>
              </w:rPr>
            </w:pPr>
          </w:p>
          <w:p w14:paraId="47B0028C" w14:textId="77777777" w:rsidR="005E0EA5" w:rsidRPr="00DF4D46" w:rsidRDefault="005E0EA5" w:rsidP="00524F3F">
            <w:pPr>
              <w:spacing w:line="240" w:lineRule="auto"/>
              <w:jc w:val="both"/>
              <w:rPr>
                <w:rFonts w:ascii="Times New Roman" w:hAnsi="Times New Roman"/>
                <w:color w:val="000000"/>
                <w:sz w:val="24"/>
                <w:szCs w:val="24"/>
                <w:lang w:eastAsia="es-ES"/>
              </w:rPr>
            </w:pPr>
            <w:r w:rsidRPr="00DF4D46">
              <w:rPr>
                <w:rFonts w:ascii="Times New Roman" w:hAnsi="Times New Roman"/>
                <w:color w:val="000000"/>
                <w:sz w:val="24"/>
                <w:szCs w:val="24"/>
                <w:lang w:eastAsia="es-ES"/>
              </w:rPr>
              <w:t xml:space="preserve">Pensiones Alimentarias: Abarca el cantón de </w:t>
            </w:r>
            <w:r w:rsidRPr="00DF4D46">
              <w:rPr>
                <w:rFonts w:ascii="Times New Roman" w:hAnsi="Times New Roman"/>
                <w:color w:val="0070C0"/>
                <w:sz w:val="24"/>
                <w:szCs w:val="24"/>
                <w:lang w:eastAsia="es-ES"/>
              </w:rPr>
              <w:t>Sarchí</w:t>
            </w:r>
            <w:r w:rsidRPr="00DF4D46">
              <w:rPr>
                <w:rFonts w:ascii="Times New Roman" w:hAnsi="Times New Roman"/>
                <w:color w:val="000000"/>
                <w:sz w:val="24"/>
                <w:szCs w:val="24"/>
                <w:lang w:eastAsia="es-ES"/>
              </w:rPr>
              <w:t>.</w:t>
            </w:r>
          </w:p>
        </w:tc>
        <w:tc>
          <w:tcPr>
            <w:tcW w:w="3260" w:type="dxa"/>
            <w:tcBorders>
              <w:top w:val="single" w:sz="4" w:space="0" w:color="auto"/>
              <w:left w:val="single" w:sz="4" w:space="0" w:color="auto"/>
              <w:bottom w:val="single" w:sz="4" w:space="0" w:color="auto"/>
              <w:right w:val="single" w:sz="4" w:space="0" w:color="auto"/>
            </w:tcBorders>
          </w:tcPr>
          <w:p w14:paraId="5714DB4A" w14:textId="77777777" w:rsidR="00A231CF" w:rsidRPr="00DF4D46" w:rsidRDefault="00A231CF" w:rsidP="00524F3F">
            <w:pPr>
              <w:spacing w:line="240" w:lineRule="auto"/>
              <w:jc w:val="both"/>
              <w:rPr>
                <w:rFonts w:ascii="Times New Roman" w:hAnsi="Times New Roman"/>
                <w:color w:val="000000"/>
                <w:sz w:val="24"/>
                <w:szCs w:val="24"/>
                <w:lang w:eastAsia="es-ES"/>
              </w:rPr>
            </w:pPr>
          </w:p>
          <w:p w14:paraId="18FC883A" w14:textId="77777777" w:rsidR="0061381F" w:rsidRPr="00A317FD" w:rsidRDefault="005E0EA5" w:rsidP="0061381F">
            <w:pPr>
              <w:spacing w:line="240" w:lineRule="auto"/>
              <w:jc w:val="both"/>
              <w:rPr>
                <w:rFonts w:ascii="Times New Roman" w:hAnsi="Times New Roman"/>
                <w:color w:val="7030A0"/>
                <w:sz w:val="24"/>
                <w:szCs w:val="24"/>
                <w:lang w:eastAsia="es-CR"/>
              </w:rPr>
            </w:pPr>
            <w:r w:rsidRPr="00DF4D46">
              <w:rPr>
                <w:rFonts w:ascii="Times New Roman" w:hAnsi="Times New Roman"/>
                <w:color w:val="000000"/>
                <w:sz w:val="24"/>
                <w:szCs w:val="24"/>
                <w:lang w:eastAsia="es-ES"/>
              </w:rPr>
              <w:t xml:space="preserve">Pensiones Alimentarias: </w:t>
            </w:r>
            <w:r w:rsidR="0061381F" w:rsidRPr="00A317FD">
              <w:rPr>
                <w:rFonts w:ascii="Times New Roman" w:hAnsi="Times New Roman"/>
                <w:color w:val="7030A0"/>
                <w:sz w:val="24"/>
                <w:szCs w:val="24"/>
                <w:lang w:eastAsia="es-CR"/>
              </w:rPr>
              <w:t xml:space="preserve">Juzgado de Familia Especializado en Apelaciones de Pensiones Alimentarias. </w:t>
            </w:r>
          </w:p>
          <w:p w14:paraId="365E4623" w14:textId="06B24567" w:rsidR="00BE31CC" w:rsidRPr="00DF4D46" w:rsidRDefault="0061381F" w:rsidP="00A640EC">
            <w:pPr>
              <w:spacing w:line="240" w:lineRule="auto"/>
              <w:jc w:val="both"/>
              <w:rPr>
                <w:rFonts w:ascii="Times New Roman" w:hAnsi="Times New Roman"/>
                <w:color w:val="000000"/>
                <w:sz w:val="24"/>
                <w:szCs w:val="24"/>
                <w:lang w:eastAsia="es-ES"/>
              </w:rPr>
            </w:pPr>
            <w:r w:rsidRPr="00A317FD">
              <w:rPr>
                <w:rFonts w:ascii="Times New Roman" w:hAnsi="Times New Roman"/>
                <w:i/>
                <w:iCs/>
                <w:color w:val="7030A0"/>
                <w:sz w:val="24"/>
                <w:szCs w:val="24"/>
              </w:rPr>
              <w:t>C</w:t>
            </w:r>
            <w:r>
              <w:rPr>
                <w:rFonts w:ascii="Times New Roman" w:hAnsi="Times New Roman"/>
                <w:i/>
                <w:iCs/>
                <w:color w:val="7030A0"/>
                <w:sz w:val="24"/>
                <w:szCs w:val="24"/>
              </w:rPr>
              <w:t>P</w:t>
            </w:r>
            <w:r w:rsidRPr="00A317FD">
              <w:rPr>
                <w:rFonts w:ascii="Times New Roman" w:hAnsi="Times New Roman"/>
                <w:i/>
                <w:iCs/>
                <w:color w:val="7030A0"/>
                <w:sz w:val="24"/>
                <w:szCs w:val="24"/>
              </w:rPr>
              <w:t xml:space="preserve"> sesión N° 43-2024 celebrada el 30 de setiembre de 2024, artículo </w:t>
            </w:r>
            <w:r w:rsidRPr="00D73664">
              <w:rPr>
                <w:rFonts w:ascii="Times New Roman" w:hAnsi="Times New Roman"/>
                <w:i/>
                <w:iCs/>
                <w:color w:val="7030A0"/>
                <w:sz w:val="24"/>
                <w:szCs w:val="24"/>
                <w:lang w:val="es-CR"/>
              </w:rPr>
              <w:t>XIX</w:t>
            </w:r>
            <w:r w:rsidRPr="00A317FD">
              <w:rPr>
                <w:rFonts w:ascii="Times New Roman" w:hAnsi="Times New Roman"/>
                <w:i/>
                <w:iCs/>
                <w:color w:val="7030A0"/>
                <w:sz w:val="24"/>
                <w:szCs w:val="24"/>
                <w:u w:val="single"/>
                <w:lang w:val="es-CR"/>
              </w:rPr>
              <w:t>.</w:t>
            </w:r>
          </w:p>
        </w:tc>
      </w:tr>
      <w:tr w:rsidR="005E0EA5" w:rsidRPr="00DF4D46" w14:paraId="777949D1" w14:textId="77777777" w:rsidTr="0060514B">
        <w:trPr>
          <w:trHeight w:val="81"/>
        </w:trPr>
        <w:tc>
          <w:tcPr>
            <w:tcW w:w="2836" w:type="dxa"/>
            <w:tcBorders>
              <w:top w:val="single" w:sz="4" w:space="0" w:color="auto"/>
              <w:left w:val="single" w:sz="4" w:space="0" w:color="auto"/>
              <w:bottom w:val="single" w:sz="4" w:space="0" w:color="auto"/>
              <w:right w:val="single" w:sz="4" w:space="0" w:color="auto"/>
            </w:tcBorders>
          </w:tcPr>
          <w:p w14:paraId="2370AD57" w14:textId="60E3AFE3" w:rsidR="005E0EA5" w:rsidRPr="00DF4D46" w:rsidRDefault="005E0EA5" w:rsidP="00524F3F">
            <w:pPr>
              <w:spacing w:line="240" w:lineRule="auto"/>
              <w:jc w:val="center"/>
              <w:rPr>
                <w:rFonts w:ascii="Times New Roman" w:hAnsi="Times New Roman"/>
                <w:b/>
                <w:sz w:val="24"/>
                <w:szCs w:val="24"/>
              </w:rPr>
            </w:pPr>
            <w:r w:rsidRPr="00DF4D46">
              <w:rPr>
                <w:rFonts w:ascii="Times New Roman" w:hAnsi="Times New Roman"/>
                <w:b/>
                <w:sz w:val="24"/>
                <w:szCs w:val="24"/>
              </w:rPr>
              <w:t>0772</w:t>
            </w:r>
          </w:p>
          <w:p w14:paraId="34B69782" w14:textId="7294A184" w:rsidR="00930C15" w:rsidRPr="00DF4D46" w:rsidRDefault="005E0EA5" w:rsidP="00B8459A">
            <w:pPr>
              <w:spacing w:line="240" w:lineRule="auto"/>
              <w:jc w:val="both"/>
              <w:rPr>
                <w:rFonts w:ascii="Times New Roman" w:hAnsi="Times New Roman"/>
                <w:sz w:val="24"/>
                <w:szCs w:val="24"/>
              </w:rPr>
            </w:pPr>
            <w:r w:rsidRPr="00DF4D46">
              <w:rPr>
                <w:rFonts w:ascii="Times New Roman" w:hAnsi="Times New Roman"/>
                <w:sz w:val="24"/>
                <w:szCs w:val="24"/>
              </w:rPr>
              <w:t>Juzgado de Pensiones Alimentarias de Cartago.</w:t>
            </w:r>
          </w:p>
        </w:tc>
        <w:tc>
          <w:tcPr>
            <w:tcW w:w="4394" w:type="dxa"/>
            <w:tcBorders>
              <w:top w:val="single" w:sz="4" w:space="0" w:color="auto"/>
              <w:left w:val="single" w:sz="4" w:space="0" w:color="auto"/>
              <w:bottom w:val="single" w:sz="4" w:space="0" w:color="auto"/>
              <w:right w:val="single" w:sz="4" w:space="0" w:color="auto"/>
            </w:tcBorders>
          </w:tcPr>
          <w:p w14:paraId="37E3C8D2" w14:textId="77777777" w:rsidR="00A231CF" w:rsidRPr="00DF4D46" w:rsidRDefault="00A231CF" w:rsidP="00524F3F">
            <w:pPr>
              <w:spacing w:line="240" w:lineRule="auto"/>
              <w:jc w:val="both"/>
              <w:rPr>
                <w:rFonts w:ascii="Times New Roman" w:hAnsi="Times New Roman"/>
                <w:color w:val="000000"/>
                <w:sz w:val="24"/>
                <w:szCs w:val="24"/>
                <w:lang w:eastAsia="es-ES"/>
              </w:rPr>
            </w:pPr>
          </w:p>
          <w:p w14:paraId="17E2C04A" w14:textId="54BF358D" w:rsidR="00956A44" w:rsidRPr="00DF4D46" w:rsidRDefault="005E0EA5" w:rsidP="008D68B4">
            <w:pPr>
              <w:spacing w:line="240" w:lineRule="auto"/>
              <w:jc w:val="both"/>
              <w:rPr>
                <w:rFonts w:ascii="Times New Roman" w:hAnsi="Times New Roman"/>
                <w:color w:val="000000"/>
                <w:sz w:val="24"/>
                <w:szCs w:val="24"/>
                <w:lang w:eastAsia="es-ES"/>
              </w:rPr>
            </w:pPr>
            <w:r w:rsidRPr="00DF4D46">
              <w:rPr>
                <w:rFonts w:ascii="Times New Roman" w:hAnsi="Times New Roman"/>
                <w:color w:val="000000"/>
                <w:sz w:val="24"/>
                <w:szCs w:val="24"/>
                <w:lang w:eastAsia="es-ES"/>
              </w:rPr>
              <w:t>Pensiones Alimentarias: Abarca los cantones, Central de Cartago, Oreamuno y el Guarco.</w:t>
            </w:r>
          </w:p>
        </w:tc>
        <w:tc>
          <w:tcPr>
            <w:tcW w:w="3260" w:type="dxa"/>
            <w:tcBorders>
              <w:top w:val="single" w:sz="4" w:space="0" w:color="auto"/>
              <w:left w:val="single" w:sz="4" w:space="0" w:color="auto"/>
              <w:bottom w:val="single" w:sz="4" w:space="0" w:color="auto"/>
              <w:right w:val="single" w:sz="4" w:space="0" w:color="auto"/>
            </w:tcBorders>
          </w:tcPr>
          <w:p w14:paraId="5247DC20" w14:textId="77777777" w:rsidR="00A231CF" w:rsidRPr="00DF4D46" w:rsidRDefault="00A231CF" w:rsidP="00524F3F">
            <w:pPr>
              <w:spacing w:line="240" w:lineRule="auto"/>
              <w:jc w:val="both"/>
              <w:rPr>
                <w:rFonts w:ascii="Times New Roman" w:hAnsi="Times New Roman"/>
                <w:color w:val="000000"/>
                <w:sz w:val="24"/>
                <w:szCs w:val="24"/>
                <w:lang w:eastAsia="es-ES"/>
              </w:rPr>
            </w:pPr>
          </w:p>
          <w:p w14:paraId="68C603F0" w14:textId="77777777" w:rsidR="0061381F" w:rsidRPr="00A317FD" w:rsidRDefault="005E0EA5" w:rsidP="0061381F">
            <w:pPr>
              <w:spacing w:line="240" w:lineRule="auto"/>
              <w:jc w:val="both"/>
              <w:rPr>
                <w:rFonts w:ascii="Times New Roman" w:hAnsi="Times New Roman"/>
                <w:color w:val="7030A0"/>
                <w:sz w:val="24"/>
                <w:szCs w:val="24"/>
                <w:lang w:eastAsia="es-CR"/>
              </w:rPr>
            </w:pPr>
            <w:r w:rsidRPr="00DF4D46">
              <w:rPr>
                <w:rFonts w:ascii="Times New Roman" w:hAnsi="Times New Roman"/>
                <w:color w:val="000000"/>
                <w:sz w:val="24"/>
                <w:szCs w:val="24"/>
                <w:lang w:eastAsia="es-ES"/>
              </w:rPr>
              <w:t xml:space="preserve">Pensiones Alimentarias: </w:t>
            </w:r>
            <w:r w:rsidR="0061381F" w:rsidRPr="00A317FD">
              <w:rPr>
                <w:rFonts w:ascii="Times New Roman" w:hAnsi="Times New Roman"/>
                <w:color w:val="7030A0"/>
                <w:sz w:val="24"/>
                <w:szCs w:val="24"/>
                <w:lang w:eastAsia="es-CR"/>
              </w:rPr>
              <w:t xml:space="preserve">Juzgado de Familia Especializado en Apelaciones de Pensiones Alimentarias. </w:t>
            </w:r>
          </w:p>
          <w:p w14:paraId="62D744DA" w14:textId="33B39B44" w:rsidR="00811642" w:rsidRPr="00DF4D46" w:rsidRDefault="0061381F" w:rsidP="00375D89">
            <w:pPr>
              <w:spacing w:line="240" w:lineRule="auto"/>
              <w:jc w:val="both"/>
              <w:rPr>
                <w:rFonts w:ascii="Times New Roman" w:hAnsi="Times New Roman"/>
                <w:color w:val="000000"/>
                <w:sz w:val="24"/>
                <w:szCs w:val="24"/>
                <w:lang w:eastAsia="es-ES"/>
              </w:rPr>
            </w:pPr>
            <w:r w:rsidRPr="00A317FD">
              <w:rPr>
                <w:rFonts w:ascii="Times New Roman" w:hAnsi="Times New Roman"/>
                <w:i/>
                <w:iCs/>
                <w:color w:val="7030A0"/>
                <w:sz w:val="24"/>
                <w:szCs w:val="24"/>
              </w:rPr>
              <w:t>C</w:t>
            </w:r>
            <w:r>
              <w:rPr>
                <w:rFonts w:ascii="Times New Roman" w:hAnsi="Times New Roman"/>
                <w:i/>
                <w:iCs/>
                <w:color w:val="7030A0"/>
                <w:sz w:val="24"/>
                <w:szCs w:val="24"/>
              </w:rPr>
              <w:t>P</w:t>
            </w:r>
            <w:r w:rsidRPr="00A317FD">
              <w:rPr>
                <w:rFonts w:ascii="Times New Roman" w:hAnsi="Times New Roman"/>
                <w:i/>
                <w:iCs/>
                <w:color w:val="7030A0"/>
                <w:sz w:val="24"/>
                <w:szCs w:val="24"/>
              </w:rPr>
              <w:t xml:space="preserve"> sesión N° 43-2024 celebrada el 30 de setiembre de 2024, artículo </w:t>
            </w:r>
            <w:r w:rsidRPr="00D73664">
              <w:rPr>
                <w:rFonts w:ascii="Times New Roman" w:hAnsi="Times New Roman"/>
                <w:i/>
                <w:iCs/>
                <w:color w:val="7030A0"/>
                <w:sz w:val="24"/>
                <w:szCs w:val="24"/>
                <w:lang w:val="es-CR"/>
              </w:rPr>
              <w:t>XIX.</w:t>
            </w:r>
          </w:p>
        </w:tc>
      </w:tr>
      <w:tr w:rsidR="005E0EA5" w:rsidRPr="00DF4D46" w14:paraId="3803A522" w14:textId="77777777" w:rsidTr="0060514B">
        <w:tc>
          <w:tcPr>
            <w:tcW w:w="2836" w:type="dxa"/>
            <w:tcBorders>
              <w:top w:val="single" w:sz="4" w:space="0" w:color="auto"/>
              <w:left w:val="single" w:sz="4" w:space="0" w:color="auto"/>
              <w:bottom w:val="single" w:sz="4" w:space="0" w:color="auto"/>
              <w:right w:val="single" w:sz="4" w:space="0" w:color="auto"/>
            </w:tcBorders>
          </w:tcPr>
          <w:p w14:paraId="0311C2FA" w14:textId="55830949" w:rsidR="005E0EA5" w:rsidRPr="0060514B" w:rsidRDefault="005E0EA5" w:rsidP="00524F3F">
            <w:pPr>
              <w:spacing w:line="240" w:lineRule="auto"/>
              <w:jc w:val="center"/>
              <w:rPr>
                <w:rFonts w:ascii="Times New Roman" w:hAnsi="Times New Roman"/>
                <w:b/>
                <w:sz w:val="24"/>
                <w:szCs w:val="24"/>
              </w:rPr>
            </w:pPr>
            <w:r w:rsidRPr="0060514B">
              <w:rPr>
                <w:rFonts w:ascii="Times New Roman" w:hAnsi="Times New Roman"/>
                <w:b/>
                <w:sz w:val="24"/>
                <w:szCs w:val="24"/>
              </w:rPr>
              <w:t>0894</w:t>
            </w:r>
          </w:p>
          <w:p w14:paraId="5B71A199" w14:textId="77777777" w:rsidR="005E0EA5" w:rsidRPr="00DF4D46" w:rsidRDefault="005E0EA5" w:rsidP="00524F3F">
            <w:pPr>
              <w:spacing w:line="240" w:lineRule="auto"/>
              <w:jc w:val="both"/>
              <w:rPr>
                <w:rFonts w:ascii="Times New Roman" w:hAnsi="Times New Roman"/>
                <w:sz w:val="24"/>
                <w:szCs w:val="24"/>
              </w:rPr>
            </w:pPr>
            <w:r w:rsidRPr="00CF0E29">
              <w:rPr>
                <w:rFonts w:ascii="Times New Roman" w:hAnsi="Times New Roman"/>
                <w:sz w:val="24"/>
                <w:szCs w:val="24"/>
              </w:rPr>
              <w:t>Juzgado de Pensiones, Contra Violencia Doméstica y Protección Cautelar de La Unión.</w:t>
            </w:r>
          </w:p>
        </w:tc>
        <w:tc>
          <w:tcPr>
            <w:tcW w:w="4394" w:type="dxa"/>
            <w:tcBorders>
              <w:top w:val="single" w:sz="4" w:space="0" w:color="auto"/>
              <w:left w:val="single" w:sz="4" w:space="0" w:color="auto"/>
              <w:bottom w:val="single" w:sz="4" w:space="0" w:color="auto"/>
              <w:right w:val="single" w:sz="4" w:space="0" w:color="auto"/>
            </w:tcBorders>
          </w:tcPr>
          <w:p w14:paraId="6F9FFB41" w14:textId="77777777" w:rsidR="00A231CF" w:rsidRPr="00DF4D46" w:rsidRDefault="00A231CF" w:rsidP="00524F3F">
            <w:pPr>
              <w:spacing w:line="240" w:lineRule="auto"/>
              <w:jc w:val="both"/>
              <w:rPr>
                <w:rFonts w:ascii="Times New Roman" w:hAnsi="Times New Roman"/>
                <w:color w:val="000000"/>
                <w:sz w:val="24"/>
                <w:szCs w:val="24"/>
                <w:lang w:eastAsia="es-ES"/>
              </w:rPr>
            </w:pPr>
          </w:p>
          <w:p w14:paraId="1727DB7D" w14:textId="77777777" w:rsidR="005E0EA5" w:rsidRPr="00DF4D46" w:rsidRDefault="005E0EA5" w:rsidP="00524F3F">
            <w:pPr>
              <w:spacing w:line="240" w:lineRule="auto"/>
              <w:jc w:val="both"/>
              <w:rPr>
                <w:rFonts w:ascii="Times New Roman" w:hAnsi="Times New Roman"/>
                <w:color w:val="000000"/>
                <w:sz w:val="24"/>
                <w:szCs w:val="24"/>
                <w:lang w:eastAsia="es-ES"/>
              </w:rPr>
            </w:pPr>
            <w:r w:rsidRPr="00DF4D46">
              <w:rPr>
                <w:rFonts w:ascii="Times New Roman" w:hAnsi="Times New Roman"/>
                <w:color w:val="000000"/>
                <w:sz w:val="24"/>
                <w:szCs w:val="24"/>
                <w:lang w:eastAsia="es-ES"/>
              </w:rPr>
              <w:t>Pensiones Alimentarias: Abarca el cantón de La Unión.</w:t>
            </w:r>
          </w:p>
        </w:tc>
        <w:tc>
          <w:tcPr>
            <w:tcW w:w="3260" w:type="dxa"/>
            <w:tcBorders>
              <w:top w:val="single" w:sz="4" w:space="0" w:color="auto"/>
              <w:left w:val="single" w:sz="4" w:space="0" w:color="auto"/>
              <w:bottom w:val="single" w:sz="4" w:space="0" w:color="auto"/>
              <w:right w:val="single" w:sz="4" w:space="0" w:color="auto"/>
            </w:tcBorders>
          </w:tcPr>
          <w:p w14:paraId="56E6B100" w14:textId="77777777" w:rsidR="00A231CF" w:rsidRPr="00DF4D46" w:rsidRDefault="00A231CF" w:rsidP="00524F3F">
            <w:pPr>
              <w:spacing w:line="240" w:lineRule="auto"/>
              <w:jc w:val="both"/>
              <w:rPr>
                <w:rFonts w:ascii="Times New Roman" w:hAnsi="Times New Roman"/>
                <w:color w:val="000000"/>
                <w:sz w:val="24"/>
                <w:szCs w:val="24"/>
                <w:lang w:eastAsia="es-ES"/>
              </w:rPr>
            </w:pPr>
          </w:p>
          <w:p w14:paraId="38AD4E09" w14:textId="77777777" w:rsidR="0061381F" w:rsidRPr="00A317FD" w:rsidRDefault="005E0EA5" w:rsidP="0061381F">
            <w:pPr>
              <w:spacing w:line="240" w:lineRule="auto"/>
              <w:jc w:val="both"/>
              <w:rPr>
                <w:rFonts w:ascii="Times New Roman" w:hAnsi="Times New Roman"/>
                <w:color w:val="7030A0"/>
                <w:sz w:val="24"/>
                <w:szCs w:val="24"/>
                <w:lang w:eastAsia="es-CR"/>
              </w:rPr>
            </w:pPr>
            <w:r w:rsidRPr="00DF4D46">
              <w:rPr>
                <w:rFonts w:ascii="Times New Roman" w:hAnsi="Times New Roman"/>
                <w:color w:val="000000"/>
                <w:sz w:val="24"/>
                <w:szCs w:val="24"/>
                <w:lang w:eastAsia="es-ES"/>
              </w:rPr>
              <w:t xml:space="preserve">Pensiones Alimentarias: </w:t>
            </w:r>
            <w:r w:rsidR="0061381F" w:rsidRPr="00A317FD">
              <w:rPr>
                <w:rFonts w:ascii="Times New Roman" w:hAnsi="Times New Roman"/>
                <w:color w:val="7030A0"/>
                <w:sz w:val="24"/>
                <w:szCs w:val="24"/>
                <w:lang w:eastAsia="es-CR"/>
              </w:rPr>
              <w:t xml:space="preserve">Juzgado de Familia Especializado en Apelaciones de Pensiones Alimentarias. </w:t>
            </w:r>
          </w:p>
          <w:p w14:paraId="2088B7E6" w14:textId="5197AE6B" w:rsidR="00D73664" w:rsidRPr="00631AB8" w:rsidRDefault="0061381F" w:rsidP="00D73664">
            <w:pPr>
              <w:spacing w:line="240" w:lineRule="auto"/>
              <w:jc w:val="both"/>
              <w:rPr>
                <w:rFonts w:ascii="Times New Roman" w:hAnsi="Times New Roman"/>
                <w:color w:val="000000"/>
                <w:sz w:val="24"/>
                <w:szCs w:val="24"/>
                <w:lang w:eastAsia="es-ES"/>
              </w:rPr>
            </w:pPr>
            <w:r w:rsidRPr="00A317FD">
              <w:rPr>
                <w:rFonts w:ascii="Times New Roman" w:hAnsi="Times New Roman"/>
                <w:i/>
                <w:iCs/>
                <w:color w:val="7030A0"/>
                <w:sz w:val="24"/>
                <w:szCs w:val="24"/>
              </w:rPr>
              <w:t>C</w:t>
            </w:r>
            <w:r>
              <w:rPr>
                <w:rFonts w:ascii="Times New Roman" w:hAnsi="Times New Roman"/>
                <w:i/>
                <w:iCs/>
                <w:color w:val="7030A0"/>
                <w:sz w:val="24"/>
                <w:szCs w:val="24"/>
              </w:rPr>
              <w:t>P</w:t>
            </w:r>
            <w:r w:rsidRPr="00A317FD">
              <w:rPr>
                <w:rFonts w:ascii="Times New Roman" w:hAnsi="Times New Roman"/>
                <w:i/>
                <w:iCs/>
                <w:color w:val="7030A0"/>
                <w:sz w:val="24"/>
                <w:szCs w:val="24"/>
              </w:rPr>
              <w:t xml:space="preserve"> sesión N° 43-2024 celebrada el 30 de setiembre de 2024, artículo </w:t>
            </w:r>
            <w:r w:rsidRPr="00D73664">
              <w:rPr>
                <w:rFonts w:ascii="Times New Roman" w:hAnsi="Times New Roman"/>
                <w:i/>
                <w:iCs/>
                <w:color w:val="7030A0"/>
                <w:sz w:val="24"/>
                <w:szCs w:val="24"/>
                <w:lang w:val="es-CR"/>
              </w:rPr>
              <w:t>XIX</w:t>
            </w:r>
            <w:r w:rsidRPr="00A317FD">
              <w:rPr>
                <w:rFonts w:ascii="Times New Roman" w:hAnsi="Times New Roman"/>
                <w:i/>
                <w:iCs/>
                <w:color w:val="7030A0"/>
                <w:sz w:val="24"/>
                <w:szCs w:val="24"/>
                <w:u w:val="single"/>
                <w:lang w:val="es-CR"/>
              </w:rPr>
              <w:t>.</w:t>
            </w:r>
          </w:p>
        </w:tc>
      </w:tr>
      <w:tr w:rsidR="005E0EA5" w:rsidRPr="00DF4D46" w14:paraId="605E005A" w14:textId="77777777" w:rsidTr="0060514B">
        <w:tc>
          <w:tcPr>
            <w:tcW w:w="2836" w:type="dxa"/>
            <w:tcBorders>
              <w:top w:val="single" w:sz="4" w:space="0" w:color="auto"/>
              <w:left w:val="single" w:sz="4" w:space="0" w:color="auto"/>
              <w:bottom w:val="single" w:sz="4" w:space="0" w:color="auto"/>
              <w:right w:val="single" w:sz="4" w:space="0" w:color="auto"/>
            </w:tcBorders>
          </w:tcPr>
          <w:p w14:paraId="7EE2D420" w14:textId="6B213C7E" w:rsidR="005E0EA5" w:rsidRPr="00DF4D46" w:rsidRDefault="005E0EA5" w:rsidP="00524F3F">
            <w:pPr>
              <w:spacing w:line="240" w:lineRule="auto"/>
              <w:jc w:val="center"/>
              <w:rPr>
                <w:rFonts w:ascii="Times New Roman" w:hAnsi="Times New Roman"/>
                <w:b/>
                <w:sz w:val="24"/>
                <w:szCs w:val="24"/>
              </w:rPr>
            </w:pPr>
            <w:r w:rsidRPr="00DF4D46">
              <w:rPr>
                <w:rFonts w:ascii="Times New Roman" w:hAnsi="Times New Roman"/>
                <w:b/>
                <w:sz w:val="24"/>
                <w:szCs w:val="24"/>
              </w:rPr>
              <w:t>0350</w:t>
            </w:r>
          </w:p>
          <w:p w14:paraId="5EF0DA77" w14:textId="36052388" w:rsidR="0005351B" w:rsidRPr="00DF4D46" w:rsidRDefault="005E0EA5" w:rsidP="00FB0DEB">
            <w:pPr>
              <w:spacing w:line="240" w:lineRule="auto"/>
              <w:jc w:val="both"/>
              <w:rPr>
                <w:rFonts w:ascii="Times New Roman" w:hAnsi="Times New Roman"/>
                <w:sz w:val="24"/>
                <w:szCs w:val="24"/>
              </w:rPr>
            </w:pPr>
            <w:r w:rsidRPr="00DF4D46">
              <w:rPr>
                <w:rFonts w:ascii="Times New Roman" w:hAnsi="Times New Roman"/>
                <w:sz w:val="24"/>
                <w:szCs w:val="24"/>
              </w:rPr>
              <w:t>Juzgado Contravencional de Alvarado.</w:t>
            </w:r>
          </w:p>
        </w:tc>
        <w:tc>
          <w:tcPr>
            <w:tcW w:w="4394" w:type="dxa"/>
            <w:tcBorders>
              <w:top w:val="single" w:sz="4" w:space="0" w:color="auto"/>
              <w:left w:val="single" w:sz="4" w:space="0" w:color="auto"/>
              <w:bottom w:val="single" w:sz="4" w:space="0" w:color="auto"/>
              <w:right w:val="single" w:sz="4" w:space="0" w:color="auto"/>
            </w:tcBorders>
          </w:tcPr>
          <w:p w14:paraId="24896059" w14:textId="77777777" w:rsidR="00A231CF" w:rsidRPr="00DF4D46" w:rsidRDefault="00A231CF" w:rsidP="00524F3F">
            <w:pPr>
              <w:spacing w:line="240" w:lineRule="auto"/>
              <w:jc w:val="both"/>
              <w:rPr>
                <w:rFonts w:ascii="Times New Roman" w:hAnsi="Times New Roman"/>
                <w:color w:val="000000"/>
                <w:sz w:val="24"/>
                <w:szCs w:val="24"/>
                <w:lang w:eastAsia="es-ES"/>
              </w:rPr>
            </w:pPr>
          </w:p>
          <w:p w14:paraId="0894DAAD" w14:textId="77777777" w:rsidR="005E0EA5" w:rsidRPr="00DF4D46" w:rsidRDefault="005E0EA5" w:rsidP="00524F3F">
            <w:pPr>
              <w:spacing w:line="240" w:lineRule="auto"/>
              <w:jc w:val="both"/>
              <w:rPr>
                <w:rFonts w:ascii="Times New Roman" w:hAnsi="Times New Roman"/>
                <w:color w:val="000000"/>
                <w:sz w:val="24"/>
                <w:szCs w:val="24"/>
                <w:lang w:eastAsia="es-ES"/>
              </w:rPr>
            </w:pPr>
            <w:r w:rsidRPr="00DF4D46">
              <w:rPr>
                <w:rFonts w:ascii="Times New Roman" w:hAnsi="Times New Roman"/>
                <w:color w:val="000000"/>
                <w:sz w:val="24"/>
                <w:szCs w:val="24"/>
                <w:lang w:eastAsia="es-ES"/>
              </w:rPr>
              <w:t>Pensiones Alimentarias: Abarca el cantón de Alvarado.</w:t>
            </w:r>
          </w:p>
        </w:tc>
        <w:tc>
          <w:tcPr>
            <w:tcW w:w="3260" w:type="dxa"/>
            <w:tcBorders>
              <w:top w:val="single" w:sz="4" w:space="0" w:color="auto"/>
              <w:left w:val="single" w:sz="4" w:space="0" w:color="auto"/>
              <w:bottom w:val="single" w:sz="4" w:space="0" w:color="auto"/>
              <w:right w:val="single" w:sz="4" w:space="0" w:color="auto"/>
            </w:tcBorders>
          </w:tcPr>
          <w:p w14:paraId="52F9BB6A" w14:textId="77777777" w:rsidR="00D73664" w:rsidRDefault="00D73664" w:rsidP="0060514B">
            <w:pPr>
              <w:spacing w:line="240" w:lineRule="auto"/>
              <w:jc w:val="both"/>
              <w:rPr>
                <w:rFonts w:ascii="Times New Roman" w:hAnsi="Times New Roman"/>
                <w:color w:val="000000"/>
                <w:sz w:val="24"/>
                <w:szCs w:val="24"/>
                <w:lang w:eastAsia="es-ES"/>
              </w:rPr>
            </w:pPr>
          </w:p>
          <w:p w14:paraId="0BBAA824" w14:textId="0A35F4B7" w:rsidR="0061381F" w:rsidRPr="00A317FD" w:rsidRDefault="005E0EA5" w:rsidP="0060514B">
            <w:pPr>
              <w:spacing w:line="240" w:lineRule="auto"/>
              <w:jc w:val="both"/>
              <w:rPr>
                <w:rFonts w:ascii="Times New Roman" w:hAnsi="Times New Roman"/>
                <w:color w:val="7030A0"/>
                <w:sz w:val="24"/>
                <w:szCs w:val="24"/>
                <w:lang w:eastAsia="es-CR"/>
              </w:rPr>
            </w:pPr>
            <w:r w:rsidRPr="00DF4D46">
              <w:rPr>
                <w:rFonts w:ascii="Times New Roman" w:hAnsi="Times New Roman"/>
                <w:color w:val="000000"/>
                <w:sz w:val="24"/>
                <w:szCs w:val="24"/>
                <w:lang w:eastAsia="es-ES"/>
              </w:rPr>
              <w:t xml:space="preserve">Pensiones Alimentarias: </w:t>
            </w:r>
            <w:r w:rsidR="0061381F" w:rsidRPr="00A317FD">
              <w:rPr>
                <w:rFonts w:ascii="Times New Roman" w:hAnsi="Times New Roman"/>
                <w:color w:val="7030A0"/>
                <w:sz w:val="24"/>
                <w:szCs w:val="24"/>
                <w:lang w:eastAsia="es-CR"/>
              </w:rPr>
              <w:t xml:space="preserve">Juzgado de Familia Especializado en Apelaciones de Pensiones Alimentarias. </w:t>
            </w:r>
          </w:p>
          <w:p w14:paraId="7B900D5F" w14:textId="32E44AEC" w:rsidR="00C61E40" w:rsidRPr="00DF4D46" w:rsidRDefault="0061381F" w:rsidP="0060514B">
            <w:pPr>
              <w:spacing w:line="240" w:lineRule="auto"/>
              <w:jc w:val="both"/>
              <w:rPr>
                <w:rFonts w:ascii="Times New Roman" w:hAnsi="Times New Roman"/>
                <w:color w:val="000000"/>
                <w:sz w:val="24"/>
                <w:szCs w:val="24"/>
                <w:lang w:eastAsia="es-ES"/>
              </w:rPr>
            </w:pPr>
            <w:r w:rsidRPr="0060514B">
              <w:rPr>
                <w:rFonts w:ascii="Times New Roman" w:hAnsi="Times New Roman"/>
                <w:i/>
                <w:iCs/>
                <w:color w:val="7030A0"/>
                <w:sz w:val="24"/>
                <w:szCs w:val="24"/>
              </w:rPr>
              <w:lastRenderedPageBreak/>
              <w:t xml:space="preserve">CP sesión N° 43-2024 celebrada el 30 de setiembre de 2024, artículo </w:t>
            </w:r>
            <w:r w:rsidRPr="00D73664">
              <w:rPr>
                <w:rFonts w:ascii="Times New Roman" w:hAnsi="Times New Roman"/>
                <w:i/>
                <w:iCs/>
                <w:color w:val="7030A0"/>
                <w:sz w:val="24"/>
                <w:szCs w:val="24"/>
                <w:lang w:val="es-CR"/>
              </w:rPr>
              <w:t>XIX.</w:t>
            </w:r>
          </w:p>
        </w:tc>
      </w:tr>
      <w:tr w:rsidR="005E0EA5" w:rsidRPr="00DF4D46" w14:paraId="7A5233BE" w14:textId="77777777" w:rsidTr="0060514B">
        <w:tc>
          <w:tcPr>
            <w:tcW w:w="2836" w:type="dxa"/>
            <w:tcBorders>
              <w:top w:val="single" w:sz="4" w:space="0" w:color="auto"/>
              <w:left w:val="single" w:sz="4" w:space="0" w:color="auto"/>
              <w:bottom w:val="single" w:sz="4" w:space="0" w:color="auto"/>
              <w:right w:val="single" w:sz="4" w:space="0" w:color="auto"/>
            </w:tcBorders>
          </w:tcPr>
          <w:p w14:paraId="11406CDE" w14:textId="14C30847" w:rsidR="005E0EA5" w:rsidRPr="00DF4D46" w:rsidRDefault="005E0EA5" w:rsidP="00524F3F">
            <w:pPr>
              <w:spacing w:line="240" w:lineRule="auto"/>
              <w:jc w:val="center"/>
              <w:rPr>
                <w:rFonts w:ascii="Times New Roman" w:hAnsi="Times New Roman"/>
                <w:b/>
                <w:sz w:val="24"/>
                <w:szCs w:val="24"/>
              </w:rPr>
            </w:pPr>
            <w:r w:rsidRPr="00DF4D46">
              <w:rPr>
                <w:rFonts w:ascii="Times New Roman" w:hAnsi="Times New Roman"/>
                <w:b/>
                <w:sz w:val="24"/>
                <w:szCs w:val="24"/>
              </w:rPr>
              <w:lastRenderedPageBreak/>
              <w:t>0351</w:t>
            </w:r>
          </w:p>
          <w:p w14:paraId="6F9D30E6" w14:textId="77777777" w:rsidR="005E0EA5"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t>Juzgado Contravencional de Paraíso.</w:t>
            </w:r>
          </w:p>
        </w:tc>
        <w:tc>
          <w:tcPr>
            <w:tcW w:w="4394" w:type="dxa"/>
            <w:tcBorders>
              <w:top w:val="single" w:sz="4" w:space="0" w:color="auto"/>
              <w:left w:val="single" w:sz="4" w:space="0" w:color="auto"/>
              <w:bottom w:val="single" w:sz="4" w:space="0" w:color="auto"/>
              <w:right w:val="single" w:sz="4" w:space="0" w:color="auto"/>
            </w:tcBorders>
          </w:tcPr>
          <w:p w14:paraId="1C91B464" w14:textId="77777777" w:rsidR="00A231CF" w:rsidRPr="00DF4D46" w:rsidRDefault="00A231CF" w:rsidP="00524F3F">
            <w:pPr>
              <w:spacing w:line="240" w:lineRule="auto"/>
              <w:jc w:val="both"/>
              <w:rPr>
                <w:rFonts w:ascii="Times New Roman" w:hAnsi="Times New Roman"/>
                <w:color w:val="000000"/>
                <w:sz w:val="24"/>
                <w:szCs w:val="24"/>
                <w:lang w:eastAsia="es-ES"/>
              </w:rPr>
            </w:pPr>
          </w:p>
          <w:p w14:paraId="05CA50C7" w14:textId="77777777" w:rsidR="005E0EA5" w:rsidRPr="00DF4D46" w:rsidRDefault="005E0EA5" w:rsidP="00524F3F">
            <w:pPr>
              <w:spacing w:line="240" w:lineRule="auto"/>
              <w:jc w:val="both"/>
              <w:rPr>
                <w:rFonts w:ascii="Times New Roman" w:hAnsi="Times New Roman"/>
                <w:color w:val="000000"/>
                <w:sz w:val="24"/>
                <w:szCs w:val="24"/>
                <w:lang w:eastAsia="es-ES"/>
              </w:rPr>
            </w:pPr>
            <w:r w:rsidRPr="00DF4D46">
              <w:rPr>
                <w:rFonts w:ascii="Times New Roman" w:hAnsi="Times New Roman"/>
                <w:color w:val="000000"/>
                <w:sz w:val="24"/>
                <w:szCs w:val="24"/>
                <w:lang w:eastAsia="es-ES"/>
              </w:rPr>
              <w:t>Pensiones Alimentarias: Abarca el cantón de Paraíso.</w:t>
            </w:r>
          </w:p>
        </w:tc>
        <w:tc>
          <w:tcPr>
            <w:tcW w:w="3260" w:type="dxa"/>
            <w:tcBorders>
              <w:top w:val="single" w:sz="4" w:space="0" w:color="auto"/>
              <w:left w:val="single" w:sz="4" w:space="0" w:color="auto"/>
              <w:bottom w:val="single" w:sz="4" w:space="0" w:color="auto"/>
              <w:right w:val="single" w:sz="4" w:space="0" w:color="auto"/>
            </w:tcBorders>
          </w:tcPr>
          <w:p w14:paraId="5F671603" w14:textId="77777777" w:rsidR="00A231CF" w:rsidRPr="00DF4D46" w:rsidRDefault="00A231CF" w:rsidP="00524F3F">
            <w:pPr>
              <w:spacing w:line="240" w:lineRule="auto"/>
              <w:jc w:val="both"/>
              <w:rPr>
                <w:rFonts w:ascii="Times New Roman" w:hAnsi="Times New Roman"/>
                <w:color w:val="000000"/>
                <w:sz w:val="24"/>
                <w:szCs w:val="24"/>
                <w:lang w:eastAsia="es-ES"/>
              </w:rPr>
            </w:pPr>
          </w:p>
          <w:p w14:paraId="71B9E598" w14:textId="77777777" w:rsidR="0061381F" w:rsidRPr="00A317FD" w:rsidRDefault="005E0EA5" w:rsidP="0061381F">
            <w:pPr>
              <w:spacing w:line="240" w:lineRule="auto"/>
              <w:jc w:val="both"/>
              <w:rPr>
                <w:rFonts w:ascii="Times New Roman" w:hAnsi="Times New Roman"/>
                <w:color w:val="7030A0"/>
                <w:sz w:val="24"/>
                <w:szCs w:val="24"/>
                <w:lang w:eastAsia="es-CR"/>
              </w:rPr>
            </w:pPr>
            <w:r w:rsidRPr="00DF4D46">
              <w:rPr>
                <w:rFonts w:ascii="Times New Roman" w:hAnsi="Times New Roman"/>
                <w:color w:val="000000"/>
                <w:sz w:val="24"/>
                <w:szCs w:val="24"/>
                <w:lang w:eastAsia="es-ES"/>
              </w:rPr>
              <w:t xml:space="preserve">Pensiones Alimentarias: </w:t>
            </w:r>
            <w:r w:rsidR="0061381F" w:rsidRPr="00A317FD">
              <w:rPr>
                <w:rFonts w:ascii="Times New Roman" w:hAnsi="Times New Roman"/>
                <w:color w:val="7030A0"/>
                <w:sz w:val="24"/>
                <w:szCs w:val="24"/>
                <w:lang w:eastAsia="es-CR"/>
              </w:rPr>
              <w:t xml:space="preserve">Juzgado de Familia Especializado en Apelaciones de Pensiones Alimentarias. </w:t>
            </w:r>
          </w:p>
          <w:p w14:paraId="64E9D9B7" w14:textId="4F6CFDF5" w:rsidR="002B7961" w:rsidRPr="00DF4D46" w:rsidRDefault="0061381F" w:rsidP="00CF0E29">
            <w:pPr>
              <w:spacing w:line="240" w:lineRule="auto"/>
              <w:jc w:val="both"/>
              <w:rPr>
                <w:rFonts w:ascii="Times New Roman" w:hAnsi="Times New Roman"/>
                <w:color w:val="000000"/>
                <w:sz w:val="24"/>
                <w:szCs w:val="24"/>
                <w:lang w:eastAsia="es-ES"/>
              </w:rPr>
            </w:pPr>
            <w:r w:rsidRPr="00A317FD">
              <w:rPr>
                <w:rFonts w:ascii="Times New Roman" w:hAnsi="Times New Roman"/>
                <w:i/>
                <w:iCs/>
                <w:color w:val="7030A0"/>
                <w:sz w:val="24"/>
                <w:szCs w:val="24"/>
              </w:rPr>
              <w:t>C</w:t>
            </w:r>
            <w:r>
              <w:rPr>
                <w:rFonts w:ascii="Times New Roman" w:hAnsi="Times New Roman"/>
                <w:i/>
                <w:iCs/>
                <w:color w:val="7030A0"/>
                <w:sz w:val="24"/>
                <w:szCs w:val="24"/>
              </w:rPr>
              <w:t>P</w:t>
            </w:r>
            <w:r w:rsidRPr="00A317FD">
              <w:rPr>
                <w:rFonts w:ascii="Times New Roman" w:hAnsi="Times New Roman"/>
                <w:i/>
                <w:iCs/>
                <w:color w:val="7030A0"/>
                <w:sz w:val="24"/>
                <w:szCs w:val="24"/>
              </w:rPr>
              <w:t xml:space="preserve"> sesión N° 43-2024 celebrada el 30 de setiembre de 2024, artículo </w:t>
            </w:r>
            <w:r w:rsidRPr="00D73664">
              <w:rPr>
                <w:rFonts w:ascii="Times New Roman" w:hAnsi="Times New Roman"/>
                <w:i/>
                <w:iCs/>
                <w:color w:val="7030A0"/>
                <w:sz w:val="24"/>
                <w:szCs w:val="24"/>
                <w:lang w:val="es-CR"/>
              </w:rPr>
              <w:t>XIX</w:t>
            </w:r>
            <w:r w:rsidRPr="00A317FD">
              <w:rPr>
                <w:rFonts w:ascii="Times New Roman" w:hAnsi="Times New Roman"/>
                <w:i/>
                <w:iCs/>
                <w:color w:val="7030A0"/>
                <w:sz w:val="24"/>
                <w:szCs w:val="24"/>
                <w:u w:val="single"/>
                <w:lang w:val="es-CR"/>
              </w:rPr>
              <w:t>.</w:t>
            </w:r>
          </w:p>
        </w:tc>
      </w:tr>
      <w:tr w:rsidR="005E0EA5" w:rsidRPr="00DF4D46" w14:paraId="085757F5" w14:textId="77777777" w:rsidTr="0060514B">
        <w:tc>
          <w:tcPr>
            <w:tcW w:w="2836" w:type="dxa"/>
            <w:tcBorders>
              <w:top w:val="single" w:sz="4" w:space="0" w:color="auto"/>
              <w:left w:val="single" w:sz="4" w:space="0" w:color="auto"/>
              <w:bottom w:val="single" w:sz="4" w:space="0" w:color="auto"/>
              <w:right w:val="single" w:sz="4" w:space="0" w:color="auto"/>
            </w:tcBorders>
          </w:tcPr>
          <w:p w14:paraId="3E98004D" w14:textId="16384073" w:rsidR="005E0EA5" w:rsidRPr="00DF4D46" w:rsidRDefault="005E0EA5" w:rsidP="00524F3F">
            <w:pPr>
              <w:spacing w:line="240" w:lineRule="auto"/>
              <w:jc w:val="center"/>
              <w:rPr>
                <w:rFonts w:ascii="Times New Roman" w:hAnsi="Times New Roman"/>
                <w:b/>
                <w:sz w:val="24"/>
                <w:szCs w:val="24"/>
              </w:rPr>
            </w:pPr>
            <w:r w:rsidRPr="00DF4D46">
              <w:rPr>
                <w:rFonts w:ascii="Times New Roman" w:hAnsi="Times New Roman"/>
                <w:b/>
                <w:sz w:val="24"/>
                <w:szCs w:val="24"/>
              </w:rPr>
              <w:t>0352</w:t>
            </w:r>
          </w:p>
          <w:p w14:paraId="6850629C" w14:textId="77777777" w:rsidR="005E0EA5"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t>Juzgado Contravencional de Turrialba.</w:t>
            </w:r>
          </w:p>
        </w:tc>
        <w:tc>
          <w:tcPr>
            <w:tcW w:w="4394" w:type="dxa"/>
            <w:tcBorders>
              <w:top w:val="single" w:sz="4" w:space="0" w:color="auto"/>
              <w:left w:val="single" w:sz="4" w:space="0" w:color="auto"/>
              <w:bottom w:val="single" w:sz="4" w:space="0" w:color="auto"/>
              <w:right w:val="single" w:sz="4" w:space="0" w:color="auto"/>
            </w:tcBorders>
          </w:tcPr>
          <w:p w14:paraId="6FD45263" w14:textId="77777777" w:rsidR="00A231CF" w:rsidRPr="00DF4D46" w:rsidRDefault="00A231CF" w:rsidP="00524F3F">
            <w:pPr>
              <w:spacing w:line="240" w:lineRule="auto"/>
              <w:jc w:val="both"/>
              <w:rPr>
                <w:rFonts w:ascii="Times New Roman" w:hAnsi="Times New Roman"/>
                <w:color w:val="000000"/>
                <w:sz w:val="24"/>
                <w:szCs w:val="24"/>
                <w:lang w:eastAsia="es-ES"/>
              </w:rPr>
            </w:pPr>
          </w:p>
          <w:p w14:paraId="284B2193" w14:textId="77828155" w:rsidR="00191EC6" w:rsidRDefault="005E0EA5" w:rsidP="00D73664">
            <w:pPr>
              <w:pStyle w:val="Textoindependiente"/>
              <w:jc w:val="both"/>
              <w:rPr>
                <w:b w:val="0"/>
                <w:iCs/>
                <w:szCs w:val="24"/>
                <w:lang w:eastAsia="en-US"/>
              </w:rPr>
            </w:pPr>
            <w:r w:rsidRPr="002B7961">
              <w:rPr>
                <w:b w:val="0"/>
                <w:bCs/>
                <w:color w:val="000000"/>
                <w:szCs w:val="24"/>
              </w:rPr>
              <w:t xml:space="preserve">Pensiones Alimentarias: </w:t>
            </w:r>
            <w:r w:rsidR="00191EC6" w:rsidRPr="002B7961">
              <w:rPr>
                <w:b w:val="0"/>
                <w:bCs/>
                <w:color w:val="000000"/>
                <w:szCs w:val="24"/>
              </w:rPr>
              <w:t>Abarca el cantón de Turrialba,</w:t>
            </w:r>
            <w:r w:rsidR="00191EC6">
              <w:rPr>
                <w:color w:val="000000"/>
                <w:szCs w:val="24"/>
              </w:rPr>
              <w:t xml:space="preserve"> </w:t>
            </w:r>
            <w:r w:rsidR="00191EC6" w:rsidRPr="00357416">
              <w:rPr>
                <w:b w:val="0"/>
                <w:bCs/>
                <w:iCs/>
                <w:color w:val="0070C0"/>
                <w:szCs w:val="24"/>
              </w:rPr>
              <w:t>además del cantón central de Limón, los poblados indígenas que tienen a</w:t>
            </w:r>
            <w:r w:rsidR="00191EC6" w:rsidRPr="00357416">
              <w:rPr>
                <w:b w:val="0"/>
                <w:bCs/>
                <w:color w:val="0070C0"/>
                <w:szCs w:val="24"/>
              </w:rPr>
              <w:t xml:space="preserve">cceso por Roca Quemada de Turrialba: Bayei, Alto Almirante, </w:t>
            </w:r>
            <w:proofErr w:type="spellStart"/>
            <w:r w:rsidR="00191EC6" w:rsidRPr="00357416">
              <w:rPr>
                <w:b w:val="0"/>
                <w:bCs/>
                <w:color w:val="0070C0"/>
                <w:szCs w:val="24"/>
              </w:rPr>
              <w:t>Bayeiñak</w:t>
            </w:r>
            <w:proofErr w:type="spellEnd"/>
            <w:r w:rsidR="00191EC6" w:rsidRPr="00357416">
              <w:rPr>
                <w:b w:val="0"/>
                <w:bCs/>
                <w:color w:val="0070C0"/>
                <w:szCs w:val="24"/>
              </w:rPr>
              <w:t xml:space="preserve">, </w:t>
            </w:r>
            <w:proofErr w:type="spellStart"/>
            <w:r w:rsidR="00191EC6" w:rsidRPr="00357416">
              <w:rPr>
                <w:b w:val="0"/>
                <w:bCs/>
                <w:color w:val="0070C0"/>
                <w:szCs w:val="24"/>
              </w:rPr>
              <w:t>Shinabla</w:t>
            </w:r>
            <w:proofErr w:type="spellEnd"/>
            <w:r w:rsidR="00191EC6" w:rsidRPr="00357416">
              <w:rPr>
                <w:b w:val="0"/>
                <w:bCs/>
                <w:color w:val="0070C0"/>
                <w:szCs w:val="24"/>
              </w:rPr>
              <w:t xml:space="preserve">, </w:t>
            </w:r>
            <w:proofErr w:type="spellStart"/>
            <w:r w:rsidR="00191EC6" w:rsidRPr="00357416">
              <w:rPr>
                <w:b w:val="0"/>
                <w:bCs/>
                <w:color w:val="0070C0"/>
                <w:szCs w:val="24"/>
              </w:rPr>
              <w:t>Shordi</w:t>
            </w:r>
            <w:proofErr w:type="spellEnd"/>
            <w:r w:rsidR="00191EC6" w:rsidRPr="00357416">
              <w:rPr>
                <w:b w:val="0"/>
                <w:bCs/>
                <w:color w:val="0070C0"/>
                <w:szCs w:val="24"/>
              </w:rPr>
              <w:t xml:space="preserve">, </w:t>
            </w:r>
            <w:proofErr w:type="spellStart"/>
            <w:r w:rsidR="00191EC6" w:rsidRPr="00357416">
              <w:rPr>
                <w:b w:val="0"/>
                <w:bCs/>
                <w:color w:val="0070C0"/>
                <w:szCs w:val="24"/>
              </w:rPr>
              <w:t>Dusiriñak</w:t>
            </w:r>
            <w:proofErr w:type="spellEnd"/>
            <w:r w:rsidR="00191EC6" w:rsidRPr="00357416">
              <w:rPr>
                <w:b w:val="0"/>
                <w:bCs/>
                <w:color w:val="0070C0"/>
                <w:szCs w:val="24"/>
              </w:rPr>
              <w:t xml:space="preserve">, </w:t>
            </w:r>
            <w:proofErr w:type="spellStart"/>
            <w:r w:rsidR="00191EC6" w:rsidRPr="00357416">
              <w:rPr>
                <w:b w:val="0"/>
                <w:bCs/>
                <w:color w:val="0070C0"/>
                <w:szCs w:val="24"/>
              </w:rPr>
              <w:t>Duchari</w:t>
            </w:r>
            <w:proofErr w:type="spellEnd"/>
            <w:r w:rsidR="00191EC6" w:rsidRPr="00357416">
              <w:rPr>
                <w:b w:val="0"/>
                <w:bCs/>
                <w:color w:val="0070C0"/>
                <w:szCs w:val="24"/>
              </w:rPr>
              <w:t xml:space="preserve">, </w:t>
            </w:r>
            <w:proofErr w:type="spellStart"/>
            <w:r w:rsidR="00191EC6" w:rsidRPr="00357416">
              <w:rPr>
                <w:b w:val="0"/>
                <w:bCs/>
                <w:color w:val="0070C0"/>
                <w:szCs w:val="24"/>
              </w:rPr>
              <w:t>Tamiju</w:t>
            </w:r>
            <w:proofErr w:type="spellEnd"/>
            <w:r w:rsidR="00191EC6" w:rsidRPr="00357416">
              <w:rPr>
                <w:b w:val="0"/>
                <w:bCs/>
                <w:color w:val="0070C0"/>
                <w:szCs w:val="24"/>
              </w:rPr>
              <w:t xml:space="preserve">, </w:t>
            </w:r>
            <w:proofErr w:type="spellStart"/>
            <w:r w:rsidR="00191EC6" w:rsidRPr="00357416">
              <w:rPr>
                <w:b w:val="0"/>
                <w:bCs/>
                <w:color w:val="0070C0"/>
                <w:szCs w:val="24"/>
              </w:rPr>
              <w:t>Shikiari</w:t>
            </w:r>
            <w:proofErr w:type="spellEnd"/>
            <w:r w:rsidR="00191EC6" w:rsidRPr="00357416">
              <w:rPr>
                <w:b w:val="0"/>
                <w:bCs/>
                <w:color w:val="0070C0"/>
                <w:szCs w:val="24"/>
              </w:rPr>
              <w:t xml:space="preserve">, </w:t>
            </w:r>
            <w:proofErr w:type="spellStart"/>
            <w:r w:rsidR="00191EC6" w:rsidRPr="00357416">
              <w:rPr>
                <w:b w:val="0"/>
                <w:bCs/>
                <w:color w:val="0070C0"/>
                <w:szCs w:val="24"/>
              </w:rPr>
              <w:t>Koiyawari</w:t>
            </w:r>
            <w:proofErr w:type="spellEnd"/>
            <w:r w:rsidR="00191EC6" w:rsidRPr="00357416">
              <w:rPr>
                <w:b w:val="0"/>
                <w:bCs/>
                <w:color w:val="0070C0"/>
                <w:szCs w:val="24"/>
              </w:rPr>
              <w:t xml:space="preserve">, Alto </w:t>
            </w:r>
            <w:proofErr w:type="spellStart"/>
            <w:r w:rsidR="00191EC6" w:rsidRPr="00357416">
              <w:rPr>
                <w:b w:val="0"/>
                <w:bCs/>
                <w:color w:val="0070C0"/>
                <w:szCs w:val="24"/>
              </w:rPr>
              <w:t>Shikiari</w:t>
            </w:r>
            <w:proofErr w:type="spellEnd"/>
            <w:r w:rsidR="00191EC6" w:rsidRPr="00357416">
              <w:rPr>
                <w:b w:val="0"/>
                <w:bCs/>
                <w:color w:val="0070C0"/>
                <w:szCs w:val="24"/>
              </w:rPr>
              <w:t xml:space="preserve">, </w:t>
            </w:r>
            <w:proofErr w:type="spellStart"/>
            <w:r w:rsidR="00191EC6" w:rsidRPr="00357416">
              <w:rPr>
                <w:b w:val="0"/>
                <w:bCs/>
                <w:color w:val="0070C0"/>
                <w:szCs w:val="24"/>
              </w:rPr>
              <w:t>Kjakobata</w:t>
            </w:r>
            <w:proofErr w:type="spellEnd"/>
            <w:r w:rsidR="00191EC6" w:rsidRPr="00357416">
              <w:rPr>
                <w:b w:val="0"/>
                <w:bCs/>
                <w:color w:val="0070C0"/>
                <w:szCs w:val="24"/>
              </w:rPr>
              <w:t xml:space="preserve">, </w:t>
            </w:r>
            <w:proofErr w:type="spellStart"/>
            <w:r w:rsidR="00191EC6" w:rsidRPr="00357416">
              <w:rPr>
                <w:b w:val="0"/>
                <w:bCs/>
                <w:color w:val="0070C0"/>
                <w:szCs w:val="24"/>
              </w:rPr>
              <w:t>Kabebata</w:t>
            </w:r>
            <w:proofErr w:type="spellEnd"/>
            <w:r w:rsidR="00191EC6" w:rsidRPr="00357416">
              <w:rPr>
                <w:b w:val="0"/>
                <w:bCs/>
                <w:color w:val="0070C0"/>
                <w:szCs w:val="24"/>
              </w:rPr>
              <w:t xml:space="preserve">. Que tienen acceso por Quetzal de Turrialba: </w:t>
            </w:r>
            <w:proofErr w:type="spellStart"/>
            <w:r w:rsidR="00191EC6" w:rsidRPr="00357416">
              <w:rPr>
                <w:b w:val="0"/>
                <w:bCs/>
                <w:color w:val="0070C0"/>
                <w:szCs w:val="24"/>
              </w:rPr>
              <w:t>Sinoli</w:t>
            </w:r>
            <w:proofErr w:type="spellEnd"/>
            <w:r w:rsidR="00191EC6" w:rsidRPr="00357416">
              <w:rPr>
                <w:b w:val="0"/>
                <w:bCs/>
                <w:color w:val="0070C0"/>
                <w:szCs w:val="24"/>
              </w:rPr>
              <w:t xml:space="preserve">, </w:t>
            </w:r>
            <w:proofErr w:type="spellStart"/>
            <w:r w:rsidR="00191EC6" w:rsidRPr="00357416">
              <w:rPr>
                <w:b w:val="0"/>
                <w:bCs/>
                <w:color w:val="0070C0"/>
                <w:szCs w:val="24"/>
              </w:rPr>
              <w:t>Ñariñak</w:t>
            </w:r>
            <w:proofErr w:type="spellEnd"/>
            <w:r w:rsidR="00191EC6" w:rsidRPr="00357416">
              <w:rPr>
                <w:b w:val="0"/>
                <w:bCs/>
                <w:color w:val="0070C0"/>
                <w:szCs w:val="24"/>
              </w:rPr>
              <w:t xml:space="preserve">, La Colonia, Uka Tipei, </w:t>
            </w:r>
            <w:proofErr w:type="spellStart"/>
            <w:r w:rsidR="00191EC6" w:rsidRPr="00357416">
              <w:rPr>
                <w:b w:val="0"/>
                <w:bCs/>
                <w:color w:val="0070C0"/>
                <w:szCs w:val="24"/>
              </w:rPr>
              <w:t>Tkak-Ri</w:t>
            </w:r>
            <w:proofErr w:type="spellEnd"/>
            <w:r w:rsidR="00191EC6" w:rsidRPr="00357416">
              <w:rPr>
                <w:b w:val="0"/>
                <w:bCs/>
                <w:color w:val="0070C0"/>
                <w:szCs w:val="24"/>
              </w:rPr>
              <w:t xml:space="preserve">, </w:t>
            </w:r>
            <w:proofErr w:type="spellStart"/>
            <w:r w:rsidR="00191EC6" w:rsidRPr="00357416">
              <w:rPr>
                <w:b w:val="0"/>
                <w:bCs/>
                <w:color w:val="0070C0"/>
                <w:szCs w:val="24"/>
              </w:rPr>
              <w:t>Suebata</w:t>
            </w:r>
            <w:proofErr w:type="spellEnd"/>
            <w:r w:rsidR="00191EC6" w:rsidRPr="00357416">
              <w:rPr>
                <w:b w:val="0"/>
                <w:bCs/>
                <w:color w:val="0070C0"/>
                <w:szCs w:val="24"/>
              </w:rPr>
              <w:t xml:space="preserve">, Jamari Tawa, </w:t>
            </w:r>
            <w:proofErr w:type="spellStart"/>
            <w:r w:rsidR="00191EC6" w:rsidRPr="00357416">
              <w:rPr>
                <w:b w:val="0"/>
                <w:bCs/>
                <w:color w:val="0070C0"/>
                <w:szCs w:val="24"/>
              </w:rPr>
              <w:t>Ulujeriñak</w:t>
            </w:r>
            <w:proofErr w:type="spellEnd"/>
            <w:r w:rsidR="00191EC6" w:rsidRPr="00357416">
              <w:rPr>
                <w:b w:val="0"/>
                <w:bCs/>
                <w:color w:val="0070C0"/>
                <w:szCs w:val="24"/>
              </w:rPr>
              <w:t xml:space="preserve">, Manzanillo, </w:t>
            </w:r>
            <w:proofErr w:type="spellStart"/>
            <w:r w:rsidR="00191EC6" w:rsidRPr="00357416">
              <w:rPr>
                <w:b w:val="0"/>
                <w:bCs/>
                <w:color w:val="0070C0"/>
                <w:szCs w:val="24"/>
              </w:rPr>
              <w:t>Tolok</w:t>
            </w:r>
            <w:proofErr w:type="spellEnd"/>
            <w:r w:rsidR="00191EC6" w:rsidRPr="00357416">
              <w:rPr>
                <w:b w:val="0"/>
                <w:bCs/>
                <w:color w:val="0070C0"/>
                <w:szCs w:val="24"/>
              </w:rPr>
              <w:t xml:space="preserve"> Kicha Chirripo, Alto Koen, Sitio Hilda, Sitio Bache, San Pedro de Tolokisha, </w:t>
            </w:r>
            <w:proofErr w:type="spellStart"/>
            <w:r w:rsidR="00191EC6" w:rsidRPr="00357416">
              <w:rPr>
                <w:b w:val="0"/>
                <w:bCs/>
                <w:color w:val="0070C0"/>
                <w:szCs w:val="24"/>
              </w:rPr>
              <w:t>Pedragal</w:t>
            </w:r>
            <w:proofErr w:type="spellEnd"/>
            <w:r w:rsidR="00191EC6" w:rsidRPr="00357416">
              <w:rPr>
                <w:b w:val="0"/>
                <w:bCs/>
                <w:color w:val="0070C0"/>
                <w:szCs w:val="24"/>
              </w:rPr>
              <w:t xml:space="preserve"> de Jarey, Kuen</w:t>
            </w:r>
            <w:r w:rsidR="00191EC6">
              <w:rPr>
                <w:b w:val="0"/>
                <w:iCs/>
                <w:szCs w:val="24"/>
                <w:lang w:eastAsia="en-US"/>
              </w:rPr>
              <w:t>).</w:t>
            </w:r>
          </w:p>
          <w:p w14:paraId="6553DF70" w14:textId="77777777" w:rsidR="00191EC6" w:rsidRDefault="00191EC6" w:rsidP="00D73664">
            <w:pPr>
              <w:pStyle w:val="Textoindependiente"/>
              <w:jc w:val="both"/>
              <w:rPr>
                <w:b w:val="0"/>
                <w:iCs/>
                <w:szCs w:val="24"/>
                <w:lang w:eastAsia="en-US"/>
              </w:rPr>
            </w:pPr>
          </w:p>
          <w:p w14:paraId="5DAFC020" w14:textId="77777777" w:rsidR="00191EC6" w:rsidRDefault="00191EC6" w:rsidP="00D73664">
            <w:pPr>
              <w:pStyle w:val="Textoindependiente"/>
              <w:jc w:val="both"/>
              <w:rPr>
                <w:b w:val="0"/>
                <w:bCs/>
                <w:i/>
                <w:color w:val="0070C0"/>
                <w:szCs w:val="24"/>
                <w:shd w:val="clear" w:color="auto" w:fill="FFF2CC" w:themeFill="accent4" w:themeFillTint="33"/>
              </w:rPr>
            </w:pPr>
            <w:r w:rsidRPr="00357416">
              <w:rPr>
                <w:b w:val="0"/>
                <w:iCs/>
                <w:szCs w:val="24"/>
                <w:lang w:eastAsia="en-US"/>
              </w:rPr>
              <w:t xml:space="preserve"> </w:t>
            </w:r>
            <w:r w:rsidRPr="00D73664">
              <w:rPr>
                <w:b w:val="0"/>
                <w:bCs/>
                <w:i/>
                <w:color w:val="0070C0"/>
                <w:szCs w:val="24"/>
              </w:rPr>
              <w:t>Corte Plena, N° 26-2025, de 9 de junio de</w:t>
            </w:r>
            <w:r w:rsidRPr="00D93531">
              <w:rPr>
                <w:b w:val="0"/>
                <w:bCs/>
                <w:i/>
                <w:color w:val="0070C0"/>
                <w:szCs w:val="24"/>
                <w:shd w:val="clear" w:color="auto" w:fill="FFF2CC" w:themeFill="accent4" w:themeFillTint="33"/>
              </w:rPr>
              <w:t xml:space="preserve"> </w:t>
            </w:r>
            <w:r w:rsidRPr="00D73664">
              <w:rPr>
                <w:b w:val="0"/>
                <w:bCs/>
                <w:i/>
                <w:color w:val="0070C0"/>
                <w:szCs w:val="24"/>
              </w:rPr>
              <w:t>2025, artículo XVIII.</w:t>
            </w:r>
          </w:p>
          <w:p w14:paraId="0CADE6BE" w14:textId="77777777" w:rsidR="00191EC6" w:rsidRDefault="00191EC6" w:rsidP="00191EC6">
            <w:pPr>
              <w:pStyle w:val="Textoindependiente"/>
              <w:shd w:val="clear" w:color="auto" w:fill="FFFFFF"/>
              <w:jc w:val="both"/>
              <w:rPr>
                <w:b w:val="0"/>
                <w:bCs/>
                <w:i/>
                <w:color w:val="0070C0"/>
                <w:szCs w:val="24"/>
                <w:shd w:val="clear" w:color="auto" w:fill="FFF2CC" w:themeFill="accent4" w:themeFillTint="33"/>
              </w:rPr>
            </w:pPr>
          </w:p>
          <w:p w14:paraId="1AA0AF2E" w14:textId="085F3918" w:rsidR="008411F5" w:rsidRDefault="00191EC6" w:rsidP="00D73664">
            <w:pPr>
              <w:pStyle w:val="Textoindependiente"/>
              <w:jc w:val="both"/>
              <w:rPr>
                <w:b w:val="0"/>
                <w:bCs/>
                <w:szCs w:val="24"/>
              </w:rPr>
            </w:pPr>
            <w:r w:rsidRPr="00191EC6">
              <w:rPr>
                <w:b w:val="0"/>
                <w:bCs/>
                <w:szCs w:val="24"/>
              </w:rPr>
              <w:t xml:space="preserve">Y del cantón de Jiménez solamente los distritos de </w:t>
            </w:r>
            <w:proofErr w:type="spellStart"/>
            <w:r w:rsidRPr="00191EC6">
              <w:rPr>
                <w:b w:val="0"/>
                <w:bCs/>
                <w:szCs w:val="24"/>
              </w:rPr>
              <w:t>Tucurrique</w:t>
            </w:r>
            <w:proofErr w:type="spellEnd"/>
            <w:r>
              <w:rPr>
                <w:b w:val="0"/>
                <w:bCs/>
                <w:szCs w:val="24"/>
              </w:rPr>
              <w:t xml:space="preserve">, </w:t>
            </w:r>
            <w:proofErr w:type="spellStart"/>
            <w:r w:rsidR="008411F5" w:rsidRPr="00191EC6">
              <w:rPr>
                <w:b w:val="0"/>
                <w:bCs/>
                <w:szCs w:val="24"/>
              </w:rPr>
              <w:t>Pejibaje</w:t>
            </w:r>
            <w:proofErr w:type="spellEnd"/>
            <w:r w:rsidR="008411F5" w:rsidRPr="00191EC6">
              <w:rPr>
                <w:b w:val="0"/>
                <w:bCs/>
                <w:szCs w:val="24"/>
              </w:rPr>
              <w:t xml:space="preserve"> y la localidad de humo.</w:t>
            </w:r>
          </w:p>
          <w:p w14:paraId="4057A166" w14:textId="77777777" w:rsidR="00191EC6" w:rsidRPr="00191EC6" w:rsidRDefault="00191EC6" w:rsidP="00D73664">
            <w:pPr>
              <w:pStyle w:val="Textoindependiente"/>
              <w:jc w:val="both"/>
              <w:rPr>
                <w:b w:val="0"/>
                <w:bCs/>
                <w:szCs w:val="24"/>
              </w:rPr>
            </w:pPr>
          </w:p>
          <w:p w14:paraId="5994F4A7" w14:textId="77777777" w:rsidR="00E00C26" w:rsidRDefault="008411F5" w:rsidP="00D73664">
            <w:pPr>
              <w:pStyle w:val="Textoindependiente"/>
              <w:jc w:val="both"/>
              <w:rPr>
                <w:b w:val="0"/>
                <w:bCs/>
                <w:i/>
                <w:iCs/>
                <w:color w:val="0070C0"/>
                <w:szCs w:val="24"/>
                <w:shd w:val="clear" w:color="auto" w:fill="FBE4D5" w:themeFill="accent2" w:themeFillTint="33"/>
              </w:rPr>
            </w:pPr>
            <w:r w:rsidRPr="00D73664">
              <w:rPr>
                <w:b w:val="0"/>
                <w:bCs/>
                <w:i/>
                <w:iCs/>
                <w:color w:val="0070C0"/>
                <w:szCs w:val="24"/>
              </w:rPr>
              <w:t>Corte Plena N° 35-2025, celebrada el 21 de</w:t>
            </w:r>
            <w:r w:rsidRPr="00F62F7F">
              <w:rPr>
                <w:b w:val="0"/>
                <w:bCs/>
                <w:i/>
                <w:iCs/>
                <w:color w:val="0070C0"/>
                <w:szCs w:val="24"/>
                <w:shd w:val="clear" w:color="auto" w:fill="FBE4D5" w:themeFill="accent2" w:themeFillTint="33"/>
              </w:rPr>
              <w:t xml:space="preserve"> </w:t>
            </w:r>
            <w:r w:rsidRPr="00D73664">
              <w:rPr>
                <w:b w:val="0"/>
                <w:bCs/>
                <w:i/>
                <w:iCs/>
                <w:color w:val="0070C0"/>
                <w:szCs w:val="24"/>
              </w:rPr>
              <w:t>julio de 2025, artículo XIII.</w:t>
            </w:r>
          </w:p>
          <w:p w14:paraId="3A6CDCF0" w14:textId="430B21B4" w:rsidR="00D73664" w:rsidRPr="00D73664" w:rsidRDefault="00D73664" w:rsidP="00D73664">
            <w:pPr>
              <w:pStyle w:val="Textoindependiente"/>
              <w:jc w:val="both"/>
              <w:rPr>
                <w:b w:val="0"/>
                <w:bCs/>
                <w:i/>
                <w:iCs/>
                <w:color w:val="0070C0"/>
                <w:szCs w:val="24"/>
                <w:shd w:val="clear" w:color="auto" w:fill="FBE4D5" w:themeFill="accent2" w:themeFillTint="33"/>
              </w:rPr>
            </w:pPr>
          </w:p>
        </w:tc>
        <w:tc>
          <w:tcPr>
            <w:tcW w:w="3260" w:type="dxa"/>
            <w:tcBorders>
              <w:top w:val="single" w:sz="4" w:space="0" w:color="auto"/>
              <w:left w:val="single" w:sz="4" w:space="0" w:color="auto"/>
              <w:bottom w:val="single" w:sz="4" w:space="0" w:color="auto"/>
              <w:right w:val="single" w:sz="4" w:space="0" w:color="auto"/>
            </w:tcBorders>
          </w:tcPr>
          <w:p w14:paraId="4E5E2F8B" w14:textId="77777777" w:rsidR="00A231CF" w:rsidRPr="00DF4D46" w:rsidRDefault="00A231CF" w:rsidP="00524F3F">
            <w:pPr>
              <w:spacing w:line="240" w:lineRule="auto"/>
              <w:jc w:val="both"/>
              <w:rPr>
                <w:rFonts w:ascii="Times New Roman" w:hAnsi="Times New Roman"/>
                <w:color w:val="000000"/>
                <w:sz w:val="24"/>
                <w:szCs w:val="24"/>
                <w:lang w:eastAsia="es-ES"/>
              </w:rPr>
            </w:pPr>
          </w:p>
          <w:p w14:paraId="5310A0A8" w14:textId="77777777" w:rsidR="0061381F" w:rsidRPr="00A317FD" w:rsidRDefault="005E0EA5" w:rsidP="0061381F">
            <w:pPr>
              <w:spacing w:line="240" w:lineRule="auto"/>
              <w:jc w:val="both"/>
              <w:rPr>
                <w:rFonts w:ascii="Times New Roman" w:hAnsi="Times New Roman"/>
                <w:color w:val="7030A0"/>
                <w:sz w:val="24"/>
                <w:szCs w:val="24"/>
                <w:lang w:eastAsia="es-CR"/>
              </w:rPr>
            </w:pPr>
            <w:r w:rsidRPr="00DF4D46">
              <w:rPr>
                <w:rFonts w:ascii="Times New Roman" w:hAnsi="Times New Roman"/>
                <w:color w:val="000000"/>
                <w:sz w:val="24"/>
                <w:szCs w:val="24"/>
                <w:lang w:eastAsia="es-ES"/>
              </w:rPr>
              <w:t xml:space="preserve">Pensiones Alimentarias: </w:t>
            </w:r>
            <w:r w:rsidR="0061381F" w:rsidRPr="00A317FD">
              <w:rPr>
                <w:rFonts w:ascii="Times New Roman" w:hAnsi="Times New Roman"/>
                <w:color w:val="7030A0"/>
                <w:sz w:val="24"/>
                <w:szCs w:val="24"/>
                <w:lang w:eastAsia="es-CR"/>
              </w:rPr>
              <w:t xml:space="preserve">Juzgado de Familia Especializado en Apelaciones de Pensiones Alimentarias. </w:t>
            </w:r>
          </w:p>
          <w:p w14:paraId="1A13E57B" w14:textId="3CDFCD48" w:rsidR="007A6955" w:rsidRPr="00DF4D46" w:rsidRDefault="0061381F" w:rsidP="00C61E40">
            <w:pPr>
              <w:spacing w:line="240" w:lineRule="auto"/>
              <w:jc w:val="both"/>
              <w:rPr>
                <w:rFonts w:ascii="Times New Roman" w:hAnsi="Times New Roman"/>
                <w:color w:val="000000"/>
                <w:sz w:val="24"/>
                <w:szCs w:val="24"/>
                <w:lang w:eastAsia="es-ES"/>
              </w:rPr>
            </w:pPr>
            <w:r w:rsidRPr="00A317FD">
              <w:rPr>
                <w:rFonts w:ascii="Times New Roman" w:hAnsi="Times New Roman"/>
                <w:i/>
                <w:iCs/>
                <w:color w:val="7030A0"/>
                <w:sz w:val="24"/>
                <w:szCs w:val="24"/>
              </w:rPr>
              <w:t>C</w:t>
            </w:r>
            <w:r>
              <w:rPr>
                <w:rFonts w:ascii="Times New Roman" w:hAnsi="Times New Roman"/>
                <w:i/>
                <w:iCs/>
                <w:color w:val="7030A0"/>
                <w:sz w:val="24"/>
                <w:szCs w:val="24"/>
              </w:rPr>
              <w:t>P</w:t>
            </w:r>
            <w:r w:rsidRPr="00A317FD">
              <w:rPr>
                <w:rFonts w:ascii="Times New Roman" w:hAnsi="Times New Roman"/>
                <w:i/>
                <w:iCs/>
                <w:color w:val="7030A0"/>
                <w:sz w:val="24"/>
                <w:szCs w:val="24"/>
              </w:rPr>
              <w:t xml:space="preserve"> sesión N° 43-2024 celebrada el 30 de setiembre de 2024, artículo </w:t>
            </w:r>
            <w:r w:rsidRPr="00D73664">
              <w:rPr>
                <w:rFonts w:ascii="Times New Roman" w:hAnsi="Times New Roman"/>
                <w:i/>
                <w:iCs/>
                <w:color w:val="7030A0"/>
                <w:sz w:val="24"/>
                <w:szCs w:val="24"/>
                <w:lang w:val="es-CR"/>
              </w:rPr>
              <w:t>XIX.</w:t>
            </w:r>
          </w:p>
        </w:tc>
      </w:tr>
      <w:tr w:rsidR="005E0EA5" w:rsidRPr="00DF4D46" w14:paraId="49641F55" w14:textId="77777777" w:rsidTr="0060514B">
        <w:tc>
          <w:tcPr>
            <w:tcW w:w="2836" w:type="dxa"/>
            <w:tcBorders>
              <w:top w:val="single" w:sz="4" w:space="0" w:color="auto"/>
              <w:left w:val="single" w:sz="4" w:space="0" w:color="auto"/>
              <w:bottom w:val="single" w:sz="4" w:space="0" w:color="auto"/>
              <w:right w:val="single" w:sz="4" w:space="0" w:color="auto"/>
            </w:tcBorders>
          </w:tcPr>
          <w:p w14:paraId="19D6154B" w14:textId="77777777" w:rsidR="005E0EA5" w:rsidRPr="00DF4D46" w:rsidRDefault="005E0EA5" w:rsidP="00524F3F">
            <w:pPr>
              <w:spacing w:line="240" w:lineRule="auto"/>
              <w:jc w:val="center"/>
              <w:rPr>
                <w:rFonts w:ascii="Times New Roman" w:hAnsi="Times New Roman"/>
                <w:b/>
                <w:sz w:val="24"/>
                <w:szCs w:val="24"/>
              </w:rPr>
            </w:pPr>
            <w:r w:rsidRPr="00DF4D46">
              <w:rPr>
                <w:rFonts w:ascii="Times New Roman" w:hAnsi="Times New Roman"/>
                <w:b/>
                <w:sz w:val="24"/>
                <w:szCs w:val="24"/>
              </w:rPr>
              <w:t>0353</w:t>
            </w:r>
          </w:p>
          <w:p w14:paraId="44FB9611" w14:textId="77777777" w:rsidR="005E0EA5"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lastRenderedPageBreak/>
              <w:t>Juzgado Contravencional de Jiménez.</w:t>
            </w:r>
          </w:p>
        </w:tc>
        <w:tc>
          <w:tcPr>
            <w:tcW w:w="4394" w:type="dxa"/>
            <w:tcBorders>
              <w:top w:val="single" w:sz="4" w:space="0" w:color="auto"/>
              <w:left w:val="single" w:sz="4" w:space="0" w:color="auto"/>
              <w:bottom w:val="single" w:sz="4" w:space="0" w:color="auto"/>
              <w:right w:val="single" w:sz="4" w:space="0" w:color="auto"/>
            </w:tcBorders>
          </w:tcPr>
          <w:p w14:paraId="02B8F062" w14:textId="77777777" w:rsidR="005E0EA5" w:rsidRPr="00DF4D46" w:rsidRDefault="005E0EA5" w:rsidP="00524F3F">
            <w:pPr>
              <w:spacing w:line="240" w:lineRule="auto"/>
              <w:jc w:val="both"/>
              <w:rPr>
                <w:rFonts w:ascii="Times New Roman" w:hAnsi="Times New Roman"/>
                <w:color w:val="000000"/>
                <w:sz w:val="24"/>
                <w:szCs w:val="24"/>
                <w:lang w:eastAsia="es-ES"/>
              </w:rPr>
            </w:pPr>
          </w:p>
          <w:p w14:paraId="23F7136D" w14:textId="3430E9C9" w:rsidR="009248A6" w:rsidRPr="00DF4D46" w:rsidRDefault="005E0EA5" w:rsidP="00D73664">
            <w:pPr>
              <w:spacing w:line="240" w:lineRule="auto"/>
              <w:jc w:val="both"/>
              <w:rPr>
                <w:rFonts w:ascii="Times New Roman" w:hAnsi="Times New Roman"/>
                <w:color w:val="000000"/>
                <w:sz w:val="24"/>
                <w:szCs w:val="24"/>
                <w:lang w:eastAsia="es-ES"/>
              </w:rPr>
            </w:pPr>
            <w:r w:rsidRPr="00DF4D46">
              <w:rPr>
                <w:rFonts w:ascii="Times New Roman" w:hAnsi="Times New Roman"/>
                <w:color w:val="000000"/>
                <w:sz w:val="24"/>
                <w:szCs w:val="24"/>
                <w:lang w:eastAsia="es-ES"/>
              </w:rPr>
              <w:lastRenderedPageBreak/>
              <w:t>Pensiones Alimentarias: Abarca el cantón de Jiménez</w:t>
            </w:r>
            <w:r w:rsidR="008411F5">
              <w:rPr>
                <w:rFonts w:ascii="Times New Roman" w:hAnsi="Times New Roman"/>
                <w:color w:val="000000"/>
                <w:sz w:val="24"/>
                <w:szCs w:val="24"/>
                <w:lang w:eastAsia="es-ES"/>
              </w:rPr>
              <w:t xml:space="preserve">, excepto los distritos de </w:t>
            </w:r>
            <w:proofErr w:type="spellStart"/>
            <w:r w:rsidR="008411F5">
              <w:rPr>
                <w:rFonts w:ascii="Times New Roman" w:hAnsi="Times New Roman"/>
                <w:color w:val="000000"/>
                <w:sz w:val="24"/>
                <w:szCs w:val="24"/>
                <w:lang w:eastAsia="es-ES"/>
              </w:rPr>
              <w:t>Tucurrique</w:t>
            </w:r>
            <w:proofErr w:type="spellEnd"/>
            <w:r w:rsidR="008411F5">
              <w:rPr>
                <w:rFonts w:ascii="Times New Roman" w:hAnsi="Times New Roman"/>
                <w:color w:val="000000"/>
                <w:sz w:val="24"/>
                <w:szCs w:val="24"/>
                <w:lang w:eastAsia="es-ES"/>
              </w:rPr>
              <w:t xml:space="preserve">, </w:t>
            </w:r>
            <w:proofErr w:type="spellStart"/>
            <w:r w:rsidR="008411F5">
              <w:rPr>
                <w:rFonts w:ascii="Times New Roman" w:hAnsi="Times New Roman"/>
                <w:color w:val="000000"/>
                <w:sz w:val="24"/>
                <w:szCs w:val="24"/>
                <w:lang w:eastAsia="es-ES"/>
              </w:rPr>
              <w:t>Pejibaje</w:t>
            </w:r>
            <w:proofErr w:type="spellEnd"/>
            <w:r w:rsidR="008411F5">
              <w:rPr>
                <w:rFonts w:ascii="Times New Roman" w:hAnsi="Times New Roman"/>
                <w:color w:val="000000"/>
                <w:sz w:val="24"/>
                <w:szCs w:val="24"/>
                <w:lang w:eastAsia="es-ES"/>
              </w:rPr>
              <w:t xml:space="preserve"> y la localidad de Humo.</w:t>
            </w:r>
          </w:p>
          <w:p w14:paraId="68A0FE21" w14:textId="3A0355E2" w:rsidR="005E0EA5" w:rsidRPr="00DF4D46" w:rsidRDefault="008411F5" w:rsidP="00D73664">
            <w:pPr>
              <w:pStyle w:val="Textoindependiente"/>
              <w:jc w:val="both"/>
              <w:rPr>
                <w:color w:val="000000"/>
                <w:szCs w:val="24"/>
              </w:rPr>
            </w:pPr>
            <w:r w:rsidRPr="00D73664">
              <w:rPr>
                <w:b w:val="0"/>
                <w:bCs/>
                <w:i/>
                <w:iCs/>
                <w:color w:val="0070C0"/>
                <w:szCs w:val="24"/>
              </w:rPr>
              <w:t>Corte Plena N° 35-2025, celebrada el 21 de julio de 2025, artículo XIII.</w:t>
            </w:r>
          </w:p>
        </w:tc>
        <w:tc>
          <w:tcPr>
            <w:tcW w:w="3260" w:type="dxa"/>
            <w:tcBorders>
              <w:top w:val="single" w:sz="4" w:space="0" w:color="auto"/>
              <w:left w:val="single" w:sz="4" w:space="0" w:color="auto"/>
              <w:bottom w:val="single" w:sz="4" w:space="0" w:color="auto"/>
              <w:right w:val="single" w:sz="4" w:space="0" w:color="auto"/>
            </w:tcBorders>
          </w:tcPr>
          <w:p w14:paraId="03423785" w14:textId="77777777" w:rsidR="005E0EA5" w:rsidRPr="00DF4D46" w:rsidRDefault="005E0EA5" w:rsidP="00524F3F">
            <w:pPr>
              <w:pStyle w:val="Textoindependiente"/>
              <w:shd w:val="clear" w:color="auto" w:fill="FFFFFF"/>
              <w:jc w:val="both"/>
              <w:rPr>
                <w:b w:val="0"/>
                <w:szCs w:val="24"/>
              </w:rPr>
            </w:pPr>
          </w:p>
          <w:p w14:paraId="3D1E4790" w14:textId="77777777" w:rsidR="0061381F" w:rsidRPr="00A317FD" w:rsidRDefault="005E0EA5" w:rsidP="0061381F">
            <w:pPr>
              <w:spacing w:line="240" w:lineRule="auto"/>
              <w:jc w:val="both"/>
              <w:rPr>
                <w:rFonts w:ascii="Times New Roman" w:hAnsi="Times New Roman"/>
                <w:color w:val="7030A0"/>
                <w:sz w:val="24"/>
                <w:szCs w:val="24"/>
                <w:lang w:eastAsia="es-CR"/>
              </w:rPr>
            </w:pPr>
            <w:r w:rsidRPr="00357EBF">
              <w:rPr>
                <w:rFonts w:ascii="Times New Roman" w:hAnsi="Times New Roman"/>
                <w:sz w:val="24"/>
                <w:szCs w:val="24"/>
              </w:rPr>
              <w:t>Pensiones Alimentarias:</w:t>
            </w:r>
            <w:r w:rsidRPr="00DF4D46">
              <w:rPr>
                <w:szCs w:val="24"/>
              </w:rPr>
              <w:t xml:space="preserve"> </w:t>
            </w:r>
            <w:r w:rsidR="0061381F" w:rsidRPr="00A317FD">
              <w:rPr>
                <w:rFonts w:ascii="Times New Roman" w:hAnsi="Times New Roman"/>
                <w:color w:val="7030A0"/>
                <w:sz w:val="24"/>
                <w:szCs w:val="24"/>
                <w:lang w:eastAsia="es-CR"/>
              </w:rPr>
              <w:t xml:space="preserve">Juzgado de Familia </w:t>
            </w:r>
            <w:r w:rsidR="0061381F" w:rsidRPr="00A317FD">
              <w:rPr>
                <w:rFonts w:ascii="Times New Roman" w:hAnsi="Times New Roman"/>
                <w:color w:val="7030A0"/>
                <w:sz w:val="24"/>
                <w:szCs w:val="24"/>
                <w:lang w:eastAsia="es-CR"/>
              </w:rPr>
              <w:lastRenderedPageBreak/>
              <w:t xml:space="preserve">Especializado en Apelaciones de Pensiones Alimentarias. </w:t>
            </w:r>
          </w:p>
          <w:p w14:paraId="3AC390FC" w14:textId="77777777" w:rsidR="009A14F0" w:rsidRDefault="0061381F" w:rsidP="0061381F">
            <w:pPr>
              <w:pStyle w:val="Textoindependiente"/>
              <w:shd w:val="clear" w:color="auto" w:fill="FFFFFF"/>
              <w:jc w:val="both"/>
              <w:rPr>
                <w:b w:val="0"/>
                <w:bCs/>
                <w:i/>
                <w:iCs/>
                <w:color w:val="7030A0"/>
                <w:szCs w:val="24"/>
                <w:u w:val="single"/>
                <w:lang w:val="es-CR"/>
              </w:rPr>
            </w:pPr>
            <w:r w:rsidRPr="00357EBF">
              <w:rPr>
                <w:b w:val="0"/>
                <w:bCs/>
                <w:i/>
                <w:iCs/>
                <w:color w:val="7030A0"/>
                <w:szCs w:val="24"/>
              </w:rPr>
              <w:t xml:space="preserve">CP sesión N° 43-2024 celebrada el 30 de setiembre de 2024, artículo </w:t>
            </w:r>
            <w:r w:rsidRPr="00357EBF">
              <w:rPr>
                <w:b w:val="0"/>
                <w:bCs/>
                <w:i/>
                <w:iCs/>
                <w:color w:val="7030A0"/>
                <w:szCs w:val="24"/>
                <w:u w:val="single"/>
                <w:lang w:val="es-CR"/>
              </w:rPr>
              <w:t>XIX.</w:t>
            </w:r>
          </w:p>
          <w:p w14:paraId="1E58A2A4" w14:textId="4DAC2778" w:rsidR="004166BF" w:rsidRPr="00357EBF" w:rsidRDefault="004166BF" w:rsidP="0061381F">
            <w:pPr>
              <w:pStyle w:val="Textoindependiente"/>
              <w:shd w:val="clear" w:color="auto" w:fill="FFFFFF"/>
              <w:jc w:val="both"/>
              <w:rPr>
                <w:b w:val="0"/>
                <w:bCs/>
                <w:color w:val="000000"/>
                <w:szCs w:val="24"/>
              </w:rPr>
            </w:pPr>
          </w:p>
        </w:tc>
      </w:tr>
      <w:tr w:rsidR="005E0EA5" w:rsidRPr="00DF4D46" w14:paraId="4A64FD83" w14:textId="77777777" w:rsidTr="0060514B">
        <w:tc>
          <w:tcPr>
            <w:tcW w:w="2836" w:type="dxa"/>
            <w:tcBorders>
              <w:top w:val="single" w:sz="4" w:space="0" w:color="auto"/>
              <w:left w:val="single" w:sz="4" w:space="0" w:color="auto"/>
              <w:bottom w:val="single" w:sz="4" w:space="0" w:color="auto"/>
              <w:right w:val="single" w:sz="4" w:space="0" w:color="auto"/>
            </w:tcBorders>
          </w:tcPr>
          <w:p w14:paraId="2112E1BD" w14:textId="3A3B1E62" w:rsidR="005E0EA5" w:rsidRPr="00DF4D46" w:rsidRDefault="005E0EA5" w:rsidP="00524F3F">
            <w:pPr>
              <w:spacing w:line="240" w:lineRule="auto"/>
              <w:jc w:val="center"/>
              <w:rPr>
                <w:rFonts w:ascii="Times New Roman" w:hAnsi="Times New Roman"/>
                <w:b/>
                <w:sz w:val="24"/>
                <w:szCs w:val="24"/>
              </w:rPr>
            </w:pPr>
            <w:r w:rsidRPr="00DF4D46">
              <w:rPr>
                <w:rFonts w:ascii="Times New Roman" w:hAnsi="Times New Roman"/>
                <w:b/>
                <w:sz w:val="24"/>
                <w:szCs w:val="24"/>
              </w:rPr>
              <w:lastRenderedPageBreak/>
              <w:t>0243</w:t>
            </w:r>
          </w:p>
          <w:p w14:paraId="6C6ACBAD" w14:textId="77777777" w:rsidR="005E0EA5"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t xml:space="preserve">Juzgado Contravencional de Tarrazú, Dota y León Cortés. </w:t>
            </w:r>
          </w:p>
        </w:tc>
        <w:tc>
          <w:tcPr>
            <w:tcW w:w="4394" w:type="dxa"/>
            <w:tcBorders>
              <w:top w:val="single" w:sz="4" w:space="0" w:color="auto"/>
              <w:left w:val="single" w:sz="4" w:space="0" w:color="auto"/>
              <w:bottom w:val="single" w:sz="4" w:space="0" w:color="auto"/>
              <w:right w:val="single" w:sz="4" w:space="0" w:color="auto"/>
            </w:tcBorders>
          </w:tcPr>
          <w:p w14:paraId="18CFBF77" w14:textId="77777777" w:rsidR="00A231CF" w:rsidRPr="00DF4D46" w:rsidRDefault="00A231CF" w:rsidP="00524F3F">
            <w:pPr>
              <w:tabs>
                <w:tab w:val="left" w:pos="7943"/>
              </w:tabs>
              <w:spacing w:line="240" w:lineRule="auto"/>
              <w:jc w:val="both"/>
              <w:rPr>
                <w:rFonts w:ascii="Times New Roman" w:hAnsi="Times New Roman"/>
                <w:color w:val="000000"/>
                <w:sz w:val="24"/>
                <w:szCs w:val="24"/>
              </w:rPr>
            </w:pPr>
          </w:p>
          <w:p w14:paraId="5129A4F7" w14:textId="77777777" w:rsidR="006E7C66" w:rsidRPr="006E7C66" w:rsidRDefault="006E7C66" w:rsidP="00D73664">
            <w:pPr>
              <w:tabs>
                <w:tab w:val="left" w:pos="7943"/>
              </w:tabs>
              <w:spacing w:line="240" w:lineRule="auto"/>
              <w:jc w:val="both"/>
              <w:rPr>
                <w:rFonts w:ascii="Times New Roman" w:hAnsi="Times New Roman"/>
                <w:color w:val="000000"/>
                <w:sz w:val="24"/>
                <w:szCs w:val="24"/>
                <w:lang w:eastAsia="es-ES"/>
              </w:rPr>
            </w:pPr>
            <w:r w:rsidRPr="006E7C66">
              <w:rPr>
                <w:rFonts w:ascii="Times New Roman" w:hAnsi="Times New Roman"/>
                <w:color w:val="000000"/>
                <w:sz w:val="24"/>
                <w:szCs w:val="24"/>
                <w:lang w:eastAsia="es-ES"/>
              </w:rPr>
              <w:t>Pensiones Alimentarias:  Abarca del cantón de Tarrazú, (provincia de San José), los distritos San Marcos, San Lorenzo (excepto los poblados Quebrada Arroyo y Cerro Nara)</w:t>
            </w:r>
            <w:r w:rsidRPr="006E7C66">
              <w:rPr>
                <w:rFonts w:ascii="Times New Roman" w:hAnsi="Times New Roman"/>
                <w:color w:val="000000"/>
                <w:sz w:val="24"/>
                <w:szCs w:val="24"/>
                <w:vertAlign w:val="superscript"/>
                <w:lang w:eastAsia="es-ES"/>
              </w:rPr>
              <w:footnoteReference w:id="57"/>
            </w:r>
            <w:r w:rsidRPr="006E7C66">
              <w:rPr>
                <w:rFonts w:ascii="Times New Roman" w:hAnsi="Times New Roman"/>
                <w:color w:val="000000"/>
                <w:sz w:val="24"/>
                <w:szCs w:val="24"/>
                <w:lang w:eastAsia="es-ES"/>
              </w:rPr>
              <w:t xml:space="preserve"> y San Carlos. </w:t>
            </w:r>
          </w:p>
          <w:p w14:paraId="3963223A" w14:textId="77777777" w:rsidR="006E7C66" w:rsidRPr="006E7C66" w:rsidRDefault="006E7C66" w:rsidP="00D73664">
            <w:pPr>
              <w:tabs>
                <w:tab w:val="left" w:pos="7943"/>
              </w:tabs>
              <w:spacing w:line="240" w:lineRule="auto"/>
              <w:jc w:val="both"/>
              <w:rPr>
                <w:rFonts w:ascii="Times New Roman" w:hAnsi="Times New Roman"/>
                <w:color w:val="0070C0"/>
                <w:sz w:val="24"/>
                <w:szCs w:val="24"/>
                <w:lang w:eastAsia="es-ES"/>
              </w:rPr>
            </w:pPr>
            <w:r w:rsidRPr="006E7C66">
              <w:rPr>
                <w:rFonts w:ascii="Times New Roman" w:hAnsi="Times New Roman"/>
                <w:color w:val="0070C0"/>
                <w:sz w:val="24"/>
                <w:szCs w:val="24"/>
                <w:lang w:eastAsia="es-ES"/>
              </w:rPr>
              <w:t>El cantón de Dota, (provincia de San José), (excepto el poblado de San Isidro)</w:t>
            </w:r>
            <w:r w:rsidRPr="006E7C66">
              <w:rPr>
                <w:rFonts w:ascii="Times New Roman" w:hAnsi="Times New Roman"/>
                <w:color w:val="0070C0"/>
                <w:sz w:val="24"/>
                <w:szCs w:val="24"/>
                <w:vertAlign w:val="superscript"/>
                <w:lang w:eastAsia="es-ES"/>
              </w:rPr>
              <w:footnoteReference w:id="58"/>
            </w:r>
            <w:r w:rsidRPr="006E7C66">
              <w:rPr>
                <w:rFonts w:ascii="Times New Roman" w:hAnsi="Times New Roman"/>
                <w:color w:val="0070C0"/>
                <w:sz w:val="24"/>
                <w:szCs w:val="24"/>
                <w:lang w:eastAsia="es-ES"/>
              </w:rPr>
              <w:t>.</w:t>
            </w:r>
          </w:p>
          <w:p w14:paraId="23995A8B" w14:textId="3E88F1AF" w:rsidR="006E7C66" w:rsidRPr="006E7C66" w:rsidRDefault="006E7C66" w:rsidP="00D73664">
            <w:pPr>
              <w:tabs>
                <w:tab w:val="left" w:pos="7943"/>
              </w:tabs>
              <w:spacing w:line="240" w:lineRule="auto"/>
              <w:jc w:val="both"/>
              <w:rPr>
                <w:rFonts w:ascii="Times New Roman" w:hAnsi="Times New Roman"/>
                <w:color w:val="000000"/>
                <w:sz w:val="24"/>
                <w:szCs w:val="24"/>
              </w:rPr>
            </w:pPr>
            <w:r w:rsidRPr="006E7C66">
              <w:rPr>
                <w:rFonts w:ascii="Times New Roman" w:hAnsi="Times New Roman"/>
                <w:color w:val="000000"/>
                <w:sz w:val="24"/>
                <w:szCs w:val="24"/>
                <w:lang w:val="x-none" w:eastAsia="es-ES"/>
              </w:rPr>
              <w:t>Del cantón de León Cortés</w:t>
            </w:r>
            <w:r w:rsidRPr="006E7C66">
              <w:rPr>
                <w:rFonts w:ascii="Times New Roman" w:hAnsi="Times New Roman"/>
                <w:color w:val="000000"/>
                <w:sz w:val="24"/>
                <w:szCs w:val="24"/>
                <w:lang w:eastAsia="es-ES"/>
              </w:rPr>
              <w:t xml:space="preserve"> (provincia de San José)</w:t>
            </w:r>
            <w:r w:rsidRPr="006E7C66">
              <w:rPr>
                <w:rFonts w:ascii="Times New Roman" w:hAnsi="Times New Roman"/>
                <w:color w:val="000000"/>
                <w:sz w:val="24"/>
                <w:szCs w:val="24"/>
                <w:lang w:val="x-none" w:eastAsia="es-ES"/>
              </w:rPr>
              <w:t>, los distritos de San Pablo, San Andrés, Llano Bonito, San Isidro, Santa Cruz y San Antonio.</w:t>
            </w:r>
          </w:p>
          <w:p w14:paraId="0ADA956F" w14:textId="77777777" w:rsidR="00BE31CC" w:rsidRDefault="006E7C66" w:rsidP="00D73664">
            <w:pPr>
              <w:pStyle w:val="Textoindependiente"/>
              <w:jc w:val="both"/>
              <w:rPr>
                <w:rStyle w:val="Ttulo2Car"/>
                <w:rFonts w:eastAsia="Calibri"/>
              </w:rPr>
            </w:pPr>
            <w:r w:rsidRPr="0006535D">
              <w:rPr>
                <w:rStyle w:val="Ttulo2Car"/>
                <w:rFonts w:ascii="Times New Roman" w:eastAsia="Calibri" w:hAnsi="Times New Roman" w:cs="Times New Roman"/>
                <w:bCs w:val="0"/>
                <w:sz w:val="24"/>
                <w:szCs w:val="24"/>
              </w:rPr>
              <w:t>Corte Plena N° 03-2024</w:t>
            </w:r>
            <w:r w:rsidRPr="0006535D">
              <w:rPr>
                <w:rStyle w:val="Ttulo2Car"/>
                <w:rFonts w:ascii="Times New Roman" w:eastAsia="Calibri" w:hAnsi="Times New Roman" w:cs="Times New Roman"/>
                <w:sz w:val="24"/>
                <w:szCs w:val="24"/>
              </w:rPr>
              <w:t xml:space="preserve"> </w:t>
            </w:r>
            <w:r w:rsidRPr="0006535D">
              <w:rPr>
                <w:rStyle w:val="Ttulo2Car"/>
                <w:rFonts w:ascii="Times New Roman" w:eastAsia="Calibri" w:hAnsi="Times New Roman" w:cs="Times New Roman"/>
                <w:bCs w:val="0"/>
                <w:sz w:val="24"/>
                <w:szCs w:val="24"/>
              </w:rPr>
              <w:t>29/01/2024, Art. XXIX.</w:t>
            </w:r>
          </w:p>
          <w:p w14:paraId="69975FE6" w14:textId="77777777" w:rsidR="00D73664" w:rsidRDefault="00D73664" w:rsidP="00D73664">
            <w:pPr>
              <w:pStyle w:val="Textoindependiente"/>
              <w:jc w:val="both"/>
              <w:rPr>
                <w:rFonts w:ascii="Arial" w:eastAsia="Calibri" w:hAnsi="Arial" w:cs="Arial"/>
                <w:b w:val="0"/>
                <w:bCs/>
                <w:i/>
                <w:iCs/>
                <w:sz w:val="28"/>
                <w:szCs w:val="28"/>
              </w:rPr>
            </w:pPr>
          </w:p>
          <w:p w14:paraId="0F70C8C6" w14:textId="77777777" w:rsidR="00435D9C" w:rsidRDefault="00435D9C" w:rsidP="00D73664">
            <w:pPr>
              <w:pStyle w:val="Textoindependiente"/>
              <w:jc w:val="both"/>
              <w:rPr>
                <w:rFonts w:ascii="Arial" w:eastAsia="Calibri" w:hAnsi="Arial" w:cs="Arial"/>
                <w:b w:val="0"/>
                <w:bCs/>
                <w:i/>
                <w:iCs/>
                <w:sz w:val="28"/>
                <w:szCs w:val="28"/>
              </w:rPr>
            </w:pPr>
          </w:p>
          <w:p w14:paraId="617653EE" w14:textId="77777777" w:rsidR="00435D9C" w:rsidRDefault="00435D9C" w:rsidP="00D73664">
            <w:pPr>
              <w:pStyle w:val="Textoindependiente"/>
              <w:jc w:val="both"/>
              <w:rPr>
                <w:rFonts w:ascii="Arial" w:eastAsia="Calibri" w:hAnsi="Arial" w:cs="Arial"/>
                <w:b w:val="0"/>
                <w:bCs/>
                <w:i/>
                <w:iCs/>
                <w:sz w:val="28"/>
                <w:szCs w:val="28"/>
              </w:rPr>
            </w:pPr>
          </w:p>
          <w:p w14:paraId="012D503B" w14:textId="77777777" w:rsidR="00435D9C" w:rsidRDefault="00435D9C" w:rsidP="00D73664">
            <w:pPr>
              <w:pStyle w:val="Textoindependiente"/>
              <w:jc w:val="both"/>
              <w:rPr>
                <w:rFonts w:ascii="Arial" w:eastAsia="Calibri" w:hAnsi="Arial" w:cs="Arial"/>
                <w:b w:val="0"/>
                <w:bCs/>
                <w:i/>
                <w:iCs/>
                <w:sz w:val="28"/>
                <w:szCs w:val="28"/>
              </w:rPr>
            </w:pPr>
          </w:p>
          <w:p w14:paraId="49809B56" w14:textId="7527EF12" w:rsidR="00435D9C" w:rsidRPr="00D73664" w:rsidRDefault="00435D9C" w:rsidP="00D73664">
            <w:pPr>
              <w:pStyle w:val="Textoindependiente"/>
              <w:jc w:val="both"/>
              <w:rPr>
                <w:rFonts w:ascii="Arial" w:eastAsia="Calibri" w:hAnsi="Arial" w:cs="Arial"/>
                <w:b w:val="0"/>
                <w:bCs/>
                <w:i/>
                <w:iCs/>
                <w:sz w:val="28"/>
                <w:szCs w:val="28"/>
              </w:rPr>
            </w:pPr>
          </w:p>
        </w:tc>
        <w:tc>
          <w:tcPr>
            <w:tcW w:w="3260" w:type="dxa"/>
            <w:tcBorders>
              <w:top w:val="single" w:sz="4" w:space="0" w:color="auto"/>
              <w:left w:val="single" w:sz="4" w:space="0" w:color="auto"/>
              <w:bottom w:val="single" w:sz="4" w:space="0" w:color="auto"/>
              <w:right w:val="single" w:sz="4" w:space="0" w:color="auto"/>
            </w:tcBorders>
          </w:tcPr>
          <w:p w14:paraId="5DD67F27" w14:textId="77777777" w:rsidR="00A231CF" w:rsidRPr="00DF4D46" w:rsidRDefault="00A231CF" w:rsidP="00524F3F">
            <w:pPr>
              <w:spacing w:line="240" w:lineRule="auto"/>
              <w:jc w:val="both"/>
              <w:rPr>
                <w:rFonts w:ascii="Times New Roman" w:hAnsi="Times New Roman"/>
                <w:color w:val="000000"/>
                <w:sz w:val="24"/>
                <w:szCs w:val="24"/>
              </w:rPr>
            </w:pPr>
          </w:p>
          <w:p w14:paraId="42A2AE37" w14:textId="77777777" w:rsidR="00357EBF" w:rsidRPr="00A317FD" w:rsidRDefault="005E0EA5" w:rsidP="0060514B">
            <w:pPr>
              <w:spacing w:line="240" w:lineRule="auto"/>
              <w:jc w:val="both"/>
              <w:rPr>
                <w:rFonts w:ascii="Times New Roman" w:hAnsi="Times New Roman"/>
                <w:color w:val="7030A0"/>
                <w:sz w:val="24"/>
                <w:szCs w:val="24"/>
                <w:lang w:eastAsia="es-CR"/>
              </w:rPr>
            </w:pPr>
            <w:r w:rsidRPr="00DF4D46">
              <w:rPr>
                <w:rFonts w:ascii="Times New Roman" w:hAnsi="Times New Roman"/>
                <w:color w:val="000000"/>
                <w:sz w:val="24"/>
                <w:szCs w:val="24"/>
              </w:rPr>
              <w:t xml:space="preserve">Pensiones Alimentarias: </w:t>
            </w:r>
            <w:r w:rsidR="00357EBF" w:rsidRPr="00A317FD">
              <w:rPr>
                <w:rFonts w:ascii="Times New Roman" w:hAnsi="Times New Roman"/>
                <w:color w:val="7030A0"/>
                <w:sz w:val="24"/>
                <w:szCs w:val="24"/>
                <w:lang w:eastAsia="es-CR"/>
              </w:rPr>
              <w:t xml:space="preserve">Juzgado de Familia Especializado en Apelaciones de Pensiones Alimentarias. </w:t>
            </w:r>
          </w:p>
          <w:p w14:paraId="15391846" w14:textId="76025948" w:rsidR="005E0EA5" w:rsidRPr="00DF4D46" w:rsidRDefault="00357EBF" w:rsidP="0060514B">
            <w:pPr>
              <w:spacing w:line="240" w:lineRule="auto"/>
              <w:jc w:val="both"/>
              <w:rPr>
                <w:rFonts w:ascii="Times New Roman" w:hAnsi="Times New Roman"/>
                <w:color w:val="000000"/>
                <w:sz w:val="24"/>
                <w:szCs w:val="24"/>
              </w:rPr>
            </w:pPr>
            <w:r w:rsidRPr="0060514B">
              <w:rPr>
                <w:rFonts w:ascii="Times New Roman" w:hAnsi="Times New Roman"/>
                <w:i/>
                <w:iCs/>
                <w:color w:val="7030A0"/>
                <w:sz w:val="24"/>
                <w:szCs w:val="24"/>
              </w:rPr>
              <w:t xml:space="preserve">CP sesión N° 43-2024 celebrada el 30 de setiembre de 2024, artículo </w:t>
            </w:r>
            <w:r w:rsidRPr="0060514B">
              <w:rPr>
                <w:rFonts w:ascii="Times New Roman" w:hAnsi="Times New Roman"/>
                <w:i/>
                <w:iCs/>
                <w:color w:val="7030A0"/>
                <w:sz w:val="24"/>
                <w:szCs w:val="24"/>
                <w:u w:val="single"/>
                <w:lang w:val="es-CR"/>
              </w:rPr>
              <w:t>XIX.</w:t>
            </w:r>
          </w:p>
        </w:tc>
      </w:tr>
      <w:tr w:rsidR="005E0EA5" w:rsidRPr="00DF4D46" w14:paraId="0D79AE22" w14:textId="77777777" w:rsidTr="0060514B">
        <w:tc>
          <w:tcPr>
            <w:tcW w:w="2836" w:type="dxa"/>
            <w:tcBorders>
              <w:top w:val="single" w:sz="4" w:space="0" w:color="auto"/>
              <w:left w:val="single" w:sz="4" w:space="0" w:color="auto"/>
              <w:bottom w:val="single" w:sz="4" w:space="0" w:color="auto"/>
              <w:right w:val="single" w:sz="4" w:space="0" w:color="auto"/>
            </w:tcBorders>
          </w:tcPr>
          <w:p w14:paraId="1F5E5A64" w14:textId="1CA181F3" w:rsidR="005E0EA5" w:rsidRPr="00DF4D46" w:rsidRDefault="005E0EA5" w:rsidP="00524F3F">
            <w:pPr>
              <w:spacing w:line="240" w:lineRule="auto"/>
              <w:jc w:val="center"/>
              <w:rPr>
                <w:rFonts w:ascii="Times New Roman" w:hAnsi="Times New Roman"/>
                <w:b/>
                <w:sz w:val="24"/>
                <w:szCs w:val="24"/>
              </w:rPr>
            </w:pPr>
            <w:r w:rsidRPr="00DF4D46">
              <w:rPr>
                <w:rFonts w:ascii="Times New Roman" w:hAnsi="Times New Roman"/>
                <w:b/>
                <w:sz w:val="24"/>
                <w:szCs w:val="24"/>
              </w:rPr>
              <w:t>0503</w:t>
            </w:r>
          </w:p>
          <w:p w14:paraId="01BE72F7" w14:textId="77777777" w:rsidR="005E0EA5"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t>Juzgado de Pensiones Alimentarias de Heredia.</w:t>
            </w:r>
          </w:p>
        </w:tc>
        <w:tc>
          <w:tcPr>
            <w:tcW w:w="4394" w:type="dxa"/>
            <w:tcBorders>
              <w:top w:val="single" w:sz="4" w:space="0" w:color="auto"/>
              <w:left w:val="single" w:sz="4" w:space="0" w:color="auto"/>
              <w:bottom w:val="single" w:sz="4" w:space="0" w:color="auto"/>
              <w:right w:val="single" w:sz="4" w:space="0" w:color="auto"/>
            </w:tcBorders>
          </w:tcPr>
          <w:p w14:paraId="241D7550" w14:textId="77777777" w:rsidR="00A231CF" w:rsidRPr="00DF4D46" w:rsidRDefault="00A231CF" w:rsidP="00524F3F">
            <w:pPr>
              <w:tabs>
                <w:tab w:val="left" w:pos="7943"/>
              </w:tabs>
              <w:spacing w:line="240" w:lineRule="auto"/>
              <w:jc w:val="both"/>
              <w:rPr>
                <w:rFonts w:ascii="Times New Roman" w:hAnsi="Times New Roman"/>
                <w:color w:val="000000"/>
                <w:sz w:val="24"/>
                <w:szCs w:val="24"/>
              </w:rPr>
            </w:pPr>
          </w:p>
          <w:p w14:paraId="66332694" w14:textId="77777777" w:rsidR="005E0EA5" w:rsidRPr="00DF4D46" w:rsidRDefault="005E0EA5" w:rsidP="00524F3F">
            <w:pPr>
              <w:tabs>
                <w:tab w:val="left" w:pos="7943"/>
              </w:tabs>
              <w:spacing w:line="240" w:lineRule="auto"/>
              <w:jc w:val="both"/>
              <w:rPr>
                <w:rFonts w:ascii="Times New Roman" w:hAnsi="Times New Roman"/>
                <w:color w:val="000000"/>
                <w:sz w:val="24"/>
                <w:szCs w:val="24"/>
              </w:rPr>
            </w:pPr>
            <w:r w:rsidRPr="00DF4D46">
              <w:rPr>
                <w:rFonts w:ascii="Times New Roman" w:hAnsi="Times New Roman"/>
                <w:color w:val="000000"/>
                <w:sz w:val="24"/>
                <w:szCs w:val="24"/>
              </w:rPr>
              <w:t>Pensiones Alimentarias: Abarca los cantones, Central de Heredia, Barva y San Pablo</w:t>
            </w:r>
            <w:r w:rsidRPr="00DF4D46">
              <w:rPr>
                <w:rStyle w:val="Refdenotaalpie"/>
                <w:rFonts w:ascii="Times New Roman" w:hAnsi="Times New Roman"/>
                <w:color w:val="000000"/>
                <w:sz w:val="24"/>
                <w:szCs w:val="24"/>
              </w:rPr>
              <w:footnoteReference w:id="59"/>
            </w:r>
            <w:r w:rsidRPr="00DF4D46">
              <w:rPr>
                <w:rFonts w:ascii="Times New Roman" w:hAnsi="Times New Roman"/>
                <w:color w:val="000000"/>
                <w:sz w:val="24"/>
                <w:szCs w:val="24"/>
              </w:rPr>
              <w:t>.</w:t>
            </w:r>
          </w:p>
        </w:tc>
        <w:tc>
          <w:tcPr>
            <w:tcW w:w="3260" w:type="dxa"/>
            <w:tcBorders>
              <w:top w:val="single" w:sz="4" w:space="0" w:color="auto"/>
              <w:left w:val="single" w:sz="4" w:space="0" w:color="auto"/>
              <w:bottom w:val="single" w:sz="4" w:space="0" w:color="auto"/>
              <w:right w:val="single" w:sz="4" w:space="0" w:color="auto"/>
            </w:tcBorders>
          </w:tcPr>
          <w:p w14:paraId="037BE425" w14:textId="77777777" w:rsidR="00A231CF" w:rsidRPr="00DF4D46" w:rsidRDefault="00A231CF" w:rsidP="00524F3F">
            <w:pPr>
              <w:spacing w:line="240" w:lineRule="auto"/>
              <w:jc w:val="both"/>
              <w:rPr>
                <w:rFonts w:ascii="Times New Roman" w:hAnsi="Times New Roman"/>
                <w:color w:val="000000"/>
                <w:sz w:val="24"/>
                <w:szCs w:val="24"/>
              </w:rPr>
            </w:pPr>
          </w:p>
          <w:p w14:paraId="44E62291" w14:textId="77777777" w:rsidR="00357EBF" w:rsidRDefault="005E0EA5" w:rsidP="0060514B">
            <w:pPr>
              <w:spacing w:line="240" w:lineRule="auto"/>
              <w:jc w:val="both"/>
              <w:rPr>
                <w:rFonts w:ascii="Times New Roman" w:hAnsi="Times New Roman"/>
                <w:color w:val="7030A0"/>
                <w:sz w:val="24"/>
                <w:szCs w:val="24"/>
                <w:lang w:eastAsia="es-CR"/>
              </w:rPr>
            </w:pPr>
            <w:r w:rsidRPr="00DF4D46">
              <w:rPr>
                <w:rFonts w:ascii="Times New Roman" w:hAnsi="Times New Roman"/>
                <w:color w:val="000000"/>
                <w:sz w:val="24"/>
                <w:szCs w:val="24"/>
              </w:rPr>
              <w:t xml:space="preserve">Pensiones Alimentarias: </w:t>
            </w:r>
            <w:r w:rsidR="00357EBF" w:rsidRPr="00A317FD">
              <w:rPr>
                <w:rFonts w:ascii="Times New Roman" w:hAnsi="Times New Roman"/>
                <w:color w:val="7030A0"/>
                <w:sz w:val="24"/>
                <w:szCs w:val="24"/>
                <w:lang w:eastAsia="es-CR"/>
              </w:rPr>
              <w:t xml:space="preserve">Juzgado de Familia Especializado en Apelaciones de Pensiones Alimentarias. </w:t>
            </w:r>
          </w:p>
          <w:p w14:paraId="4B3C08A6" w14:textId="5924B5D9" w:rsidR="00811642" w:rsidRPr="00A317FD" w:rsidRDefault="00811642" w:rsidP="0060514B">
            <w:pPr>
              <w:spacing w:line="240" w:lineRule="auto"/>
              <w:jc w:val="both"/>
              <w:rPr>
                <w:rFonts w:ascii="Times New Roman" w:hAnsi="Times New Roman"/>
                <w:color w:val="7030A0"/>
                <w:sz w:val="24"/>
                <w:szCs w:val="24"/>
                <w:lang w:eastAsia="es-CR"/>
              </w:rPr>
            </w:pPr>
            <w:r w:rsidRPr="00A035DA">
              <w:rPr>
                <w:rFonts w:ascii="Times New Roman" w:hAnsi="Times New Roman"/>
                <w:i/>
                <w:iCs/>
                <w:color w:val="0070C0"/>
                <w:sz w:val="24"/>
                <w:szCs w:val="24"/>
              </w:rPr>
              <w:t xml:space="preserve">CS sesión N° 06-2024 celebrada el 25 de enero de 2024, artículo </w:t>
            </w:r>
            <w:r w:rsidRPr="00A035DA">
              <w:rPr>
                <w:rFonts w:ascii="Times New Roman" w:hAnsi="Times New Roman"/>
                <w:i/>
                <w:iCs/>
                <w:color w:val="0070C0"/>
                <w:sz w:val="24"/>
                <w:szCs w:val="24"/>
                <w:u w:val="single"/>
                <w:lang w:val="es-CR"/>
              </w:rPr>
              <w:t>XLIX</w:t>
            </w:r>
          </w:p>
          <w:p w14:paraId="082EFBAC" w14:textId="70D3119B" w:rsidR="006A006F" w:rsidRPr="00DF4D46" w:rsidRDefault="00357EBF" w:rsidP="0060514B">
            <w:pPr>
              <w:spacing w:line="240" w:lineRule="auto"/>
              <w:jc w:val="both"/>
              <w:rPr>
                <w:rFonts w:ascii="Times New Roman" w:hAnsi="Times New Roman"/>
                <w:color w:val="000000"/>
                <w:sz w:val="24"/>
                <w:szCs w:val="24"/>
              </w:rPr>
            </w:pPr>
            <w:r w:rsidRPr="00A317FD">
              <w:rPr>
                <w:rFonts w:ascii="Times New Roman" w:hAnsi="Times New Roman"/>
                <w:i/>
                <w:iCs/>
                <w:color w:val="7030A0"/>
                <w:sz w:val="24"/>
                <w:szCs w:val="24"/>
              </w:rPr>
              <w:lastRenderedPageBreak/>
              <w:t>C</w:t>
            </w:r>
            <w:r>
              <w:rPr>
                <w:rFonts w:ascii="Times New Roman" w:hAnsi="Times New Roman"/>
                <w:i/>
                <w:iCs/>
                <w:color w:val="7030A0"/>
                <w:sz w:val="24"/>
                <w:szCs w:val="24"/>
              </w:rPr>
              <w:t>P</w:t>
            </w:r>
            <w:r w:rsidRPr="00A317FD">
              <w:rPr>
                <w:rFonts w:ascii="Times New Roman" w:hAnsi="Times New Roman"/>
                <w:i/>
                <w:iCs/>
                <w:color w:val="7030A0"/>
                <w:sz w:val="24"/>
                <w:szCs w:val="24"/>
              </w:rPr>
              <w:t xml:space="preserve"> sesión N° 43-2024 celebrada el 30 de setiembre de 2024, artículo </w:t>
            </w:r>
            <w:r w:rsidRPr="00A317FD">
              <w:rPr>
                <w:rFonts w:ascii="Times New Roman" w:hAnsi="Times New Roman"/>
                <w:i/>
                <w:iCs/>
                <w:color w:val="7030A0"/>
                <w:sz w:val="24"/>
                <w:szCs w:val="24"/>
                <w:u w:val="single"/>
                <w:lang w:val="es-CR"/>
              </w:rPr>
              <w:t>XIX.</w:t>
            </w:r>
          </w:p>
        </w:tc>
      </w:tr>
      <w:tr w:rsidR="005E0EA5" w:rsidRPr="00DF4D46" w14:paraId="1C488F6F" w14:textId="77777777" w:rsidTr="0060514B">
        <w:tc>
          <w:tcPr>
            <w:tcW w:w="2836" w:type="dxa"/>
            <w:tcBorders>
              <w:top w:val="single" w:sz="4" w:space="0" w:color="auto"/>
              <w:left w:val="single" w:sz="4" w:space="0" w:color="auto"/>
              <w:bottom w:val="single" w:sz="4" w:space="0" w:color="auto"/>
              <w:right w:val="single" w:sz="4" w:space="0" w:color="auto"/>
            </w:tcBorders>
          </w:tcPr>
          <w:p w14:paraId="101A0E1E" w14:textId="42EC0AE6" w:rsidR="005E0EA5" w:rsidRPr="00D73664" w:rsidRDefault="005E0EA5" w:rsidP="00524F3F">
            <w:pPr>
              <w:spacing w:line="240" w:lineRule="auto"/>
              <w:jc w:val="center"/>
              <w:rPr>
                <w:rFonts w:ascii="Times New Roman" w:hAnsi="Times New Roman"/>
                <w:b/>
                <w:sz w:val="24"/>
                <w:szCs w:val="24"/>
              </w:rPr>
            </w:pPr>
            <w:r w:rsidRPr="00D73664">
              <w:rPr>
                <w:rFonts w:ascii="Times New Roman" w:hAnsi="Times New Roman"/>
                <w:b/>
                <w:sz w:val="24"/>
                <w:szCs w:val="24"/>
              </w:rPr>
              <w:lastRenderedPageBreak/>
              <w:t>0925</w:t>
            </w:r>
          </w:p>
          <w:p w14:paraId="529C5E7A" w14:textId="56348FB2" w:rsidR="008D112F" w:rsidRPr="00DF4D46" w:rsidRDefault="005E0EA5" w:rsidP="00692C69">
            <w:pPr>
              <w:spacing w:line="240" w:lineRule="auto"/>
              <w:jc w:val="both"/>
              <w:rPr>
                <w:rFonts w:ascii="Times New Roman" w:hAnsi="Times New Roman"/>
                <w:sz w:val="24"/>
                <w:szCs w:val="24"/>
              </w:rPr>
            </w:pPr>
            <w:r w:rsidRPr="002F4B32">
              <w:rPr>
                <w:rFonts w:ascii="Times New Roman" w:hAnsi="Times New Roman"/>
                <w:sz w:val="24"/>
                <w:szCs w:val="24"/>
              </w:rPr>
              <w:t>Juzgado de Pensiones, Contra Violencia Doméstica y Protección Cautelar de San Joaquín de Flores.</w:t>
            </w:r>
          </w:p>
        </w:tc>
        <w:tc>
          <w:tcPr>
            <w:tcW w:w="4394" w:type="dxa"/>
            <w:tcBorders>
              <w:top w:val="single" w:sz="4" w:space="0" w:color="auto"/>
              <w:left w:val="single" w:sz="4" w:space="0" w:color="auto"/>
              <w:bottom w:val="single" w:sz="4" w:space="0" w:color="auto"/>
              <w:right w:val="single" w:sz="4" w:space="0" w:color="auto"/>
            </w:tcBorders>
          </w:tcPr>
          <w:p w14:paraId="4E5CACA5" w14:textId="77777777" w:rsidR="00A231CF" w:rsidRPr="00DF4D46" w:rsidRDefault="00A231CF" w:rsidP="00524F3F">
            <w:pPr>
              <w:spacing w:line="240" w:lineRule="auto"/>
              <w:jc w:val="both"/>
              <w:rPr>
                <w:rFonts w:ascii="Times New Roman" w:hAnsi="Times New Roman"/>
                <w:color w:val="000000"/>
                <w:sz w:val="24"/>
                <w:szCs w:val="24"/>
                <w:lang w:eastAsia="es-ES"/>
              </w:rPr>
            </w:pPr>
          </w:p>
          <w:p w14:paraId="06BC4600" w14:textId="77777777" w:rsidR="005E0EA5" w:rsidRPr="00DF4D46" w:rsidRDefault="005E0EA5" w:rsidP="00524F3F">
            <w:pPr>
              <w:spacing w:line="240" w:lineRule="auto"/>
              <w:jc w:val="both"/>
              <w:rPr>
                <w:rFonts w:ascii="Times New Roman" w:hAnsi="Times New Roman"/>
                <w:color w:val="000000"/>
                <w:sz w:val="24"/>
                <w:szCs w:val="24"/>
                <w:lang w:eastAsia="es-ES"/>
              </w:rPr>
            </w:pPr>
            <w:r w:rsidRPr="00DF4D46">
              <w:rPr>
                <w:rFonts w:ascii="Times New Roman" w:hAnsi="Times New Roman"/>
                <w:color w:val="000000"/>
                <w:sz w:val="24"/>
                <w:szCs w:val="24"/>
                <w:lang w:eastAsia="es-ES"/>
              </w:rPr>
              <w:t>Pensiones Alimentarias: Abarca los cantones de Flores, Belén y Santa Bárbara.</w:t>
            </w:r>
          </w:p>
        </w:tc>
        <w:tc>
          <w:tcPr>
            <w:tcW w:w="3260" w:type="dxa"/>
            <w:tcBorders>
              <w:top w:val="single" w:sz="4" w:space="0" w:color="auto"/>
              <w:left w:val="single" w:sz="4" w:space="0" w:color="auto"/>
              <w:bottom w:val="single" w:sz="4" w:space="0" w:color="auto"/>
              <w:right w:val="single" w:sz="4" w:space="0" w:color="auto"/>
            </w:tcBorders>
          </w:tcPr>
          <w:p w14:paraId="5056E95B" w14:textId="77777777" w:rsidR="00A231CF" w:rsidRPr="00DF4D46" w:rsidRDefault="00A231CF" w:rsidP="00524F3F">
            <w:pPr>
              <w:spacing w:line="240" w:lineRule="auto"/>
              <w:jc w:val="both"/>
              <w:rPr>
                <w:rFonts w:ascii="Times New Roman" w:hAnsi="Times New Roman"/>
                <w:color w:val="000000"/>
                <w:sz w:val="24"/>
                <w:szCs w:val="24"/>
                <w:lang w:eastAsia="es-ES"/>
              </w:rPr>
            </w:pPr>
          </w:p>
          <w:p w14:paraId="0423A278" w14:textId="77777777" w:rsidR="00357EBF" w:rsidRDefault="005E0EA5" w:rsidP="00357EBF">
            <w:pPr>
              <w:spacing w:line="240" w:lineRule="auto"/>
              <w:jc w:val="both"/>
              <w:rPr>
                <w:rFonts w:ascii="Times New Roman" w:hAnsi="Times New Roman"/>
                <w:color w:val="7030A0"/>
                <w:sz w:val="24"/>
                <w:szCs w:val="24"/>
                <w:lang w:eastAsia="es-CR"/>
              </w:rPr>
            </w:pPr>
            <w:r w:rsidRPr="00DF4D46">
              <w:rPr>
                <w:rFonts w:ascii="Times New Roman" w:hAnsi="Times New Roman"/>
                <w:color w:val="000000"/>
                <w:sz w:val="24"/>
                <w:szCs w:val="24"/>
                <w:lang w:eastAsia="es-ES"/>
              </w:rPr>
              <w:t xml:space="preserve">Pensiones Alimentarias: </w:t>
            </w:r>
            <w:r w:rsidR="00357EBF" w:rsidRPr="00A317FD">
              <w:rPr>
                <w:rFonts w:ascii="Times New Roman" w:hAnsi="Times New Roman"/>
                <w:color w:val="7030A0"/>
                <w:sz w:val="24"/>
                <w:szCs w:val="24"/>
                <w:lang w:eastAsia="es-CR"/>
              </w:rPr>
              <w:t xml:space="preserve">Juzgado de Familia Especializado en Apelaciones de Pensiones Alimentarias. </w:t>
            </w:r>
          </w:p>
          <w:p w14:paraId="5C3EF62B" w14:textId="7676B3A6" w:rsidR="00811642" w:rsidRPr="00A317FD" w:rsidRDefault="00811642" w:rsidP="00357EBF">
            <w:pPr>
              <w:spacing w:line="240" w:lineRule="auto"/>
              <w:jc w:val="both"/>
              <w:rPr>
                <w:rFonts w:ascii="Times New Roman" w:hAnsi="Times New Roman"/>
                <w:color w:val="7030A0"/>
                <w:sz w:val="24"/>
                <w:szCs w:val="24"/>
                <w:lang w:eastAsia="es-CR"/>
              </w:rPr>
            </w:pPr>
            <w:r w:rsidRPr="00A035DA">
              <w:rPr>
                <w:rFonts w:ascii="Times New Roman" w:hAnsi="Times New Roman"/>
                <w:i/>
                <w:iCs/>
                <w:color w:val="0070C0"/>
                <w:sz w:val="24"/>
                <w:szCs w:val="24"/>
              </w:rPr>
              <w:t xml:space="preserve">CS sesión N° 06-2024 celebrada el 25 de enero de 2024, artículo </w:t>
            </w:r>
            <w:r w:rsidRPr="00A035DA">
              <w:rPr>
                <w:rFonts w:ascii="Times New Roman" w:hAnsi="Times New Roman"/>
                <w:i/>
                <w:iCs/>
                <w:color w:val="0070C0"/>
                <w:sz w:val="24"/>
                <w:szCs w:val="24"/>
                <w:u w:val="single"/>
                <w:lang w:val="es-CR"/>
              </w:rPr>
              <w:t>XLIX</w:t>
            </w:r>
          </w:p>
          <w:p w14:paraId="526232ED" w14:textId="461A69FA" w:rsidR="00E00C26" w:rsidRPr="00631AB8" w:rsidRDefault="00357EBF" w:rsidP="002F4B32">
            <w:pPr>
              <w:spacing w:line="240" w:lineRule="auto"/>
              <w:jc w:val="both"/>
              <w:rPr>
                <w:rFonts w:ascii="Times New Roman" w:hAnsi="Times New Roman"/>
                <w:color w:val="000000"/>
                <w:sz w:val="24"/>
                <w:szCs w:val="24"/>
                <w:lang w:eastAsia="es-ES"/>
              </w:rPr>
            </w:pPr>
            <w:r w:rsidRPr="00A317FD">
              <w:rPr>
                <w:rFonts w:ascii="Times New Roman" w:hAnsi="Times New Roman"/>
                <w:i/>
                <w:iCs/>
                <w:color w:val="7030A0"/>
                <w:sz w:val="24"/>
                <w:szCs w:val="24"/>
              </w:rPr>
              <w:t>C</w:t>
            </w:r>
            <w:r>
              <w:rPr>
                <w:rFonts w:ascii="Times New Roman" w:hAnsi="Times New Roman"/>
                <w:i/>
                <w:iCs/>
                <w:color w:val="7030A0"/>
                <w:sz w:val="24"/>
                <w:szCs w:val="24"/>
              </w:rPr>
              <w:t>P</w:t>
            </w:r>
            <w:r w:rsidRPr="00A317FD">
              <w:rPr>
                <w:rFonts w:ascii="Times New Roman" w:hAnsi="Times New Roman"/>
                <w:i/>
                <w:iCs/>
                <w:color w:val="7030A0"/>
                <w:sz w:val="24"/>
                <w:szCs w:val="24"/>
              </w:rPr>
              <w:t xml:space="preserve"> sesión N° 43-2024 celebrada el 30 de setiembre de 2024, artículo </w:t>
            </w:r>
            <w:r w:rsidRPr="00A317FD">
              <w:rPr>
                <w:rFonts w:ascii="Times New Roman" w:hAnsi="Times New Roman"/>
                <w:i/>
                <w:iCs/>
                <w:color w:val="7030A0"/>
                <w:sz w:val="24"/>
                <w:szCs w:val="24"/>
                <w:u w:val="single"/>
                <w:lang w:val="es-CR"/>
              </w:rPr>
              <w:t>XIX.</w:t>
            </w:r>
          </w:p>
        </w:tc>
      </w:tr>
      <w:tr w:rsidR="005E0EA5" w:rsidRPr="00DF4D46" w14:paraId="47FBB038" w14:textId="77777777" w:rsidTr="0060514B">
        <w:tc>
          <w:tcPr>
            <w:tcW w:w="2836" w:type="dxa"/>
            <w:tcBorders>
              <w:top w:val="single" w:sz="4" w:space="0" w:color="auto"/>
              <w:left w:val="single" w:sz="4" w:space="0" w:color="auto"/>
              <w:bottom w:val="single" w:sz="4" w:space="0" w:color="auto"/>
              <w:right w:val="single" w:sz="4" w:space="0" w:color="auto"/>
            </w:tcBorders>
          </w:tcPr>
          <w:p w14:paraId="26B346EE" w14:textId="3BD40AF4" w:rsidR="005E0EA5" w:rsidRPr="00DF4D46" w:rsidRDefault="005E0EA5" w:rsidP="00524F3F">
            <w:pPr>
              <w:spacing w:line="240" w:lineRule="auto"/>
              <w:jc w:val="center"/>
              <w:rPr>
                <w:rFonts w:ascii="Times New Roman" w:hAnsi="Times New Roman"/>
                <w:b/>
                <w:sz w:val="24"/>
                <w:szCs w:val="24"/>
              </w:rPr>
            </w:pPr>
            <w:r w:rsidRPr="00DF4D46">
              <w:rPr>
                <w:rFonts w:ascii="Times New Roman" w:hAnsi="Times New Roman"/>
                <w:b/>
                <w:sz w:val="24"/>
                <w:szCs w:val="24"/>
              </w:rPr>
              <w:t>1308</w:t>
            </w:r>
          </w:p>
          <w:p w14:paraId="46B4D561" w14:textId="77777777" w:rsidR="005E0EA5"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t>Juzgado de Pensiones Alimentarias de Sarapiquí.</w:t>
            </w:r>
          </w:p>
        </w:tc>
        <w:tc>
          <w:tcPr>
            <w:tcW w:w="4394" w:type="dxa"/>
            <w:tcBorders>
              <w:top w:val="single" w:sz="4" w:space="0" w:color="auto"/>
              <w:left w:val="single" w:sz="4" w:space="0" w:color="auto"/>
              <w:bottom w:val="single" w:sz="4" w:space="0" w:color="auto"/>
              <w:right w:val="single" w:sz="4" w:space="0" w:color="auto"/>
            </w:tcBorders>
          </w:tcPr>
          <w:p w14:paraId="5C59F550" w14:textId="77777777" w:rsidR="00245342" w:rsidRPr="00DF4D46" w:rsidRDefault="00245342" w:rsidP="00524F3F">
            <w:pPr>
              <w:spacing w:line="240" w:lineRule="auto"/>
              <w:jc w:val="both"/>
              <w:rPr>
                <w:rFonts w:ascii="Times New Roman" w:hAnsi="Times New Roman"/>
                <w:color w:val="000000"/>
                <w:sz w:val="24"/>
                <w:szCs w:val="24"/>
                <w:lang w:eastAsia="es-ES"/>
              </w:rPr>
            </w:pPr>
          </w:p>
          <w:p w14:paraId="7310FA88" w14:textId="77777777" w:rsidR="005E0EA5" w:rsidRPr="00DF4D46" w:rsidRDefault="005E0EA5" w:rsidP="00524F3F">
            <w:pPr>
              <w:spacing w:line="240" w:lineRule="auto"/>
              <w:jc w:val="both"/>
              <w:rPr>
                <w:rFonts w:ascii="Times New Roman" w:hAnsi="Times New Roman"/>
                <w:color w:val="000000"/>
                <w:sz w:val="24"/>
                <w:szCs w:val="24"/>
                <w:lang w:eastAsia="es-ES"/>
              </w:rPr>
            </w:pPr>
            <w:r w:rsidRPr="00DF4D46">
              <w:rPr>
                <w:rFonts w:ascii="Times New Roman" w:hAnsi="Times New Roman"/>
                <w:color w:val="000000"/>
                <w:sz w:val="24"/>
                <w:szCs w:val="24"/>
                <w:lang w:eastAsia="es-ES"/>
              </w:rPr>
              <w:t xml:space="preserve">Pensiones Alimentarias: Abarca el cantón de Sarapiquí de la provincia de Heredia y el distrito 14 del cantón Central de Alajuela, Sarapiquí. </w:t>
            </w:r>
          </w:p>
        </w:tc>
        <w:tc>
          <w:tcPr>
            <w:tcW w:w="3260" w:type="dxa"/>
            <w:tcBorders>
              <w:top w:val="single" w:sz="4" w:space="0" w:color="auto"/>
              <w:left w:val="single" w:sz="4" w:space="0" w:color="auto"/>
              <w:bottom w:val="single" w:sz="4" w:space="0" w:color="auto"/>
              <w:right w:val="single" w:sz="4" w:space="0" w:color="auto"/>
            </w:tcBorders>
          </w:tcPr>
          <w:p w14:paraId="5B2AE2B3" w14:textId="77777777" w:rsidR="00245342" w:rsidRPr="00DF4D46" w:rsidRDefault="00245342" w:rsidP="0060514B">
            <w:pPr>
              <w:spacing w:line="240" w:lineRule="auto"/>
              <w:jc w:val="both"/>
              <w:rPr>
                <w:rFonts w:ascii="Times New Roman" w:hAnsi="Times New Roman"/>
                <w:sz w:val="24"/>
                <w:szCs w:val="24"/>
                <w:lang w:eastAsia="es-ES"/>
              </w:rPr>
            </w:pPr>
          </w:p>
          <w:p w14:paraId="5774C080" w14:textId="77777777" w:rsidR="00357EBF" w:rsidRPr="00A317FD" w:rsidRDefault="005E0EA5" w:rsidP="0060514B">
            <w:pPr>
              <w:spacing w:line="240" w:lineRule="auto"/>
              <w:jc w:val="both"/>
              <w:rPr>
                <w:rFonts w:ascii="Times New Roman" w:hAnsi="Times New Roman"/>
                <w:color w:val="7030A0"/>
                <w:sz w:val="24"/>
                <w:szCs w:val="24"/>
                <w:lang w:eastAsia="es-CR"/>
              </w:rPr>
            </w:pPr>
            <w:r w:rsidRPr="00DF4D46">
              <w:rPr>
                <w:rFonts w:ascii="Times New Roman" w:hAnsi="Times New Roman"/>
                <w:sz w:val="24"/>
                <w:szCs w:val="24"/>
                <w:lang w:eastAsia="es-ES"/>
              </w:rPr>
              <w:t xml:space="preserve">Pensiones Alimentarias: </w:t>
            </w:r>
            <w:r w:rsidR="00357EBF" w:rsidRPr="00A317FD">
              <w:rPr>
                <w:rFonts w:ascii="Times New Roman" w:hAnsi="Times New Roman"/>
                <w:color w:val="7030A0"/>
                <w:sz w:val="24"/>
                <w:szCs w:val="24"/>
                <w:lang w:eastAsia="es-CR"/>
              </w:rPr>
              <w:t xml:space="preserve">Juzgado de Familia Especializado en Apelaciones de Pensiones Alimentarias. </w:t>
            </w:r>
          </w:p>
          <w:p w14:paraId="33B87E9D" w14:textId="77777777" w:rsidR="00C61E40" w:rsidRDefault="00357EBF" w:rsidP="00C61E40">
            <w:pPr>
              <w:spacing w:line="240" w:lineRule="auto"/>
              <w:jc w:val="both"/>
              <w:rPr>
                <w:rFonts w:ascii="Times New Roman" w:hAnsi="Times New Roman"/>
                <w:i/>
                <w:iCs/>
                <w:color w:val="7030A0"/>
                <w:sz w:val="24"/>
                <w:szCs w:val="24"/>
                <w:u w:val="single"/>
                <w:lang w:val="es-CR"/>
              </w:rPr>
            </w:pPr>
            <w:r w:rsidRPr="0060514B">
              <w:rPr>
                <w:rFonts w:ascii="Times New Roman" w:hAnsi="Times New Roman"/>
                <w:i/>
                <w:iCs/>
                <w:color w:val="7030A0"/>
                <w:sz w:val="24"/>
                <w:szCs w:val="24"/>
              </w:rPr>
              <w:t xml:space="preserve">CP sesión N° 43-2024 celebrada el 30 de setiembre de 2024, artículo </w:t>
            </w:r>
            <w:r w:rsidRPr="0060514B">
              <w:rPr>
                <w:rFonts w:ascii="Times New Roman" w:hAnsi="Times New Roman"/>
                <w:i/>
                <w:iCs/>
                <w:color w:val="7030A0"/>
                <w:sz w:val="24"/>
                <w:szCs w:val="24"/>
                <w:u w:val="single"/>
                <w:lang w:val="es-CR"/>
              </w:rPr>
              <w:t>XIX.</w:t>
            </w:r>
          </w:p>
          <w:p w14:paraId="2F809CD1" w14:textId="77777777" w:rsidR="00435D9C" w:rsidRDefault="00435D9C" w:rsidP="00C61E40">
            <w:pPr>
              <w:spacing w:line="240" w:lineRule="auto"/>
              <w:jc w:val="both"/>
              <w:rPr>
                <w:rFonts w:ascii="Times New Roman" w:hAnsi="Times New Roman"/>
                <w:i/>
                <w:iCs/>
                <w:color w:val="7030A0"/>
                <w:sz w:val="24"/>
                <w:szCs w:val="24"/>
                <w:u w:val="single"/>
                <w:lang w:val="es-CR"/>
              </w:rPr>
            </w:pPr>
          </w:p>
          <w:p w14:paraId="51265E47" w14:textId="57160C14" w:rsidR="00435D9C" w:rsidRPr="00DF4D46" w:rsidRDefault="00435D9C" w:rsidP="00C61E40">
            <w:pPr>
              <w:spacing w:line="240" w:lineRule="auto"/>
              <w:jc w:val="both"/>
              <w:rPr>
                <w:rFonts w:ascii="Times New Roman" w:hAnsi="Times New Roman"/>
                <w:sz w:val="24"/>
                <w:szCs w:val="24"/>
                <w:lang w:eastAsia="es-ES"/>
              </w:rPr>
            </w:pPr>
          </w:p>
        </w:tc>
      </w:tr>
      <w:tr w:rsidR="005E0EA5" w:rsidRPr="00DF4D46" w14:paraId="5CA65C89" w14:textId="77777777" w:rsidTr="0060514B">
        <w:tc>
          <w:tcPr>
            <w:tcW w:w="2836" w:type="dxa"/>
            <w:tcBorders>
              <w:top w:val="single" w:sz="4" w:space="0" w:color="auto"/>
              <w:left w:val="single" w:sz="4" w:space="0" w:color="auto"/>
              <w:bottom w:val="single" w:sz="4" w:space="0" w:color="auto"/>
              <w:right w:val="single" w:sz="4" w:space="0" w:color="auto"/>
            </w:tcBorders>
          </w:tcPr>
          <w:p w14:paraId="1DA439CD" w14:textId="636C4D17" w:rsidR="005E0EA5" w:rsidRPr="00DF4D46" w:rsidRDefault="005E0EA5" w:rsidP="00524F3F">
            <w:pPr>
              <w:spacing w:line="240" w:lineRule="auto"/>
              <w:jc w:val="center"/>
              <w:rPr>
                <w:rFonts w:ascii="Times New Roman" w:hAnsi="Times New Roman"/>
                <w:b/>
                <w:sz w:val="24"/>
                <w:szCs w:val="24"/>
              </w:rPr>
            </w:pPr>
            <w:r w:rsidRPr="00DF4D46">
              <w:rPr>
                <w:rFonts w:ascii="Times New Roman" w:hAnsi="Times New Roman"/>
                <w:b/>
                <w:sz w:val="24"/>
                <w:szCs w:val="24"/>
              </w:rPr>
              <w:t>0373</w:t>
            </w:r>
          </w:p>
          <w:p w14:paraId="404A1EB3" w14:textId="77777777" w:rsidR="005E0EA5"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t>Juzgado Contravencional de Santo Domingo.</w:t>
            </w:r>
          </w:p>
        </w:tc>
        <w:tc>
          <w:tcPr>
            <w:tcW w:w="4394" w:type="dxa"/>
            <w:tcBorders>
              <w:top w:val="single" w:sz="4" w:space="0" w:color="auto"/>
              <w:left w:val="single" w:sz="4" w:space="0" w:color="auto"/>
              <w:bottom w:val="single" w:sz="4" w:space="0" w:color="auto"/>
              <w:right w:val="single" w:sz="4" w:space="0" w:color="auto"/>
            </w:tcBorders>
          </w:tcPr>
          <w:p w14:paraId="2DB4A6F3" w14:textId="77777777" w:rsidR="00245342" w:rsidRPr="00DF4D46" w:rsidRDefault="00245342" w:rsidP="00524F3F">
            <w:pPr>
              <w:spacing w:line="240" w:lineRule="auto"/>
              <w:jc w:val="both"/>
              <w:rPr>
                <w:rFonts w:ascii="Times New Roman" w:hAnsi="Times New Roman"/>
                <w:color w:val="000000"/>
                <w:sz w:val="24"/>
                <w:szCs w:val="24"/>
                <w:lang w:eastAsia="es-ES"/>
              </w:rPr>
            </w:pPr>
          </w:p>
          <w:p w14:paraId="726869F2" w14:textId="3B213D55" w:rsidR="00245342" w:rsidRPr="00DF4D46" w:rsidRDefault="005E0EA5" w:rsidP="009A14F0">
            <w:pPr>
              <w:spacing w:line="240" w:lineRule="auto"/>
              <w:jc w:val="both"/>
              <w:rPr>
                <w:rFonts w:ascii="Times New Roman" w:hAnsi="Times New Roman"/>
                <w:color w:val="000000"/>
                <w:sz w:val="24"/>
                <w:szCs w:val="24"/>
                <w:lang w:eastAsia="es-ES"/>
              </w:rPr>
            </w:pPr>
            <w:r w:rsidRPr="00DF4D46">
              <w:rPr>
                <w:rFonts w:ascii="Times New Roman" w:hAnsi="Times New Roman"/>
                <w:color w:val="000000"/>
                <w:sz w:val="24"/>
                <w:szCs w:val="24"/>
                <w:lang w:eastAsia="es-ES"/>
              </w:rPr>
              <w:t>Pensiones Alimentarias: Abarca el cantón de Santo Domingo.</w:t>
            </w:r>
          </w:p>
        </w:tc>
        <w:tc>
          <w:tcPr>
            <w:tcW w:w="3260" w:type="dxa"/>
            <w:tcBorders>
              <w:top w:val="single" w:sz="4" w:space="0" w:color="auto"/>
              <w:left w:val="single" w:sz="4" w:space="0" w:color="auto"/>
              <w:bottom w:val="single" w:sz="4" w:space="0" w:color="auto"/>
              <w:right w:val="single" w:sz="4" w:space="0" w:color="auto"/>
            </w:tcBorders>
          </w:tcPr>
          <w:p w14:paraId="62BC10E3" w14:textId="77777777" w:rsidR="00245342" w:rsidRPr="00DF4D46" w:rsidRDefault="00245342" w:rsidP="00524F3F">
            <w:pPr>
              <w:spacing w:line="240" w:lineRule="auto"/>
              <w:jc w:val="both"/>
              <w:rPr>
                <w:rFonts w:ascii="Times New Roman" w:hAnsi="Times New Roman"/>
                <w:color w:val="000000"/>
                <w:sz w:val="24"/>
                <w:szCs w:val="24"/>
                <w:lang w:eastAsia="es-ES"/>
              </w:rPr>
            </w:pPr>
          </w:p>
          <w:p w14:paraId="5E99658A" w14:textId="77777777" w:rsidR="00357EBF" w:rsidRDefault="005E0EA5" w:rsidP="00357EBF">
            <w:pPr>
              <w:spacing w:line="240" w:lineRule="auto"/>
              <w:jc w:val="both"/>
              <w:rPr>
                <w:rFonts w:ascii="Times New Roman" w:hAnsi="Times New Roman"/>
                <w:color w:val="7030A0"/>
                <w:sz w:val="24"/>
                <w:szCs w:val="24"/>
                <w:lang w:eastAsia="es-CR"/>
              </w:rPr>
            </w:pPr>
            <w:r w:rsidRPr="00DF4D46">
              <w:rPr>
                <w:rFonts w:ascii="Times New Roman" w:hAnsi="Times New Roman"/>
                <w:color w:val="000000"/>
                <w:sz w:val="24"/>
                <w:szCs w:val="24"/>
                <w:lang w:eastAsia="es-ES"/>
              </w:rPr>
              <w:t xml:space="preserve">Pensiones Alimentarias: </w:t>
            </w:r>
            <w:r w:rsidR="00357EBF" w:rsidRPr="00A317FD">
              <w:rPr>
                <w:rFonts w:ascii="Times New Roman" w:hAnsi="Times New Roman"/>
                <w:color w:val="7030A0"/>
                <w:sz w:val="24"/>
                <w:szCs w:val="24"/>
                <w:lang w:eastAsia="es-CR"/>
              </w:rPr>
              <w:t xml:space="preserve">Juzgado de Familia Especializado en Apelaciones de Pensiones Alimentarias. </w:t>
            </w:r>
          </w:p>
          <w:p w14:paraId="468DF9CD" w14:textId="4FB51639" w:rsidR="00811642" w:rsidRPr="00A317FD" w:rsidRDefault="00811642" w:rsidP="00357EBF">
            <w:pPr>
              <w:spacing w:line="240" w:lineRule="auto"/>
              <w:jc w:val="both"/>
              <w:rPr>
                <w:rFonts w:ascii="Times New Roman" w:hAnsi="Times New Roman"/>
                <w:color w:val="7030A0"/>
                <w:sz w:val="24"/>
                <w:szCs w:val="24"/>
                <w:lang w:eastAsia="es-CR"/>
              </w:rPr>
            </w:pPr>
            <w:r w:rsidRPr="00A035DA">
              <w:rPr>
                <w:rFonts w:ascii="Times New Roman" w:hAnsi="Times New Roman"/>
                <w:i/>
                <w:iCs/>
                <w:color w:val="0070C0"/>
                <w:sz w:val="24"/>
                <w:szCs w:val="24"/>
              </w:rPr>
              <w:t xml:space="preserve">CS sesión N° 06-2024 celebrada el 25 de enero de 2024, artículo </w:t>
            </w:r>
            <w:r w:rsidRPr="00A035DA">
              <w:rPr>
                <w:rFonts w:ascii="Times New Roman" w:hAnsi="Times New Roman"/>
                <w:i/>
                <w:iCs/>
                <w:color w:val="0070C0"/>
                <w:sz w:val="24"/>
                <w:szCs w:val="24"/>
                <w:u w:val="single"/>
                <w:lang w:val="es-CR"/>
              </w:rPr>
              <w:t>XLIX</w:t>
            </w:r>
          </w:p>
          <w:p w14:paraId="09249CF7" w14:textId="3DD94C61" w:rsidR="005E0EA5" w:rsidRPr="00DF4D46" w:rsidRDefault="00357EBF" w:rsidP="00357EBF">
            <w:pPr>
              <w:spacing w:line="240" w:lineRule="auto"/>
              <w:jc w:val="both"/>
              <w:rPr>
                <w:rFonts w:ascii="Times New Roman" w:hAnsi="Times New Roman"/>
                <w:color w:val="000000"/>
                <w:sz w:val="24"/>
                <w:szCs w:val="24"/>
                <w:lang w:eastAsia="es-ES"/>
              </w:rPr>
            </w:pPr>
            <w:r w:rsidRPr="00A317FD">
              <w:rPr>
                <w:rFonts w:ascii="Times New Roman" w:hAnsi="Times New Roman"/>
                <w:i/>
                <w:iCs/>
                <w:color w:val="7030A0"/>
                <w:sz w:val="24"/>
                <w:szCs w:val="24"/>
              </w:rPr>
              <w:lastRenderedPageBreak/>
              <w:t>C</w:t>
            </w:r>
            <w:r>
              <w:rPr>
                <w:rFonts w:ascii="Times New Roman" w:hAnsi="Times New Roman"/>
                <w:i/>
                <w:iCs/>
                <w:color w:val="7030A0"/>
                <w:sz w:val="24"/>
                <w:szCs w:val="24"/>
              </w:rPr>
              <w:t>P</w:t>
            </w:r>
            <w:r w:rsidRPr="00A317FD">
              <w:rPr>
                <w:rFonts w:ascii="Times New Roman" w:hAnsi="Times New Roman"/>
                <w:i/>
                <w:iCs/>
                <w:color w:val="7030A0"/>
                <w:sz w:val="24"/>
                <w:szCs w:val="24"/>
              </w:rPr>
              <w:t xml:space="preserve"> sesión N° 43-2024 celebrada el 30 de setiembre de 2024, artículo </w:t>
            </w:r>
            <w:r w:rsidRPr="00A317FD">
              <w:rPr>
                <w:rFonts w:ascii="Times New Roman" w:hAnsi="Times New Roman"/>
                <w:i/>
                <w:iCs/>
                <w:color w:val="7030A0"/>
                <w:sz w:val="24"/>
                <w:szCs w:val="24"/>
                <w:u w:val="single"/>
                <w:lang w:val="es-CR"/>
              </w:rPr>
              <w:t>XIX.</w:t>
            </w:r>
          </w:p>
        </w:tc>
      </w:tr>
      <w:tr w:rsidR="005E0EA5" w:rsidRPr="00DF4D46" w14:paraId="4B408D99" w14:textId="77777777" w:rsidTr="0060514B">
        <w:trPr>
          <w:trHeight w:val="1368"/>
        </w:trPr>
        <w:tc>
          <w:tcPr>
            <w:tcW w:w="2836" w:type="dxa"/>
            <w:tcBorders>
              <w:top w:val="single" w:sz="4" w:space="0" w:color="auto"/>
              <w:left w:val="single" w:sz="4" w:space="0" w:color="auto"/>
              <w:bottom w:val="single" w:sz="4" w:space="0" w:color="auto"/>
              <w:right w:val="single" w:sz="4" w:space="0" w:color="auto"/>
            </w:tcBorders>
          </w:tcPr>
          <w:p w14:paraId="7538E56F" w14:textId="76F95435" w:rsidR="005E0EA5" w:rsidRPr="00DF4D46" w:rsidRDefault="005E0EA5" w:rsidP="00524F3F">
            <w:pPr>
              <w:spacing w:line="240" w:lineRule="auto"/>
              <w:jc w:val="center"/>
              <w:rPr>
                <w:rFonts w:ascii="Times New Roman" w:hAnsi="Times New Roman"/>
                <w:b/>
                <w:sz w:val="24"/>
                <w:szCs w:val="24"/>
              </w:rPr>
            </w:pPr>
            <w:r w:rsidRPr="00DF4D46">
              <w:rPr>
                <w:rFonts w:ascii="Times New Roman" w:hAnsi="Times New Roman"/>
                <w:b/>
                <w:sz w:val="24"/>
                <w:szCs w:val="24"/>
              </w:rPr>
              <w:lastRenderedPageBreak/>
              <w:t>0374</w:t>
            </w:r>
          </w:p>
          <w:p w14:paraId="22C6C238" w14:textId="12708D42" w:rsidR="00930C15" w:rsidRPr="00DF4D46" w:rsidRDefault="005E0EA5" w:rsidP="002C192E">
            <w:pPr>
              <w:spacing w:line="240" w:lineRule="auto"/>
              <w:jc w:val="both"/>
              <w:rPr>
                <w:rFonts w:ascii="Times New Roman" w:hAnsi="Times New Roman"/>
                <w:sz w:val="24"/>
                <w:szCs w:val="24"/>
              </w:rPr>
            </w:pPr>
            <w:r w:rsidRPr="00DF4D46">
              <w:rPr>
                <w:rFonts w:ascii="Times New Roman" w:hAnsi="Times New Roman"/>
                <w:sz w:val="24"/>
                <w:szCs w:val="24"/>
              </w:rPr>
              <w:t>Juzgado Contravencional de San Isidro.</w:t>
            </w:r>
          </w:p>
        </w:tc>
        <w:tc>
          <w:tcPr>
            <w:tcW w:w="4394" w:type="dxa"/>
            <w:tcBorders>
              <w:top w:val="single" w:sz="4" w:space="0" w:color="auto"/>
              <w:left w:val="single" w:sz="4" w:space="0" w:color="auto"/>
              <w:bottom w:val="single" w:sz="4" w:space="0" w:color="auto"/>
              <w:right w:val="single" w:sz="4" w:space="0" w:color="auto"/>
            </w:tcBorders>
          </w:tcPr>
          <w:p w14:paraId="60FA77E7" w14:textId="77777777" w:rsidR="00245342" w:rsidRPr="00DF4D46" w:rsidRDefault="00245342" w:rsidP="00524F3F">
            <w:pPr>
              <w:spacing w:line="240" w:lineRule="auto"/>
              <w:jc w:val="both"/>
              <w:rPr>
                <w:rFonts w:ascii="Times New Roman" w:hAnsi="Times New Roman"/>
                <w:color w:val="000000"/>
                <w:sz w:val="24"/>
                <w:szCs w:val="24"/>
                <w:lang w:eastAsia="es-ES"/>
              </w:rPr>
            </w:pPr>
          </w:p>
          <w:p w14:paraId="614AC020" w14:textId="77777777" w:rsidR="005E0EA5" w:rsidRPr="00DF4D46" w:rsidRDefault="005E0EA5" w:rsidP="00524F3F">
            <w:pPr>
              <w:spacing w:line="240" w:lineRule="auto"/>
              <w:jc w:val="both"/>
              <w:rPr>
                <w:rFonts w:ascii="Times New Roman" w:hAnsi="Times New Roman"/>
                <w:color w:val="000000"/>
                <w:sz w:val="24"/>
                <w:szCs w:val="24"/>
                <w:lang w:eastAsia="es-ES"/>
              </w:rPr>
            </w:pPr>
            <w:r w:rsidRPr="00DF4D46">
              <w:rPr>
                <w:rFonts w:ascii="Times New Roman" w:hAnsi="Times New Roman"/>
                <w:color w:val="000000"/>
                <w:sz w:val="24"/>
                <w:szCs w:val="24"/>
                <w:lang w:eastAsia="es-ES"/>
              </w:rPr>
              <w:t>Pensiones Alimentarias: Abarca el cantón de San Isidro.</w:t>
            </w:r>
          </w:p>
        </w:tc>
        <w:tc>
          <w:tcPr>
            <w:tcW w:w="3260" w:type="dxa"/>
            <w:tcBorders>
              <w:top w:val="single" w:sz="4" w:space="0" w:color="auto"/>
              <w:left w:val="single" w:sz="4" w:space="0" w:color="auto"/>
              <w:bottom w:val="single" w:sz="4" w:space="0" w:color="auto"/>
              <w:right w:val="single" w:sz="4" w:space="0" w:color="auto"/>
            </w:tcBorders>
          </w:tcPr>
          <w:p w14:paraId="620FA60E" w14:textId="77777777" w:rsidR="00245342" w:rsidRPr="00DF4D46" w:rsidRDefault="00245342" w:rsidP="00524F3F">
            <w:pPr>
              <w:spacing w:line="240" w:lineRule="auto"/>
              <w:jc w:val="both"/>
              <w:rPr>
                <w:rFonts w:ascii="Times New Roman" w:hAnsi="Times New Roman"/>
                <w:color w:val="000000"/>
                <w:sz w:val="24"/>
                <w:szCs w:val="24"/>
                <w:lang w:eastAsia="es-ES"/>
              </w:rPr>
            </w:pPr>
          </w:p>
          <w:p w14:paraId="34763F0F" w14:textId="77777777" w:rsidR="00357EBF" w:rsidRDefault="005E0EA5" w:rsidP="00357EBF">
            <w:pPr>
              <w:spacing w:line="240" w:lineRule="auto"/>
              <w:jc w:val="both"/>
              <w:rPr>
                <w:rFonts w:ascii="Times New Roman" w:hAnsi="Times New Roman"/>
                <w:color w:val="7030A0"/>
                <w:sz w:val="24"/>
                <w:szCs w:val="24"/>
                <w:lang w:eastAsia="es-CR"/>
              </w:rPr>
            </w:pPr>
            <w:r w:rsidRPr="00DF4D46">
              <w:rPr>
                <w:rFonts w:ascii="Times New Roman" w:hAnsi="Times New Roman"/>
                <w:color w:val="000000"/>
                <w:sz w:val="24"/>
                <w:szCs w:val="24"/>
                <w:lang w:eastAsia="es-ES"/>
              </w:rPr>
              <w:t xml:space="preserve">Pensiones Alimentarias: </w:t>
            </w:r>
            <w:r w:rsidR="00357EBF" w:rsidRPr="00A317FD">
              <w:rPr>
                <w:rFonts w:ascii="Times New Roman" w:hAnsi="Times New Roman"/>
                <w:color w:val="7030A0"/>
                <w:sz w:val="24"/>
                <w:szCs w:val="24"/>
                <w:lang w:eastAsia="es-CR"/>
              </w:rPr>
              <w:t xml:space="preserve">Juzgado de Familia Especializado en Apelaciones de Pensiones Alimentarias. </w:t>
            </w:r>
          </w:p>
          <w:p w14:paraId="4EC9AAED" w14:textId="29AF3884" w:rsidR="00811642" w:rsidRPr="00A317FD" w:rsidRDefault="00811642" w:rsidP="00357EBF">
            <w:pPr>
              <w:spacing w:line="240" w:lineRule="auto"/>
              <w:jc w:val="both"/>
              <w:rPr>
                <w:rFonts w:ascii="Times New Roman" w:hAnsi="Times New Roman"/>
                <w:color w:val="7030A0"/>
                <w:sz w:val="24"/>
                <w:szCs w:val="24"/>
                <w:lang w:eastAsia="es-CR"/>
              </w:rPr>
            </w:pPr>
            <w:r w:rsidRPr="00A035DA">
              <w:rPr>
                <w:rFonts w:ascii="Times New Roman" w:hAnsi="Times New Roman"/>
                <w:i/>
                <w:iCs/>
                <w:color w:val="0070C0"/>
                <w:sz w:val="24"/>
                <w:szCs w:val="24"/>
              </w:rPr>
              <w:t xml:space="preserve">CS sesión N° 06-2024 celebrada el 25 de enero de 2024, artículo </w:t>
            </w:r>
            <w:r w:rsidRPr="00A035DA">
              <w:rPr>
                <w:rFonts w:ascii="Times New Roman" w:hAnsi="Times New Roman"/>
                <w:i/>
                <w:iCs/>
                <w:color w:val="0070C0"/>
                <w:sz w:val="24"/>
                <w:szCs w:val="24"/>
                <w:u w:val="single"/>
                <w:lang w:val="es-CR"/>
              </w:rPr>
              <w:t>XLIX</w:t>
            </w:r>
          </w:p>
          <w:p w14:paraId="64FFFAAC" w14:textId="46954177" w:rsidR="006A006F" w:rsidRPr="00DF4D46" w:rsidRDefault="00357EBF" w:rsidP="00C61E40">
            <w:pPr>
              <w:spacing w:line="240" w:lineRule="auto"/>
              <w:jc w:val="both"/>
              <w:rPr>
                <w:rFonts w:ascii="Times New Roman" w:hAnsi="Times New Roman"/>
                <w:color w:val="000000"/>
                <w:sz w:val="24"/>
                <w:szCs w:val="24"/>
                <w:lang w:eastAsia="es-ES"/>
              </w:rPr>
            </w:pPr>
            <w:r w:rsidRPr="00A317FD">
              <w:rPr>
                <w:rFonts w:ascii="Times New Roman" w:hAnsi="Times New Roman"/>
                <w:i/>
                <w:iCs/>
                <w:color w:val="7030A0"/>
                <w:sz w:val="24"/>
                <w:szCs w:val="24"/>
              </w:rPr>
              <w:t>C</w:t>
            </w:r>
            <w:r>
              <w:rPr>
                <w:rFonts w:ascii="Times New Roman" w:hAnsi="Times New Roman"/>
                <w:i/>
                <w:iCs/>
                <w:color w:val="7030A0"/>
                <w:sz w:val="24"/>
                <w:szCs w:val="24"/>
              </w:rPr>
              <w:t>P</w:t>
            </w:r>
            <w:r w:rsidRPr="00A317FD">
              <w:rPr>
                <w:rFonts w:ascii="Times New Roman" w:hAnsi="Times New Roman"/>
                <w:i/>
                <w:iCs/>
                <w:color w:val="7030A0"/>
                <w:sz w:val="24"/>
                <w:szCs w:val="24"/>
              </w:rPr>
              <w:t xml:space="preserve"> sesión N° 43-2024 celebrada el 30 de setiembre de 2024, artículo </w:t>
            </w:r>
            <w:r w:rsidRPr="00A317FD">
              <w:rPr>
                <w:rFonts w:ascii="Times New Roman" w:hAnsi="Times New Roman"/>
                <w:i/>
                <w:iCs/>
                <w:color w:val="7030A0"/>
                <w:sz w:val="24"/>
                <w:szCs w:val="24"/>
                <w:u w:val="single"/>
                <w:lang w:val="es-CR"/>
              </w:rPr>
              <w:t>XIX.</w:t>
            </w:r>
          </w:p>
        </w:tc>
      </w:tr>
      <w:tr w:rsidR="005E0EA5" w:rsidRPr="00DF4D46" w14:paraId="0691751E" w14:textId="77777777" w:rsidTr="0060514B">
        <w:tc>
          <w:tcPr>
            <w:tcW w:w="2836" w:type="dxa"/>
            <w:tcBorders>
              <w:top w:val="single" w:sz="4" w:space="0" w:color="auto"/>
              <w:left w:val="single" w:sz="4" w:space="0" w:color="auto"/>
              <w:bottom w:val="single" w:sz="4" w:space="0" w:color="auto"/>
              <w:right w:val="single" w:sz="4" w:space="0" w:color="auto"/>
            </w:tcBorders>
          </w:tcPr>
          <w:p w14:paraId="0684FCC1" w14:textId="148D1979" w:rsidR="005E0EA5" w:rsidRPr="00DF4D46" w:rsidRDefault="005E0EA5" w:rsidP="00524F3F">
            <w:pPr>
              <w:spacing w:line="240" w:lineRule="auto"/>
              <w:jc w:val="center"/>
              <w:rPr>
                <w:rFonts w:ascii="Times New Roman" w:hAnsi="Times New Roman"/>
                <w:b/>
                <w:sz w:val="24"/>
                <w:szCs w:val="24"/>
              </w:rPr>
            </w:pPr>
            <w:r w:rsidRPr="00DF4D46">
              <w:rPr>
                <w:rFonts w:ascii="Times New Roman" w:hAnsi="Times New Roman"/>
                <w:b/>
                <w:sz w:val="24"/>
                <w:szCs w:val="24"/>
              </w:rPr>
              <w:t>0375</w:t>
            </w:r>
          </w:p>
          <w:p w14:paraId="36E1273E" w14:textId="77777777" w:rsidR="005E0EA5"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t>Juzgado Contravencional de San Rafael.</w:t>
            </w:r>
          </w:p>
        </w:tc>
        <w:tc>
          <w:tcPr>
            <w:tcW w:w="4394" w:type="dxa"/>
            <w:tcBorders>
              <w:top w:val="single" w:sz="4" w:space="0" w:color="auto"/>
              <w:left w:val="single" w:sz="4" w:space="0" w:color="auto"/>
              <w:bottom w:val="single" w:sz="4" w:space="0" w:color="auto"/>
              <w:right w:val="single" w:sz="4" w:space="0" w:color="auto"/>
            </w:tcBorders>
          </w:tcPr>
          <w:p w14:paraId="43B21B7B" w14:textId="77777777" w:rsidR="00245342" w:rsidRPr="00DF4D46" w:rsidRDefault="00245342" w:rsidP="00524F3F">
            <w:pPr>
              <w:spacing w:line="240" w:lineRule="auto"/>
              <w:jc w:val="both"/>
              <w:rPr>
                <w:rFonts w:ascii="Times New Roman" w:hAnsi="Times New Roman"/>
                <w:color w:val="000000"/>
                <w:sz w:val="24"/>
                <w:szCs w:val="24"/>
                <w:lang w:eastAsia="es-ES"/>
              </w:rPr>
            </w:pPr>
          </w:p>
          <w:p w14:paraId="268343C7" w14:textId="046D791E" w:rsidR="00245342" w:rsidRPr="00DF4D46" w:rsidRDefault="005E0EA5" w:rsidP="009A14F0">
            <w:pPr>
              <w:spacing w:line="240" w:lineRule="auto"/>
              <w:jc w:val="both"/>
              <w:rPr>
                <w:rFonts w:ascii="Times New Roman" w:hAnsi="Times New Roman"/>
                <w:color w:val="000000"/>
                <w:sz w:val="24"/>
                <w:szCs w:val="24"/>
                <w:lang w:eastAsia="es-ES"/>
              </w:rPr>
            </w:pPr>
            <w:r w:rsidRPr="00DF4D46">
              <w:rPr>
                <w:rFonts w:ascii="Times New Roman" w:hAnsi="Times New Roman"/>
                <w:color w:val="000000"/>
                <w:sz w:val="24"/>
                <w:szCs w:val="24"/>
                <w:lang w:eastAsia="es-ES"/>
              </w:rPr>
              <w:t>Pensiones Alimentarias: Abarca el cantón de San Rafael.</w:t>
            </w:r>
          </w:p>
        </w:tc>
        <w:tc>
          <w:tcPr>
            <w:tcW w:w="3260" w:type="dxa"/>
            <w:tcBorders>
              <w:top w:val="single" w:sz="4" w:space="0" w:color="auto"/>
              <w:left w:val="single" w:sz="4" w:space="0" w:color="auto"/>
              <w:bottom w:val="single" w:sz="4" w:space="0" w:color="auto"/>
              <w:right w:val="single" w:sz="4" w:space="0" w:color="auto"/>
            </w:tcBorders>
          </w:tcPr>
          <w:p w14:paraId="661C2885" w14:textId="77777777" w:rsidR="00245342" w:rsidRPr="00DF4D46" w:rsidRDefault="00245342" w:rsidP="00524F3F">
            <w:pPr>
              <w:spacing w:line="240" w:lineRule="auto"/>
              <w:jc w:val="both"/>
              <w:rPr>
                <w:rFonts w:ascii="Times New Roman" w:hAnsi="Times New Roman"/>
                <w:color w:val="000000"/>
                <w:sz w:val="24"/>
                <w:szCs w:val="24"/>
                <w:lang w:eastAsia="es-ES"/>
              </w:rPr>
            </w:pPr>
          </w:p>
          <w:p w14:paraId="5700404B" w14:textId="77777777" w:rsidR="00357EBF" w:rsidRDefault="005E0EA5" w:rsidP="00357EBF">
            <w:pPr>
              <w:spacing w:line="240" w:lineRule="auto"/>
              <w:jc w:val="both"/>
              <w:rPr>
                <w:rFonts w:ascii="Times New Roman" w:hAnsi="Times New Roman"/>
                <w:color w:val="7030A0"/>
                <w:sz w:val="24"/>
                <w:szCs w:val="24"/>
                <w:lang w:eastAsia="es-CR"/>
              </w:rPr>
            </w:pPr>
            <w:r w:rsidRPr="00DF4D46">
              <w:rPr>
                <w:rFonts w:ascii="Times New Roman" w:hAnsi="Times New Roman"/>
                <w:color w:val="000000"/>
                <w:sz w:val="24"/>
                <w:szCs w:val="24"/>
                <w:lang w:eastAsia="es-ES"/>
              </w:rPr>
              <w:t xml:space="preserve">Pensiones Alimentarias: </w:t>
            </w:r>
            <w:r w:rsidR="00357EBF" w:rsidRPr="00A317FD">
              <w:rPr>
                <w:rFonts w:ascii="Times New Roman" w:hAnsi="Times New Roman"/>
                <w:color w:val="7030A0"/>
                <w:sz w:val="24"/>
                <w:szCs w:val="24"/>
                <w:lang w:eastAsia="es-CR"/>
              </w:rPr>
              <w:t xml:space="preserve">Juzgado de Familia Especializado en Apelaciones de Pensiones Alimentarias. </w:t>
            </w:r>
          </w:p>
          <w:p w14:paraId="29307C73" w14:textId="44231DCC" w:rsidR="00811642" w:rsidRPr="00A317FD" w:rsidRDefault="00811642" w:rsidP="00357EBF">
            <w:pPr>
              <w:spacing w:line="240" w:lineRule="auto"/>
              <w:jc w:val="both"/>
              <w:rPr>
                <w:rFonts w:ascii="Times New Roman" w:hAnsi="Times New Roman"/>
                <w:color w:val="7030A0"/>
                <w:sz w:val="24"/>
                <w:szCs w:val="24"/>
                <w:lang w:eastAsia="es-CR"/>
              </w:rPr>
            </w:pPr>
            <w:r w:rsidRPr="00A035DA">
              <w:rPr>
                <w:rFonts w:ascii="Times New Roman" w:hAnsi="Times New Roman"/>
                <w:i/>
                <w:iCs/>
                <w:color w:val="0070C0"/>
                <w:sz w:val="24"/>
                <w:szCs w:val="24"/>
              </w:rPr>
              <w:t xml:space="preserve">CS sesión N° 06-2024 celebrada el 25 de enero de 2024, artículo </w:t>
            </w:r>
            <w:r w:rsidRPr="00A035DA">
              <w:rPr>
                <w:rFonts w:ascii="Times New Roman" w:hAnsi="Times New Roman"/>
                <w:i/>
                <w:iCs/>
                <w:color w:val="0070C0"/>
                <w:sz w:val="24"/>
                <w:szCs w:val="24"/>
                <w:u w:val="single"/>
                <w:lang w:val="es-CR"/>
              </w:rPr>
              <w:t>XLIX</w:t>
            </w:r>
          </w:p>
          <w:p w14:paraId="2A627B86" w14:textId="77777777" w:rsidR="00631AB8" w:rsidRDefault="00357EBF" w:rsidP="002F4B32">
            <w:pPr>
              <w:spacing w:line="240" w:lineRule="auto"/>
              <w:jc w:val="both"/>
              <w:rPr>
                <w:rFonts w:ascii="Times New Roman" w:hAnsi="Times New Roman"/>
                <w:i/>
                <w:iCs/>
                <w:color w:val="7030A0"/>
                <w:sz w:val="24"/>
                <w:szCs w:val="24"/>
                <w:u w:val="single"/>
                <w:lang w:val="es-CR"/>
              </w:rPr>
            </w:pPr>
            <w:r w:rsidRPr="00A317FD">
              <w:rPr>
                <w:rFonts w:ascii="Times New Roman" w:hAnsi="Times New Roman"/>
                <w:i/>
                <w:iCs/>
                <w:color w:val="7030A0"/>
                <w:sz w:val="24"/>
                <w:szCs w:val="24"/>
              </w:rPr>
              <w:t>C</w:t>
            </w:r>
            <w:r>
              <w:rPr>
                <w:rFonts w:ascii="Times New Roman" w:hAnsi="Times New Roman"/>
                <w:i/>
                <w:iCs/>
                <w:color w:val="7030A0"/>
                <w:sz w:val="24"/>
                <w:szCs w:val="24"/>
              </w:rPr>
              <w:t>P</w:t>
            </w:r>
            <w:r w:rsidRPr="00A317FD">
              <w:rPr>
                <w:rFonts w:ascii="Times New Roman" w:hAnsi="Times New Roman"/>
                <w:i/>
                <w:iCs/>
                <w:color w:val="7030A0"/>
                <w:sz w:val="24"/>
                <w:szCs w:val="24"/>
              </w:rPr>
              <w:t xml:space="preserve"> sesión N° 43-2024 celebrada el 30 de setiembre de 2024, artículo </w:t>
            </w:r>
            <w:r w:rsidRPr="00A317FD">
              <w:rPr>
                <w:rFonts w:ascii="Times New Roman" w:hAnsi="Times New Roman"/>
                <w:i/>
                <w:iCs/>
                <w:color w:val="7030A0"/>
                <w:sz w:val="24"/>
                <w:szCs w:val="24"/>
                <w:u w:val="single"/>
                <w:lang w:val="es-CR"/>
              </w:rPr>
              <w:t>XIX.</w:t>
            </w:r>
          </w:p>
          <w:p w14:paraId="6CA4BA71" w14:textId="7E60738F" w:rsidR="00435D9C" w:rsidRPr="00357EBF" w:rsidRDefault="00435D9C" w:rsidP="002F4B32">
            <w:pPr>
              <w:spacing w:line="240" w:lineRule="auto"/>
              <w:jc w:val="both"/>
              <w:rPr>
                <w:rFonts w:ascii="Times New Roman" w:hAnsi="Times New Roman"/>
                <w:color w:val="000000"/>
                <w:sz w:val="24"/>
                <w:szCs w:val="24"/>
                <w:lang w:eastAsia="es-ES"/>
              </w:rPr>
            </w:pPr>
          </w:p>
        </w:tc>
      </w:tr>
      <w:tr w:rsidR="005E0EA5" w:rsidRPr="00DF4D46" w14:paraId="4F6C2959" w14:textId="77777777" w:rsidTr="0060514B">
        <w:tc>
          <w:tcPr>
            <w:tcW w:w="2836" w:type="dxa"/>
            <w:tcBorders>
              <w:top w:val="single" w:sz="4" w:space="0" w:color="auto"/>
              <w:left w:val="single" w:sz="4" w:space="0" w:color="auto"/>
              <w:bottom w:val="single" w:sz="4" w:space="0" w:color="auto"/>
              <w:right w:val="single" w:sz="4" w:space="0" w:color="auto"/>
            </w:tcBorders>
          </w:tcPr>
          <w:p w14:paraId="1546C150" w14:textId="70ADC5C0" w:rsidR="005E0EA5" w:rsidRPr="00FE4BC8" w:rsidRDefault="00530A20" w:rsidP="00524F3F">
            <w:pPr>
              <w:spacing w:line="240" w:lineRule="auto"/>
              <w:jc w:val="center"/>
              <w:rPr>
                <w:rFonts w:ascii="Times New Roman" w:hAnsi="Times New Roman"/>
                <w:b/>
                <w:color w:val="0070C0"/>
                <w:sz w:val="24"/>
                <w:szCs w:val="24"/>
              </w:rPr>
            </w:pPr>
            <w:r w:rsidRPr="00FE4BC8">
              <w:rPr>
                <w:rFonts w:ascii="Times New Roman" w:hAnsi="Times New Roman"/>
                <w:b/>
                <w:color w:val="0070C0"/>
                <w:sz w:val="24"/>
                <w:szCs w:val="24"/>
              </w:rPr>
              <w:t>2019</w:t>
            </w:r>
          </w:p>
          <w:p w14:paraId="01847BB0" w14:textId="77777777" w:rsidR="004E0EB4" w:rsidRPr="00813E3B" w:rsidRDefault="004E0EB4" w:rsidP="00524F3F">
            <w:pPr>
              <w:spacing w:line="240" w:lineRule="auto"/>
              <w:jc w:val="both"/>
              <w:rPr>
                <w:rFonts w:ascii="Times New Roman" w:hAnsi="Times New Roman"/>
                <w:color w:val="0070C0"/>
                <w:sz w:val="24"/>
                <w:szCs w:val="24"/>
              </w:rPr>
            </w:pPr>
            <w:r w:rsidRPr="00813E3B">
              <w:rPr>
                <w:rFonts w:ascii="Times New Roman" w:hAnsi="Times New Roman"/>
                <w:color w:val="0070C0"/>
                <w:sz w:val="24"/>
                <w:szCs w:val="24"/>
              </w:rPr>
              <w:t>Juzgado de Pensiones Alimentarias del I Circuito Judicial de Guanacaste.</w:t>
            </w:r>
          </w:p>
          <w:p w14:paraId="1A7B89C4" w14:textId="77777777" w:rsidR="004E0EB4" w:rsidRDefault="004E0EB4" w:rsidP="00524F3F">
            <w:pPr>
              <w:spacing w:line="240" w:lineRule="auto"/>
              <w:jc w:val="both"/>
              <w:rPr>
                <w:rFonts w:ascii="Times New Roman" w:hAnsi="Times New Roman"/>
                <w:i/>
                <w:iCs/>
                <w:color w:val="0070C0"/>
                <w:sz w:val="24"/>
                <w:szCs w:val="24"/>
                <w:u w:val="single"/>
                <w:lang w:val="es-CR"/>
              </w:rPr>
            </w:pPr>
            <w:r w:rsidRPr="00813E3B">
              <w:rPr>
                <w:rFonts w:ascii="Times New Roman" w:hAnsi="Times New Roman"/>
                <w:i/>
                <w:iCs/>
                <w:color w:val="0070C0"/>
                <w:sz w:val="24"/>
                <w:szCs w:val="24"/>
              </w:rPr>
              <w:t xml:space="preserve">CS sesión N° 03-2025 celebrada el 14 de enero de 2025, artículo </w:t>
            </w:r>
            <w:r w:rsidRPr="00813E3B">
              <w:rPr>
                <w:rFonts w:ascii="Times New Roman" w:hAnsi="Times New Roman"/>
                <w:i/>
                <w:iCs/>
                <w:color w:val="0070C0"/>
                <w:sz w:val="24"/>
                <w:szCs w:val="24"/>
                <w:u w:val="single"/>
                <w:lang w:val="es-CR"/>
              </w:rPr>
              <w:t>XLIV.</w:t>
            </w:r>
          </w:p>
          <w:p w14:paraId="433F395C" w14:textId="77777777" w:rsidR="00643350" w:rsidRDefault="00643350" w:rsidP="00524F3F">
            <w:pPr>
              <w:spacing w:line="240" w:lineRule="auto"/>
              <w:jc w:val="both"/>
              <w:rPr>
                <w:rFonts w:ascii="Times New Roman" w:hAnsi="Times New Roman"/>
                <w:sz w:val="24"/>
                <w:szCs w:val="24"/>
                <w:u w:val="single"/>
              </w:rPr>
            </w:pPr>
          </w:p>
          <w:p w14:paraId="5672E37E" w14:textId="4B2DF68F" w:rsidR="00643350" w:rsidRPr="00DF4D46" w:rsidRDefault="00643350" w:rsidP="00524F3F">
            <w:pPr>
              <w:spacing w:line="240" w:lineRule="auto"/>
              <w:jc w:val="both"/>
              <w:rPr>
                <w:rFonts w:ascii="Times New Roman" w:hAnsi="Times New Roman"/>
                <w:sz w:val="24"/>
                <w:szCs w:val="24"/>
                <w:u w:val="single"/>
              </w:rPr>
            </w:pPr>
          </w:p>
        </w:tc>
        <w:tc>
          <w:tcPr>
            <w:tcW w:w="4394" w:type="dxa"/>
            <w:tcBorders>
              <w:top w:val="single" w:sz="4" w:space="0" w:color="auto"/>
              <w:left w:val="single" w:sz="4" w:space="0" w:color="auto"/>
              <w:bottom w:val="single" w:sz="4" w:space="0" w:color="auto"/>
              <w:right w:val="single" w:sz="4" w:space="0" w:color="auto"/>
            </w:tcBorders>
          </w:tcPr>
          <w:p w14:paraId="300C6EC3" w14:textId="77777777" w:rsidR="002D37C2" w:rsidRDefault="002D37C2" w:rsidP="00524F3F">
            <w:pPr>
              <w:spacing w:line="240" w:lineRule="auto"/>
              <w:jc w:val="both"/>
              <w:rPr>
                <w:rFonts w:ascii="Times New Roman" w:hAnsi="Times New Roman"/>
                <w:color w:val="000000"/>
                <w:sz w:val="24"/>
                <w:szCs w:val="24"/>
                <w:lang w:eastAsia="es-ES"/>
              </w:rPr>
            </w:pPr>
          </w:p>
          <w:p w14:paraId="0FD09455" w14:textId="77777777" w:rsidR="005E0EA5" w:rsidRDefault="005E0EA5" w:rsidP="00524F3F">
            <w:pPr>
              <w:spacing w:line="240" w:lineRule="auto"/>
              <w:jc w:val="both"/>
              <w:rPr>
                <w:rFonts w:ascii="Times New Roman" w:hAnsi="Times New Roman"/>
                <w:color w:val="000000"/>
                <w:sz w:val="24"/>
                <w:szCs w:val="24"/>
                <w:lang w:eastAsia="es-ES"/>
              </w:rPr>
            </w:pPr>
            <w:r w:rsidRPr="00DF4D46">
              <w:rPr>
                <w:rFonts w:ascii="Times New Roman" w:hAnsi="Times New Roman"/>
                <w:color w:val="000000"/>
                <w:sz w:val="24"/>
                <w:szCs w:val="24"/>
                <w:lang w:eastAsia="es-ES"/>
              </w:rPr>
              <w:t>Pensiones Alimentarias: Abarca el cantón de Liberia.</w:t>
            </w:r>
          </w:p>
          <w:p w14:paraId="0FCC440B" w14:textId="77777777" w:rsidR="00C91132" w:rsidRDefault="00C91132" w:rsidP="00524F3F">
            <w:pPr>
              <w:spacing w:line="240" w:lineRule="auto"/>
              <w:jc w:val="both"/>
              <w:rPr>
                <w:rFonts w:ascii="Times New Roman" w:hAnsi="Times New Roman"/>
                <w:color w:val="000000"/>
                <w:sz w:val="24"/>
                <w:szCs w:val="24"/>
                <w:lang w:eastAsia="es-ES"/>
              </w:rPr>
            </w:pPr>
          </w:p>
          <w:p w14:paraId="42CE1248" w14:textId="77777777" w:rsidR="00C91132" w:rsidRDefault="00C91132" w:rsidP="00524F3F">
            <w:pPr>
              <w:spacing w:line="240" w:lineRule="auto"/>
              <w:jc w:val="both"/>
              <w:rPr>
                <w:rFonts w:ascii="Times New Roman" w:hAnsi="Times New Roman"/>
                <w:color w:val="000000"/>
                <w:sz w:val="24"/>
                <w:szCs w:val="24"/>
                <w:lang w:eastAsia="es-ES"/>
              </w:rPr>
            </w:pPr>
          </w:p>
          <w:p w14:paraId="3A440231" w14:textId="07D4A554" w:rsidR="00C91132" w:rsidRPr="00DF4D46" w:rsidRDefault="00C91132" w:rsidP="00524F3F">
            <w:pPr>
              <w:spacing w:line="240" w:lineRule="auto"/>
              <w:jc w:val="both"/>
              <w:rPr>
                <w:rFonts w:ascii="Times New Roman" w:hAnsi="Times New Roman"/>
                <w:color w:val="000000"/>
                <w:sz w:val="24"/>
                <w:szCs w:val="24"/>
                <w:lang w:eastAsia="es-ES"/>
              </w:rPr>
            </w:pPr>
          </w:p>
        </w:tc>
        <w:tc>
          <w:tcPr>
            <w:tcW w:w="3260" w:type="dxa"/>
            <w:tcBorders>
              <w:top w:val="single" w:sz="4" w:space="0" w:color="auto"/>
              <w:left w:val="single" w:sz="4" w:space="0" w:color="auto"/>
              <w:bottom w:val="single" w:sz="4" w:space="0" w:color="auto"/>
              <w:right w:val="single" w:sz="4" w:space="0" w:color="auto"/>
            </w:tcBorders>
          </w:tcPr>
          <w:p w14:paraId="306754A5" w14:textId="77777777" w:rsidR="002D37C2" w:rsidRDefault="002D37C2" w:rsidP="00357EBF">
            <w:pPr>
              <w:spacing w:line="240" w:lineRule="auto"/>
              <w:jc w:val="both"/>
              <w:rPr>
                <w:rFonts w:ascii="Times New Roman" w:hAnsi="Times New Roman"/>
                <w:color w:val="000000"/>
                <w:sz w:val="24"/>
                <w:szCs w:val="24"/>
                <w:lang w:eastAsia="es-ES"/>
              </w:rPr>
            </w:pPr>
          </w:p>
          <w:p w14:paraId="679B108E" w14:textId="15DF00DA" w:rsidR="00357EBF" w:rsidRPr="00D8772D" w:rsidRDefault="005E0EA5" w:rsidP="00357EBF">
            <w:pPr>
              <w:spacing w:line="240" w:lineRule="auto"/>
              <w:jc w:val="both"/>
              <w:rPr>
                <w:rFonts w:ascii="Times New Roman" w:hAnsi="Times New Roman"/>
                <w:color w:val="0070C0"/>
                <w:sz w:val="24"/>
                <w:szCs w:val="24"/>
                <w:lang w:eastAsia="es-CR"/>
              </w:rPr>
            </w:pPr>
            <w:r w:rsidRPr="00DF4D46">
              <w:rPr>
                <w:rFonts w:ascii="Times New Roman" w:hAnsi="Times New Roman"/>
                <w:color w:val="000000"/>
                <w:sz w:val="24"/>
                <w:szCs w:val="24"/>
                <w:lang w:eastAsia="es-ES"/>
              </w:rPr>
              <w:t xml:space="preserve">Pensiones Alimentarias: </w:t>
            </w:r>
            <w:r w:rsidR="00357EBF" w:rsidRPr="00D8772D">
              <w:rPr>
                <w:rFonts w:ascii="Times New Roman" w:hAnsi="Times New Roman"/>
                <w:color w:val="0070C0"/>
                <w:sz w:val="24"/>
                <w:szCs w:val="24"/>
                <w:lang w:eastAsia="es-CR"/>
              </w:rPr>
              <w:t xml:space="preserve">Juzgado de Familia Especializado en Apelaciones de Pensiones Alimentarias. </w:t>
            </w:r>
          </w:p>
          <w:p w14:paraId="495C38C6" w14:textId="3B88AAB3" w:rsidR="00811642" w:rsidRPr="00D8772D" w:rsidRDefault="00811642" w:rsidP="00357EBF">
            <w:pPr>
              <w:spacing w:line="240" w:lineRule="auto"/>
              <w:jc w:val="both"/>
              <w:rPr>
                <w:rFonts w:ascii="Times New Roman" w:hAnsi="Times New Roman"/>
                <w:color w:val="0070C0"/>
                <w:sz w:val="24"/>
                <w:szCs w:val="24"/>
                <w:lang w:eastAsia="es-CR"/>
              </w:rPr>
            </w:pPr>
            <w:r w:rsidRPr="00D8772D">
              <w:rPr>
                <w:rFonts w:ascii="Times New Roman" w:hAnsi="Times New Roman"/>
                <w:i/>
                <w:iCs/>
                <w:color w:val="0070C0"/>
                <w:sz w:val="24"/>
                <w:szCs w:val="24"/>
              </w:rPr>
              <w:t xml:space="preserve">CP sesión N° 43-2024 celebrada el 30 de setiembre de 2024, artículo </w:t>
            </w:r>
            <w:r w:rsidRPr="00D8772D">
              <w:rPr>
                <w:rFonts w:ascii="Times New Roman" w:hAnsi="Times New Roman"/>
                <w:i/>
                <w:iCs/>
                <w:color w:val="0070C0"/>
                <w:sz w:val="24"/>
                <w:szCs w:val="24"/>
                <w:u w:val="single"/>
                <w:lang w:val="es-CR"/>
              </w:rPr>
              <w:t>XIX.</w:t>
            </w:r>
          </w:p>
          <w:p w14:paraId="6117217A" w14:textId="04D2FE60" w:rsidR="005E0EA5" w:rsidRPr="00DF4D46" w:rsidRDefault="005E0EA5" w:rsidP="00631AB8">
            <w:pPr>
              <w:spacing w:line="240" w:lineRule="auto"/>
              <w:jc w:val="both"/>
              <w:rPr>
                <w:rFonts w:ascii="Times New Roman" w:hAnsi="Times New Roman"/>
                <w:color w:val="000000"/>
                <w:sz w:val="24"/>
                <w:szCs w:val="24"/>
                <w:lang w:eastAsia="es-ES"/>
              </w:rPr>
            </w:pPr>
          </w:p>
        </w:tc>
      </w:tr>
      <w:tr w:rsidR="0005351B" w:rsidRPr="00DF4D46" w14:paraId="41404050" w14:textId="77777777" w:rsidTr="0060514B">
        <w:tc>
          <w:tcPr>
            <w:tcW w:w="2836" w:type="dxa"/>
            <w:tcBorders>
              <w:top w:val="single" w:sz="4" w:space="0" w:color="auto"/>
              <w:left w:val="single" w:sz="4" w:space="0" w:color="auto"/>
              <w:bottom w:val="single" w:sz="4" w:space="0" w:color="auto"/>
              <w:right w:val="single" w:sz="4" w:space="0" w:color="auto"/>
            </w:tcBorders>
          </w:tcPr>
          <w:p w14:paraId="037B27FB" w14:textId="1373C3DA" w:rsidR="005E0EA5" w:rsidRPr="00DF4D46" w:rsidRDefault="005E0EA5" w:rsidP="00524F3F">
            <w:pPr>
              <w:spacing w:line="240" w:lineRule="auto"/>
              <w:jc w:val="center"/>
              <w:rPr>
                <w:rFonts w:ascii="Times New Roman" w:hAnsi="Times New Roman"/>
                <w:b/>
                <w:sz w:val="24"/>
                <w:szCs w:val="24"/>
              </w:rPr>
            </w:pPr>
            <w:r w:rsidRPr="00DF4D46">
              <w:rPr>
                <w:rFonts w:ascii="Times New Roman" w:hAnsi="Times New Roman"/>
                <w:b/>
                <w:sz w:val="24"/>
                <w:szCs w:val="24"/>
              </w:rPr>
              <w:lastRenderedPageBreak/>
              <w:t>0398</w:t>
            </w:r>
          </w:p>
          <w:p w14:paraId="26B98A33" w14:textId="77777777" w:rsidR="005E0EA5"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t>Juzgado Contravencional de La Cruz.</w:t>
            </w:r>
          </w:p>
        </w:tc>
        <w:tc>
          <w:tcPr>
            <w:tcW w:w="4394" w:type="dxa"/>
            <w:tcBorders>
              <w:top w:val="single" w:sz="4" w:space="0" w:color="auto"/>
              <w:left w:val="single" w:sz="4" w:space="0" w:color="auto"/>
              <w:bottom w:val="single" w:sz="4" w:space="0" w:color="auto"/>
              <w:right w:val="single" w:sz="4" w:space="0" w:color="auto"/>
            </w:tcBorders>
          </w:tcPr>
          <w:p w14:paraId="1CBA4D84" w14:textId="77777777" w:rsidR="00245342" w:rsidRPr="00DF4D46" w:rsidRDefault="00245342" w:rsidP="00524F3F">
            <w:pPr>
              <w:spacing w:line="240" w:lineRule="auto"/>
              <w:jc w:val="both"/>
              <w:rPr>
                <w:rFonts w:ascii="Times New Roman" w:hAnsi="Times New Roman"/>
                <w:color w:val="000000"/>
                <w:sz w:val="24"/>
                <w:szCs w:val="24"/>
                <w:lang w:eastAsia="es-ES"/>
              </w:rPr>
            </w:pPr>
          </w:p>
          <w:p w14:paraId="4F35A85A" w14:textId="77777777" w:rsidR="005E0EA5" w:rsidRPr="00DF4D46" w:rsidRDefault="005E0EA5" w:rsidP="00524F3F">
            <w:pPr>
              <w:spacing w:line="240" w:lineRule="auto"/>
              <w:jc w:val="both"/>
              <w:rPr>
                <w:rFonts w:ascii="Times New Roman" w:hAnsi="Times New Roman"/>
                <w:color w:val="000000"/>
                <w:sz w:val="24"/>
                <w:szCs w:val="24"/>
                <w:lang w:eastAsia="es-ES"/>
              </w:rPr>
            </w:pPr>
            <w:r w:rsidRPr="00DF4D46">
              <w:rPr>
                <w:rFonts w:ascii="Times New Roman" w:hAnsi="Times New Roman"/>
                <w:color w:val="000000"/>
                <w:sz w:val="24"/>
                <w:szCs w:val="24"/>
                <w:lang w:eastAsia="es-ES"/>
              </w:rPr>
              <w:t>Pensiones Alimentarias: Abarca el cantón de La Cruz.</w:t>
            </w:r>
          </w:p>
        </w:tc>
        <w:tc>
          <w:tcPr>
            <w:tcW w:w="3260" w:type="dxa"/>
            <w:tcBorders>
              <w:top w:val="single" w:sz="4" w:space="0" w:color="auto"/>
              <w:left w:val="single" w:sz="4" w:space="0" w:color="auto"/>
              <w:bottom w:val="single" w:sz="4" w:space="0" w:color="auto"/>
              <w:right w:val="single" w:sz="4" w:space="0" w:color="auto"/>
            </w:tcBorders>
          </w:tcPr>
          <w:p w14:paraId="55F4DE7E" w14:textId="77777777" w:rsidR="00245342" w:rsidRPr="00DF4D46" w:rsidRDefault="00245342" w:rsidP="00524F3F">
            <w:pPr>
              <w:spacing w:line="240" w:lineRule="auto"/>
              <w:jc w:val="both"/>
              <w:rPr>
                <w:rFonts w:ascii="Times New Roman" w:hAnsi="Times New Roman"/>
                <w:sz w:val="24"/>
                <w:szCs w:val="24"/>
                <w:lang w:eastAsia="es-ES"/>
              </w:rPr>
            </w:pPr>
          </w:p>
          <w:p w14:paraId="53654F2E" w14:textId="77777777" w:rsidR="00F844AF" w:rsidRPr="00A317FD" w:rsidRDefault="005E0EA5" w:rsidP="00F844AF">
            <w:pPr>
              <w:spacing w:line="240" w:lineRule="auto"/>
              <w:jc w:val="both"/>
              <w:rPr>
                <w:rFonts w:ascii="Times New Roman" w:hAnsi="Times New Roman"/>
                <w:color w:val="7030A0"/>
                <w:sz w:val="24"/>
                <w:szCs w:val="24"/>
                <w:lang w:eastAsia="es-CR"/>
              </w:rPr>
            </w:pPr>
            <w:r w:rsidRPr="00DF4D46">
              <w:rPr>
                <w:rFonts w:ascii="Times New Roman" w:hAnsi="Times New Roman"/>
                <w:sz w:val="24"/>
                <w:szCs w:val="24"/>
                <w:lang w:eastAsia="es-ES"/>
              </w:rPr>
              <w:t xml:space="preserve">Pensiones Alimentarias: </w:t>
            </w:r>
            <w:r w:rsidR="00F844AF" w:rsidRPr="00A317FD">
              <w:rPr>
                <w:rFonts w:ascii="Times New Roman" w:hAnsi="Times New Roman"/>
                <w:color w:val="7030A0"/>
                <w:sz w:val="24"/>
                <w:szCs w:val="24"/>
                <w:lang w:eastAsia="es-CR"/>
              </w:rPr>
              <w:t xml:space="preserve">Juzgado de Familia Especializado en Apelaciones de Pensiones Alimentarias. </w:t>
            </w:r>
          </w:p>
          <w:p w14:paraId="06067842" w14:textId="28A812E7" w:rsidR="004166BF" w:rsidRPr="00DF4D46" w:rsidRDefault="00F844AF" w:rsidP="009D4C21">
            <w:pPr>
              <w:spacing w:line="240" w:lineRule="auto"/>
              <w:jc w:val="both"/>
              <w:rPr>
                <w:rFonts w:ascii="Times New Roman" w:hAnsi="Times New Roman"/>
                <w:sz w:val="24"/>
                <w:szCs w:val="24"/>
                <w:lang w:eastAsia="es-ES"/>
              </w:rPr>
            </w:pPr>
            <w:r w:rsidRPr="00A317FD">
              <w:rPr>
                <w:rFonts w:ascii="Times New Roman" w:hAnsi="Times New Roman"/>
                <w:i/>
                <w:iCs/>
                <w:color w:val="7030A0"/>
                <w:sz w:val="24"/>
                <w:szCs w:val="24"/>
              </w:rPr>
              <w:t>C</w:t>
            </w:r>
            <w:r>
              <w:rPr>
                <w:rFonts w:ascii="Times New Roman" w:hAnsi="Times New Roman"/>
                <w:i/>
                <w:iCs/>
                <w:color w:val="7030A0"/>
                <w:sz w:val="24"/>
                <w:szCs w:val="24"/>
              </w:rPr>
              <w:t>P</w:t>
            </w:r>
            <w:r w:rsidRPr="00A317FD">
              <w:rPr>
                <w:rFonts w:ascii="Times New Roman" w:hAnsi="Times New Roman"/>
                <w:i/>
                <w:iCs/>
                <w:color w:val="7030A0"/>
                <w:sz w:val="24"/>
                <w:szCs w:val="24"/>
              </w:rPr>
              <w:t xml:space="preserve"> sesión N° 43-2024 celebrada el 30 de setiembre de 2024, artículo </w:t>
            </w:r>
            <w:r w:rsidRPr="00A317FD">
              <w:rPr>
                <w:rFonts w:ascii="Times New Roman" w:hAnsi="Times New Roman"/>
                <w:i/>
                <w:iCs/>
                <w:color w:val="7030A0"/>
                <w:sz w:val="24"/>
                <w:szCs w:val="24"/>
                <w:u w:val="single"/>
                <w:lang w:val="es-CR"/>
              </w:rPr>
              <w:t>XIX.</w:t>
            </w:r>
          </w:p>
        </w:tc>
      </w:tr>
      <w:tr w:rsidR="005E0EA5" w:rsidRPr="00DF4D46" w14:paraId="146C74F7" w14:textId="77777777" w:rsidTr="0060514B">
        <w:tc>
          <w:tcPr>
            <w:tcW w:w="2836" w:type="dxa"/>
            <w:tcBorders>
              <w:top w:val="single" w:sz="4" w:space="0" w:color="auto"/>
              <w:left w:val="single" w:sz="4" w:space="0" w:color="auto"/>
              <w:bottom w:val="single" w:sz="4" w:space="0" w:color="auto"/>
              <w:right w:val="single" w:sz="4" w:space="0" w:color="auto"/>
            </w:tcBorders>
          </w:tcPr>
          <w:p w14:paraId="58F009B7" w14:textId="2E086510" w:rsidR="005E0EA5" w:rsidRPr="00DF4D46" w:rsidRDefault="005E0EA5" w:rsidP="00524F3F">
            <w:pPr>
              <w:spacing w:line="240" w:lineRule="auto"/>
              <w:jc w:val="center"/>
              <w:rPr>
                <w:rFonts w:ascii="Times New Roman" w:hAnsi="Times New Roman"/>
                <w:b/>
                <w:sz w:val="24"/>
                <w:szCs w:val="24"/>
              </w:rPr>
            </w:pPr>
            <w:r w:rsidRPr="00DF4D46">
              <w:rPr>
                <w:rFonts w:ascii="Times New Roman" w:hAnsi="Times New Roman"/>
                <w:b/>
                <w:sz w:val="24"/>
                <w:szCs w:val="24"/>
              </w:rPr>
              <w:t>0399</w:t>
            </w:r>
          </w:p>
          <w:p w14:paraId="0BB1845B" w14:textId="77777777" w:rsidR="005E0EA5"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t>Juzgado Contravencional de Bagaces.</w:t>
            </w:r>
          </w:p>
          <w:p w14:paraId="342F467D" w14:textId="77777777" w:rsidR="005E0EA5" w:rsidRPr="00DF4D46" w:rsidRDefault="005E0EA5" w:rsidP="00524F3F">
            <w:pPr>
              <w:spacing w:line="240" w:lineRule="auto"/>
              <w:jc w:val="both"/>
              <w:rPr>
                <w:rFonts w:ascii="Times New Roman" w:hAnsi="Times New Roman"/>
                <w:sz w:val="24"/>
                <w:szCs w:val="24"/>
              </w:rPr>
            </w:pPr>
          </w:p>
        </w:tc>
        <w:tc>
          <w:tcPr>
            <w:tcW w:w="4394" w:type="dxa"/>
            <w:tcBorders>
              <w:top w:val="single" w:sz="4" w:space="0" w:color="auto"/>
              <w:left w:val="single" w:sz="4" w:space="0" w:color="auto"/>
              <w:bottom w:val="single" w:sz="4" w:space="0" w:color="auto"/>
              <w:right w:val="single" w:sz="4" w:space="0" w:color="auto"/>
            </w:tcBorders>
          </w:tcPr>
          <w:p w14:paraId="30B734FF" w14:textId="77777777" w:rsidR="00245342" w:rsidRPr="00DF4D46" w:rsidRDefault="00245342" w:rsidP="00524F3F">
            <w:pPr>
              <w:spacing w:line="240" w:lineRule="auto"/>
              <w:jc w:val="both"/>
              <w:rPr>
                <w:rFonts w:ascii="Times New Roman" w:hAnsi="Times New Roman"/>
                <w:color w:val="000000"/>
                <w:sz w:val="24"/>
                <w:szCs w:val="24"/>
                <w:lang w:eastAsia="es-ES"/>
              </w:rPr>
            </w:pPr>
          </w:p>
          <w:p w14:paraId="3F59E158" w14:textId="77777777" w:rsidR="005E0EA5" w:rsidRPr="00DF4D46" w:rsidRDefault="005E0EA5" w:rsidP="00524F3F">
            <w:pPr>
              <w:spacing w:line="240" w:lineRule="auto"/>
              <w:jc w:val="both"/>
              <w:rPr>
                <w:rFonts w:ascii="Times New Roman" w:hAnsi="Times New Roman"/>
                <w:color w:val="000000"/>
                <w:sz w:val="24"/>
                <w:szCs w:val="24"/>
                <w:lang w:eastAsia="es-ES"/>
              </w:rPr>
            </w:pPr>
            <w:r w:rsidRPr="00DF4D46">
              <w:rPr>
                <w:rFonts w:ascii="Times New Roman" w:hAnsi="Times New Roman"/>
                <w:color w:val="000000"/>
                <w:sz w:val="24"/>
                <w:szCs w:val="24"/>
                <w:lang w:eastAsia="es-ES"/>
              </w:rPr>
              <w:t>Pensiones Alimentarias: Abarca el cantón de Bagaces.</w:t>
            </w:r>
          </w:p>
        </w:tc>
        <w:tc>
          <w:tcPr>
            <w:tcW w:w="3260" w:type="dxa"/>
            <w:tcBorders>
              <w:top w:val="single" w:sz="4" w:space="0" w:color="auto"/>
              <w:left w:val="single" w:sz="4" w:space="0" w:color="auto"/>
              <w:bottom w:val="single" w:sz="4" w:space="0" w:color="auto"/>
              <w:right w:val="single" w:sz="4" w:space="0" w:color="auto"/>
            </w:tcBorders>
          </w:tcPr>
          <w:p w14:paraId="5AE3A50C" w14:textId="77777777" w:rsidR="00245342" w:rsidRPr="00DF4D46" w:rsidRDefault="00245342" w:rsidP="00524F3F">
            <w:pPr>
              <w:spacing w:line="240" w:lineRule="auto"/>
              <w:jc w:val="both"/>
              <w:rPr>
                <w:rFonts w:ascii="Times New Roman" w:hAnsi="Times New Roman"/>
                <w:color w:val="000000"/>
                <w:sz w:val="24"/>
                <w:szCs w:val="24"/>
                <w:lang w:eastAsia="es-ES"/>
              </w:rPr>
            </w:pPr>
          </w:p>
          <w:p w14:paraId="2716A73D" w14:textId="77777777" w:rsidR="00F844AF" w:rsidRPr="00A317FD" w:rsidRDefault="005E0EA5" w:rsidP="00F844AF">
            <w:pPr>
              <w:spacing w:line="240" w:lineRule="auto"/>
              <w:jc w:val="both"/>
              <w:rPr>
                <w:rFonts w:ascii="Times New Roman" w:hAnsi="Times New Roman"/>
                <w:color w:val="7030A0"/>
                <w:sz w:val="24"/>
                <w:szCs w:val="24"/>
                <w:lang w:eastAsia="es-CR"/>
              </w:rPr>
            </w:pPr>
            <w:r w:rsidRPr="00DF4D46">
              <w:rPr>
                <w:rFonts w:ascii="Times New Roman" w:hAnsi="Times New Roman"/>
                <w:color w:val="000000"/>
                <w:sz w:val="24"/>
                <w:szCs w:val="24"/>
                <w:lang w:eastAsia="es-ES"/>
              </w:rPr>
              <w:t xml:space="preserve">Pensiones Alimentarias: </w:t>
            </w:r>
            <w:r w:rsidR="00F844AF" w:rsidRPr="00A317FD">
              <w:rPr>
                <w:rFonts w:ascii="Times New Roman" w:hAnsi="Times New Roman"/>
                <w:color w:val="7030A0"/>
                <w:sz w:val="24"/>
                <w:szCs w:val="24"/>
                <w:lang w:eastAsia="es-CR"/>
              </w:rPr>
              <w:t xml:space="preserve">Juzgado de Familia Especializado en Apelaciones de Pensiones Alimentarias. </w:t>
            </w:r>
          </w:p>
          <w:p w14:paraId="499FD99F" w14:textId="72B8D9D4" w:rsidR="006A006F" w:rsidRPr="00DF4D46" w:rsidRDefault="00F844AF" w:rsidP="00C61E40">
            <w:pPr>
              <w:spacing w:line="240" w:lineRule="auto"/>
              <w:jc w:val="both"/>
              <w:rPr>
                <w:rFonts w:ascii="Times New Roman" w:hAnsi="Times New Roman"/>
                <w:color w:val="000000"/>
                <w:sz w:val="24"/>
                <w:szCs w:val="24"/>
                <w:lang w:eastAsia="es-ES"/>
              </w:rPr>
            </w:pPr>
            <w:r w:rsidRPr="00A317FD">
              <w:rPr>
                <w:rFonts w:ascii="Times New Roman" w:hAnsi="Times New Roman"/>
                <w:i/>
                <w:iCs/>
                <w:color w:val="7030A0"/>
                <w:sz w:val="24"/>
                <w:szCs w:val="24"/>
              </w:rPr>
              <w:t>C</w:t>
            </w:r>
            <w:r>
              <w:rPr>
                <w:rFonts w:ascii="Times New Roman" w:hAnsi="Times New Roman"/>
                <w:i/>
                <w:iCs/>
                <w:color w:val="7030A0"/>
                <w:sz w:val="24"/>
                <w:szCs w:val="24"/>
              </w:rPr>
              <w:t>P</w:t>
            </w:r>
            <w:r w:rsidRPr="00A317FD">
              <w:rPr>
                <w:rFonts w:ascii="Times New Roman" w:hAnsi="Times New Roman"/>
                <w:i/>
                <w:iCs/>
                <w:color w:val="7030A0"/>
                <w:sz w:val="24"/>
                <w:szCs w:val="24"/>
              </w:rPr>
              <w:t xml:space="preserve"> sesión N° 43-2024 celebrada el 30 de setiembre de 2024, artículo </w:t>
            </w:r>
            <w:r w:rsidRPr="00A317FD">
              <w:rPr>
                <w:rFonts w:ascii="Times New Roman" w:hAnsi="Times New Roman"/>
                <w:i/>
                <w:iCs/>
                <w:color w:val="7030A0"/>
                <w:sz w:val="24"/>
                <w:szCs w:val="24"/>
                <w:u w:val="single"/>
                <w:lang w:val="es-CR"/>
              </w:rPr>
              <w:t>XIX.</w:t>
            </w:r>
          </w:p>
        </w:tc>
      </w:tr>
      <w:tr w:rsidR="005E0EA5" w:rsidRPr="00DF4D46" w14:paraId="1CFF7A09" w14:textId="77777777" w:rsidTr="0060514B">
        <w:tc>
          <w:tcPr>
            <w:tcW w:w="2836" w:type="dxa"/>
            <w:tcBorders>
              <w:top w:val="single" w:sz="4" w:space="0" w:color="auto"/>
              <w:left w:val="single" w:sz="4" w:space="0" w:color="auto"/>
              <w:bottom w:val="single" w:sz="4" w:space="0" w:color="auto"/>
              <w:right w:val="single" w:sz="4" w:space="0" w:color="auto"/>
            </w:tcBorders>
          </w:tcPr>
          <w:p w14:paraId="1FCFF728" w14:textId="6A3FA7AE" w:rsidR="005E0EA5" w:rsidRPr="00DF4D46" w:rsidRDefault="005E0EA5" w:rsidP="00524F3F">
            <w:pPr>
              <w:spacing w:line="240" w:lineRule="auto"/>
              <w:jc w:val="center"/>
              <w:rPr>
                <w:rFonts w:ascii="Times New Roman" w:hAnsi="Times New Roman"/>
                <w:b/>
                <w:sz w:val="24"/>
                <w:szCs w:val="24"/>
              </w:rPr>
            </w:pPr>
            <w:r w:rsidRPr="00DF4D46">
              <w:rPr>
                <w:rFonts w:ascii="Times New Roman" w:hAnsi="Times New Roman"/>
                <w:b/>
                <w:sz w:val="24"/>
                <w:szCs w:val="24"/>
              </w:rPr>
              <w:t>0402</w:t>
            </w:r>
          </w:p>
          <w:p w14:paraId="084981B1" w14:textId="77777777" w:rsidR="005E0EA5"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t>Juzgado Contravencional de Cañas.</w:t>
            </w:r>
          </w:p>
        </w:tc>
        <w:tc>
          <w:tcPr>
            <w:tcW w:w="4394" w:type="dxa"/>
            <w:tcBorders>
              <w:top w:val="single" w:sz="4" w:space="0" w:color="auto"/>
              <w:left w:val="single" w:sz="4" w:space="0" w:color="auto"/>
              <w:bottom w:val="single" w:sz="4" w:space="0" w:color="auto"/>
              <w:right w:val="single" w:sz="4" w:space="0" w:color="auto"/>
            </w:tcBorders>
          </w:tcPr>
          <w:p w14:paraId="7028F434" w14:textId="77777777" w:rsidR="00245342" w:rsidRPr="00DF4D46" w:rsidRDefault="00245342" w:rsidP="00524F3F">
            <w:pPr>
              <w:spacing w:line="240" w:lineRule="auto"/>
              <w:jc w:val="both"/>
              <w:rPr>
                <w:rFonts w:ascii="Times New Roman" w:hAnsi="Times New Roman"/>
                <w:color w:val="000000"/>
                <w:sz w:val="24"/>
                <w:szCs w:val="24"/>
                <w:lang w:eastAsia="es-ES"/>
              </w:rPr>
            </w:pPr>
          </w:p>
          <w:p w14:paraId="4F5DC744" w14:textId="77777777" w:rsidR="005E0EA5" w:rsidRPr="00DF4D46" w:rsidRDefault="005E0EA5" w:rsidP="00524F3F">
            <w:pPr>
              <w:spacing w:line="240" w:lineRule="auto"/>
              <w:jc w:val="both"/>
              <w:rPr>
                <w:rFonts w:ascii="Times New Roman" w:hAnsi="Times New Roman"/>
                <w:color w:val="000000"/>
                <w:sz w:val="24"/>
                <w:szCs w:val="24"/>
                <w:lang w:eastAsia="es-ES"/>
              </w:rPr>
            </w:pPr>
            <w:r w:rsidRPr="00DF4D46">
              <w:rPr>
                <w:rFonts w:ascii="Times New Roman" w:hAnsi="Times New Roman"/>
                <w:color w:val="000000"/>
                <w:sz w:val="24"/>
                <w:szCs w:val="24"/>
                <w:lang w:eastAsia="es-ES"/>
              </w:rPr>
              <w:t>Pensiones Alimentarias: Abarca el cantón de Cañas.</w:t>
            </w:r>
          </w:p>
        </w:tc>
        <w:tc>
          <w:tcPr>
            <w:tcW w:w="3260" w:type="dxa"/>
            <w:tcBorders>
              <w:top w:val="single" w:sz="4" w:space="0" w:color="auto"/>
              <w:left w:val="single" w:sz="4" w:space="0" w:color="auto"/>
              <w:bottom w:val="single" w:sz="4" w:space="0" w:color="auto"/>
              <w:right w:val="single" w:sz="4" w:space="0" w:color="auto"/>
            </w:tcBorders>
          </w:tcPr>
          <w:p w14:paraId="5CCFE2B6" w14:textId="77777777" w:rsidR="00245342" w:rsidRPr="00DF4D46" w:rsidRDefault="00245342" w:rsidP="00524F3F">
            <w:pPr>
              <w:spacing w:line="240" w:lineRule="auto"/>
              <w:jc w:val="both"/>
              <w:rPr>
                <w:rFonts w:ascii="Times New Roman" w:hAnsi="Times New Roman"/>
                <w:color w:val="000000"/>
                <w:sz w:val="24"/>
                <w:szCs w:val="24"/>
                <w:lang w:eastAsia="es-ES"/>
              </w:rPr>
            </w:pPr>
          </w:p>
          <w:p w14:paraId="098C108B" w14:textId="77777777" w:rsidR="00F844AF" w:rsidRPr="00A317FD" w:rsidRDefault="005E0EA5" w:rsidP="00F844AF">
            <w:pPr>
              <w:spacing w:line="240" w:lineRule="auto"/>
              <w:jc w:val="both"/>
              <w:rPr>
                <w:rFonts w:ascii="Times New Roman" w:hAnsi="Times New Roman"/>
                <w:color w:val="7030A0"/>
                <w:sz w:val="24"/>
                <w:szCs w:val="24"/>
                <w:lang w:eastAsia="es-CR"/>
              </w:rPr>
            </w:pPr>
            <w:r w:rsidRPr="00DF4D46">
              <w:rPr>
                <w:rFonts w:ascii="Times New Roman" w:hAnsi="Times New Roman"/>
                <w:color w:val="000000"/>
                <w:sz w:val="24"/>
                <w:szCs w:val="24"/>
                <w:lang w:eastAsia="es-ES"/>
              </w:rPr>
              <w:t xml:space="preserve">Pensiones Alimentarias: </w:t>
            </w:r>
            <w:r w:rsidR="00F844AF" w:rsidRPr="00A317FD">
              <w:rPr>
                <w:rFonts w:ascii="Times New Roman" w:hAnsi="Times New Roman"/>
                <w:color w:val="7030A0"/>
                <w:sz w:val="24"/>
                <w:szCs w:val="24"/>
                <w:lang w:eastAsia="es-CR"/>
              </w:rPr>
              <w:t xml:space="preserve">Juzgado de Familia Especializado en Apelaciones de Pensiones Alimentarias. </w:t>
            </w:r>
          </w:p>
          <w:p w14:paraId="65CA4D2C" w14:textId="18272232" w:rsidR="00120F75" w:rsidRPr="00DF4D46" w:rsidRDefault="00F844AF" w:rsidP="004166BF">
            <w:pPr>
              <w:spacing w:line="240" w:lineRule="auto"/>
              <w:jc w:val="both"/>
              <w:rPr>
                <w:rFonts w:ascii="Times New Roman" w:hAnsi="Times New Roman"/>
                <w:color w:val="000000"/>
                <w:sz w:val="24"/>
                <w:szCs w:val="24"/>
                <w:lang w:eastAsia="es-ES"/>
              </w:rPr>
            </w:pPr>
            <w:r w:rsidRPr="00A317FD">
              <w:rPr>
                <w:rFonts w:ascii="Times New Roman" w:hAnsi="Times New Roman"/>
                <w:i/>
                <w:iCs/>
                <w:color w:val="7030A0"/>
                <w:sz w:val="24"/>
                <w:szCs w:val="24"/>
              </w:rPr>
              <w:t>C</w:t>
            </w:r>
            <w:r>
              <w:rPr>
                <w:rFonts w:ascii="Times New Roman" w:hAnsi="Times New Roman"/>
                <w:i/>
                <w:iCs/>
                <w:color w:val="7030A0"/>
                <w:sz w:val="24"/>
                <w:szCs w:val="24"/>
              </w:rPr>
              <w:t>P</w:t>
            </w:r>
            <w:r w:rsidRPr="00A317FD">
              <w:rPr>
                <w:rFonts w:ascii="Times New Roman" w:hAnsi="Times New Roman"/>
                <w:i/>
                <w:iCs/>
                <w:color w:val="7030A0"/>
                <w:sz w:val="24"/>
                <w:szCs w:val="24"/>
              </w:rPr>
              <w:t xml:space="preserve"> sesión N° 43-2024 celebrada el 30 de setiembre de 2024, artículo </w:t>
            </w:r>
            <w:r w:rsidRPr="00A317FD">
              <w:rPr>
                <w:rFonts w:ascii="Times New Roman" w:hAnsi="Times New Roman"/>
                <w:i/>
                <w:iCs/>
                <w:color w:val="7030A0"/>
                <w:sz w:val="24"/>
                <w:szCs w:val="24"/>
                <w:u w:val="single"/>
                <w:lang w:val="es-CR"/>
              </w:rPr>
              <w:t>XIX.</w:t>
            </w:r>
          </w:p>
        </w:tc>
      </w:tr>
      <w:tr w:rsidR="005E0EA5" w:rsidRPr="00DF4D46" w14:paraId="4C20A5C5" w14:textId="77777777" w:rsidTr="0060514B">
        <w:tc>
          <w:tcPr>
            <w:tcW w:w="2836" w:type="dxa"/>
            <w:tcBorders>
              <w:top w:val="single" w:sz="4" w:space="0" w:color="auto"/>
              <w:left w:val="single" w:sz="4" w:space="0" w:color="auto"/>
              <w:bottom w:val="single" w:sz="4" w:space="0" w:color="auto"/>
              <w:right w:val="single" w:sz="4" w:space="0" w:color="auto"/>
            </w:tcBorders>
          </w:tcPr>
          <w:p w14:paraId="0FF97813" w14:textId="06BF191E" w:rsidR="005E0EA5" w:rsidRPr="00DF4D46" w:rsidRDefault="005E0EA5" w:rsidP="00524F3F">
            <w:pPr>
              <w:spacing w:line="240" w:lineRule="auto"/>
              <w:jc w:val="center"/>
              <w:rPr>
                <w:rFonts w:ascii="Times New Roman" w:hAnsi="Times New Roman"/>
                <w:b/>
                <w:sz w:val="24"/>
                <w:szCs w:val="24"/>
              </w:rPr>
            </w:pPr>
            <w:r w:rsidRPr="00DF4D46">
              <w:rPr>
                <w:rFonts w:ascii="Times New Roman" w:hAnsi="Times New Roman"/>
                <w:b/>
                <w:sz w:val="24"/>
                <w:szCs w:val="24"/>
              </w:rPr>
              <w:t>0403</w:t>
            </w:r>
          </w:p>
          <w:p w14:paraId="70802B58" w14:textId="77777777" w:rsidR="005E0EA5"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t>Juzgado Contravencional de Abangares.</w:t>
            </w:r>
          </w:p>
        </w:tc>
        <w:tc>
          <w:tcPr>
            <w:tcW w:w="4394" w:type="dxa"/>
            <w:tcBorders>
              <w:top w:val="single" w:sz="4" w:space="0" w:color="auto"/>
              <w:left w:val="single" w:sz="4" w:space="0" w:color="auto"/>
              <w:bottom w:val="single" w:sz="4" w:space="0" w:color="auto"/>
              <w:right w:val="single" w:sz="4" w:space="0" w:color="auto"/>
            </w:tcBorders>
          </w:tcPr>
          <w:p w14:paraId="1ECB2BA9" w14:textId="77777777" w:rsidR="00245342" w:rsidRPr="00DF4D46" w:rsidRDefault="00245342" w:rsidP="00524F3F">
            <w:pPr>
              <w:spacing w:line="240" w:lineRule="auto"/>
              <w:jc w:val="both"/>
              <w:rPr>
                <w:rFonts w:ascii="Times New Roman" w:hAnsi="Times New Roman"/>
                <w:color w:val="000000"/>
                <w:sz w:val="24"/>
                <w:szCs w:val="24"/>
                <w:lang w:eastAsia="es-ES"/>
              </w:rPr>
            </w:pPr>
          </w:p>
          <w:p w14:paraId="31E13A37" w14:textId="77777777" w:rsidR="001901A0" w:rsidRDefault="005E0EA5" w:rsidP="00435D9C">
            <w:pPr>
              <w:pStyle w:val="Textoindependiente"/>
              <w:jc w:val="both"/>
              <w:rPr>
                <w:b w:val="0"/>
                <w:bCs/>
                <w:szCs w:val="24"/>
              </w:rPr>
            </w:pPr>
            <w:r w:rsidRPr="001901A0">
              <w:rPr>
                <w:b w:val="0"/>
                <w:bCs/>
                <w:color w:val="000000"/>
                <w:szCs w:val="24"/>
              </w:rPr>
              <w:t>Pensiones Alimentarias: Abarca el cantón de Abangares</w:t>
            </w:r>
            <w:r w:rsidR="001901A0" w:rsidRPr="001901A0">
              <w:rPr>
                <w:b w:val="0"/>
                <w:bCs/>
                <w:color w:val="000000"/>
                <w:szCs w:val="24"/>
              </w:rPr>
              <w:t>,</w:t>
            </w:r>
            <w:r w:rsidR="001901A0">
              <w:rPr>
                <w:color w:val="000000"/>
                <w:szCs w:val="24"/>
              </w:rPr>
              <w:t xml:space="preserve"> </w:t>
            </w:r>
            <w:r w:rsidR="001901A0" w:rsidRPr="00F11CA6">
              <w:rPr>
                <w:b w:val="0"/>
                <w:bCs/>
                <w:szCs w:val="24"/>
              </w:rPr>
              <w:t>excepto, los poblados de San Rafael, Cebadilla y los Tornos.</w:t>
            </w:r>
          </w:p>
          <w:p w14:paraId="288322C7" w14:textId="77777777" w:rsidR="001901A0" w:rsidRPr="00F11CA6" w:rsidRDefault="001901A0" w:rsidP="00435D9C">
            <w:pPr>
              <w:pStyle w:val="Textoindependiente"/>
              <w:jc w:val="both"/>
              <w:rPr>
                <w:b w:val="0"/>
                <w:bCs/>
                <w:szCs w:val="24"/>
              </w:rPr>
            </w:pPr>
          </w:p>
          <w:p w14:paraId="49D9FB1E" w14:textId="77777777" w:rsidR="001901A0" w:rsidRDefault="001901A0" w:rsidP="00435D9C">
            <w:pPr>
              <w:pStyle w:val="Textoindependiente"/>
              <w:jc w:val="both"/>
              <w:rPr>
                <w:b w:val="0"/>
                <w:bCs/>
                <w:i/>
                <w:iCs/>
                <w:color w:val="0070C0"/>
                <w:szCs w:val="24"/>
                <w:shd w:val="clear" w:color="auto" w:fill="FBE4D5" w:themeFill="accent2" w:themeFillTint="33"/>
              </w:rPr>
            </w:pPr>
            <w:r w:rsidRPr="00435D9C">
              <w:rPr>
                <w:b w:val="0"/>
                <w:bCs/>
                <w:i/>
                <w:iCs/>
                <w:color w:val="0070C0"/>
                <w:szCs w:val="24"/>
              </w:rPr>
              <w:t>Corte Plena N° 35-2025, celebrada el 21 de</w:t>
            </w:r>
            <w:r w:rsidRPr="00F62F7F">
              <w:rPr>
                <w:b w:val="0"/>
                <w:bCs/>
                <w:i/>
                <w:iCs/>
                <w:color w:val="0070C0"/>
                <w:szCs w:val="24"/>
                <w:shd w:val="clear" w:color="auto" w:fill="FBE4D5" w:themeFill="accent2" w:themeFillTint="33"/>
              </w:rPr>
              <w:t xml:space="preserve"> </w:t>
            </w:r>
            <w:r w:rsidRPr="00435D9C">
              <w:rPr>
                <w:b w:val="0"/>
                <w:bCs/>
                <w:i/>
                <w:iCs/>
                <w:color w:val="0070C0"/>
                <w:szCs w:val="24"/>
              </w:rPr>
              <w:t>julio de 2025, artículo XIII.</w:t>
            </w:r>
          </w:p>
          <w:p w14:paraId="5E4031F0" w14:textId="4A838B09" w:rsidR="005E0EA5" w:rsidRPr="00DF4D46" w:rsidRDefault="005E0EA5" w:rsidP="00524F3F">
            <w:pPr>
              <w:spacing w:line="240" w:lineRule="auto"/>
              <w:jc w:val="both"/>
              <w:rPr>
                <w:rFonts w:ascii="Times New Roman" w:hAnsi="Times New Roman"/>
                <w:color w:val="000000"/>
                <w:sz w:val="24"/>
                <w:szCs w:val="24"/>
                <w:lang w:eastAsia="es-ES"/>
              </w:rPr>
            </w:pPr>
          </w:p>
        </w:tc>
        <w:tc>
          <w:tcPr>
            <w:tcW w:w="3260" w:type="dxa"/>
            <w:tcBorders>
              <w:top w:val="single" w:sz="4" w:space="0" w:color="auto"/>
              <w:left w:val="single" w:sz="4" w:space="0" w:color="auto"/>
              <w:bottom w:val="single" w:sz="4" w:space="0" w:color="auto"/>
              <w:right w:val="single" w:sz="4" w:space="0" w:color="auto"/>
            </w:tcBorders>
          </w:tcPr>
          <w:p w14:paraId="71E255FA" w14:textId="77777777" w:rsidR="00435D9C" w:rsidRDefault="00435D9C" w:rsidP="0060514B">
            <w:pPr>
              <w:spacing w:line="240" w:lineRule="auto"/>
              <w:jc w:val="both"/>
              <w:rPr>
                <w:rFonts w:ascii="Times New Roman" w:hAnsi="Times New Roman"/>
                <w:color w:val="000000"/>
                <w:sz w:val="24"/>
                <w:szCs w:val="24"/>
                <w:lang w:eastAsia="es-ES"/>
              </w:rPr>
            </w:pPr>
          </w:p>
          <w:p w14:paraId="43A704B0" w14:textId="1060EFF5" w:rsidR="00F844AF" w:rsidRPr="00A317FD" w:rsidRDefault="005E0EA5" w:rsidP="0060514B">
            <w:pPr>
              <w:spacing w:line="240" w:lineRule="auto"/>
              <w:jc w:val="both"/>
              <w:rPr>
                <w:rFonts w:ascii="Times New Roman" w:hAnsi="Times New Roman"/>
                <w:color w:val="7030A0"/>
                <w:sz w:val="24"/>
                <w:szCs w:val="24"/>
                <w:lang w:eastAsia="es-CR"/>
              </w:rPr>
            </w:pPr>
            <w:r w:rsidRPr="00DF4D46">
              <w:rPr>
                <w:rFonts w:ascii="Times New Roman" w:hAnsi="Times New Roman"/>
                <w:color w:val="000000"/>
                <w:sz w:val="24"/>
                <w:szCs w:val="24"/>
                <w:lang w:eastAsia="es-ES"/>
              </w:rPr>
              <w:t xml:space="preserve">Pensiones Alimentarias: </w:t>
            </w:r>
            <w:r w:rsidR="00F844AF" w:rsidRPr="00A317FD">
              <w:rPr>
                <w:rFonts w:ascii="Times New Roman" w:hAnsi="Times New Roman"/>
                <w:color w:val="7030A0"/>
                <w:sz w:val="24"/>
                <w:szCs w:val="24"/>
                <w:lang w:eastAsia="es-CR"/>
              </w:rPr>
              <w:t xml:space="preserve">Juzgado de Familia Especializado en Apelaciones de Pensiones Alimentarias. </w:t>
            </w:r>
          </w:p>
          <w:p w14:paraId="674D43EB" w14:textId="77777777" w:rsidR="00AF05E6" w:rsidRDefault="00F844AF" w:rsidP="0060514B">
            <w:pPr>
              <w:spacing w:line="240" w:lineRule="auto"/>
              <w:jc w:val="both"/>
              <w:rPr>
                <w:rFonts w:ascii="Times New Roman" w:hAnsi="Times New Roman"/>
                <w:i/>
                <w:iCs/>
                <w:color w:val="7030A0"/>
                <w:sz w:val="24"/>
                <w:szCs w:val="24"/>
                <w:u w:val="single"/>
                <w:lang w:val="es-CR"/>
              </w:rPr>
            </w:pPr>
            <w:r w:rsidRPr="00A317FD">
              <w:rPr>
                <w:rFonts w:ascii="Times New Roman" w:hAnsi="Times New Roman"/>
                <w:i/>
                <w:iCs/>
                <w:color w:val="7030A0"/>
                <w:sz w:val="24"/>
                <w:szCs w:val="24"/>
              </w:rPr>
              <w:t>C</w:t>
            </w:r>
            <w:r>
              <w:rPr>
                <w:rFonts w:ascii="Times New Roman" w:hAnsi="Times New Roman"/>
                <w:i/>
                <w:iCs/>
                <w:color w:val="7030A0"/>
                <w:sz w:val="24"/>
                <w:szCs w:val="24"/>
              </w:rPr>
              <w:t>P</w:t>
            </w:r>
            <w:r w:rsidRPr="00A317FD">
              <w:rPr>
                <w:rFonts w:ascii="Times New Roman" w:hAnsi="Times New Roman"/>
                <w:i/>
                <w:iCs/>
                <w:color w:val="7030A0"/>
                <w:sz w:val="24"/>
                <w:szCs w:val="24"/>
              </w:rPr>
              <w:t xml:space="preserve"> sesión N° 43-2024 celebrada el 30 de setiembre de 2024, artículo </w:t>
            </w:r>
            <w:r w:rsidRPr="00A317FD">
              <w:rPr>
                <w:rFonts w:ascii="Times New Roman" w:hAnsi="Times New Roman"/>
                <w:i/>
                <w:iCs/>
                <w:color w:val="7030A0"/>
                <w:sz w:val="24"/>
                <w:szCs w:val="24"/>
                <w:u w:val="single"/>
                <w:lang w:val="es-CR"/>
              </w:rPr>
              <w:t>XIX.</w:t>
            </w:r>
          </w:p>
          <w:p w14:paraId="425CA3D7" w14:textId="77777777" w:rsidR="00643350" w:rsidRDefault="00643350" w:rsidP="0060514B">
            <w:pPr>
              <w:spacing w:line="240" w:lineRule="auto"/>
              <w:jc w:val="both"/>
              <w:rPr>
                <w:rFonts w:ascii="Times New Roman" w:hAnsi="Times New Roman"/>
                <w:i/>
                <w:iCs/>
                <w:color w:val="7030A0"/>
                <w:sz w:val="24"/>
                <w:szCs w:val="24"/>
                <w:u w:val="single"/>
                <w:lang w:val="es-CR"/>
              </w:rPr>
            </w:pPr>
          </w:p>
          <w:p w14:paraId="32E9BDBC" w14:textId="54F5B0AE" w:rsidR="00643350" w:rsidRPr="00DF4D46" w:rsidRDefault="00643350" w:rsidP="0060514B">
            <w:pPr>
              <w:spacing w:line="240" w:lineRule="auto"/>
              <w:jc w:val="both"/>
              <w:rPr>
                <w:rFonts w:ascii="Times New Roman" w:hAnsi="Times New Roman"/>
                <w:color w:val="000000"/>
                <w:sz w:val="24"/>
                <w:szCs w:val="24"/>
                <w:lang w:eastAsia="es-ES"/>
              </w:rPr>
            </w:pPr>
          </w:p>
        </w:tc>
      </w:tr>
      <w:tr w:rsidR="005E0EA5" w:rsidRPr="00DF4D46" w14:paraId="3485C8D6" w14:textId="77777777" w:rsidTr="0060514B">
        <w:tc>
          <w:tcPr>
            <w:tcW w:w="2836" w:type="dxa"/>
            <w:tcBorders>
              <w:top w:val="single" w:sz="4" w:space="0" w:color="auto"/>
              <w:left w:val="single" w:sz="4" w:space="0" w:color="auto"/>
              <w:bottom w:val="single" w:sz="4" w:space="0" w:color="auto"/>
              <w:right w:val="single" w:sz="4" w:space="0" w:color="auto"/>
            </w:tcBorders>
          </w:tcPr>
          <w:p w14:paraId="1B84538E" w14:textId="71BA8476" w:rsidR="005E0EA5" w:rsidRPr="00DF4D46" w:rsidRDefault="005E0EA5" w:rsidP="00524F3F">
            <w:pPr>
              <w:spacing w:line="240" w:lineRule="auto"/>
              <w:jc w:val="center"/>
              <w:rPr>
                <w:rFonts w:ascii="Times New Roman" w:hAnsi="Times New Roman"/>
                <w:b/>
                <w:sz w:val="24"/>
                <w:szCs w:val="24"/>
              </w:rPr>
            </w:pPr>
            <w:r w:rsidRPr="00DF4D46">
              <w:rPr>
                <w:rFonts w:ascii="Times New Roman" w:hAnsi="Times New Roman"/>
                <w:b/>
                <w:sz w:val="24"/>
                <w:szCs w:val="24"/>
              </w:rPr>
              <w:lastRenderedPageBreak/>
              <w:t>0404</w:t>
            </w:r>
          </w:p>
          <w:p w14:paraId="3E863206" w14:textId="77777777" w:rsidR="005E0EA5"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t>Juzgado Contravencional de Tilarán.</w:t>
            </w:r>
          </w:p>
        </w:tc>
        <w:tc>
          <w:tcPr>
            <w:tcW w:w="4394" w:type="dxa"/>
            <w:tcBorders>
              <w:top w:val="single" w:sz="4" w:space="0" w:color="auto"/>
              <w:left w:val="single" w:sz="4" w:space="0" w:color="auto"/>
              <w:bottom w:val="single" w:sz="4" w:space="0" w:color="auto"/>
              <w:right w:val="single" w:sz="4" w:space="0" w:color="auto"/>
            </w:tcBorders>
          </w:tcPr>
          <w:p w14:paraId="12A0ECE3" w14:textId="77777777" w:rsidR="00245342" w:rsidRPr="00DF4D46" w:rsidRDefault="00245342" w:rsidP="00524F3F">
            <w:pPr>
              <w:spacing w:line="240" w:lineRule="auto"/>
              <w:jc w:val="both"/>
              <w:rPr>
                <w:rFonts w:ascii="Times New Roman" w:hAnsi="Times New Roman"/>
                <w:color w:val="000000"/>
                <w:sz w:val="24"/>
                <w:szCs w:val="24"/>
                <w:lang w:eastAsia="es-ES"/>
              </w:rPr>
            </w:pPr>
          </w:p>
          <w:p w14:paraId="55921E94" w14:textId="77777777" w:rsidR="001901A0" w:rsidRDefault="005E0EA5" w:rsidP="00435D9C">
            <w:pPr>
              <w:spacing w:line="240" w:lineRule="auto"/>
              <w:jc w:val="both"/>
              <w:rPr>
                <w:rFonts w:ascii="Times New Roman" w:hAnsi="Times New Roman"/>
                <w:sz w:val="24"/>
                <w:szCs w:val="24"/>
              </w:rPr>
            </w:pPr>
            <w:r w:rsidRPr="00DF4D46">
              <w:rPr>
                <w:rFonts w:ascii="Times New Roman" w:hAnsi="Times New Roman"/>
                <w:color w:val="000000"/>
                <w:sz w:val="24"/>
                <w:szCs w:val="24"/>
                <w:lang w:eastAsia="es-ES"/>
              </w:rPr>
              <w:t>Pensiones Alimentarias: Abarca el cantón de Tilarán</w:t>
            </w:r>
            <w:r w:rsidR="001901A0">
              <w:rPr>
                <w:rFonts w:ascii="Times New Roman" w:hAnsi="Times New Roman"/>
                <w:color w:val="000000"/>
                <w:sz w:val="24"/>
                <w:szCs w:val="24"/>
                <w:lang w:eastAsia="es-ES"/>
              </w:rPr>
              <w:t xml:space="preserve">, </w:t>
            </w:r>
            <w:r w:rsidR="001901A0" w:rsidRPr="007E14FE">
              <w:rPr>
                <w:rFonts w:ascii="Times New Roman" w:hAnsi="Times New Roman"/>
                <w:color w:val="0070C0"/>
                <w:sz w:val="24"/>
                <w:szCs w:val="24"/>
              </w:rPr>
              <w:t>excepto el distrito de Cabeceras</w:t>
            </w:r>
            <w:r w:rsidR="001901A0" w:rsidRPr="00DF4D46">
              <w:rPr>
                <w:rFonts w:ascii="Times New Roman" w:hAnsi="Times New Roman"/>
                <w:sz w:val="24"/>
                <w:szCs w:val="24"/>
              </w:rPr>
              <w:t>.</w:t>
            </w:r>
          </w:p>
          <w:p w14:paraId="61ABF0E6" w14:textId="77777777" w:rsidR="001901A0" w:rsidRPr="00F62F7F" w:rsidRDefault="001901A0" w:rsidP="00435D9C">
            <w:pPr>
              <w:pStyle w:val="Textoindependiente"/>
              <w:jc w:val="both"/>
              <w:rPr>
                <w:b w:val="0"/>
                <w:bCs/>
                <w:iCs/>
                <w:szCs w:val="24"/>
                <w:lang w:eastAsia="en-US"/>
              </w:rPr>
            </w:pPr>
            <w:r w:rsidRPr="00435D9C">
              <w:rPr>
                <w:b w:val="0"/>
                <w:bCs/>
                <w:i/>
                <w:iCs/>
                <w:color w:val="0070C0"/>
                <w:szCs w:val="24"/>
              </w:rPr>
              <w:t>Corte Plena N° 35-2025, celebrada el 21 de julio de 2025, artículo XIII.</w:t>
            </w:r>
          </w:p>
          <w:p w14:paraId="6ED13625" w14:textId="1C459F4B" w:rsidR="005E0EA5" w:rsidRPr="00DF4D46" w:rsidRDefault="005E0EA5" w:rsidP="00524F3F">
            <w:pPr>
              <w:spacing w:line="240" w:lineRule="auto"/>
              <w:jc w:val="both"/>
              <w:rPr>
                <w:rFonts w:ascii="Times New Roman" w:hAnsi="Times New Roman"/>
                <w:color w:val="000000"/>
                <w:sz w:val="24"/>
                <w:szCs w:val="24"/>
                <w:lang w:eastAsia="es-ES"/>
              </w:rPr>
            </w:pPr>
          </w:p>
        </w:tc>
        <w:tc>
          <w:tcPr>
            <w:tcW w:w="3260" w:type="dxa"/>
            <w:tcBorders>
              <w:top w:val="single" w:sz="4" w:space="0" w:color="auto"/>
              <w:left w:val="single" w:sz="4" w:space="0" w:color="auto"/>
              <w:bottom w:val="single" w:sz="4" w:space="0" w:color="auto"/>
              <w:right w:val="single" w:sz="4" w:space="0" w:color="auto"/>
            </w:tcBorders>
          </w:tcPr>
          <w:p w14:paraId="70470F6C" w14:textId="77777777" w:rsidR="00245342" w:rsidRPr="00DF4D46" w:rsidRDefault="00245342" w:rsidP="00524F3F">
            <w:pPr>
              <w:spacing w:line="240" w:lineRule="auto"/>
              <w:jc w:val="both"/>
              <w:rPr>
                <w:rFonts w:ascii="Times New Roman" w:hAnsi="Times New Roman"/>
                <w:color w:val="000000"/>
                <w:sz w:val="24"/>
                <w:szCs w:val="24"/>
                <w:lang w:eastAsia="es-ES"/>
              </w:rPr>
            </w:pPr>
          </w:p>
          <w:p w14:paraId="4CD165B6" w14:textId="77777777" w:rsidR="00F844AF" w:rsidRPr="00A317FD" w:rsidRDefault="005E0EA5" w:rsidP="00F844AF">
            <w:pPr>
              <w:spacing w:line="240" w:lineRule="auto"/>
              <w:jc w:val="both"/>
              <w:rPr>
                <w:rFonts w:ascii="Times New Roman" w:hAnsi="Times New Roman"/>
                <w:color w:val="7030A0"/>
                <w:sz w:val="24"/>
                <w:szCs w:val="24"/>
                <w:lang w:eastAsia="es-CR"/>
              </w:rPr>
            </w:pPr>
            <w:r w:rsidRPr="00DF4D46">
              <w:rPr>
                <w:rFonts w:ascii="Times New Roman" w:hAnsi="Times New Roman"/>
                <w:color w:val="000000"/>
                <w:sz w:val="24"/>
                <w:szCs w:val="24"/>
                <w:lang w:eastAsia="es-ES"/>
              </w:rPr>
              <w:t xml:space="preserve">Pensiones Alimentarias: </w:t>
            </w:r>
            <w:r w:rsidR="00F844AF" w:rsidRPr="00A317FD">
              <w:rPr>
                <w:rFonts w:ascii="Times New Roman" w:hAnsi="Times New Roman"/>
                <w:color w:val="7030A0"/>
                <w:sz w:val="24"/>
                <w:szCs w:val="24"/>
                <w:lang w:eastAsia="es-CR"/>
              </w:rPr>
              <w:t xml:space="preserve">Juzgado de Familia Especializado en Apelaciones de Pensiones Alimentarias. </w:t>
            </w:r>
          </w:p>
          <w:p w14:paraId="715DBF6E" w14:textId="7477F67C" w:rsidR="004166BF" w:rsidRPr="00DF4D46" w:rsidRDefault="00F844AF" w:rsidP="009D4C21">
            <w:pPr>
              <w:spacing w:line="240" w:lineRule="auto"/>
              <w:jc w:val="both"/>
              <w:rPr>
                <w:rFonts w:ascii="Times New Roman" w:hAnsi="Times New Roman"/>
                <w:color w:val="000000"/>
                <w:sz w:val="24"/>
                <w:szCs w:val="24"/>
                <w:lang w:eastAsia="es-ES"/>
              </w:rPr>
            </w:pPr>
            <w:r w:rsidRPr="00A317FD">
              <w:rPr>
                <w:rFonts w:ascii="Times New Roman" w:hAnsi="Times New Roman"/>
                <w:i/>
                <w:iCs/>
                <w:color w:val="7030A0"/>
                <w:sz w:val="24"/>
                <w:szCs w:val="24"/>
              </w:rPr>
              <w:t>C</w:t>
            </w:r>
            <w:r>
              <w:rPr>
                <w:rFonts w:ascii="Times New Roman" w:hAnsi="Times New Roman"/>
                <w:i/>
                <w:iCs/>
                <w:color w:val="7030A0"/>
                <w:sz w:val="24"/>
                <w:szCs w:val="24"/>
              </w:rPr>
              <w:t>P</w:t>
            </w:r>
            <w:r w:rsidRPr="00A317FD">
              <w:rPr>
                <w:rFonts w:ascii="Times New Roman" w:hAnsi="Times New Roman"/>
                <w:i/>
                <w:iCs/>
                <w:color w:val="7030A0"/>
                <w:sz w:val="24"/>
                <w:szCs w:val="24"/>
              </w:rPr>
              <w:t xml:space="preserve"> sesión N° 43-2024 celebrada el 30 de setiembre de 2024, artículo </w:t>
            </w:r>
            <w:r w:rsidRPr="00A317FD">
              <w:rPr>
                <w:rFonts w:ascii="Times New Roman" w:hAnsi="Times New Roman"/>
                <w:i/>
                <w:iCs/>
                <w:color w:val="7030A0"/>
                <w:sz w:val="24"/>
                <w:szCs w:val="24"/>
                <w:u w:val="single"/>
                <w:lang w:val="es-CR"/>
              </w:rPr>
              <w:t>XIX.</w:t>
            </w:r>
          </w:p>
        </w:tc>
      </w:tr>
      <w:tr w:rsidR="005E0EA5" w:rsidRPr="00DF4D46" w14:paraId="7D4E47F7" w14:textId="77777777" w:rsidTr="0060514B">
        <w:tc>
          <w:tcPr>
            <w:tcW w:w="2836" w:type="dxa"/>
            <w:tcBorders>
              <w:top w:val="single" w:sz="4" w:space="0" w:color="auto"/>
              <w:left w:val="single" w:sz="4" w:space="0" w:color="auto"/>
              <w:bottom w:val="single" w:sz="4" w:space="0" w:color="auto"/>
              <w:right w:val="single" w:sz="4" w:space="0" w:color="auto"/>
            </w:tcBorders>
          </w:tcPr>
          <w:p w14:paraId="0B76868C" w14:textId="7127994B" w:rsidR="005E0EA5" w:rsidRPr="00DF4D46" w:rsidRDefault="005E0EA5" w:rsidP="00524F3F">
            <w:pPr>
              <w:spacing w:line="240" w:lineRule="auto"/>
              <w:jc w:val="center"/>
              <w:rPr>
                <w:rFonts w:ascii="Times New Roman" w:hAnsi="Times New Roman"/>
                <w:b/>
                <w:sz w:val="24"/>
                <w:szCs w:val="24"/>
              </w:rPr>
            </w:pPr>
            <w:r w:rsidRPr="00DF4D46">
              <w:rPr>
                <w:rFonts w:ascii="Times New Roman" w:hAnsi="Times New Roman"/>
                <w:b/>
                <w:sz w:val="24"/>
                <w:szCs w:val="24"/>
              </w:rPr>
              <w:t>0405</w:t>
            </w:r>
          </w:p>
          <w:p w14:paraId="5D14634D" w14:textId="6487F7CB" w:rsidR="005E0EA5"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t>Juzgado Pensiones Alimentarias del II Circuito Judicial de Guanacaste.</w:t>
            </w:r>
          </w:p>
        </w:tc>
        <w:tc>
          <w:tcPr>
            <w:tcW w:w="4394" w:type="dxa"/>
            <w:tcBorders>
              <w:top w:val="single" w:sz="4" w:space="0" w:color="auto"/>
              <w:left w:val="single" w:sz="4" w:space="0" w:color="auto"/>
              <w:bottom w:val="single" w:sz="4" w:space="0" w:color="auto"/>
              <w:right w:val="single" w:sz="4" w:space="0" w:color="auto"/>
            </w:tcBorders>
          </w:tcPr>
          <w:p w14:paraId="0115F8D1" w14:textId="77777777" w:rsidR="00245342" w:rsidRPr="00DF4D46" w:rsidRDefault="00245342" w:rsidP="00524F3F">
            <w:pPr>
              <w:spacing w:line="240" w:lineRule="auto"/>
              <w:jc w:val="both"/>
              <w:rPr>
                <w:rFonts w:ascii="Times New Roman" w:hAnsi="Times New Roman"/>
                <w:color w:val="000000"/>
                <w:sz w:val="24"/>
                <w:szCs w:val="24"/>
                <w:lang w:eastAsia="es-ES"/>
              </w:rPr>
            </w:pPr>
          </w:p>
          <w:p w14:paraId="14BB023B" w14:textId="77777777" w:rsidR="005E0EA5" w:rsidRPr="00DF4D46" w:rsidRDefault="005E0EA5" w:rsidP="00524F3F">
            <w:pPr>
              <w:spacing w:line="240" w:lineRule="auto"/>
              <w:jc w:val="both"/>
              <w:rPr>
                <w:rFonts w:ascii="Times New Roman" w:hAnsi="Times New Roman"/>
                <w:color w:val="000000"/>
                <w:sz w:val="24"/>
                <w:szCs w:val="24"/>
                <w:lang w:eastAsia="es-ES"/>
              </w:rPr>
            </w:pPr>
            <w:r w:rsidRPr="00DF4D46">
              <w:rPr>
                <w:rFonts w:ascii="Times New Roman" w:hAnsi="Times New Roman"/>
                <w:color w:val="000000"/>
                <w:sz w:val="24"/>
                <w:szCs w:val="24"/>
                <w:lang w:eastAsia="es-ES"/>
              </w:rPr>
              <w:t>Pensiones Alimentarias: Abarca el cantón de Nicoya.</w:t>
            </w:r>
          </w:p>
        </w:tc>
        <w:tc>
          <w:tcPr>
            <w:tcW w:w="3260" w:type="dxa"/>
            <w:tcBorders>
              <w:top w:val="single" w:sz="4" w:space="0" w:color="auto"/>
              <w:left w:val="single" w:sz="4" w:space="0" w:color="auto"/>
              <w:bottom w:val="single" w:sz="4" w:space="0" w:color="auto"/>
              <w:right w:val="single" w:sz="4" w:space="0" w:color="auto"/>
            </w:tcBorders>
          </w:tcPr>
          <w:p w14:paraId="050B7741" w14:textId="77777777" w:rsidR="00245342" w:rsidRPr="00DF4D46" w:rsidRDefault="00245342" w:rsidP="00524F3F">
            <w:pPr>
              <w:spacing w:line="240" w:lineRule="auto"/>
              <w:jc w:val="both"/>
              <w:rPr>
                <w:rFonts w:ascii="Times New Roman" w:hAnsi="Times New Roman"/>
                <w:sz w:val="24"/>
                <w:szCs w:val="24"/>
                <w:lang w:eastAsia="es-ES"/>
              </w:rPr>
            </w:pPr>
          </w:p>
          <w:p w14:paraId="00084798" w14:textId="77777777" w:rsidR="00F844AF" w:rsidRPr="00A317FD" w:rsidRDefault="005E0EA5" w:rsidP="00F844AF">
            <w:pPr>
              <w:spacing w:line="240" w:lineRule="auto"/>
              <w:jc w:val="both"/>
              <w:rPr>
                <w:rFonts w:ascii="Times New Roman" w:hAnsi="Times New Roman"/>
                <w:color w:val="7030A0"/>
                <w:sz w:val="24"/>
                <w:szCs w:val="24"/>
                <w:lang w:eastAsia="es-CR"/>
              </w:rPr>
            </w:pPr>
            <w:r w:rsidRPr="00DF4D46">
              <w:rPr>
                <w:rFonts w:ascii="Times New Roman" w:hAnsi="Times New Roman"/>
                <w:sz w:val="24"/>
                <w:szCs w:val="24"/>
                <w:lang w:eastAsia="es-ES"/>
              </w:rPr>
              <w:t xml:space="preserve">Pensiones Alimentarias: </w:t>
            </w:r>
            <w:r w:rsidR="00F844AF" w:rsidRPr="00A317FD">
              <w:rPr>
                <w:rFonts w:ascii="Times New Roman" w:hAnsi="Times New Roman"/>
                <w:color w:val="7030A0"/>
                <w:sz w:val="24"/>
                <w:szCs w:val="24"/>
                <w:lang w:eastAsia="es-CR"/>
              </w:rPr>
              <w:t xml:space="preserve">Juzgado de Familia Especializado en Apelaciones de Pensiones Alimentarias. </w:t>
            </w:r>
          </w:p>
          <w:p w14:paraId="65515C49" w14:textId="1238E4BB" w:rsidR="006A006F" w:rsidRPr="00DF4D46" w:rsidRDefault="00F844AF" w:rsidP="00C61E40">
            <w:pPr>
              <w:spacing w:line="240" w:lineRule="auto"/>
              <w:jc w:val="both"/>
              <w:rPr>
                <w:rFonts w:ascii="Times New Roman" w:hAnsi="Times New Roman"/>
                <w:color w:val="000000"/>
                <w:sz w:val="24"/>
                <w:szCs w:val="24"/>
                <w:lang w:eastAsia="es-ES"/>
              </w:rPr>
            </w:pPr>
            <w:r w:rsidRPr="00A317FD">
              <w:rPr>
                <w:rFonts w:ascii="Times New Roman" w:hAnsi="Times New Roman"/>
                <w:i/>
                <w:iCs/>
                <w:color w:val="7030A0"/>
                <w:sz w:val="24"/>
                <w:szCs w:val="24"/>
              </w:rPr>
              <w:t>C</w:t>
            </w:r>
            <w:r>
              <w:rPr>
                <w:rFonts w:ascii="Times New Roman" w:hAnsi="Times New Roman"/>
                <w:i/>
                <w:iCs/>
                <w:color w:val="7030A0"/>
                <w:sz w:val="24"/>
                <w:szCs w:val="24"/>
              </w:rPr>
              <w:t>P</w:t>
            </w:r>
            <w:r w:rsidRPr="00A317FD">
              <w:rPr>
                <w:rFonts w:ascii="Times New Roman" w:hAnsi="Times New Roman"/>
                <w:i/>
                <w:iCs/>
                <w:color w:val="7030A0"/>
                <w:sz w:val="24"/>
                <w:szCs w:val="24"/>
              </w:rPr>
              <w:t xml:space="preserve"> sesión N° 43-2024 celebrada el 30 de setiembre de 2024, artículo </w:t>
            </w:r>
            <w:r w:rsidRPr="00435D9C">
              <w:rPr>
                <w:rFonts w:ascii="Times New Roman" w:hAnsi="Times New Roman"/>
                <w:i/>
                <w:iCs/>
                <w:color w:val="7030A0"/>
                <w:sz w:val="24"/>
                <w:szCs w:val="24"/>
                <w:lang w:val="es-CR"/>
              </w:rPr>
              <w:t>XIX.</w:t>
            </w:r>
          </w:p>
        </w:tc>
      </w:tr>
      <w:tr w:rsidR="005E0EA5" w:rsidRPr="00DF4D46" w14:paraId="5DEB1DCA" w14:textId="77777777" w:rsidTr="0060514B">
        <w:tc>
          <w:tcPr>
            <w:tcW w:w="2836" w:type="dxa"/>
            <w:tcBorders>
              <w:top w:val="single" w:sz="4" w:space="0" w:color="auto"/>
              <w:left w:val="single" w:sz="4" w:space="0" w:color="auto"/>
              <w:bottom w:val="single" w:sz="4" w:space="0" w:color="auto"/>
              <w:right w:val="single" w:sz="4" w:space="0" w:color="auto"/>
            </w:tcBorders>
          </w:tcPr>
          <w:p w14:paraId="3F2BBAB4" w14:textId="6B7639C1" w:rsidR="005E0EA5" w:rsidRPr="00DF4D46" w:rsidRDefault="005E0EA5" w:rsidP="00524F3F">
            <w:pPr>
              <w:spacing w:line="240" w:lineRule="auto"/>
              <w:jc w:val="center"/>
              <w:rPr>
                <w:rFonts w:ascii="Times New Roman" w:hAnsi="Times New Roman"/>
                <w:b/>
                <w:sz w:val="24"/>
                <w:szCs w:val="24"/>
              </w:rPr>
            </w:pPr>
            <w:r w:rsidRPr="00D96507">
              <w:rPr>
                <w:rFonts w:ascii="Times New Roman" w:hAnsi="Times New Roman"/>
                <w:b/>
                <w:sz w:val="24"/>
                <w:szCs w:val="24"/>
              </w:rPr>
              <w:t>0782</w:t>
            </w:r>
          </w:p>
          <w:p w14:paraId="0BA65B7E" w14:textId="77777777" w:rsidR="005E0EA5"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t>Juzgado Contravencional de Santa Cruz.</w:t>
            </w:r>
          </w:p>
        </w:tc>
        <w:tc>
          <w:tcPr>
            <w:tcW w:w="4394" w:type="dxa"/>
            <w:tcBorders>
              <w:top w:val="single" w:sz="4" w:space="0" w:color="auto"/>
              <w:left w:val="single" w:sz="4" w:space="0" w:color="auto"/>
              <w:bottom w:val="single" w:sz="4" w:space="0" w:color="auto"/>
              <w:right w:val="single" w:sz="4" w:space="0" w:color="auto"/>
            </w:tcBorders>
          </w:tcPr>
          <w:p w14:paraId="06134434" w14:textId="77777777" w:rsidR="00245342" w:rsidRPr="00DF4D46" w:rsidRDefault="00245342" w:rsidP="00524F3F">
            <w:pPr>
              <w:spacing w:line="240" w:lineRule="auto"/>
              <w:jc w:val="both"/>
              <w:rPr>
                <w:rFonts w:ascii="Times New Roman" w:hAnsi="Times New Roman"/>
                <w:color w:val="000000"/>
                <w:sz w:val="24"/>
                <w:szCs w:val="24"/>
                <w:lang w:eastAsia="es-ES"/>
              </w:rPr>
            </w:pPr>
          </w:p>
          <w:p w14:paraId="0279D16A" w14:textId="77777777" w:rsidR="005E0EA5" w:rsidRPr="00DF4D46" w:rsidRDefault="005E0EA5" w:rsidP="00524F3F">
            <w:pPr>
              <w:spacing w:line="240" w:lineRule="auto"/>
              <w:jc w:val="both"/>
              <w:rPr>
                <w:rFonts w:ascii="Times New Roman" w:hAnsi="Times New Roman"/>
                <w:color w:val="000000"/>
                <w:sz w:val="24"/>
                <w:szCs w:val="24"/>
                <w:lang w:eastAsia="es-ES"/>
              </w:rPr>
            </w:pPr>
            <w:r w:rsidRPr="00DF4D46">
              <w:rPr>
                <w:rFonts w:ascii="Times New Roman" w:hAnsi="Times New Roman"/>
                <w:color w:val="000000"/>
                <w:sz w:val="24"/>
                <w:szCs w:val="24"/>
                <w:lang w:eastAsia="es-ES"/>
              </w:rPr>
              <w:t>Pensiones Alimentarias: Abarca el cantón de Santa Cruz.</w:t>
            </w:r>
          </w:p>
        </w:tc>
        <w:tc>
          <w:tcPr>
            <w:tcW w:w="3260" w:type="dxa"/>
            <w:tcBorders>
              <w:top w:val="single" w:sz="4" w:space="0" w:color="auto"/>
              <w:left w:val="single" w:sz="4" w:space="0" w:color="auto"/>
              <w:bottom w:val="single" w:sz="4" w:space="0" w:color="auto"/>
              <w:right w:val="single" w:sz="4" w:space="0" w:color="auto"/>
            </w:tcBorders>
          </w:tcPr>
          <w:p w14:paraId="375E48C5" w14:textId="77777777" w:rsidR="00245342" w:rsidRPr="00DF4D46" w:rsidRDefault="00245342" w:rsidP="00524F3F">
            <w:pPr>
              <w:spacing w:line="240" w:lineRule="auto"/>
              <w:jc w:val="both"/>
              <w:rPr>
                <w:rFonts w:ascii="Times New Roman" w:hAnsi="Times New Roman"/>
                <w:color w:val="000000"/>
                <w:sz w:val="24"/>
                <w:szCs w:val="24"/>
                <w:lang w:eastAsia="es-ES"/>
              </w:rPr>
            </w:pPr>
          </w:p>
          <w:p w14:paraId="734E1F04" w14:textId="77777777" w:rsidR="00F844AF" w:rsidRPr="00A317FD" w:rsidRDefault="005E0EA5" w:rsidP="00F844AF">
            <w:pPr>
              <w:spacing w:line="240" w:lineRule="auto"/>
              <w:jc w:val="both"/>
              <w:rPr>
                <w:rFonts w:ascii="Times New Roman" w:hAnsi="Times New Roman"/>
                <w:color w:val="7030A0"/>
                <w:sz w:val="24"/>
                <w:szCs w:val="24"/>
                <w:lang w:eastAsia="es-CR"/>
              </w:rPr>
            </w:pPr>
            <w:r w:rsidRPr="00DF4D46">
              <w:rPr>
                <w:rFonts w:ascii="Times New Roman" w:hAnsi="Times New Roman"/>
                <w:sz w:val="24"/>
                <w:szCs w:val="24"/>
                <w:lang w:eastAsia="es-ES"/>
              </w:rPr>
              <w:t xml:space="preserve">Pensiones Alimentarias: </w:t>
            </w:r>
            <w:r w:rsidR="00F844AF" w:rsidRPr="00A317FD">
              <w:rPr>
                <w:rFonts w:ascii="Times New Roman" w:hAnsi="Times New Roman"/>
                <w:color w:val="7030A0"/>
                <w:sz w:val="24"/>
                <w:szCs w:val="24"/>
                <w:lang w:eastAsia="es-CR"/>
              </w:rPr>
              <w:t xml:space="preserve">Juzgado de Familia Especializado en Apelaciones de Pensiones Alimentarias. </w:t>
            </w:r>
          </w:p>
          <w:p w14:paraId="051A52E7" w14:textId="0BB5D51C" w:rsidR="00631AB8" w:rsidRPr="00DF4D46" w:rsidRDefault="00F844AF" w:rsidP="00395F3B">
            <w:pPr>
              <w:spacing w:line="240" w:lineRule="auto"/>
              <w:jc w:val="both"/>
              <w:rPr>
                <w:rFonts w:ascii="Times New Roman" w:hAnsi="Times New Roman"/>
                <w:color w:val="000000"/>
                <w:sz w:val="24"/>
                <w:szCs w:val="24"/>
                <w:lang w:eastAsia="es-ES"/>
              </w:rPr>
            </w:pPr>
            <w:r w:rsidRPr="00A317FD">
              <w:rPr>
                <w:rFonts w:ascii="Times New Roman" w:hAnsi="Times New Roman"/>
                <w:i/>
                <w:iCs/>
                <w:color w:val="7030A0"/>
                <w:sz w:val="24"/>
                <w:szCs w:val="24"/>
              </w:rPr>
              <w:t>C</w:t>
            </w:r>
            <w:r>
              <w:rPr>
                <w:rFonts w:ascii="Times New Roman" w:hAnsi="Times New Roman"/>
                <w:i/>
                <w:iCs/>
                <w:color w:val="7030A0"/>
                <w:sz w:val="24"/>
                <w:szCs w:val="24"/>
              </w:rPr>
              <w:t>P</w:t>
            </w:r>
            <w:r w:rsidRPr="00A317FD">
              <w:rPr>
                <w:rFonts w:ascii="Times New Roman" w:hAnsi="Times New Roman"/>
                <w:i/>
                <w:iCs/>
                <w:color w:val="7030A0"/>
                <w:sz w:val="24"/>
                <w:szCs w:val="24"/>
              </w:rPr>
              <w:t xml:space="preserve"> sesión N° 43-2024 celebrada el 30 de setiembre de 2024, artículo </w:t>
            </w:r>
            <w:r w:rsidRPr="00435D9C">
              <w:rPr>
                <w:rFonts w:ascii="Times New Roman" w:hAnsi="Times New Roman"/>
                <w:i/>
                <w:iCs/>
                <w:color w:val="7030A0"/>
                <w:sz w:val="24"/>
                <w:szCs w:val="24"/>
                <w:lang w:val="es-CR"/>
              </w:rPr>
              <w:t>XIX</w:t>
            </w:r>
            <w:r w:rsidRPr="00A317FD">
              <w:rPr>
                <w:rFonts w:ascii="Times New Roman" w:hAnsi="Times New Roman"/>
                <w:i/>
                <w:iCs/>
                <w:color w:val="7030A0"/>
                <w:sz w:val="24"/>
                <w:szCs w:val="24"/>
                <w:u w:val="single"/>
                <w:lang w:val="es-CR"/>
              </w:rPr>
              <w:t>.</w:t>
            </w:r>
          </w:p>
        </w:tc>
      </w:tr>
      <w:tr w:rsidR="005E0EA5" w:rsidRPr="00DF4D46" w14:paraId="5D23353B" w14:textId="77777777" w:rsidTr="0060514B">
        <w:tc>
          <w:tcPr>
            <w:tcW w:w="2836" w:type="dxa"/>
            <w:tcBorders>
              <w:top w:val="single" w:sz="4" w:space="0" w:color="auto"/>
              <w:left w:val="single" w:sz="4" w:space="0" w:color="auto"/>
              <w:bottom w:val="single" w:sz="4" w:space="0" w:color="auto"/>
              <w:right w:val="single" w:sz="4" w:space="0" w:color="auto"/>
            </w:tcBorders>
          </w:tcPr>
          <w:p w14:paraId="1FE2BF3A" w14:textId="13682346" w:rsidR="005E0EA5" w:rsidRPr="00DF4D46" w:rsidRDefault="005E0EA5" w:rsidP="00524F3F">
            <w:pPr>
              <w:spacing w:line="240" w:lineRule="auto"/>
              <w:jc w:val="center"/>
              <w:rPr>
                <w:rFonts w:ascii="Times New Roman" w:hAnsi="Times New Roman"/>
                <w:b/>
                <w:sz w:val="24"/>
                <w:szCs w:val="24"/>
              </w:rPr>
            </w:pPr>
            <w:r w:rsidRPr="00DF4D46">
              <w:rPr>
                <w:rFonts w:ascii="Times New Roman" w:hAnsi="Times New Roman"/>
                <w:b/>
                <w:sz w:val="24"/>
                <w:szCs w:val="24"/>
              </w:rPr>
              <w:t>0401</w:t>
            </w:r>
          </w:p>
          <w:p w14:paraId="58CEDCAD" w14:textId="77777777" w:rsidR="005E0EA5"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t>Juzgado Contravencional de Carrillo.</w:t>
            </w:r>
          </w:p>
        </w:tc>
        <w:tc>
          <w:tcPr>
            <w:tcW w:w="4394" w:type="dxa"/>
            <w:tcBorders>
              <w:top w:val="single" w:sz="4" w:space="0" w:color="auto"/>
              <w:left w:val="single" w:sz="4" w:space="0" w:color="auto"/>
              <w:bottom w:val="single" w:sz="4" w:space="0" w:color="auto"/>
              <w:right w:val="single" w:sz="4" w:space="0" w:color="auto"/>
            </w:tcBorders>
          </w:tcPr>
          <w:p w14:paraId="606499BB" w14:textId="77777777" w:rsidR="00245342" w:rsidRPr="00DF4D46" w:rsidRDefault="00245342" w:rsidP="00524F3F">
            <w:pPr>
              <w:spacing w:line="240" w:lineRule="auto"/>
              <w:jc w:val="both"/>
              <w:rPr>
                <w:rFonts w:ascii="Times New Roman" w:hAnsi="Times New Roman"/>
                <w:color w:val="000000"/>
                <w:sz w:val="24"/>
                <w:szCs w:val="24"/>
                <w:lang w:eastAsia="es-ES"/>
              </w:rPr>
            </w:pPr>
          </w:p>
          <w:p w14:paraId="50863AF6" w14:textId="77777777" w:rsidR="005E0EA5" w:rsidRPr="00DF4D46" w:rsidRDefault="005E0EA5" w:rsidP="00524F3F">
            <w:pPr>
              <w:spacing w:line="240" w:lineRule="auto"/>
              <w:jc w:val="both"/>
              <w:rPr>
                <w:rFonts w:ascii="Times New Roman" w:hAnsi="Times New Roman"/>
                <w:color w:val="000000"/>
                <w:sz w:val="24"/>
                <w:szCs w:val="24"/>
                <w:lang w:eastAsia="es-ES"/>
              </w:rPr>
            </w:pPr>
            <w:r w:rsidRPr="00DF4D46">
              <w:rPr>
                <w:rFonts w:ascii="Times New Roman" w:hAnsi="Times New Roman"/>
                <w:color w:val="000000"/>
                <w:sz w:val="24"/>
                <w:szCs w:val="24"/>
                <w:lang w:eastAsia="es-ES"/>
              </w:rPr>
              <w:t>Pensiones Alimentarias: Abarca el cantón de Carrillo.</w:t>
            </w:r>
          </w:p>
        </w:tc>
        <w:tc>
          <w:tcPr>
            <w:tcW w:w="3260" w:type="dxa"/>
            <w:tcBorders>
              <w:top w:val="single" w:sz="4" w:space="0" w:color="auto"/>
              <w:left w:val="single" w:sz="4" w:space="0" w:color="auto"/>
              <w:bottom w:val="single" w:sz="4" w:space="0" w:color="auto"/>
              <w:right w:val="single" w:sz="4" w:space="0" w:color="auto"/>
            </w:tcBorders>
          </w:tcPr>
          <w:p w14:paraId="2A3EA5DB" w14:textId="77777777" w:rsidR="00245342" w:rsidRPr="00DF4D46" w:rsidRDefault="00245342" w:rsidP="0060514B">
            <w:pPr>
              <w:spacing w:line="240" w:lineRule="auto"/>
              <w:jc w:val="both"/>
              <w:rPr>
                <w:rFonts w:ascii="Times New Roman" w:hAnsi="Times New Roman"/>
                <w:color w:val="0070C0"/>
                <w:sz w:val="24"/>
                <w:szCs w:val="24"/>
                <w:lang w:eastAsia="es-ES"/>
              </w:rPr>
            </w:pPr>
          </w:p>
          <w:p w14:paraId="236FBACE" w14:textId="77777777" w:rsidR="00F844AF" w:rsidRPr="00A317FD" w:rsidRDefault="005E0EA5" w:rsidP="0060514B">
            <w:pPr>
              <w:spacing w:line="240" w:lineRule="auto"/>
              <w:jc w:val="both"/>
              <w:rPr>
                <w:rFonts w:ascii="Times New Roman" w:hAnsi="Times New Roman"/>
                <w:color w:val="7030A0"/>
                <w:sz w:val="24"/>
                <w:szCs w:val="24"/>
                <w:lang w:eastAsia="es-CR"/>
              </w:rPr>
            </w:pPr>
            <w:r w:rsidRPr="00DF4D46">
              <w:rPr>
                <w:rFonts w:ascii="Times New Roman" w:hAnsi="Times New Roman"/>
                <w:sz w:val="24"/>
                <w:szCs w:val="24"/>
                <w:lang w:eastAsia="es-ES"/>
              </w:rPr>
              <w:t xml:space="preserve">Pensiones Alimentarias: </w:t>
            </w:r>
            <w:r w:rsidR="00F844AF" w:rsidRPr="00A317FD">
              <w:rPr>
                <w:rFonts w:ascii="Times New Roman" w:hAnsi="Times New Roman"/>
                <w:color w:val="7030A0"/>
                <w:sz w:val="24"/>
                <w:szCs w:val="24"/>
                <w:lang w:eastAsia="es-CR"/>
              </w:rPr>
              <w:t xml:space="preserve">Juzgado de Familia Especializado en Apelaciones de Pensiones Alimentarias. </w:t>
            </w:r>
          </w:p>
          <w:p w14:paraId="461B09BE" w14:textId="77777777" w:rsidR="00AF05E6" w:rsidRDefault="00F844AF" w:rsidP="0060514B">
            <w:pPr>
              <w:spacing w:line="240" w:lineRule="auto"/>
              <w:jc w:val="both"/>
              <w:rPr>
                <w:rFonts w:ascii="Times New Roman" w:hAnsi="Times New Roman"/>
                <w:i/>
                <w:iCs/>
                <w:color w:val="7030A0"/>
                <w:sz w:val="24"/>
                <w:szCs w:val="24"/>
                <w:lang w:val="es-CR"/>
              </w:rPr>
            </w:pPr>
            <w:r w:rsidRPr="00A317FD">
              <w:rPr>
                <w:rFonts w:ascii="Times New Roman" w:hAnsi="Times New Roman"/>
                <w:i/>
                <w:iCs/>
                <w:color w:val="7030A0"/>
                <w:sz w:val="24"/>
                <w:szCs w:val="24"/>
              </w:rPr>
              <w:t>C</w:t>
            </w:r>
            <w:r>
              <w:rPr>
                <w:rFonts w:ascii="Times New Roman" w:hAnsi="Times New Roman"/>
                <w:i/>
                <w:iCs/>
                <w:color w:val="7030A0"/>
                <w:sz w:val="24"/>
                <w:szCs w:val="24"/>
              </w:rPr>
              <w:t>P</w:t>
            </w:r>
            <w:r w:rsidRPr="00A317FD">
              <w:rPr>
                <w:rFonts w:ascii="Times New Roman" w:hAnsi="Times New Roman"/>
                <w:i/>
                <w:iCs/>
                <w:color w:val="7030A0"/>
                <w:sz w:val="24"/>
                <w:szCs w:val="24"/>
              </w:rPr>
              <w:t xml:space="preserve"> sesión N° 43-2024 celebrada el 30 de setiembre de 2024, artículo </w:t>
            </w:r>
            <w:r w:rsidRPr="00435D9C">
              <w:rPr>
                <w:rFonts w:ascii="Times New Roman" w:hAnsi="Times New Roman"/>
                <w:i/>
                <w:iCs/>
                <w:color w:val="7030A0"/>
                <w:sz w:val="24"/>
                <w:szCs w:val="24"/>
                <w:lang w:val="es-CR"/>
              </w:rPr>
              <w:t>XIX.</w:t>
            </w:r>
          </w:p>
          <w:p w14:paraId="53BA4544" w14:textId="77777777" w:rsidR="00643350" w:rsidRDefault="00643350" w:rsidP="0060514B">
            <w:pPr>
              <w:spacing w:line="240" w:lineRule="auto"/>
              <w:jc w:val="both"/>
              <w:rPr>
                <w:rFonts w:ascii="Times New Roman" w:hAnsi="Times New Roman"/>
                <w:i/>
                <w:iCs/>
                <w:color w:val="7030A0"/>
                <w:sz w:val="24"/>
                <w:szCs w:val="24"/>
                <w:lang w:val="es-CR"/>
              </w:rPr>
            </w:pPr>
          </w:p>
          <w:p w14:paraId="781BCA0C" w14:textId="28C1DBAE" w:rsidR="00643350" w:rsidRPr="00DF4D46" w:rsidRDefault="00643350" w:rsidP="0060514B">
            <w:pPr>
              <w:spacing w:line="240" w:lineRule="auto"/>
              <w:jc w:val="both"/>
              <w:rPr>
                <w:rFonts w:ascii="Times New Roman" w:hAnsi="Times New Roman"/>
                <w:color w:val="000000"/>
                <w:sz w:val="24"/>
                <w:szCs w:val="24"/>
                <w:lang w:eastAsia="es-ES"/>
              </w:rPr>
            </w:pPr>
          </w:p>
        </w:tc>
      </w:tr>
      <w:tr w:rsidR="005E0EA5" w:rsidRPr="00DF4D46" w14:paraId="7F8BA74C" w14:textId="77777777" w:rsidTr="0060514B">
        <w:tc>
          <w:tcPr>
            <w:tcW w:w="2836" w:type="dxa"/>
            <w:tcBorders>
              <w:top w:val="single" w:sz="4" w:space="0" w:color="auto"/>
              <w:left w:val="single" w:sz="4" w:space="0" w:color="auto"/>
              <w:bottom w:val="single" w:sz="4" w:space="0" w:color="auto"/>
              <w:right w:val="single" w:sz="4" w:space="0" w:color="auto"/>
            </w:tcBorders>
          </w:tcPr>
          <w:p w14:paraId="2ABDF07A" w14:textId="256A16F1" w:rsidR="005E0EA5" w:rsidRPr="00DF4D46" w:rsidRDefault="005E0EA5" w:rsidP="00524F3F">
            <w:pPr>
              <w:spacing w:line="240" w:lineRule="auto"/>
              <w:jc w:val="center"/>
              <w:rPr>
                <w:rFonts w:ascii="Times New Roman" w:hAnsi="Times New Roman"/>
                <w:b/>
                <w:sz w:val="24"/>
                <w:szCs w:val="24"/>
              </w:rPr>
            </w:pPr>
            <w:r w:rsidRPr="00DF4D46">
              <w:rPr>
                <w:rFonts w:ascii="Times New Roman" w:hAnsi="Times New Roman"/>
                <w:b/>
                <w:sz w:val="24"/>
                <w:szCs w:val="24"/>
              </w:rPr>
              <w:lastRenderedPageBreak/>
              <w:t>0406</w:t>
            </w:r>
          </w:p>
          <w:p w14:paraId="53BF3C34" w14:textId="77777777" w:rsidR="005E0EA5"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t>Juzgado Contravencional de Nandayure.</w:t>
            </w:r>
          </w:p>
          <w:p w14:paraId="6A758675" w14:textId="77777777" w:rsidR="005E0EA5" w:rsidRPr="00DF4D46" w:rsidRDefault="005E0EA5" w:rsidP="00524F3F">
            <w:pPr>
              <w:spacing w:line="240" w:lineRule="auto"/>
              <w:jc w:val="both"/>
              <w:rPr>
                <w:rFonts w:ascii="Times New Roman" w:hAnsi="Times New Roman"/>
                <w:sz w:val="24"/>
                <w:szCs w:val="24"/>
              </w:rPr>
            </w:pPr>
          </w:p>
          <w:p w14:paraId="39B4221A" w14:textId="77777777" w:rsidR="005E0EA5" w:rsidRPr="00DF4D46" w:rsidRDefault="005E0EA5" w:rsidP="00524F3F">
            <w:pPr>
              <w:spacing w:line="240" w:lineRule="auto"/>
              <w:jc w:val="both"/>
              <w:rPr>
                <w:rFonts w:ascii="Times New Roman" w:hAnsi="Times New Roman"/>
                <w:sz w:val="24"/>
                <w:szCs w:val="24"/>
              </w:rPr>
            </w:pPr>
          </w:p>
        </w:tc>
        <w:tc>
          <w:tcPr>
            <w:tcW w:w="4394" w:type="dxa"/>
            <w:tcBorders>
              <w:top w:val="single" w:sz="4" w:space="0" w:color="auto"/>
              <w:left w:val="single" w:sz="4" w:space="0" w:color="auto"/>
              <w:bottom w:val="single" w:sz="4" w:space="0" w:color="auto"/>
              <w:right w:val="single" w:sz="4" w:space="0" w:color="auto"/>
            </w:tcBorders>
          </w:tcPr>
          <w:p w14:paraId="531BED12" w14:textId="77777777" w:rsidR="00245342" w:rsidRPr="00DF4D46" w:rsidRDefault="00245342" w:rsidP="00524F3F">
            <w:pPr>
              <w:spacing w:line="240" w:lineRule="auto"/>
              <w:jc w:val="both"/>
              <w:rPr>
                <w:rFonts w:ascii="Times New Roman" w:hAnsi="Times New Roman"/>
                <w:color w:val="000000"/>
                <w:sz w:val="24"/>
                <w:szCs w:val="24"/>
                <w:lang w:eastAsia="es-ES"/>
              </w:rPr>
            </w:pPr>
          </w:p>
          <w:p w14:paraId="428F2CCC" w14:textId="77777777" w:rsidR="00930C15" w:rsidRDefault="005E0EA5" w:rsidP="00930C15">
            <w:pPr>
              <w:spacing w:line="240" w:lineRule="auto"/>
              <w:jc w:val="both"/>
              <w:rPr>
                <w:rFonts w:ascii="Times New Roman" w:hAnsi="Times New Roman"/>
                <w:color w:val="0070C0"/>
                <w:sz w:val="24"/>
                <w:szCs w:val="24"/>
                <w:shd w:val="clear" w:color="auto" w:fill="FFFFFF"/>
              </w:rPr>
            </w:pPr>
            <w:r w:rsidRPr="00DF4D46">
              <w:rPr>
                <w:rFonts w:ascii="Times New Roman" w:hAnsi="Times New Roman"/>
                <w:color w:val="000000"/>
                <w:sz w:val="24"/>
                <w:szCs w:val="24"/>
                <w:lang w:eastAsia="es-ES"/>
              </w:rPr>
              <w:t xml:space="preserve">Pensiones Alimentarias: </w:t>
            </w:r>
            <w:r w:rsidR="00930C15" w:rsidRPr="00DD67F6">
              <w:rPr>
                <w:rFonts w:ascii="Times New Roman" w:hAnsi="Times New Roman"/>
                <w:color w:val="000000"/>
                <w:sz w:val="24"/>
                <w:szCs w:val="24"/>
              </w:rPr>
              <w:t xml:space="preserve">Abarca </w:t>
            </w:r>
            <w:r w:rsidR="00930C15">
              <w:rPr>
                <w:rFonts w:ascii="Times New Roman" w:hAnsi="Times New Roman"/>
                <w:color w:val="000000"/>
                <w:sz w:val="24"/>
                <w:szCs w:val="24"/>
              </w:rPr>
              <w:t>d</w:t>
            </w:r>
            <w:r w:rsidR="00930C15" w:rsidRPr="00DD67F6">
              <w:rPr>
                <w:rFonts w:ascii="Times New Roman" w:hAnsi="Times New Roman"/>
                <w:color w:val="000000"/>
                <w:sz w:val="24"/>
                <w:szCs w:val="24"/>
              </w:rPr>
              <w:t xml:space="preserve">el cantón de Nandayure, </w:t>
            </w:r>
            <w:r w:rsidR="00930C15">
              <w:rPr>
                <w:rFonts w:ascii="Times New Roman" w:hAnsi="Times New Roman"/>
                <w:color w:val="000000"/>
                <w:sz w:val="24"/>
                <w:szCs w:val="24"/>
              </w:rPr>
              <w:t>los distritos de Carmona, Santa Rita, Zapotal, San Pablo, Porvenir y del distrito de Bejuco</w:t>
            </w:r>
            <w:r w:rsidR="00930C15" w:rsidRPr="001658BD">
              <w:rPr>
                <w:rFonts w:ascii="Times New Roman" w:hAnsi="Times New Roman"/>
                <w:color w:val="0070C0"/>
                <w:sz w:val="24"/>
                <w:szCs w:val="24"/>
              </w:rPr>
              <w:t>,</w:t>
            </w:r>
            <w:r w:rsidR="00930C15">
              <w:rPr>
                <w:rFonts w:ascii="Times New Roman" w:hAnsi="Times New Roman"/>
                <w:color w:val="0070C0"/>
                <w:sz w:val="24"/>
                <w:szCs w:val="24"/>
              </w:rPr>
              <w:t xml:space="preserve"> </w:t>
            </w:r>
            <w:r w:rsidR="00930C15" w:rsidRPr="001658BD">
              <w:rPr>
                <w:rFonts w:ascii="Times New Roman" w:hAnsi="Times New Roman"/>
                <w:color w:val="0070C0"/>
                <w:sz w:val="24"/>
                <w:szCs w:val="24"/>
                <w:shd w:val="clear" w:color="auto" w:fill="FFFFFF"/>
              </w:rPr>
              <w:t>los asuntos nuevos</w:t>
            </w:r>
            <w:r w:rsidR="00930C15">
              <w:rPr>
                <w:rFonts w:ascii="Times New Roman" w:hAnsi="Times New Roman"/>
                <w:color w:val="0070C0"/>
                <w:sz w:val="24"/>
                <w:szCs w:val="24"/>
                <w:shd w:val="clear" w:color="auto" w:fill="FFFFFF"/>
              </w:rPr>
              <w:t xml:space="preserve">, </w:t>
            </w:r>
            <w:r w:rsidR="00930C15" w:rsidRPr="001658BD">
              <w:rPr>
                <w:rFonts w:ascii="Times New Roman" w:hAnsi="Times New Roman"/>
                <w:color w:val="0070C0"/>
                <w:sz w:val="24"/>
                <w:szCs w:val="24"/>
                <w:shd w:val="clear" w:color="auto" w:fill="FFFFFF"/>
              </w:rPr>
              <w:t>procedentes </w:t>
            </w:r>
            <w:r w:rsidR="00930C15" w:rsidRPr="001658BD">
              <w:rPr>
                <w:rFonts w:ascii="Times New Roman" w:hAnsi="Times New Roman"/>
                <w:color w:val="0070C0"/>
                <w:sz w:val="24"/>
                <w:szCs w:val="24"/>
              </w:rPr>
              <w:t>de</w:t>
            </w:r>
            <w:r w:rsidR="00930C15" w:rsidRPr="001658BD">
              <w:rPr>
                <w:rFonts w:ascii="Times New Roman" w:hAnsi="Times New Roman"/>
                <w:color w:val="0070C0"/>
                <w:sz w:val="24"/>
                <w:szCs w:val="24"/>
                <w:shd w:val="clear" w:color="auto" w:fill="FFFFFF"/>
              </w:rPr>
              <w:t> los poblados </w:t>
            </w:r>
            <w:r w:rsidR="00930C15" w:rsidRPr="001658BD">
              <w:rPr>
                <w:rFonts w:ascii="Times New Roman" w:hAnsi="Times New Roman"/>
                <w:color w:val="0070C0"/>
                <w:sz w:val="24"/>
                <w:szCs w:val="24"/>
              </w:rPr>
              <w:t>de</w:t>
            </w:r>
            <w:r w:rsidR="00930C15" w:rsidRPr="001658BD">
              <w:rPr>
                <w:rFonts w:ascii="Times New Roman" w:hAnsi="Times New Roman"/>
                <w:color w:val="0070C0"/>
                <w:sz w:val="24"/>
                <w:szCs w:val="24"/>
                <w:shd w:val="clear" w:color="auto" w:fill="FFFFFF"/>
              </w:rPr>
              <w:t> “Pueblo</w:t>
            </w:r>
            <w:r w:rsidR="00930C15">
              <w:rPr>
                <w:rFonts w:ascii="Times New Roman" w:hAnsi="Times New Roman"/>
                <w:color w:val="0070C0"/>
                <w:sz w:val="24"/>
                <w:szCs w:val="24"/>
                <w:shd w:val="clear" w:color="auto" w:fill="FFFFFF"/>
              </w:rPr>
              <w:t xml:space="preserve"> </w:t>
            </w:r>
            <w:r w:rsidR="00930C15" w:rsidRPr="001658BD">
              <w:rPr>
                <w:rFonts w:ascii="Times New Roman" w:hAnsi="Times New Roman"/>
                <w:color w:val="0070C0"/>
                <w:sz w:val="24"/>
                <w:szCs w:val="24"/>
                <w:shd w:val="clear" w:color="auto" w:fill="FFFFFF"/>
              </w:rPr>
              <w:t>Nuevo”, “</w:t>
            </w:r>
            <w:r w:rsidR="00930C15" w:rsidRPr="001658BD">
              <w:rPr>
                <w:rFonts w:ascii="Times New Roman" w:hAnsi="Times New Roman"/>
                <w:color w:val="0070C0"/>
                <w:sz w:val="24"/>
                <w:szCs w:val="24"/>
              </w:rPr>
              <w:t>Bejuco</w:t>
            </w:r>
            <w:r w:rsidR="00930C15" w:rsidRPr="001658BD">
              <w:rPr>
                <w:rFonts w:ascii="Times New Roman" w:hAnsi="Times New Roman"/>
                <w:color w:val="0070C0"/>
                <w:sz w:val="24"/>
                <w:szCs w:val="24"/>
                <w:shd w:val="clear" w:color="auto" w:fill="FFFFFF"/>
              </w:rPr>
              <w:t> Centro”, “Punta Islita”, “</w:t>
            </w:r>
            <w:proofErr w:type="spellStart"/>
            <w:r w:rsidR="00930C15" w:rsidRPr="001658BD">
              <w:rPr>
                <w:rFonts w:ascii="Times New Roman" w:hAnsi="Times New Roman"/>
                <w:color w:val="0070C0"/>
                <w:sz w:val="24"/>
                <w:szCs w:val="24"/>
                <w:shd w:val="clear" w:color="auto" w:fill="FFFFFF"/>
              </w:rPr>
              <w:t>Corozalito</w:t>
            </w:r>
            <w:proofErr w:type="spellEnd"/>
            <w:r w:rsidR="00930C15" w:rsidRPr="001658BD">
              <w:rPr>
                <w:rFonts w:ascii="Times New Roman" w:hAnsi="Times New Roman"/>
                <w:color w:val="0070C0"/>
                <w:sz w:val="24"/>
                <w:szCs w:val="24"/>
                <w:shd w:val="clear" w:color="auto" w:fill="FFFFFF"/>
              </w:rPr>
              <w:t>”, “Las Parcelas o Colonia </w:t>
            </w:r>
            <w:r w:rsidR="00930C15" w:rsidRPr="001658BD">
              <w:rPr>
                <w:rFonts w:ascii="Times New Roman" w:hAnsi="Times New Roman"/>
                <w:color w:val="0070C0"/>
                <w:sz w:val="24"/>
                <w:szCs w:val="24"/>
              </w:rPr>
              <w:t>del</w:t>
            </w:r>
            <w:r w:rsidR="00930C15" w:rsidRPr="001658BD">
              <w:rPr>
                <w:rFonts w:ascii="Times New Roman" w:hAnsi="Times New Roman"/>
                <w:color w:val="0070C0"/>
                <w:sz w:val="24"/>
                <w:szCs w:val="24"/>
                <w:shd w:val="clear" w:color="auto" w:fill="FFFFFF"/>
              </w:rPr>
              <w:t> Valle”, “Pilas </w:t>
            </w:r>
            <w:r w:rsidR="00930C15" w:rsidRPr="001658BD">
              <w:rPr>
                <w:rFonts w:ascii="Times New Roman" w:hAnsi="Times New Roman"/>
                <w:color w:val="0070C0"/>
                <w:sz w:val="24"/>
                <w:szCs w:val="24"/>
              </w:rPr>
              <w:t>de</w:t>
            </w:r>
            <w:r w:rsidR="00930C15" w:rsidRPr="001658BD">
              <w:rPr>
                <w:rFonts w:ascii="Times New Roman" w:hAnsi="Times New Roman"/>
                <w:color w:val="0070C0"/>
                <w:sz w:val="24"/>
                <w:szCs w:val="24"/>
                <w:shd w:val="clear" w:color="auto" w:fill="FFFFFF"/>
              </w:rPr>
              <w:t> </w:t>
            </w:r>
            <w:r w:rsidR="00930C15" w:rsidRPr="001658BD">
              <w:rPr>
                <w:rFonts w:ascii="Times New Roman" w:hAnsi="Times New Roman"/>
                <w:color w:val="0070C0"/>
                <w:sz w:val="24"/>
                <w:szCs w:val="24"/>
              </w:rPr>
              <w:t>Bejuco</w:t>
            </w:r>
            <w:r w:rsidR="00930C15" w:rsidRPr="001658BD">
              <w:rPr>
                <w:rFonts w:ascii="Times New Roman" w:hAnsi="Times New Roman"/>
                <w:color w:val="0070C0"/>
                <w:sz w:val="24"/>
                <w:szCs w:val="24"/>
                <w:shd w:val="clear" w:color="auto" w:fill="FFFFFF"/>
              </w:rPr>
              <w:t>”</w:t>
            </w:r>
            <w:r w:rsidR="00930C15">
              <w:rPr>
                <w:rFonts w:ascii="Times New Roman" w:hAnsi="Times New Roman"/>
                <w:color w:val="0070C0"/>
                <w:sz w:val="24"/>
                <w:szCs w:val="24"/>
                <w:shd w:val="clear" w:color="auto" w:fill="FFFFFF"/>
              </w:rPr>
              <w:t>,</w:t>
            </w:r>
            <w:r w:rsidR="00930C15" w:rsidRPr="001658BD">
              <w:rPr>
                <w:rFonts w:ascii="Times New Roman" w:hAnsi="Times New Roman"/>
                <w:color w:val="0070C0"/>
                <w:sz w:val="24"/>
                <w:szCs w:val="24"/>
                <w:shd w:val="clear" w:color="auto" w:fill="FFFFFF"/>
              </w:rPr>
              <w:t xml:space="preserve"> “San Gabriel”</w:t>
            </w:r>
            <w:r w:rsidR="00930C15">
              <w:rPr>
                <w:rFonts w:ascii="Times New Roman" w:hAnsi="Times New Roman"/>
                <w:color w:val="0070C0"/>
                <w:sz w:val="24"/>
                <w:szCs w:val="24"/>
                <w:shd w:val="clear" w:color="auto" w:fill="FFFFFF"/>
              </w:rPr>
              <w:t xml:space="preserve"> y “Jabilla”</w:t>
            </w:r>
          </w:p>
          <w:p w14:paraId="77C50F87" w14:textId="77777777" w:rsidR="005E0EA5" w:rsidRDefault="00930C15" w:rsidP="00B8459A">
            <w:pPr>
              <w:pStyle w:val="Textoindependiente"/>
              <w:shd w:val="clear" w:color="auto" w:fill="FFFFFF"/>
              <w:jc w:val="both"/>
              <w:rPr>
                <w:b w:val="0"/>
                <w:bCs/>
                <w:i/>
                <w:iCs/>
                <w:color w:val="0070C0"/>
                <w:szCs w:val="24"/>
              </w:rPr>
            </w:pPr>
            <w:r w:rsidRPr="0006535D">
              <w:rPr>
                <w:b w:val="0"/>
                <w:bCs/>
                <w:i/>
                <w:iCs/>
                <w:color w:val="0070C0"/>
                <w:szCs w:val="24"/>
              </w:rPr>
              <w:t>Corte Plena N° 35-2023, celebrada el 08 de agosto de 2023, artículo V.</w:t>
            </w:r>
          </w:p>
          <w:p w14:paraId="151E620F" w14:textId="08A21971" w:rsidR="00B8459A" w:rsidRPr="00DF4D46" w:rsidRDefault="00B8459A" w:rsidP="00B8459A">
            <w:pPr>
              <w:pStyle w:val="Textoindependiente"/>
              <w:shd w:val="clear" w:color="auto" w:fill="FFFFFF"/>
              <w:jc w:val="both"/>
              <w:rPr>
                <w:color w:val="000000"/>
                <w:szCs w:val="24"/>
              </w:rPr>
            </w:pPr>
          </w:p>
        </w:tc>
        <w:tc>
          <w:tcPr>
            <w:tcW w:w="3260" w:type="dxa"/>
            <w:tcBorders>
              <w:top w:val="single" w:sz="4" w:space="0" w:color="auto"/>
              <w:left w:val="single" w:sz="4" w:space="0" w:color="auto"/>
              <w:bottom w:val="single" w:sz="4" w:space="0" w:color="auto"/>
              <w:right w:val="single" w:sz="4" w:space="0" w:color="auto"/>
            </w:tcBorders>
          </w:tcPr>
          <w:p w14:paraId="700AB06F" w14:textId="77777777" w:rsidR="00245342" w:rsidRPr="00DF4D46" w:rsidRDefault="00245342" w:rsidP="00524F3F">
            <w:pPr>
              <w:spacing w:line="240" w:lineRule="auto"/>
              <w:jc w:val="both"/>
              <w:rPr>
                <w:rFonts w:ascii="Times New Roman" w:hAnsi="Times New Roman"/>
                <w:color w:val="000000"/>
                <w:sz w:val="24"/>
                <w:szCs w:val="24"/>
                <w:lang w:eastAsia="es-ES"/>
              </w:rPr>
            </w:pPr>
          </w:p>
          <w:p w14:paraId="0B64E0D9" w14:textId="77777777" w:rsidR="00F844AF" w:rsidRPr="00A317FD" w:rsidRDefault="005E0EA5" w:rsidP="0060514B">
            <w:pPr>
              <w:spacing w:line="240" w:lineRule="auto"/>
              <w:jc w:val="both"/>
              <w:rPr>
                <w:rFonts w:ascii="Times New Roman" w:hAnsi="Times New Roman"/>
                <w:color w:val="7030A0"/>
                <w:sz w:val="24"/>
                <w:szCs w:val="24"/>
                <w:lang w:eastAsia="es-CR"/>
              </w:rPr>
            </w:pPr>
            <w:r w:rsidRPr="00DF4D46">
              <w:rPr>
                <w:rFonts w:ascii="Times New Roman" w:hAnsi="Times New Roman"/>
                <w:sz w:val="24"/>
                <w:szCs w:val="24"/>
                <w:lang w:eastAsia="es-ES"/>
              </w:rPr>
              <w:t xml:space="preserve">Pensiones Alimentarias: </w:t>
            </w:r>
            <w:r w:rsidR="00F844AF" w:rsidRPr="00A317FD">
              <w:rPr>
                <w:rFonts w:ascii="Times New Roman" w:hAnsi="Times New Roman"/>
                <w:color w:val="7030A0"/>
                <w:sz w:val="24"/>
                <w:szCs w:val="24"/>
                <w:lang w:eastAsia="es-CR"/>
              </w:rPr>
              <w:t xml:space="preserve">Juzgado de Familia Especializado en Apelaciones de Pensiones Alimentarias. </w:t>
            </w:r>
          </w:p>
          <w:p w14:paraId="48D070FE" w14:textId="3812966F" w:rsidR="00930C15" w:rsidRPr="00DF4D46" w:rsidRDefault="00F844AF" w:rsidP="0060514B">
            <w:pPr>
              <w:spacing w:line="240" w:lineRule="auto"/>
              <w:jc w:val="both"/>
              <w:rPr>
                <w:rFonts w:ascii="Times New Roman" w:hAnsi="Times New Roman"/>
                <w:color w:val="000000"/>
                <w:sz w:val="24"/>
                <w:szCs w:val="24"/>
                <w:lang w:eastAsia="es-ES"/>
              </w:rPr>
            </w:pPr>
            <w:r w:rsidRPr="00A317FD">
              <w:rPr>
                <w:rFonts w:ascii="Times New Roman" w:hAnsi="Times New Roman"/>
                <w:i/>
                <w:iCs/>
                <w:color w:val="7030A0"/>
                <w:sz w:val="24"/>
                <w:szCs w:val="24"/>
              </w:rPr>
              <w:t>C</w:t>
            </w:r>
            <w:r>
              <w:rPr>
                <w:rFonts w:ascii="Times New Roman" w:hAnsi="Times New Roman"/>
                <w:i/>
                <w:iCs/>
                <w:color w:val="7030A0"/>
                <w:sz w:val="24"/>
                <w:szCs w:val="24"/>
              </w:rPr>
              <w:t>P</w:t>
            </w:r>
            <w:r w:rsidRPr="00A317FD">
              <w:rPr>
                <w:rFonts w:ascii="Times New Roman" w:hAnsi="Times New Roman"/>
                <w:i/>
                <w:iCs/>
                <w:color w:val="7030A0"/>
                <w:sz w:val="24"/>
                <w:szCs w:val="24"/>
              </w:rPr>
              <w:t xml:space="preserve"> sesión N° 43-2024 celebrada el 30 de setiembre de 2024, artículo </w:t>
            </w:r>
            <w:r w:rsidRPr="00435D9C">
              <w:rPr>
                <w:rFonts w:ascii="Times New Roman" w:hAnsi="Times New Roman"/>
                <w:i/>
                <w:iCs/>
                <w:color w:val="7030A0"/>
                <w:sz w:val="24"/>
                <w:szCs w:val="24"/>
                <w:lang w:val="es-CR"/>
              </w:rPr>
              <w:t>XIX.</w:t>
            </w:r>
          </w:p>
        </w:tc>
      </w:tr>
      <w:tr w:rsidR="005E0EA5" w:rsidRPr="00DF4D46" w14:paraId="67ABF154" w14:textId="77777777" w:rsidTr="0060514B">
        <w:tc>
          <w:tcPr>
            <w:tcW w:w="2836" w:type="dxa"/>
            <w:tcBorders>
              <w:top w:val="single" w:sz="4" w:space="0" w:color="auto"/>
              <w:left w:val="single" w:sz="4" w:space="0" w:color="auto"/>
              <w:bottom w:val="single" w:sz="4" w:space="0" w:color="auto"/>
              <w:right w:val="single" w:sz="4" w:space="0" w:color="auto"/>
            </w:tcBorders>
          </w:tcPr>
          <w:p w14:paraId="2B9E0572" w14:textId="651F88EF" w:rsidR="005E0EA5" w:rsidRPr="00DF4D46" w:rsidRDefault="005E0EA5" w:rsidP="00524F3F">
            <w:pPr>
              <w:spacing w:line="240" w:lineRule="auto"/>
              <w:jc w:val="center"/>
              <w:rPr>
                <w:rFonts w:ascii="Times New Roman" w:hAnsi="Times New Roman"/>
                <w:b/>
                <w:sz w:val="24"/>
                <w:szCs w:val="24"/>
              </w:rPr>
            </w:pPr>
            <w:r w:rsidRPr="00DF4D46">
              <w:rPr>
                <w:rFonts w:ascii="Times New Roman" w:hAnsi="Times New Roman"/>
                <w:b/>
                <w:sz w:val="24"/>
                <w:szCs w:val="24"/>
              </w:rPr>
              <w:t>0435</w:t>
            </w:r>
          </w:p>
          <w:p w14:paraId="6843C38C" w14:textId="77777777" w:rsidR="005E0EA5"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t>Juzgado Contravencional de Jicaral.</w:t>
            </w:r>
          </w:p>
          <w:p w14:paraId="0AB1C999" w14:textId="77777777" w:rsidR="005E0EA5" w:rsidRPr="00DF4D46" w:rsidRDefault="005E0EA5" w:rsidP="00524F3F">
            <w:pPr>
              <w:spacing w:line="240" w:lineRule="auto"/>
              <w:jc w:val="both"/>
              <w:rPr>
                <w:rFonts w:ascii="Times New Roman" w:hAnsi="Times New Roman"/>
                <w:sz w:val="24"/>
                <w:szCs w:val="24"/>
              </w:rPr>
            </w:pPr>
          </w:p>
          <w:p w14:paraId="5043D3DA" w14:textId="77777777" w:rsidR="005E0EA5" w:rsidRDefault="005E0EA5" w:rsidP="00524F3F">
            <w:pPr>
              <w:spacing w:line="240" w:lineRule="auto"/>
              <w:jc w:val="both"/>
              <w:rPr>
                <w:rFonts w:ascii="Times New Roman" w:hAnsi="Times New Roman"/>
                <w:sz w:val="24"/>
                <w:szCs w:val="24"/>
              </w:rPr>
            </w:pPr>
          </w:p>
          <w:p w14:paraId="441D6742" w14:textId="77777777" w:rsidR="001731CA" w:rsidRDefault="001731CA" w:rsidP="00524F3F">
            <w:pPr>
              <w:spacing w:line="240" w:lineRule="auto"/>
              <w:jc w:val="both"/>
              <w:rPr>
                <w:rFonts w:ascii="Times New Roman" w:hAnsi="Times New Roman"/>
                <w:sz w:val="24"/>
                <w:szCs w:val="24"/>
              </w:rPr>
            </w:pPr>
          </w:p>
          <w:p w14:paraId="59B7E174" w14:textId="77777777" w:rsidR="001731CA" w:rsidRDefault="001731CA" w:rsidP="00524F3F">
            <w:pPr>
              <w:spacing w:line="240" w:lineRule="auto"/>
              <w:jc w:val="both"/>
              <w:rPr>
                <w:rFonts w:ascii="Times New Roman" w:hAnsi="Times New Roman"/>
                <w:sz w:val="24"/>
                <w:szCs w:val="24"/>
              </w:rPr>
            </w:pPr>
          </w:p>
          <w:p w14:paraId="618FB019" w14:textId="77777777" w:rsidR="001731CA" w:rsidRPr="00DF4D46" w:rsidRDefault="001731CA" w:rsidP="00524F3F">
            <w:pPr>
              <w:spacing w:line="240" w:lineRule="auto"/>
              <w:jc w:val="both"/>
              <w:rPr>
                <w:rFonts w:ascii="Times New Roman" w:hAnsi="Times New Roman"/>
                <w:sz w:val="24"/>
                <w:szCs w:val="24"/>
              </w:rPr>
            </w:pPr>
          </w:p>
        </w:tc>
        <w:tc>
          <w:tcPr>
            <w:tcW w:w="4394" w:type="dxa"/>
            <w:tcBorders>
              <w:top w:val="single" w:sz="4" w:space="0" w:color="auto"/>
              <w:left w:val="single" w:sz="4" w:space="0" w:color="auto"/>
              <w:bottom w:val="single" w:sz="4" w:space="0" w:color="auto"/>
              <w:right w:val="single" w:sz="4" w:space="0" w:color="auto"/>
            </w:tcBorders>
          </w:tcPr>
          <w:p w14:paraId="5BA7E02C" w14:textId="77777777" w:rsidR="00245342" w:rsidRPr="00DF4D46" w:rsidRDefault="00245342" w:rsidP="00524F3F">
            <w:pPr>
              <w:spacing w:line="240" w:lineRule="auto"/>
              <w:jc w:val="both"/>
              <w:rPr>
                <w:rFonts w:ascii="Times New Roman" w:hAnsi="Times New Roman"/>
                <w:color w:val="000000"/>
                <w:sz w:val="24"/>
                <w:szCs w:val="24"/>
                <w:lang w:eastAsia="es-ES"/>
              </w:rPr>
            </w:pPr>
          </w:p>
          <w:p w14:paraId="66436EFF" w14:textId="77777777" w:rsidR="005E0EA5" w:rsidRPr="00DF4D46" w:rsidRDefault="005E0EA5" w:rsidP="00524F3F">
            <w:pPr>
              <w:spacing w:line="240" w:lineRule="auto"/>
              <w:jc w:val="both"/>
              <w:rPr>
                <w:rFonts w:ascii="Times New Roman" w:hAnsi="Times New Roman"/>
                <w:color w:val="000000"/>
                <w:sz w:val="24"/>
                <w:szCs w:val="24"/>
                <w:lang w:eastAsia="es-ES"/>
              </w:rPr>
            </w:pPr>
            <w:r w:rsidRPr="00DF4D46">
              <w:rPr>
                <w:rFonts w:ascii="Times New Roman" w:hAnsi="Times New Roman"/>
                <w:color w:val="000000"/>
                <w:sz w:val="24"/>
                <w:szCs w:val="24"/>
                <w:lang w:eastAsia="es-ES"/>
              </w:rPr>
              <w:t>Pensiones Alimentarias: Abarca del cantón Central Puntarenas, el distrito de Lepanto y del distrito de Paquera los poblados de Pueblo Nuevo y Gigante.</w:t>
            </w:r>
          </w:p>
          <w:p w14:paraId="66943DF4" w14:textId="77777777" w:rsidR="00F152F2" w:rsidRDefault="00F152F2" w:rsidP="00F152F2">
            <w:pPr>
              <w:spacing w:line="240" w:lineRule="auto"/>
              <w:jc w:val="both"/>
              <w:rPr>
                <w:rFonts w:ascii="Times New Roman" w:hAnsi="Times New Roman"/>
                <w:color w:val="0070C0"/>
                <w:sz w:val="24"/>
                <w:szCs w:val="24"/>
                <w:shd w:val="clear" w:color="auto" w:fill="FFFFFF"/>
              </w:rPr>
            </w:pPr>
            <w:r w:rsidRPr="00B33C88">
              <w:rPr>
                <w:rFonts w:ascii="Times New Roman" w:hAnsi="Times New Roman"/>
                <w:color w:val="0070C0"/>
                <w:sz w:val="24"/>
                <w:szCs w:val="24"/>
              </w:rPr>
              <w:t>Del cantón de Nandayure el distrito de Bejuco</w:t>
            </w:r>
            <w:r>
              <w:rPr>
                <w:rFonts w:ascii="Times New Roman" w:hAnsi="Times New Roman"/>
                <w:color w:val="0070C0"/>
                <w:sz w:val="24"/>
                <w:szCs w:val="24"/>
              </w:rPr>
              <w:t xml:space="preserve">, excepto </w:t>
            </w:r>
            <w:r w:rsidRPr="001658BD">
              <w:rPr>
                <w:rFonts w:ascii="Times New Roman" w:hAnsi="Times New Roman"/>
                <w:color w:val="0070C0"/>
                <w:sz w:val="24"/>
                <w:szCs w:val="24"/>
                <w:shd w:val="clear" w:color="auto" w:fill="FFFFFF"/>
              </w:rPr>
              <w:t>los poblados </w:t>
            </w:r>
            <w:r w:rsidRPr="001658BD">
              <w:rPr>
                <w:rFonts w:ascii="Times New Roman" w:hAnsi="Times New Roman"/>
                <w:color w:val="0070C0"/>
                <w:sz w:val="24"/>
                <w:szCs w:val="24"/>
              </w:rPr>
              <w:t>de</w:t>
            </w:r>
            <w:r w:rsidRPr="001658BD">
              <w:rPr>
                <w:rFonts w:ascii="Times New Roman" w:hAnsi="Times New Roman"/>
                <w:color w:val="0070C0"/>
                <w:sz w:val="24"/>
                <w:szCs w:val="24"/>
                <w:shd w:val="clear" w:color="auto" w:fill="FFFFFF"/>
              </w:rPr>
              <w:t> “Pueblo</w:t>
            </w:r>
            <w:r>
              <w:rPr>
                <w:rFonts w:ascii="Times New Roman" w:hAnsi="Times New Roman"/>
                <w:color w:val="0070C0"/>
                <w:sz w:val="24"/>
                <w:szCs w:val="24"/>
                <w:shd w:val="clear" w:color="auto" w:fill="FFFFFF"/>
              </w:rPr>
              <w:t xml:space="preserve"> </w:t>
            </w:r>
            <w:r w:rsidRPr="001658BD">
              <w:rPr>
                <w:rFonts w:ascii="Times New Roman" w:hAnsi="Times New Roman"/>
                <w:color w:val="0070C0"/>
                <w:sz w:val="24"/>
                <w:szCs w:val="24"/>
                <w:shd w:val="clear" w:color="auto" w:fill="FFFFFF"/>
              </w:rPr>
              <w:t>Nuevo”, “</w:t>
            </w:r>
            <w:r w:rsidRPr="001658BD">
              <w:rPr>
                <w:rFonts w:ascii="Times New Roman" w:hAnsi="Times New Roman"/>
                <w:color w:val="0070C0"/>
                <w:sz w:val="24"/>
                <w:szCs w:val="24"/>
              </w:rPr>
              <w:t>Bejuco</w:t>
            </w:r>
            <w:r w:rsidRPr="001658BD">
              <w:rPr>
                <w:rFonts w:ascii="Times New Roman" w:hAnsi="Times New Roman"/>
                <w:color w:val="0070C0"/>
                <w:sz w:val="24"/>
                <w:szCs w:val="24"/>
                <w:shd w:val="clear" w:color="auto" w:fill="FFFFFF"/>
              </w:rPr>
              <w:t> Centro”, “Punta Islita”, “</w:t>
            </w:r>
            <w:proofErr w:type="spellStart"/>
            <w:r w:rsidRPr="001658BD">
              <w:rPr>
                <w:rFonts w:ascii="Times New Roman" w:hAnsi="Times New Roman"/>
                <w:color w:val="0070C0"/>
                <w:sz w:val="24"/>
                <w:szCs w:val="24"/>
                <w:shd w:val="clear" w:color="auto" w:fill="FFFFFF"/>
              </w:rPr>
              <w:t>Corozalito</w:t>
            </w:r>
            <w:proofErr w:type="spellEnd"/>
            <w:r w:rsidRPr="001658BD">
              <w:rPr>
                <w:rFonts w:ascii="Times New Roman" w:hAnsi="Times New Roman"/>
                <w:color w:val="0070C0"/>
                <w:sz w:val="24"/>
                <w:szCs w:val="24"/>
                <w:shd w:val="clear" w:color="auto" w:fill="FFFFFF"/>
              </w:rPr>
              <w:t>”, “Las Parcelas o Colonia </w:t>
            </w:r>
            <w:r w:rsidRPr="001658BD">
              <w:rPr>
                <w:rFonts w:ascii="Times New Roman" w:hAnsi="Times New Roman"/>
                <w:color w:val="0070C0"/>
                <w:sz w:val="24"/>
                <w:szCs w:val="24"/>
              </w:rPr>
              <w:t>del</w:t>
            </w:r>
            <w:r w:rsidRPr="001658BD">
              <w:rPr>
                <w:rFonts w:ascii="Times New Roman" w:hAnsi="Times New Roman"/>
                <w:color w:val="0070C0"/>
                <w:sz w:val="24"/>
                <w:szCs w:val="24"/>
                <w:shd w:val="clear" w:color="auto" w:fill="FFFFFF"/>
              </w:rPr>
              <w:t> Valle”, “Pilas </w:t>
            </w:r>
            <w:r w:rsidRPr="001658BD">
              <w:rPr>
                <w:rFonts w:ascii="Times New Roman" w:hAnsi="Times New Roman"/>
                <w:color w:val="0070C0"/>
                <w:sz w:val="24"/>
                <w:szCs w:val="24"/>
              </w:rPr>
              <w:t>de</w:t>
            </w:r>
            <w:r w:rsidRPr="001658BD">
              <w:rPr>
                <w:rFonts w:ascii="Times New Roman" w:hAnsi="Times New Roman"/>
                <w:color w:val="0070C0"/>
                <w:sz w:val="24"/>
                <w:szCs w:val="24"/>
                <w:shd w:val="clear" w:color="auto" w:fill="FFFFFF"/>
              </w:rPr>
              <w:t> </w:t>
            </w:r>
            <w:r w:rsidRPr="001658BD">
              <w:rPr>
                <w:rFonts w:ascii="Times New Roman" w:hAnsi="Times New Roman"/>
                <w:color w:val="0070C0"/>
                <w:sz w:val="24"/>
                <w:szCs w:val="24"/>
              </w:rPr>
              <w:t>Bejuco</w:t>
            </w:r>
            <w:proofErr w:type="gramStart"/>
            <w:r w:rsidRPr="001658BD">
              <w:rPr>
                <w:rFonts w:ascii="Times New Roman" w:hAnsi="Times New Roman"/>
                <w:color w:val="0070C0"/>
                <w:sz w:val="24"/>
                <w:szCs w:val="24"/>
                <w:shd w:val="clear" w:color="auto" w:fill="FFFFFF"/>
              </w:rPr>
              <w:t>”</w:t>
            </w:r>
            <w:r>
              <w:rPr>
                <w:rFonts w:ascii="Times New Roman" w:hAnsi="Times New Roman"/>
                <w:color w:val="0070C0"/>
                <w:sz w:val="24"/>
                <w:szCs w:val="24"/>
                <w:shd w:val="clear" w:color="auto" w:fill="FFFFFF"/>
              </w:rPr>
              <w:t xml:space="preserve">, </w:t>
            </w:r>
            <w:r w:rsidRPr="001658BD">
              <w:rPr>
                <w:rFonts w:ascii="Times New Roman" w:hAnsi="Times New Roman"/>
                <w:color w:val="0070C0"/>
                <w:sz w:val="24"/>
                <w:szCs w:val="24"/>
                <w:shd w:val="clear" w:color="auto" w:fill="FFFFFF"/>
              </w:rPr>
              <w:t xml:space="preserve"> “</w:t>
            </w:r>
            <w:proofErr w:type="gramEnd"/>
            <w:r w:rsidRPr="001658BD">
              <w:rPr>
                <w:rFonts w:ascii="Times New Roman" w:hAnsi="Times New Roman"/>
                <w:color w:val="0070C0"/>
                <w:sz w:val="24"/>
                <w:szCs w:val="24"/>
                <w:shd w:val="clear" w:color="auto" w:fill="FFFFFF"/>
              </w:rPr>
              <w:t>San Gabriel”</w:t>
            </w:r>
            <w:r>
              <w:rPr>
                <w:rFonts w:ascii="Times New Roman" w:hAnsi="Times New Roman"/>
                <w:color w:val="0070C0"/>
                <w:sz w:val="24"/>
                <w:szCs w:val="24"/>
                <w:shd w:val="clear" w:color="auto" w:fill="FFFFFF"/>
              </w:rPr>
              <w:t xml:space="preserve"> y “Jabilla”.</w:t>
            </w:r>
          </w:p>
          <w:p w14:paraId="44062D10" w14:textId="4C942841" w:rsidR="00631AB8" w:rsidRPr="0006535D" w:rsidRDefault="00F152F2" w:rsidP="00395F3B">
            <w:pPr>
              <w:spacing w:line="240" w:lineRule="auto"/>
              <w:jc w:val="both"/>
              <w:rPr>
                <w:rFonts w:ascii="Times New Roman" w:hAnsi="Times New Roman"/>
                <w:i/>
                <w:iCs/>
                <w:color w:val="000000"/>
                <w:sz w:val="24"/>
                <w:szCs w:val="24"/>
                <w:lang w:eastAsia="es-ES"/>
              </w:rPr>
            </w:pPr>
            <w:r w:rsidRPr="0006535D">
              <w:rPr>
                <w:rFonts w:ascii="Times New Roman" w:hAnsi="Times New Roman"/>
                <w:i/>
                <w:iCs/>
                <w:color w:val="0070C0"/>
                <w:sz w:val="24"/>
                <w:szCs w:val="24"/>
              </w:rPr>
              <w:t>Corte Plena N° 35-2023, celebrada el 08 de agosto de 2023, artículo V.</w:t>
            </w:r>
          </w:p>
        </w:tc>
        <w:tc>
          <w:tcPr>
            <w:tcW w:w="3260" w:type="dxa"/>
            <w:tcBorders>
              <w:top w:val="single" w:sz="4" w:space="0" w:color="auto"/>
              <w:left w:val="single" w:sz="4" w:space="0" w:color="auto"/>
              <w:bottom w:val="single" w:sz="4" w:space="0" w:color="auto"/>
              <w:right w:val="single" w:sz="4" w:space="0" w:color="auto"/>
            </w:tcBorders>
          </w:tcPr>
          <w:p w14:paraId="5D732354" w14:textId="77777777" w:rsidR="00245342" w:rsidRPr="00DF4D46" w:rsidRDefault="00245342" w:rsidP="00524F3F">
            <w:pPr>
              <w:spacing w:line="240" w:lineRule="auto"/>
              <w:jc w:val="both"/>
              <w:rPr>
                <w:rFonts w:ascii="Times New Roman" w:hAnsi="Times New Roman"/>
                <w:color w:val="000000"/>
                <w:sz w:val="24"/>
                <w:szCs w:val="24"/>
                <w:lang w:eastAsia="es-ES"/>
              </w:rPr>
            </w:pPr>
          </w:p>
          <w:p w14:paraId="7A5DF339" w14:textId="77777777" w:rsidR="00EE5956" w:rsidRPr="00A317FD" w:rsidRDefault="005E0EA5" w:rsidP="00EE5956">
            <w:pPr>
              <w:spacing w:line="240" w:lineRule="auto"/>
              <w:jc w:val="both"/>
              <w:rPr>
                <w:rFonts w:ascii="Times New Roman" w:hAnsi="Times New Roman"/>
                <w:color w:val="7030A0"/>
                <w:sz w:val="24"/>
                <w:szCs w:val="24"/>
                <w:lang w:eastAsia="es-CR"/>
              </w:rPr>
            </w:pPr>
            <w:r w:rsidRPr="00DF4D46">
              <w:rPr>
                <w:rFonts w:ascii="Times New Roman" w:hAnsi="Times New Roman"/>
                <w:sz w:val="24"/>
                <w:szCs w:val="24"/>
                <w:lang w:eastAsia="es-ES"/>
              </w:rPr>
              <w:t xml:space="preserve">Pensiones Alimentarias: </w:t>
            </w:r>
            <w:r w:rsidR="00EE5956" w:rsidRPr="00A317FD">
              <w:rPr>
                <w:rFonts w:ascii="Times New Roman" w:hAnsi="Times New Roman"/>
                <w:color w:val="7030A0"/>
                <w:sz w:val="24"/>
                <w:szCs w:val="24"/>
                <w:lang w:eastAsia="es-CR"/>
              </w:rPr>
              <w:t xml:space="preserve">Juzgado de Familia Especializado en Apelaciones de Pensiones Alimentarias. </w:t>
            </w:r>
          </w:p>
          <w:p w14:paraId="106E0469" w14:textId="0148D822" w:rsidR="005E0EA5" w:rsidRPr="00DF4D46" w:rsidRDefault="00EE5956" w:rsidP="00EE5956">
            <w:pPr>
              <w:spacing w:line="240" w:lineRule="auto"/>
              <w:jc w:val="both"/>
              <w:rPr>
                <w:rFonts w:ascii="Times New Roman" w:hAnsi="Times New Roman"/>
                <w:color w:val="000000"/>
                <w:sz w:val="24"/>
                <w:szCs w:val="24"/>
                <w:lang w:eastAsia="es-ES"/>
              </w:rPr>
            </w:pPr>
            <w:r w:rsidRPr="00A317FD">
              <w:rPr>
                <w:rFonts w:ascii="Times New Roman" w:hAnsi="Times New Roman"/>
                <w:i/>
                <w:iCs/>
                <w:color w:val="7030A0"/>
                <w:sz w:val="24"/>
                <w:szCs w:val="24"/>
              </w:rPr>
              <w:t>C</w:t>
            </w:r>
            <w:r>
              <w:rPr>
                <w:rFonts w:ascii="Times New Roman" w:hAnsi="Times New Roman"/>
                <w:i/>
                <w:iCs/>
                <w:color w:val="7030A0"/>
                <w:sz w:val="24"/>
                <w:szCs w:val="24"/>
              </w:rPr>
              <w:t>P</w:t>
            </w:r>
            <w:r w:rsidRPr="00A317FD">
              <w:rPr>
                <w:rFonts w:ascii="Times New Roman" w:hAnsi="Times New Roman"/>
                <w:i/>
                <w:iCs/>
                <w:color w:val="7030A0"/>
                <w:sz w:val="24"/>
                <w:szCs w:val="24"/>
              </w:rPr>
              <w:t xml:space="preserve"> sesión N° 43-2024 celebrada el 30 de setiembre de 2024, artículo </w:t>
            </w:r>
            <w:r w:rsidRPr="00435D9C">
              <w:rPr>
                <w:rFonts w:ascii="Times New Roman" w:hAnsi="Times New Roman"/>
                <w:i/>
                <w:iCs/>
                <w:color w:val="7030A0"/>
                <w:sz w:val="24"/>
                <w:szCs w:val="24"/>
                <w:lang w:val="es-CR"/>
              </w:rPr>
              <w:t>XIX.</w:t>
            </w:r>
          </w:p>
        </w:tc>
      </w:tr>
      <w:tr w:rsidR="005E0EA5" w:rsidRPr="00DF4D46" w14:paraId="54FC8760" w14:textId="77777777" w:rsidTr="0060514B">
        <w:tc>
          <w:tcPr>
            <w:tcW w:w="2836" w:type="dxa"/>
            <w:tcBorders>
              <w:top w:val="single" w:sz="4" w:space="0" w:color="auto"/>
              <w:left w:val="single" w:sz="4" w:space="0" w:color="auto"/>
              <w:bottom w:val="single" w:sz="4" w:space="0" w:color="auto"/>
              <w:right w:val="single" w:sz="4" w:space="0" w:color="auto"/>
            </w:tcBorders>
          </w:tcPr>
          <w:p w14:paraId="4A5624C4" w14:textId="251F3691" w:rsidR="005E0EA5" w:rsidRPr="00DF4D46" w:rsidRDefault="005E0EA5" w:rsidP="00524F3F">
            <w:pPr>
              <w:spacing w:line="240" w:lineRule="auto"/>
              <w:jc w:val="center"/>
              <w:rPr>
                <w:rFonts w:ascii="Times New Roman" w:hAnsi="Times New Roman"/>
                <w:b/>
                <w:sz w:val="24"/>
                <w:szCs w:val="24"/>
              </w:rPr>
            </w:pPr>
            <w:r w:rsidRPr="00DF4D46">
              <w:rPr>
                <w:rFonts w:ascii="Times New Roman" w:hAnsi="Times New Roman"/>
                <w:b/>
                <w:sz w:val="24"/>
                <w:szCs w:val="24"/>
              </w:rPr>
              <w:t>0858</w:t>
            </w:r>
          </w:p>
          <w:p w14:paraId="65CD59B4" w14:textId="77777777" w:rsidR="005E0EA5"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t>Juzgado Contravencional de Hojancha.</w:t>
            </w:r>
          </w:p>
        </w:tc>
        <w:tc>
          <w:tcPr>
            <w:tcW w:w="4394" w:type="dxa"/>
            <w:tcBorders>
              <w:top w:val="single" w:sz="4" w:space="0" w:color="auto"/>
              <w:left w:val="single" w:sz="4" w:space="0" w:color="auto"/>
              <w:bottom w:val="single" w:sz="4" w:space="0" w:color="auto"/>
              <w:right w:val="single" w:sz="4" w:space="0" w:color="auto"/>
            </w:tcBorders>
          </w:tcPr>
          <w:p w14:paraId="380CB18A" w14:textId="77777777" w:rsidR="00245342" w:rsidRPr="00DF4D46" w:rsidRDefault="00245342" w:rsidP="00524F3F">
            <w:pPr>
              <w:spacing w:line="240" w:lineRule="auto"/>
              <w:jc w:val="both"/>
              <w:rPr>
                <w:rFonts w:ascii="Times New Roman" w:hAnsi="Times New Roman"/>
                <w:color w:val="000000"/>
                <w:sz w:val="24"/>
                <w:szCs w:val="24"/>
                <w:lang w:eastAsia="es-ES"/>
              </w:rPr>
            </w:pPr>
          </w:p>
          <w:p w14:paraId="54981108" w14:textId="77777777" w:rsidR="005E0EA5" w:rsidRPr="00DF4D46" w:rsidRDefault="005E0EA5" w:rsidP="00524F3F">
            <w:pPr>
              <w:spacing w:line="240" w:lineRule="auto"/>
              <w:jc w:val="both"/>
              <w:rPr>
                <w:rFonts w:ascii="Times New Roman" w:hAnsi="Times New Roman"/>
                <w:color w:val="000000"/>
                <w:sz w:val="24"/>
                <w:szCs w:val="24"/>
                <w:lang w:eastAsia="es-ES"/>
              </w:rPr>
            </w:pPr>
            <w:r w:rsidRPr="00DF4D46">
              <w:rPr>
                <w:rFonts w:ascii="Times New Roman" w:hAnsi="Times New Roman"/>
                <w:color w:val="000000"/>
                <w:sz w:val="24"/>
                <w:szCs w:val="24"/>
                <w:lang w:eastAsia="es-ES"/>
              </w:rPr>
              <w:t>Pensiones Alimentarias: Abarca el cantón de Hojancha.</w:t>
            </w:r>
          </w:p>
        </w:tc>
        <w:tc>
          <w:tcPr>
            <w:tcW w:w="3260" w:type="dxa"/>
            <w:tcBorders>
              <w:top w:val="single" w:sz="4" w:space="0" w:color="auto"/>
              <w:left w:val="single" w:sz="4" w:space="0" w:color="auto"/>
              <w:bottom w:val="single" w:sz="4" w:space="0" w:color="auto"/>
              <w:right w:val="single" w:sz="4" w:space="0" w:color="auto"/>
            </w:tcBorders>
          </w:tcPr>
          <w:p w14:paraId="600B4642" w14:textId="77777777" w:rsidR="00245342" w:rsidRPr="00DF4D46" w:rsidRDefault="00245342" w:rsidP="00524F3F">
            <w:pPr>
              <w:spacing w:line="240" w:lineRule="auto"/>
              <w:jc w:val="both"/>
              <w:rPr>
                <w:rFonts w:ascii="Times New Roman" w:hAnsi="Times New Roman"/>
                <w:sz w:val="24"/>
                <w:szCs w:val="24"/>
                <w:lang w:eastAsia="es-ES"/>
              </w:rPr>
            </w:pPr>
          </w:p>
          <w:p w14:paraId="21AC99A8" w14:textId="77777777" w:rsidR="00EE5956" w:rsidRPr="00A317FD" w:rsidRDefault="005E0EA5" w:rsidP="00EE5956">
            <w:pPr>
              <w:spacing w:line="240" w:lineRule="auto"/>
              <w:jc w:val="both"/>
              <w:rPr>
                <w:rFonts w:ascii="Times New Roman" w:hAnsi="Times New Roman"/>
                <w:color w:val="7030A0"/>
                <w:sz w:val="24"/>
                <w:szCs w:val="24"/>
                <w:lang w:eastAsia="es-CR"/>
              </w:rPr>
            </w:pPr>
            <w:r w:rsidRPr="00DF4D46">
              <w:rPr>
                <w:rFonts w:ascii="Times New Roman" w:hAnsi="Times New Roman"/>
                <w:sz w:val="24"/>
                <w:szCs w:val="24"/>
                <w:lang w:eastAsia="es-ES"/>
              </w:rPr>
              <w:t xml:space="preserve">Pensiones Alimentarias: </w:t>
            </w:r>
            <w:r w:rsidR="00EE5956" w:rsidRPr="00A317FD">
              <w:rPr>
                <w:rFonts w:ascii="Times New Roman" w:hAnsi="Times New Roman"/>
                <w:color w:val="7030A0"/>
                <w:sz w:val="24"/>
                <w:szCs w:val="24"/>
                <w:lang w:eastAsia="es-CR"/>
              </w:rPr>
              <w:t xml:space="preserve">Juzgado de Familia Especializado en Apelaciones de Pensiones Alimentarias. </w:t>
            </w:r>
          </w:p>
          <w:p w14:paraId="1CAEA3D7" w14:textId="77777777" w:rsidR="00AF05E6" w:rsidRDefault="00EE5956" w:rsidP="00F36242">
            <w:pPr>
              <w:spacing w:line="240" w:lineRule="auto"/>
              <w:jc w:val="both"/>
              <w:rPr>
                <w:rFonts w:ascii="Times New Roman" w:hAnsi="Times New Roman"/>
                <w:i/>
                <w:iCs/>
                <w:color w:val="7030A0"/>
                <w:sz w:val="24"/>
                <w:szCs w:val="24"/>
                <w:lang w:val="es-CR"/>
              </w:rPr>
            </w:pPr>
            <w:r w:rsidRPr="00A317FD">
              <w:rPr>
                <w:rFonts w:ascii="Times New Roman" w:hAnsi="Times New Roman"/>
                <w:i/>
                <w:iCs/>
                <w:color w:val="7030A0"/>
                <w:sz w:val="24"/>
                <w:szCs w:val="24"/>
              </w:rPr>
              <w:t>C</w:t>
            </w:r>
            <w:r>
              <w:rPr>
                <w:rFonts w:ascii="Times New Roman" w:hAnsi="Times New Roman"/>
                <w:i/>
                <w:iCs/>
                <w:color w:val="7030A0"/>
                <w:sz w:val="24"/>
                <w:szCs w:val="24"/>
              </w:rPr>
              <w:t>P</w:t>
            </w:r>
            <w:r w:rsidRPr="00A317FD">
              <w:rPr>
                <w:rFonts w:ascii="Times New Roman" w:hAnsi="Times New Roman"/>
                <w:i/>
                <w:iCs/>
                <w:color w:val="7030A0"/>
                <w:sz w:val="24"/>
                <w:szCs w:val="24"/>
              </w:rPr>
              <w:t xml:space="preserve"> sesión N° 43-2024 celebrada el 30 de setiembre de 2024, artículo </w:t>
            </w:r>
            <w:r w:rsidRPr="00435D9C">
              <w:rPr>
                <w:rFonts w:ascii="Times New Roman" w:hAnsi="Times New Roman"/>
                <w:i/>
                <w:iCs/>
                <w:color w:val="7030A0"/>
                <w:sz w:val="24"/>
                <w:szCs w:val="24"/>
                <w:lang w:val="es-CR"/>
              </w:rPr>
              <w:t>XIX.</w:t>
            </w:r>
          </w:p>
          <w:p w14:paraId="3935587D" w14:textId="77777777" w:rsidR="00643350" w:rsidRDefault="00643350" w:rsidP="00F36242">
            <w:pPr>
              <w:spacing w:line="240" w:lineRule="auto"/>
              <w:jc w:val="both"/>
              <w:rPr>
                <w:rFonts w:ascii="Times New Roman" w:hAnsi="Times New Roman"/>
                <w:i/>
                <w:iCs/>
                <w:color w:val="7030A0"/>
                <w:sz w:val="24"/>
                <w:szCs w:val="24"/>
                <w:lang w:val="es-CR"/>
              </w:rPr>
            </w:pPr>
          </w:p>
          <w:p w14:paraId="65FDCF09" w14:textId="13AC5E0D" w:rsidR="00643350" w:rsidRPr="00DF4D46" w:rsidRDefault="00643350" w:rsidP="00F36242">
            <w:pPr>
              <w:spacing w:line="240" w:lineRule="auto"/>
              <w:jc w:val="both"/>
              <w:rPr>
                <w:rFonts w:ascii="Times New Roman" w:hAnsi="Times New Roman"/>
                <w:sz w:val="24"/>
                <w:szCs w:val="24"/>
                <w:lang w:eastAsia="es-ES"/>
              </w:rPr>
            </w:pPr>
          </w:p>
        </w:tc>
      </w:tr>
      <w:tr w:rsidR="005E0EA5" w:rsidRPr="00DF4D46" w14:paraId="3275D711" w14:textId="77777777" w:rsidTr="0060514B">
        <w:tc>
          <w:tcPr>
            <w:tcW w:w="2836" w:type="dxa"/>
            <w:tcBorders>
              <w:top w:val="single" w:sz="4" w:space="0" w:color="auto"/>
              <w:left w:val="single" w:sz="4" w:space="0" w:color="auto"/>
              <w:bottom w:val="single" w:sz="4" w:space="0" w:color="auto"/>
              <w:right w:val="single" w:sz="4" w:space="0" w:color="auto"/>
            </w:tcBorders>
          </w:tcPr>
          <w:p w14:paraId="76E2586C" w14:textId="5F59E739" w:rsidR="005E0EA5" w:rsidRPr="00DF4D46" w:rsidRDefault="005E0EA5" w:rsidP="00524F3F">
            <w:pPr>
              <w:spacing w:line="240" w:lineRule="auto"/>
              <w:jc w:val="center"/>
              <w:rPr>
                <w:rFonts w:ascii="Times New Roman" w:hAnsi="Times New Roman"/>
                <w:b/>
                <w:sz w:val="24"/>
                <w:szCs w:val="24"/>
              </w:rPr>
            </w:pPr>
            <w:r w:rsidRPr="00DF4D46">
              <w:rPr>
                <w:rFonts w:ascii="Times New Roman" w:hAnsi="Times New Roman"/>
                <w:b/>
                <w:sz w:val="24"/>
                <w:szCs w:val="24"/>
              </w:rPr>
              <w:lastRenderedPageBreak/>
              <w:t>1148</w:t>
            </w:r>
          </w:p>
          <w:p w14:paraId="60911A39" w14:textId="23F8ED93" w:rsidR="00125578"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t>Juzgado de Pensiones Alimentarias de Puntarenas.</w:t>
            </w:r>
          </w:p>
          <w:p w14:paraId="60503440" w14:textId="053F183A" w:rsidR="00125578" w:rsidRPr="00DF4D46" w:rsidRDefault="00125578" w:rsidP="00524F3F">
            <w:pPr>
              <w:spacing w:line="240" w:lineRule="auto"/>
              <w:jc w:val="both"/>
              <w:rPr>
                <w:rFonts w:ascii="Times New Roman" w:hAnsi="Times New Roman"/>
                <w:sz w:val="24"/>
                <w:szCs w:val="24"/>
              </w:rPr>
            </w:pPr>
          </w:p>
        </w:tc>
        <w:tc>
          <w:tcPr>
            <w:tcW w:w="4394" w:type="dxa"/>
            <w:tcBorders>
              <w:top w:val="single" w:sz="4" w:space="0" w:color="auto"/>
              <w:left w:val="single" w:sz="4" w:space="0" w:color="auto"/>
              <w:bottom w:val="single" w:sz="4" w:space="0" w:color="auto"/>
              <w:right w:val="single" w:sz="4" w:space="0" w:color="auto"/>
            </w:tcBorders>
          </w:tcPr>
          <w:p w14:paraId="7FF15742" w14:textId="77777777" w:rsidR="005E0EA5" w:rsidRPr="00DF4D46" w:rsidRDefault="005E0EA5" w:rsidP="00524F3F">
            <w:pPr>
              <w:spacing w:line="240" w:lineRule="auto"/>
              <w:jc w:val="both"/>
              <w:rPr>
                <w:rFonts w:ascii="Times New Roman" w:hAnsi="Times New Roman"/>
                <w:color w:val="000000"/>
                <w:sz w:val="24"/>
                <w:szCs w:val="24"/>
                <w:lang w:eastAsia="es-ES"/>
              </w:rPr>
            </w:pPr>
          </w:p>
          <w:p w14:paraId="68AD8146" w14:textId="77777777" w:rsidR="005E0EA5" w:rsidRPr="00DF4D46" w:rsidRDefault="005E0EA5" w:rsidP="00524F3F">
            <w:pPr>
              <w:spacing w:line="240" w:lineRule="auto"/>
              <w:jc w:val="both"/>
              <w:rPr>
                <w:rFonts w:ascii="Times New Roman" w:hAnsi="Times New Roman"/>
                <w:color w:val="000000"/>
                <w:sz w:val="24"/>
                <w:szCs w:val="24"/>
                <w:lang w:eastAsia="es-ES"/>
              </w:rPr>
            </w:pPr>
            <w:r w:rsidRPr="00DF4D46">
              <w:rPr>
                <w:rFonts w:ascii="Times New Roman" w:hAnsi="Times New Roman"/>
                <w:color w:val="000000"/>
                <w:sz w:val="24"/>
                <w:szCs w:val="24"/>
                <w:lang w:eastAsia="es-ES"/>
              </w:rPr>
              <w:t xml:space="preserve">Pensiones Alimentarias: Abarca del cantón Central de Puntarenas, los distritos de Puntarenas, Pitahaya, </w:t>
            </w:r>
            <w:proofErr w:type="spellStart"/>
            <w:r w:rsidRPr="00DF4D46">
              <w:rPr>
                <w:rFonts w:ascii="Times New Roman" w:hAnsi="Times New Roman"/>
                <w:color w:val="000000"/>
                <w:sz w:val="24"/>
                <w:szCs w:val="24"/>
                <w:lang w:eastAsia="es-ES"/>
              </w:rPr>
              <w:t>Chomes</w:t>
            </w:r>
            <w:proofErr w:type="spellEnd"/>
            <w:r w:rsidRPr="00DF4D46">
              <w:rPr>
                <w:rFonts w:ascii="Times New Roman" w:hAnsi="Times New Roman"/>
                <w:color w:val="000000"/>
                <w:sz w:val="24"/>
                <w:szCs w:val="24"/>
                <w:lang w:eastAsia="es-ES"/>
              </w:rPr>
              <w:t>, Manzanillo, Barranca, Isla del Coco, Chacarita, Chira, Acapulco, El Roble y Arancibia.</w:t>
            </w:r>
          </w:p>
        </w:tc>
        <w:tc>
          <w:tcPr>
            <w:tcW w:w="3260" w:type="dxa"/>
            <w:tcBorders>
              <w:top w:val="single" w:sz="4" w:space="0" w:color="auto"/>
              <w:left w:val="single" w:sz="4" w:space="0" w:color="auto"/>
              <w:bottom w:val="single" w:sz="4" w:space="0" w:color="auto"/>
              <w:right w:val="single" w:sz="4" w:space="0" w:color="auto"/>
            </w:tcBorders>
          </w:tcPr>
          <w:p w14:paraId="634555D6" w14:textId="77777777" w:rsidR="005E0EA5" w:rsidRPr="00DF4D46" w:rsidRDefault="005E0EA5" w:rsidP="00524F3F">
            <w:pPr>
              <w:spacing w:line="240" w:lineRule="auto"/>
              <w:jc w:val="both"/>
              <w:rPr>
                <w:rFonts w:ascii="Times New Roman" w:hAnsi="Times New Roman"/>
                <w:color w:val="000000"/>
                <w:sz w:val="24"/>
                <w:szCs w:val="24"/>
                <w:lang w:eastAsia="es-ES"/>
              </w:rPr>
            </w:pPr>
          </w:p>
          <w:p w14:paraId="40761A35" w14:textId="77777777" w:rsidR="00EE5956" w:rsidRPr="00A317FD" w:rsidRDefault="005E0EA5" w:rsidP="00EE5956">
            <w:pPr>
              <w:spacing w:line="240" w:lineRule="auto"/>
              <w:jc w:val="both"/>
              <w:rPr>
                <w:rFonts w:ascii="Times New Roman" w:hAnsi="Times New Roman"/>
                <w:color w:val="7030A0"/>
                <w:sz w:val="24"/>
                <w:szCs w:val="24"/>
                <w:lang w:eastAsia="es-CR"/>
              </w:rPr>
            </w:pPr>
            <w:r w:rsidRPr="00DF4D46">
              <w:rPr>
                <w:rFonts w:ascii="Times New Roman" w:hAnsi="Times New Roman"/>
                <w:color w:val="000000"/>
                <w:sz w:val="24"/>
                <w:szCs w:val="24"/>
                <w:lang w:eastAsia="es-ES"/>
              </w:rPr>
              <w:t xml:space="preserve">Pensiones Alimentarias: </w:t>
            </w:r>
            <w:r w:rsidR="00EE5956" w:rsidRPr="00A317FD">
              <w:rPr>
                <w:rFonts w:ascii="Times New Roman" w:hAnsi="Times New Roman"/>
                <w:color w:val="7030A0"/>
                <w:sz w:val="24"/>
                <w:szCs w:val="24"/>
                <w:lang w:eastAsia="es-CR"/>
              </w:rPr>
              <w:t xml:space="preserve">Juzgado de Familia Especializado en Apelaciones de Pensiones Alimentarias. </w:t>
            </w:r>
          </w:p>
          <w:p w14:paraId="75FAD2CC" w14:textId="4A120A06" w:rsidR="00782847" w:rsidRPr="00DF4D46" w:rsidRDefault="00EE5956" w:rsidP="00A640EC">
            <w:pPr>
              <w:spacing w:line="240" w:lineRule="auto"/>
              <w:jc w:val="both"/>
              <w:rPr>
                <w:rFonts w:ascii="Times New Roman" w:hAnsi="Times New Roman"/>
                <w:color w:val="000000"/>
                <w:sz w:val="24"/>
                <w:szCs w:val="24"/>
                <w:lang w:eastAsia="es-ES"/>
              </w:rPr>
            </w:pPr>
            <w:r w:rsidRPr="00A317FD">
              <w:rPr>
                <w:rFonts w:ascii="Times New Roman" w:hAnsi="Times New Roman"/>
                <w:i/>
                <w:iCs/>
                <w:color w:val="7030A0"/>
                <w:sz w:val="24"/>
                <w:szCs w:val="24"/>
              </w:rPr>
              <w:t>C</w:t>
            </w:r>
            <w:r>
              <w:rPr>
                <w:rFonts w:ascii="Times New Roman" w:hAnsi="Times New Roman"/>
                <w:i/>
                <w:iCs/>
                <w:color w:val="7030A0"/>
                <w:sz w:val="24"/>
                <w:szCs w:val="24"/>
              </w:rPr>
              <w:t>P</w:t>
            </w:r>
            <w:r w:rsidRPr="00A317FD">
              <w:rPr>
                <w:rFonts w:ascii="Times New Roman" w:hAnsi="Times New Roman"/>
                <w:i/>
                <w:iCs/>
                <w:color w:val="7030A0"/>
                <w:sz w:val="24"/>
                <w:szCs w:val="24"/>
              </w:rPr>
              <w:t xml:space="preserve"> sesión N° 43-2024 celebrada el 30 de setiembre de 2024, artículo </w:t>
            </w:r>
            <w:r w:rsidRPr="00435D9C">
              <w:rPr>
                <w:rFonts w:ascii="Times New Roman" w:hAnsi="Times New Roman"/>
                <w:i/>
                <w:iCs/>
                <w:color w:val="7030A0"/>
                <w:sz w:val="24"/>
                <w:szCs w:val="24"/>
                <w:lang w:val="es-CR"/>
              </w:rPr>
              <w:t>XIX</w:t>
            </w:r>
            <w:r w:rsidRPr="00A317FD">
              <w:rPr>
                <w:rFonts w:ascii="Times New Roman" w:hAnsi="Times New Roman"/>
                <w:i/>
                <w:iCs/>
                <w:color w:val="7030A0"/>
                <w:sz w:val="24"/>
                <w:szCs w:val="24"/>
                <w:u w:val="single"/>
                <w:lang w:val="es-CR"/>
              </w:rPr>
              <w:t>.</w:t>
            </w:r>
          </w:p>
        </w:tc>
      </w:tr>
      <w:tr w:rsidR="005E0EA5" w:rsidRPr="00DF4D46" w14:paraId="49636781" w14:textId="77777777" w:rsidTr="0060514B">
        <w:tc>
          <w:tcPr>
            <w:tcW w:w="2836" w:type="dxa"/>
            <w:tcBorders>
              <w:top w:val="single" w:sz="4" w:space="0" w:color="auto"/>
              <w:left w:val="single" w:sz="4" w:space="0" w:color="auto"/>
              <w:bottom w:val="single" w:sz="4" w:space="0" w:color="auto"/>
              <w:right w:val="single" w:sz="4" w:space="0" w:color="auto"/>
            </w:tcBorders>
          </w:tcPr>
          <w:p w14:paraId="6DC883DC" w14:textId="2B8DD0AA" w:rsidR="005E0EA5" w:rsidRPr="00DF4D46" w:rsidRDefault="005E0EA5" w:rsidP="00524F3F">
            <w:pPr>
              <w:spacing w:line="240" w:lineRule="auto"/>
              <w:jc w:val="center"/>
              <w:rPr>
                <w:rFonts w:ascii="Times New Roman" w:hAnsi="Times New Roman"/>
                <w:b/>
                <w:sz w:val="24"/>
                <w:szCs w:val="24"/>
              </w:rPr>
            </w:pPr>
            <w:r w:rsidRPr="00DF4D46">
              <w:rPr>
                <w:rFonts w:ascii="Times New Roman" w:hAnsi="Times New Roman"/>
                <w:b/>
                <w:sz w:val="24"/>
                <w:szCs w:val="24"/>
              </w:rPr>
              <w:t>1150</w:t>
            </w:r>
          </w:p>
          <w:p w14:paraId="40778336" w14:textId="77777777" w:rsidR="005E0EA5"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t>Juzgado Contravencional de Monteverde.</w:t>
            </w:r>
          </w:p>
        </w:tc>
        <w:tc>
          <w:tcPr>
            <w:tcW w:w="4394" w:type="dxa"/>
            <w:tcBorders>
              <w:top w:val="single" w:sz="4" w:space="0" w:color="auto"/>
              <w:left w:val="single" w:sz="4" w:space="0" w:color="auto"/>
              <w:bottom w:val="single" w:sz="4" w:space="0" w:color="auto"/>
              <w:right w:val="single" w:sz="4" w:space="0" w:color="auto"/>
            </w:tcBorders>
          </w:tcPr>
          <w:p w14:paraId="7D3F2743" w14:textId="77777777" w:rsidR="00217386" w:rsidRPr="00DF4D46" w:rsidRDefault="00217386" w:rsidP="00524F3F">
            <w:pPr>
              <w:spacing w:line="240" w:lineRule="auto"/>
              <w:jc w:val="both"/>
              <w:rPr>
                <w:rFonts w:ascii="Times New Roman" w:hAnsi="Times New Roman"/>
                <w:color w:val="000000"/>
                <w:sz w:val="24"/>
                <w:szCs w:val="24"/>
                <w:lang w:eastAsia="es-ES"/>
              </w:rPr>
            </w:pPr>
          </w:p>
          <w:p w14:paraId="1DAA5E71" w14:textId="77777777" w:rsidR="005E0EA5" w:rsidRDefault="005E0EA5" w:rsidP="00524F3F">
            <w:pPr>
              <w:spacing w:line="240" w:lineRule="auto"/>
              <w:jc w:val="both"/>
              <w:rPr>
                <w:rFonts w:ascii="Times New Roman" w:hAnsi="Times New Roman"/>
                <w:color w:val="000000"/>
                <w:sz w:val="24"/>
                <w:szCs w:val="24"/>
                <w:lang w:eastAsia="es-ES"/>
              </w:rPr>
            </w:pPr>
            <w:r w:rsidRPr="00DF4D46">
              <w:rPr>
                <w:rFonts w:ascii="Times New Roman" w:hAnsi="Times New Roman"/>
                <w:color w:val="000000"/>
                <w:sz w:val="24"/>
                <w:szCs w:val="24"/>
                <w:lang w:eastAsia="es-ES"/>
              </w:rPr>
              <w:t xml:space="preserve">Pensiones Alimentarias: Abarca </w:t>
            </w:r>
            <w:r w:rsidR="00A40AF3" w:rsidRPr="00DF4D46">
              <w:rPr>
                <w:rFonts w:ascii="Times New Roman" w:hAnsi="Times New Roman"/>
                <w:color w:val="0070C0"/>
                <w:sz w:val="24"/>
                <w:szCs w:val="24"/>
                <w:lang w:eastAsia="es-ES"/>
              </w:rPr>
              <w:t xml:space="preserve">el cantón </w:t>
            </w:r>
            <w:r w:rsidRPr="00DF4D46">
              <w:rPr>
                <w:rFonts w:ascii="Times New Roman" w:hAnsi="Times New Roman"/>
                <w:color w:val="000000"/>
                <w:sz w:val="24"/>
                <w:szCs w:val="24"/>
                <w:lang w:eastAsia="es-ES"/>
              </w:rPr>
              <w:t xml:space="preserve">de </w:t>
            </w:r>
            <w:r w:rsidRPr="00DF4D46">
              <w:rPr>
                <w:rFonts w:ascii="Times New Roman" w:hAnsi="Times New Roman"/>
                <w:color w:val="0070C0"/>
                <w:sz w:val="24"/>
                <w:szCs w:val="24"/>
                <w:lang w:eastAsia="es-ES"/>
              </w:rPr>
              <w:t xml:space="preserve">Monteverde </w:t>
            </w:r>
            <w:r w:rsidRPr="00DF4D46">
              <w:rPr>
                <w:rFonts w:ascii="Times New Roman" w:hAnsi="Times New Roman"/>
                <w:color w:val="000000"/>
                <w:sz w:val="24"/>
                <w:szCs w:val="24"/>
                <w:lang w:eastAsia="es-ES"/>
              </w:rPr>
              <w:t xml:space="preserve">y </w:t>
            </w:r>
            <w:r w:rsidR="00A40AF3" w:rsidRPr="00DF4D46">
              <w:rPr>
                <w:rFonts w:ascii="Times New Roman" w:hAnsi="Times New Roman"/>
                <w:sz w:val="24"/>
                <w:szCs w:val="24"/>
                <w:lang w:eastAsia="es-ES"/>
              </w:rPr>
              <w:t xml:space="preserve">el distrito </w:t>
            </w:r>
            <w:proofErr w:type="spellStart"/>
            <w:r w:rsidRPr="00DF4D46">
              <w:rPr>
                <w:rFonts w:ascii="Times New Roman" w:hAnsi="Times New Roman"/>
                <w:color w:val="000000"/>
                <w:sz w:val="24"/>
                <w:szCs w:val="24"/>
                <w:lang w:eastAsia="es-ES"/>
              </w:rPr>
              <w:t>Guacimal</w:t>
            </w:r>
            <w:proofErr w:type="spellEnd"/>
            <w:r w:rsidR="00A40AF3" w:rsidRPr="00DF4D46">
              <w:rPr>
                <w:rFonts w:ascii="Times New Roman" w:hAnsi="Times New Roman"/>
                <w:color w:val="000000"/>
                <w:sz w:val="24"/>
                <w:szCs w:val="24"/>
                <w:lang w:eastAsia="es-ES"/>
              </w:rPr>
              <w:t xml:space="preserve"> </w:t>
            </w:r>
            <w:r w:rsidR="00A40AF3" w:rsidRPr="00DF4D46">
              <w:rPr>
                <w:rFonts w:ascii="Times New Roman" w:hAnsi="Times New Roman"/>
                <w:color w:val="0070C0"/>
                <w:sz w:val="24"/>
                <w:szCs w:val="24"/>
                <w:lang w:eastAsia="es-ES"/>
              </w:rPr>
              <w:t>del cantón central de Puntarenas</w:t>
            </w:r>
            <w:r w:rsidRPr="00DF4D46">
              <w:rPr>
                <w:rFonts w:ascii="Times New Roman" w:hAnsi="Times New Roman"/>
                <w:color w:val="000000"/>
                <w:sz w:val="24"/>
                <w:szCs w:val="24"/>
                <w:lang w:eastAsia="es-ES"/>
              </w:rPr>
              <w:t>.</w:t>
            </w:r>
          </w:p>
          <w:p w14:paraId="2BF5CDA0" w14:textId="77777777" w:rsidR="00782847" w:rsidRDefault="00782847" w:rsidP="00435D9C">
            <w:pPr>
              <w:spacing w:line="240" w:lineRule="auto"/>
              <w:jc w:val="both"/>
              <w:rPr>
                <w:rFonts w:ascii="Times New Roman" w:hAnsi="Times New Roman"/>
                <w:color w:val="0070C0"/>
                <w:sz w:val="24"/>
                <w:szCs w:val="24"/>
              </w:rPr>
            </w:pPr>
            <w:r w:rsidRPr="00CB35F7">
              <w:rPr>
                <w:rFonts w:ascii="Times New Roman" w:hAnsi="Times New Roman"/>
                <w:color w:val="0070C0"/>
                <w:sz w:val="24"/>
                <w:szCs w:val="24"/>
              </w:rPr>
              <w:t>Además</w:t>
            </w:r>
            <w:r>
              <w:rPr>
                <w:rFonts w:ascii="Times New Roman" w:hAnsi="Times New Roman"/>
                <w:color w:val="0070C0"/>
                <w:sz w:val="24"/>
                <w:szCs w:val="24"/>
              </w:rPr>
              <w:t>,</w:t>
            </w:r>
            <w:r w:rsidRPr="00CB35F7">
              <w:rPr>
                <w:rFonts w:ascii="Times New Roman" w:hAnsi="Times New Roman"/>
                <w:color w:val="0070C0"/>
                <w:sz w:val="24"/>
                <w:szCs w:val="24"/>
              </w:rPr>
              <w:t xml:space="preserve"> el distrito de Cabeceras del cantón de Tilarán y los poblados de San Rafael, Cebadilla y los Tornos del cantón de Abangares</w:t>
            </w:r>
            <w:r>
              <w:rPr>
                <w:rFonts w:ascii="Times New Roman" w:hAnsi="Times New Roman"/>
                <w:color w:val="0070C0"/>
                <w:sz w:val="24"/>
                <w:szCs w:val="24"/>
              </w:rPr>
              <w:t>.</w:t>
            </w:r>
          </w:p>
          <w:p w14:paraId="6A686CC7" w14:textId="77777777" w:rsidR="00A640EC" w:rsidRDefault="00782847" w:rsidP="00435D9C">
            <w:pPr>
              <w:pStyle w:val="Textoindependiente"/>
              <w:jc w:val="both"/>
              <w:rPr>
                <w:b w:val="0"/>
                <w:bCs/>
                <w:i/>
                <w:iCs/>
                <w:color w:val="0070C0"/>
                <w:szCs w:val="24"/>
              </w:rPr>
            </w:pPr>
            <w:r w:rsidRPr="00F11CA6">
              <w:rPr>
                <w:b w:val="0"/>
                <w:bCs/>
                <w:i/>
                <w:iCs/>
                <w:color w:val="0070C0"/>
                <w:szCs w:val="24"/>
              </w:rPr>
              <w:t>Corte Plena N° 35-2025, celebrada el 21 de julio de 2025, artículo XIII.</w:t>
            </w:r>
          </w:p>
          <w:p w14:paraId="2382C863" w14:textId="52A5CF94" w:rsidR="00435D9C" w:rsidRPr="00435D9C" w:rsidRDefault="00435D9C" w:rsidP="00435D9C">
            <w:pPr>
              <w:pStyle w:val="Textoindependiente"/>
              <w:jc w:val="both"/>
              <w:rPr>
                <w:b w:val="0"/>
                <w:bCs/>
                <w:i/>
                <w:iCs/>
                <w:color w:val="0070C0"/>
                <w:szCs w:val="24"/>
              </w:rPr>
            </w:pPr>
          </w:p>
        </w:tc>
        <w:tc>
          <w:tcPr>
            <w:tcW w:w="3260" w:type="dxa"/>
            <w:tcBorders>
              <w:top w:val="single" w:sz="4" w:space="0" w:color="auto"/>
              <w:left w:val="single" w:sz="4" w:space="0" w:color="auto"/>
              <w:bottom w:val="single" w:sz="4" w:space="0" w:color="auto"/>
              <w:right w:val="single" w:sz="4" w:space="0" w:color="auto"/>
            </w:tcBorders>
          </w:tcPr>
          <w:p w14:paraId="6D710669" w14:textId="77777777" w:rsidR="00217386" w:rsidRPr="00DF4D46" w:rsidRDefault="00217386" w:rsidP="00524F3F">
            <w:pPr>
              <w:spacing w:line="240" w:lineRule="auto"/>
              <w:jc w:val="both"/>
              <w:rPr>
                <w:rFonts w:ascii="Times New Roman" w:hAnsi="Times New Roman"/>
                <w:color w:val="000000"/>
                <w:sz w:val="24"/>
                <w:szCs w:val="24"/>
                <w:lang w:eastAsia="es-ES"/>
              </w:rPr>
            </w:pPr>
          </w:p>
          <w:p w14:paraId="707F085B" w14:textId="77777777" w:rsidR="00EE5956" w:rsidRPr="00A317FD" w:rsidRDefault="005E0EA5" w:rsidP="00EE5956">
            <w:pPr>
              <w:spacing w:line="240" w:lineRule="auto"/>
              <w:jc w:val="both"/>
              <w:rPr>
                <w:rFonts w:ascii="Times New Roman" w:hAnsi="Times New Roman"/>
                <w:color w:val="7030A0"/>
                <w:sz w:val="24"/>
                <w:szCs w:val="24"/>
                <w:lang w:eastAsia="es-CR"/>
              </w:rPr>
            </w:pPr>
            <w:r w:rsidRPr="00DF4D46">
              <w:rPr>
                <w:rFonts w:ascii="Times New Roman" w:hAnsi="Times New Roman"/>
                <w:color w:val="000000"/>
                <w:sz w:val="24"/>
                <w:szCs w:val="24"/>
                <w:lang w:eastAsia="es-ES"/>
              </w:rPr>
              <w:t xml:space="preserve">Pensiones Alimentarias: </w:t>
            </w:r>
            <w:r w:rsidR="00EE5956" w:rsidRPr="00A317FD">
              <w:rPr>
                <w:rFonts w:ascii="Times New Roman" w:hAnsi="Times New Roman"/>
                <w:color w:val="7030A0"/>
                <w:sz w:val="24"/>
                <w:szCs w:val="24"/>
                <w:lang w:eastAsia="es-CR"/>
              </w:rPr>
              <w:t xml:space="preserve">Juzgado de Familia Especializado en Apelaciones de Pensiones Alimentarias. </w:t>
            </w:r>
          </w:p>
          <w:p w14:paraId="32A04427" w14:textId="2D147DF0" w:rsidR="006A006F" w:rsidRPr="00DF4D46" w:rsidRDefault="00EE5956" w:rsidP="00C61E40">
            <w:pPr>
              <w:spacing w:line="240" w:lineRule="auto"/>
              <w:jc w:val="both"/>
              <w:rPr>
                <w:rFonts w:ascii="Times New Roman" w:hAnsi="Times New Roman"/>
                <w:color w:val="000000"/>
                <w:sz w:val="24"/>
                <w:szCs w:val="24"/>
                <w:lang w:eastAsia="es-ES"/>
              </w:rPr>
            </w:pPr>
            <w:r w:rsidRPr="00A317FD">
              <w:rPr>
                <w:rFonts w:ascii="Times New Roman" w:hAnsi="Times New Roman"/>
                <w:i/>
                <w:iCs/>
                <w:color w:val="7030A0"/>
                <w:sz w:val="24"/>
                <w:szCs w:val="24"/>
              </w:rPr>
              <w:t>C</w:t>
            </w:r>
            <w:r>
              <w:rPr>
                <w:rFonts w:ascii="Times New Roman" w:hAnsi="Times New Roman"/>
                <w:i/>
                <w:iCs/>
                <w:color w:val="7030A0"/>
                <w:sz w:val="24"/>
                <w:szCs w:val="24"/>
              </w:rPr>
              <w:t>P</w:t>
            </w:r>
            <w:r w:rsidRPr="00A317FD">
              <w:rPr>
                <w:rFonts w:ascii="Times New Roman" w:hAnsi="Times New Roman"/>
                <w:i/>
                <w:iCs/>
                <w:color w:val="7030A0"/>
                <w:sz w:val="24"/>
                <w:szCs w:val="24"/>
              </w:rPr>
              <w:t xml:space="preserve"> sesión N° 43-2024 celebrada el 30 de setiembre de 2024, artículo </w:t>
            </w:r>
            <w:r w:rsidRPr="00435D9C">
              <w:rPr>
                <w:rFonts w:ascii="Times New Roman" w:hAnsi="Times New Roman"/>
                <w:i/>
                <w:iCs/>
                <w:color w:val="7030A0"/>
                <w:sz w:val="24"/>
                <w:szCs w:val="24"/>
                <w:lang w:val="es-CR"/>
              </w:rPr>
              <w:t>XIX.</w:t>
            </w:r>
          </w:p>
        </w:tc>
      </w:tr>
      <w:tr w:rsidR="005E0EA5" w:rsidRPr="00DF4D46" w14:paraId="6CB0AA84" w14:textId="77777777" w:rsidTr="0060514B">
        <w:tc>
          <w:tcPr>
            <w:tcW w:w="2836" w:type="dxa"/>
            <w:tcBorders>
              <w:top w:val="single" w:sz="4" w:space="0" w:color="auto"/>
              <w:left w:val="single" w:sz="4" w:space="0" w:color="auto"/>
              <w:bottom w:val="single" w:sz="4" w:space="0" w:color="auto"/>
              <w:right w:val="single" w:sz="4" w:space="0" w:color="auto"/>
            </w:tcBorders>
          </w:tcPr>
          <w:p w14:paraId="0586A9D1" w14:textId="1BA4BFEE" w:rsidR="005E0EA5" w:rsidRPr="00DF4D46" w:rsidRDefault="005E0EA5" w:rsidP="00524F3F">
            <w:pPr>
              <w:spacing w:line="240" w:lineRule="auto"/>
              <w:jc w:val="center"/>
              <w:rPr>
                <w:rFonts w:ascii="Times New Roman" w:hAnsi="Times New Roman"/>
                <w:b/>
                <w:sz w:val="24"/>
                <w:szCs w:val="24"/>
              </w:rPr>
            </w:pPr>
            <w:r w:rsidRPr="00DF4D46">
              <w:rPr>
                <w:rFonts w:ascii="Times New Roman" w:hAnsi="Times New Roman"/>
                <w:b/>
                <w:sz w:val="24"/>
                <w:szCs w:val="24"/>
              </w:rPr>
              <w:t>0443</w:t>
            </w:r>
          </w:p>
          <w:p w14:paraId="6C12A7CA" w14:textId="215E19A2" w:rsidR="00106D0C"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t>Juzgado Contravencional de Quepos.</w:t>
            </w:r>
          </w:p>
          <w:p w14:paraId="1AD94C8E" w14:textId="77777777" w:rsidR="00106D0C" w:rsidRDefault="00106D0C" w:rsidP="00524F3F">
            <w:pPr>
              <w:spacing w:line="240" w:lineRule="auto"/>
              <w:jc w:val="both"/>
              <w:rPr>
                <w:rFonts w:ascii="Times New Roman" w:hAnsi="Times New Roman"/>
                <w:sz w:val="24"/>
                <w:szCs w:val="24"/>
              </w:rPr>
            </w:pPr>
          </w:p>
          <w:p w14:paraId="01C0ED5D" w14:textId="77777777" w:rsidR="00811642" w:rsidRDefault="00811642" w:rsidP="00524F3F">
            <w:pPr>
              <w:spacing w:line="240" w:lineRule="auto"/>
              <w:jc w:val="both"/>
              <w:rPr>
                <w:rFonts w:ascii="Times New Roman" w:hAnsi="Times New Roman"/>
                <w:sz w:val="24"/>
                <w:szCs w:val="24"/>
              </w:rPr>
            </w:pPr>
          </w:p>
          <w:p w14:paraId="0CE46B70" w14:textId="77777777" w:rsidR="00811642" w:rsidRDefault="00811642" w:rsidP="00524F3F">
            <w:pPr>
              <w:spacing w:line="240" w:lineRule="auto"/>
              <w:jc w:val="both"/>
              <w:rPr>
                <w:rFonts w:ascii="Times New Roman" w:hAnsi="Times New Roman"/>
                <w:sz w:val="24"/>
                <w:szCs w:val="24"/>
              </w:rPr>
            </w:pPr>
          </w:p>
          <w:p w14:paraId="39CC16AE" w14:textId="77777777" w:rsidR="00106D0C" w:rsidRDefault="00106D0C" w:rsidP="00524F3F">
            <w:pPr>
              <w:spacing w:line="240" w:lineRule="auto"/>
              <w:jc w:val="both"/>
              <w:rPr>
                <w:rFonts w:ascii="Times New Roman" w:hAnsi="Times New Roman"/>
                <w:sz w:val="24"/>
                <w:szCs w:val="24"/>
              </w:rPr>
            </w:pPr>
          </w:p>
          <w:p w14:paraId="5A6C0DB1" w14:textId="77777777" w:rsidR="00106D0C" w:rsidRPr="00DF4D46" w:rsidRDefault="00106D0C" w:rsidP="00524F3F">
            <w:pPr>
              <w:spacing w:line="240" w:lineRule="auto"/>
              <w:jc w:val="both"/>
              <w:rPr>
                <w:rFonts w:ascii="Times New Roman" w:hAnsi="Times New Roman"/>
                <w:sz w:val="24"/>
                <w:szCs w:val="24"/>
              </w:rPr>
            </w:pPr>
          </w:p>
        </w:tc>
        <w:tc>
          <w:tcPr>
            <w:tcW w:w="4394" w:type="dxa"/>
            <w:tcBorders>
              <w:top w:val="single" w:sz="4" w:space="0" w:color="auto"/>
              <w:left w:val="single" w:sz="4" w:space="0" w:color="auto"/>
              <w:bottom w:val="single" w:sz="4" w:space="0" w:color="auto"/>
              <w:right w:val="single" w:sz="4" w:space="0" w:color="auto"/>
            </w:tcBorders>
          </w:tcPr>
          <w:p w14:paraId="26D2CBDB" w14:textId="77777777" w:rsidR="00217386" w:rsidRPr="00DF4D46" w:rsidRDefault="00217386" w:rsidP="00524F3F">
            <w:pPr>
              <w:tabs>
                <w:tab w:val="left" w:pos="7943"/>
              </w:tabs>
              <w:spacing w:line="240" w:lineRule="auto"/>
              <w:jc w:val="both"/>
              <w:rPr>
                <w:rFonts w:ascii="Times New Roman" w:hAnsi="Times New Roman"/>
                <w:color w:val="000000"/>
                <w:sz w:val="24"/>
                <w:szCs w:val="24"/>
              </w:rPr>
            </w:pPr>
          </w:p>
          <w:p w14:paraId="1794B3FB" w14:textId="77777777" w:rsidR="006E7C66" w:rsidRPr="006E7C66" w:rsidRDefault="006E7C66" w:rsidP="00435D9C">
            <w:pPr>
              <w:tabs>
                <w:tab w:val="left" w:pos="7943"/>
              </w:tabs>
              <w:spacing w:line="240" w:lineRule="auto"/>
              <w:jc w:val="both"/>
              <w:rPr>
                <w:rFonts w:ascii="Times New Roman" w:hAnsi="Times New Roman"/>
                <w:color w:val="000000"/>
                <w:sz w:val="24"/>
                <w:szCs w:val="24"/>
                <w:lang w:eastAsia="es-ES"/>
              </w:rPr>
            </w:pPr>
            <w:r w:rsidRPr="006E7C66">
              <w:rPr>
                <w:rFonts w:ascii="Times New Roman" w:hAnsi="Times New Roman"/>
                <w:color w:val="000000"/>
                <w:sz w:val="24"/>
                <w:szCs w:val="24"/>
                <w:lang w:eastAsia="es-ES"/>
              </w:rPr>
              <w:t>Pensiones Alimentarias: Abarca el cantón de Quepos.</w:t>
            </w:r>
          </w:p>
          <w:p w14:paraId="50931945" w14:textId="77777777" w:rsidR="006E7C66" w:rsidRPr="006E7C66" w:rsidRDefault="006E7C66" w:rsidP="00435D9C">
            <w:pPr>
              <w:tabs>
                <w:tab w:val="left" w:pos="7943"/>
              </w:tabs>
              <w:spacing w:line="240" w:lineRule="auto"/>
              <w:jc w:val="both"/>
              <w:rPr>
                <w:rFonts w:ascii="Times New Roman" w:hAnsi="Times New Roman"/>
                <w:color w:val="0070C0"/>
                <w:sz w:val="24"/>
                <w:szCs w:val="24"/>
                <w:lang w:eastAsia="es-ES"/>
              </w:rPr>
            </w:pPr>
            <w:r w:rsidRPr="006E7C66">
              <w:rPr>
                <w:rFonts w:ascii="Times New Roman" w:hAnsi="Times New Roman"/>
                <w:color w:val="0070C0"/>
                <w:sz w:val="24"/>
                <w:szCs w:val="24"/>
                <w:lang w:eastAsia="es-ES"/>
              </w:rPr>
              <w:t>Del cantón de Dota, (provincia de San José), el poblado de San Isidro.</w:t>
            </w:r>
          </w:p>
          <w:p w14:paraId="6650F6BB" w14:textId="77777777" w:rsidR="006E7C66" w:rsidRDefault="006E7C66" w:rsidP="00435D9C">
            <w:pPr>
              <w:tabs>
                <w:tab w:val="left" w:pos="7943"/>
              </w:tabs>
              <w:spacing w:line="240" w:lineRule="auto"/>
              <w:jc w:val="both"/>
              <w:rPr>
                <w:rFonts w:ascii="Times New Roman" w:hAnsi="Times New Roman"/>
                <w:color w:val="000000"/>
                <w:sz w:val="24"/>
                <w:szCs w:val="24"/>
                <w:lang w:eastAsia="es-ES"/>
              </w:rPr>
            </w:pPr>
            <w:r w:rsidRPr="006E7C66">
              <w:rPr>
                <w:rFonts w:ascii="Times New Roman" w:hAnsi="Times New Roman"/>
                <w:color w:val="000000"/>
                <w:sz w:val="24"/>
                <w:szCs w:val="24"/>
                <w:lang w:eastAsia="es-ES"/>
              </w:rPr>
              <w:t>Del cantón de Tarrazú, (provincia de San José), los poblados de Quebrada Arroyo y Cerro Nara del distrito de San Lorenzo.</w:t>
            </w:r>
          </w:p>
          <w:p w14:paraId="13F16852" w14:textId="77777777" w:rsidR="00A640EC" w:rsidRDefault="00145440" w:rsidP="00435D9C">
            <w:pPr>
              <w:pStyle w:val="Textoindependiente"/>
              <w:jc w:val="both"/>
              <w:rPr>
                <w:rStyle w:val="Ttulo2Car"/>
                <w:rFonts w:ascii="Times New Roman" w:eastAsia="Calibri" w:hAnsi="Times New Roman" w:cs="Times New Roman"/>
                <w:bCs w:val="0"/>
                <w:sz w:val="24"/>
                <w:szCs w:val="24"/>
              </w:rPr>
            </w:pPr>
            <w:r w:rsidRPr="0006535D">
              <w:rPr>
                <w:rStyle w:val="Ttulo2Car"/>
                <w:rFonts w:ascii="Times New Roman" w:eastAsia="Calibri" w:hAnsi="Times New Roman" w:cs="Times New Roman"/>
                <w:bCs w:val="0"/>
                <w:sz w:val="24"/>
                <w:szCs w:val="24"/>
              </w:rPr>
              <w:t>Corte Plena N° 03-2024</w:t>
            </w:r>
            <w:r w:rsidRPr="0006535D">
              <w:rPr>
                <w:rStyle w:val="Ttulo2Car"/>
                <w:rFonts w:ascii="Times New Roman" w:eastAsia="Calibri" w:hAnsi="Times New Roman" w:cs="Times New Roman"/>
                <w:sz w:val="24"/>
                <w:szCs w:val="24"/>
              </w:rPr>
              <w:t xml:space="preserve"> </w:t>
            </w:r>
            <w:r w:rsidRPr="0006535D">
              <w:rPr>
                <w:rStyle w:val="Ttulo2Car"/>
                <w:rFonts w:ascii="Times New Roman" w:eastAsia="Calibri" w:hAnsi="Times New Roman" w:cs="Times New Roman"/>
                <w:bCs w:val="0"/>
                <w:sz w:val="24"/>
                <w:szCs w:val="24"/>
              </w:rPr>
              <w:t>29/01/2024, Art. XXIX.</w:t>
            </w:r>
          </w:p>
          <w:p w14:paraId="3BD16BC6" w14:textId="43220308" w:rsidR="00435D9C" w:rsidRPr="00435D9C" w:rsidRDefault="00435D9C" w:rsidP="00435D9C">
            <w:pPr>
              <w:pStyle w:val="Textoindependiente"/>
              <w:jc w:val="both"/>
              <w:rPr>
                <w:rFonts w:eastAsia="Calibri"/>
                <w:b w:val="0"/>
                <w:i/>
                <w:iCs/>
                <w:szCs w:val="24"/>
              </w:rPr>
            </w:pPr>
          </w:p>
        </w:tc>
        <w:tc>
          <w:tcPr>
            <w:tcW w:w="3260" w:type="dxa"/>
            <w:tcBorders>
              <w:top w:val="single" w:sz="4" w:space="0" w:color="auto"/>
              <w:left w:val="single" w:sz="4" w:space="0" w:color="auto"/>
              <w:bottom w:val="single" w:sz="4" w:space="0" w:color="auto"/>
              <w:right w:val="single" w:sz="4" w:space="0" w:color="auto"/>
            </w:tcBorders>
          </w:tcPr>
          <w:p w14:paraId="50A6D18C" w14:textId="77777777" w:rsidR="00217386" w:rsidRPr="00DF4D46" w:rsidRDefault="00217386" w:rsidP="00524F3F">
            <w:pPr>
              <w:spacing w:line="240" w:lineRule="auto"/>
              <w:jc w:val="both"/>
              <w:rPr>
                <w:rFonts w:ascii="Times New Roman" w:hAnsi="Times New Roman"/>
                <w:color w:val="000000"/>
                <w:sz w:val="24"/>
                <w:szCs w:val="24"/>
              </w:rPr>
            </w:pPr>
          </w:p>
          <w:p w14:paraId="5BBF187F" w14:textId="77777777" w:rsidR="00EE5956" w:rsidRPr="00A317FD" w:rsidRDefault="005E0EA5" w:rsidP="00EE5956">
            <w:pPr>
              <w:spacing w:line="240" w:lineRule="auto"/>
              <w:jc w:val="both"/>
              <w:rPr>
                <w:rFonts w:ascii="Times New Roman" w:hAnsi="Times New Roman"/>
                <w:color w:val="7030A0"/>
                <w:sz w:val="24"/>
                <w:szCs w:val="24"/>
                <w:lang w:eastAsia="es-CR"/>
              </w:rPr>
            </w:pPr>
            <w:r w:rsidRPr="00DF4D46">
              <w:rPr>
                <w:rFonts w:ascii="Times New Roman" w:hAnsi="Times New Roman"/>
                <w:color w:val="000000"/>
                <w:sz w:val="24"/>
                <w:szCs w:val="24"/>
              </w:rPr>
              <w:t xml:space="preserve">Pensiones Alimentarias: </w:t>
            </w:r>
            <w:r w:rsidR="00EE5956" w:rsidRPr="00A317FD">
              <w:rPr>
                <w:rFonts w:ascii="Times New Roman" w:hAnsi="Times New Roman"/>
                <w:color w:val="7030A0"/>
                <w:sz w:val="24"/>
                <w:szCs w:val="24"/>
                <w:lang w:eastAsia="es-CR"/>
              </w:rPr>
              <w:t xml:space="preserve">Juzgado de Familia Especializado en Apelaciones de Pensiones Alimentarias. </w:t>
            </w:r>
          </w:p>
          <w:p w14:paraId="3192ED91" w14:textId="4D1BA72A" w:rsidR="005E0EA5" w:rsidRPr="00DF4D46" w:rsidRDefault="00EE5956" w:rsidP="00EE5956">
            <w:pPr>
              <w:spacing w:line="240" w:lineRule="auto"/>
              <w:jc w:val="both"/>
              <w:rPr>
                <w:rFonts w:ascii="Times New Roman" w:hAnsi="Times New Roman"/>
                <w:color w:val="000000"/>
                <w:sz w:val="24"/>
                <w:szCs w:val="24"/>
              </w:rPr>
            </w:pPr>
            <w:r w:rsidRPr="00A317FD">
              <w:rPr>
                <w:rFonts w:ascii="Times New Roman" w:hAnsi="Times New Roman"/>
                <w:i/>
                <w:iCs/>
                <w:color w:val="7030A0"/>
                <w:sz w:val="24"/>
                <w:szCs w:val="24"/>
              </w:rPr>
              <w:t>C</w:t>
            </w:r>
            <w:r>
              <w:rPr>
                <w:rFonts w:ascii="Times New Roman" w:hAnsi="Times New Roman"/>
                <w:i/>
                <w:iCs/>
                <w:color w:val="7030A0"/>
                <w:sz w:val="24"/>
                <w:szCs w:val="24"/>
              </w:rPr>
              <w:t>P</w:t>
            </w:r>
            <w:r w:rsidRPr="00A317FD">
              <w:rPr>
                <w:rFonts w:ascii="Times New Roman" w:hAnsi="Times New Roman"/>
                <w:i/>
                <w:iCs/>
                <w:color w:val="7030A0"/>
                <w:sz w:val="24"/>
                <w:szCs w:val="24"/>
              </w:rPr>
              <w:t xml:space="preserve"> sesión N° 43-2024 celebrada el 30 de setiembre de 2024, artículo </w:t>
            </w:r>
            <w:r w:rsidRPr="00435D9C">
              <w:rPr>
                <w:rFonts w:ascii="Times New Roman" w:hAnsi="Times New Roman"/>
                <w:i/>
                <w:iCs/>
                <w:color w:val="7030A0"/>
                <w:sz w:val="24"/>
                <w:szCs w:val="24"/>
                <w:lang w:val="es-CR"/>
              </w:rPr>
              <w:t>XIX.</w:t>
            </w:r>
          </w:p>
        </w:tc>
      </w:tr>
      <w:tr w:rsidR="005E0EA5" w:rsidRPr="00DF4D46" w14:paraId="0CEC4688" w14:textId="77777777" w:rsidTr="0060514B">
        <w:tc>
          <w:tcPr>
            <w:tcW w:w="2836" w:type="dxa"/>
            <w:tcBorders>
              <w:top w:val="single" w:sz="4" w:space="0" w:color="auto"/>
              <w:left w:val="single" w:sz="4" w:space="0" w:color="auto"/>
              <w:bottom w:val="single" w:sz="4" w:space="0" w:color="auto"/>
              <w:right w:val="single" w:sz="4" w:space="0" w:color="auto"/>
            </w:tcBorders>
          </w:tcPr>
          <w:p w14:paraId="508A77CC" w14:textId="775899B2" w:rsidR="005E0EA5" w:rsidRPr="00DF4D46" w:rsidRDefault="005E0EA5" w:rsidP="00524F3F">
            <w:pPr>
              <w:spacing w:line="240" w:lineRule="auto"/>
              <w:jc w:val="center"/>
              <w:rPr>
                <w:rFonts w:ascii="Times New Roman" w:hAnsi="Times New Roman"/>
                <w:b/>
                <w:sz w:val="24"/>
                <w:szCs w:val="24"/>
              </w:rPr>
            </w:pPr>
            <w:r w:rsidRPr="00DF4D46">
              <w:rPr>
                <w:rFonts w:ascii="Times New Roman" w:hAnsi="Times New Roman"/>
                <w:b/>
                <w:sz w:val="24"/>
                <w:szCs w:val="24"/>
              </w:rPr>
              <w:t>1045</w:t>
            </w:r>
          </w:p>
          <w:p w14:paraId="6B22B209" w14:textId="77777777" w:rsidR="005E0EA5"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t>Juzgado Contravencional de Parrita.</w:t>
            </w:r>
          </w:p>
        </w:tc>
        <w:tc>
          <w:tcPr>
            <w:tcW w:w="4394" w:type="dxa"/>
            <w:tcBorders>
              <w:top w:val="single" w:sz="4" w:space="0" w:color="auto"/>
              <w:left w:val="single" w:sz="4" w:space="0" w:color="auto"/>
              <w:bottom w:val="single" w:sz="4" w:space="0" w:color="auto"/>
              <w:right w:val="single" w:sz="4" w:space="0" w:color="auto"/>
            </w:tcBorders>
          </w:tcPr>
          <w:p w14:paraId="3DF7D926" w14:textId="77777777" w:rsidR="00217386" w:rsidRPr="00DF4D46" w:rsidRDefault="00217386" w:rsidP="00524F3F">
            <w:pPr>
              <w:spacing w:line="240" w:lineRule="auto"/>
              <w:jc w:val="both"/>
              <w:rPr>
                <w:rFonts w:ascii="Times New Roman" w:hAnsi="Times New Roman"/>
                <w:color w:val="000000"/>
                <w:sz w:val="24"/>
                <w:szCs w:val="24"/>
                <w:lang w:eastAsia="es-ES"/>
              </w:rPr>
            </w:pPr>
          </w:p>
          <w:p w14:paraId="184D40A3" w14:textId="77777777" w:rsidR="005E0EA5" w:rsidRPr="00DF4D46" w:rsidRDefault="005E0EA5" w:rsidP="00524F3F">
            <w:pPr>
              <w:spacing w:line="240" w:lineRule="auto"/>
              <w:jc w:val="both"/>
              <w:rPr>
                <w:rFonts w:ascii="Times New Roman" w:hAnsi="Times New Roman"/>
                <w:color w:val="000000"/>
                <w:sz w:val="24"/>
                <w:szCs w:val="24"/>
                <w:lang w:eastAsia="es-ES"/>
              </w:rPr>
            </w:pPr>
            <w:r w:rsidRPr="00DF4D46">
              <w:rPr>
                <w:rFonts w:ascii="Times New Roman" w:hAnsi="Times New Roman"/>
                <w:color w:val="000000"/>
                <w:sz w:val="24"/>
                <w:szCs w:val="24"/>
                <w:lang w:eastAsia="es-ES"/>
              </w:rPr>
              <w:t>Pensiones Alimentarias: Abarca el cantón de Parrita.</w:t>
            </w:r>
          </w:p>
        </w:tc>
        <w:tc>
          <w:tcPr>
            <w:tcW w:w="3260" w:type="dxa"/>
            <w:tcBorders>
              <w:top w:val="single" w:sz="4" w:space="0" w:color="auto"/>
              <w:left w:val="single" w:sz="4" w:space="0" w:color="auto"/>
              <w:bottom w:val="single" w:sz="4" w:space="0" w:color="auto"/>
              <w:right w:val="single" w:sz="4" w:space="0" w:color="auto"/>
            </w:tcBorders>
          </w:tcPr>
          <w:p w14:paraId="39D6FCAF" w14:textId="77777777" w:rsidR="00217386" w:rsidRPr="00DF4D46" w:rsidRDefault="00217386" w:rsidP="00524F3F">
            <w:pPr>
              <w:spacing w:line="240" w:lineRule="auto"/>
              <w:jc w:val="both"/>
              <w:rPr>
                <w:rFonts w:ascii="Times New Roman" w:hAnsi="Times New Roman"/>
                <w:color w:val="000000"/>
                <w:sz w:val="24"/>
                <w:szCs w:val="24"/>
              </w:rPr>
            </w:pPr>
          </w:p>
          <w:p w14:paraId="4D87B12B" w14:textId="77777777" w:rsidR="00EE5956" w:rsidRPr="00A317FD" w:rsidRDefault="005E0EA5" w:rsidP="00EE5956">
            <w:pPr>
              <w:spacing w:line="240" w:lineRule="auto"/>
              <w:jc w:val="both"/>
              <w:rPr>
                <w:rFonts w:ascii="Times New Roman" w:hAnsi="Times New Roman"/>
                <w:color w:val="7030A0"/>
                <w:sz w:val="24"/>
                <w:szCs w:val="24"/>
                <w:lang w:eastAsia="es-CR"/>
              </w:rPr>
            </w:pPr>
            <w:r w:rsidRPr="00DF4D46">
              <w:rPr>
                <w:rFonts w:ascii="Times New Roman" w:hAnsi="Times New Roman"/>
                <w:color w:val="000000"/>
                <w:sz w:val="24"/>
                <w:szCs w:val="24"/>
              </w:rPr>
              <w:t xml:space="preserve">Pensiones Alimentarias: </w:t>
            </w:r>
            <w:r w:rsidR="00EE5956" w:rsidRPr="00A317FD">
              <w:rPr>
                <w:rFonts w:ascii="Times New Roman" w:hAnsi="Times New Roman"/>
                <w:color w:val="7030A0"/>
                <w:sz w:val="24"/>
                <w:szCs w:val="24"/>
                <w:lang w:eastAsia="es-CR"/>
              </w:rPr>
              <w:t xml:space="preserve">Juzgado de Familia </w:t>
            </w:r>
            <w:r w:rsidR="00EE5956" w:rsidRPr="00A317FD">
              <w:rPr>
                <w:rFonts w:ascii="Times New Roman" w:hAnsi="Times New Roman"/>
                <w:color w:val="7030A0"/>
                <w:sz w:val="24"/>
                <w:szCs w:val="24"/>
                <w:lang w:eastAsia="es-CR"/>
              </w:rPr>
              <w:lastRenderedPageBreak/>
              <w:t xml:space="preserve">Especializado en Apelaciones de Pensiones Alimentarias. </w:t>
            </w:r>
          </w:p>
          <w:p w14:paraId="5A33B67A" w14:textId="69A4AABE" w:rsidR="00217386" w:rsidRPr="00DF4D46" w:rsidRDefault="00EE5956" w:rsidP="00EE5956">
            <w:pPr>
              <w:spacing w:line="240" w:lineRule="auto"/>
              <w:jc w:val="both"/>
              <w:rPr>
                <w:rFonts w:ascii="Times New Roman" w:hAnsi="Times New Roman"/>
                <w:color w:val="000000"/>
                <w:sz w:val="24"/>
                <w:szCs w:val="24"/>
                <w:lang w:eastAsia="es-ES"/>
              </w:rPr>
            </w:pPr>
            <w:r w:rsidRPr="00A317FD">
              <w:rPr>
                <w:rFonts w:ascii="Times New Roman" w:hAnsi="Times New Roman"/>
                <w:i/>
                <w:iCs/>
                <w:color w:val="7030A0"/>
                <w:sz w:val="24"/>
                <w:szCs w:val="24"/>
              </w:rPr>
              <w:t>C</w:t>
            </w:r>
            <w:r>
              <w:rPr>
                <w:rFonts w:ascii="Times New Roman" w:hAnsi="Times New Roman"/>
                <w:i/>
                <w:iCs/>
                <w:color w:val="7030A0"/>
                <w:sz w:val="24"/>
                <w:szCs w:val="24"/>
              </w:rPr>
              <w:t>P</w:t>
            </w:r>
            <w:r w:rsidRPr="00A317FD">
              <w:rPr>
                <w:rFonts w:ascii="Times New Roman" w:hAnsi="Times New Roman"/>
                <w:i/>
                <w:iCs/>
                <w:color w:val="7030A0"/>
                <w:sz w:val="24"/>
                <w:szCs w:val="24"/>
              </w:rPr>
              <w:t xml:space="preserve"> sesión N° 43-2024 celebrada el 30 de setiembre de 2024, artículo </w:t>
            </w:r>
            <w:r w:rsidRPr="00435D9C">
              <w:rPr>
                <w:rFonts w:ascii="Times New Roman" w:hAnsi="Times New Roman"/>
                <w:i/>
                <w:iCs/>
                <w:color w:val="7030A0"/>
                <w:sz w:val="24"/>
                <w:szCs w:val="24"/>
                <w:lang w:val="es-CR"/>
              </w:rPr>
              <w:t>XIX</w:t>
            </w:r>
            <w:r w:rsidRPr="00A317FD">
              <w:rPr>
                <w:rFonts w:ascii="Times New Roman" w:hAnsi="Times New Roman"/>
                <w:i/>
                <w:iCs/>
                <w:color w:val="7030A0"/>
                <w:sz w:val="24"/>
                <w:szCs w:val="24"/>
                <w:u w:val="single"/>
                <w:lang w:val="es-CR"/>
              </w:rPr>
              <w:t>.</w:t>
            </w:r>
          </w:p>
        </w:tc>
      </w:tr>
      <w:tr w:rsidR="005E0EA5" w:rsidRPr="00DF4D46" w14:paraId="62D2823B" w14:textId="77777777" w:rsidTr="0060514B">
        <w:tc>
          <w:tcPr>
            <w:tcW w:w="2836" w:type="dxa"/>
            <w:tcBorders>
              <w:top w:val="single" w:sz="4" w:space="0" w:color="auto"/>
              <w:left w:val="single" w:sz="4" w:space="0" w:color="auto"/>
              <w:bottom w:val="single" w:sz="4" w:space="0" w:color="auto"/>
              <w:right w:val="single" w:sz="4" w:space="0" w:color="auto"/>
            </w:tcBorders>
          </w:tcPr>
          <w:p w14:paraId="5F5A8B92" w14:textId="77777777" w:rsidR="005E0EA5" w:rsidRPr="00DF4D46" w:rsidRDefault="005E0EA5" w:rsidP="00524F3F">
            <w:pPr>
              <w:spacing w:line="240" w:lineRule="auto"/>
              <w:jc w:val="center"/>
              <w:rPr>
                <w:rFonts w:ascii="Times New Roman" w:hAnsi="Times New Roman"/>
                <w:b/>
                <w:sz w:val="24"/>
                <w:szCs w:val="24"/>
              </w:rPr>
            </w:pPr>
            <w:r w:rsidRPr="00DF4D46">
              <w:rPr>
                <w:rFonts w:ascii="Times New Roman" w:hAnsi="Times New Roman"/>
                <w:b/>
                <w:sz w:val="24"/>
                <w:szCs w:val="24"/>
              </w:rPr>
              <w:lastRenderedPageBreak/>
              <w:t>0445</w:t>
            </w:r>
          </w:p>
          <w:p w14:paraId="2FA95AC6" w14:textId="77777777" w:rsidR="005E0EA5"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t>Juzgado Contravencional de Garabito.</w:t>
            </w:r>
          </w:p>
        </w:tc>
        <w:tc>
          <w:tcPr>
            <w:tcW w:w="4394" w:type="dxa"/>
            <w:tcBorders>
              <w:top w:val="single" w:sz="4" w:space="0" w:color="auto"/>
              <w:left w:val="single" w:sz="4" w:space="0" w:color="auto"/>
              <w:bottom w:val="single" w:sz="4" w:space="0" w:color="auto"/>
              <w:right w:val="single" w:sz="4" w:space="0" w:color="auto"/>
            </w:tcBorders>
          </w:tcPr>
          <w:p w14:paraId="0F0C25A4" w14:textId="77777777" w:rsidR="005E0EA5" w:rsidRPr="00DF4D46" w:rsidRDefault="005E0EA5" w:rsidP="00524F3F">
            <w:pPr>
              <w:spacing w:line="240" w:lineRule="auto"/>
              <w:jc w:val="both"/>
              <w:rPr>
                <w:rFonts w:ascii="Times New Roman" w:hAnsi="Times New Roman"/>
                <w:color w:val="000000"/>
                <w:sz w:val="24"/>
                <w:szCs w:val="24"/>
                <w:lang w:eastAsia="es-ES"/>
              </w:rPr>
            </w:pPr>
          </w:p>
          <w:p w14:paraId="600CB189" w14:textId="20AB9F10" w:rsidR="008D112F" w:rsidRPr="00DF4D46" w:rsidRDefault="005E0EA5" w:rsidP="0006535D">
            <w:pPr>
              <w:spacing w:line="240" w:lineRule="auto"/>
              <w:jc w:val="both"/>
              <w:rPr>
                <w:rFonts w:ascii="Times New Roman" w:hAnsi="Times New Roman"/>
                <w:color w:val="000000"/>
                <w:sz w:val="24"/>
                <w:szCs w:val="24"/>
                <w:lang w:eastAsia="es-ES"/>
              </w:rPr>
            </w:pPr>
            <w:r w:rsidRPr="00DF4D46">
              <w:rPr>
                <w:rFonts w:ascii="Times New Roman" w:hAnsi="Times New Roman"/>
                <w:color w:val="000000"/>
                <w:sz w:val="24"/>
                <w:szCs w:val="24"/>
                <w:lang w:eastAsia="es-ES"/>
              </w:rPr>
              <w:t xml:space="preserve">Pensiones Alimentarias: Abarca el cantón de Garabito y del cantón de Turrubares el distrito de </w:t>
            </w:r>
            <w:proofErr w:type="spellStart"/>
            <w:r w:rsidRPr="00DF4D46">
              <w:rPr>
                <w:rFonts w:ascii="Times New Roman" w:hAnsi="Times New Roman"/>
                <w:color w:val="000000"/>
                <w:sz w:val="24"/>
                <w:szCs w:val="24"/>
                <w:lang w:eastAsia="es-ES"/>
              </w:rPr>
              <w:t>Carara</w:t>
            </w:r>
            <w:proofErr w:type="spellEnd"/>
            <w:r w:rsidRPr="00DF4D46">
              <w:rPr>
                <w:rFonts w:ascii="Times New Roman" w:hAnsi="Times New Roman"/>
                <w:color w:val="000000"/>
                <w:sz w:val="24"/>
                <w:szCs w:val="24"/>
                <w:lang w:eastAsia="es-ES"/>
              </w:rPr>
              <w:t>.</w:t>
            </w:r>
          </w:p>
        </w:tc>
        <w:tc>
          <w:tcPr>
            <w:tcW w:w="3260" w:type="dxa"/>
            <w:tcBorders>
              <w:top w:val="single" w:sz="4" w:space="0" w:color="auto"/>
              <w:left w:val="single" w:sz="4" w:space="0" w:color="auto"/>
              <w:bottom w:val="single" w:sz="4" w:space="0" w:color="auto"/>
              <w:right w:val="single" w:sz="4" w:space="0" w:color="auto"/>
            </w:tcBorders>
          </w:tcPr>
          <w:p w14:paraId="6203AE02" w14:textId="77777777" w:rsidR="005E0EA5" w:rsidRPr="00DF4D46" w:rsidRDefault="005E0EA5" w:rsidP="00524F3F">
            <w:pPr>
              <w:spacing w:line="240" w:lineRule="auto"/>
              <w:jc w:val="both"/>
              <w:rPr>
                <w:rFonts w:ascii="Times New Roman" w:hAnsi="Times New Roman"/>
                <w:sz w:val="24"/>
                <w:szCs w:val="24"/>
                <w:lang w:eastAsia="es-ES"/>
              </w:rPr>
            </w:pPr>
          </w:p>
          <w:p w14:paraId="75C64CD7" w14:textId="77777777" w:rsidR="00EE5956" w:rsidRPr="00A317FD" w:rsidRDefault="005E0EA5" w:rsidP="00EE5956">
            <w:pPr>
              <w:spacing w:line="240" w:lineRule="auto"/>
              <w:jc w:val="both"/>
              <w:rPr>
                <w:rFonts w:ascii="Times New Roman" w:hAnsi="Times New Roman"/>
                <w:color w:val="7030A0"/>
                <w:sz w:val="24"/>
                <w:szCs w:val="24"/>
                <w:lang w:eastAsia="es-CR"/>
              </w:rPr>
            </w:pPr>
            <w:r w:rsidRPr="00DF4D46">
              <w:rPr>
                <w:rFonts w:ascii="Times New Roman" w:hAnsi="Times New Roman"/>
                <w:sz w:val="24"/>
                <w:szCs w:val="24"/>
                <w:lang w:eastAsia="es-ES"/>
              </w:rPr>
              <w:t xml:space="preserve">Pensiones Alimentarias: </w:t>
            </w:r>
            <w:r w:rsidR="00EE5956" w:rsidRPr="00A317FD">
              <w:rPr>
                <w:rFonts w:ascii="Times New Roman" w:hAnsi="Times New Roman"/>
                <w:color w:val="7030A0"/>
                <w:sz w:val="24"/>
                <w:szCs w:val="24"/>
                <w:lang w:eastAsia="es-CR"/>
              </w:rPr>
              <w:t xml:space="preserve">Juzgado de Familia Especializado en Apelaciones de Pensiones Alimentarias. </w:t>
            </w:r>
          </w:p>
          <w:p w14:paraId="42376961" w14:textId="74A39138" w:rsidR="00E00C26" w:rsidRPr="00DF4D46" w:rsidRDefault="00EE5956" w:rsidP="00F36242">
            <w:pPr>
              <w:spacing w:line="240" w:lineRule="auto"/>
              <w:jc w:val="both"/>
              <w:rPr>
                <w:rFonts w:ascii="Times New Roman" w:hAnsi="Times New Roman"/>
                <w:sz w:val="24"/>
                <w:szCs w:val="24"/>
                <w:lang w:eastAsia="es-ES"/>
              </w:rPr>
            </w:pPr>
            <w:r w:rsidRPr="00A317FD">
              <w:rPr>
                <w:rFonts w:ascii="Times New Roman" w:hAnsi="Times New Roman"/>
                <w:i/>
                <w:iCs/>
                <w:color w:val="7030A0"/>
                <w:sz w:val="24"/>
                <w:szCs w:val="24"/>
              </w:rPr>
              <w:t>C</w:t>
            </w:r>
            <w:r>
              <w:rPr>
                <w:rFonts w:ascii="Times New Roman" w:hAnsi="Times New Roman"/>
                <w:i/>
                <w:iCs/>
                <w:color w:val="7030A0"/>
                <w:sz w:val="24"/>
                <w:szCs w:val="24"/>
              </w:rPr>
              <w:t>P</w:t>
            </w:r>
            <w:r w:rsidRPr="00A317FD">
              <w:rPr>
                <w:rFonts w:ascii="Times New Roman" w:hAnsi="Times New Roman"/>
                <w:i/>
                <w:iCs/>
                <w:color w:val="7030A0"/>
                <w:sz w:val="24"/>
                <w:szCs w:val="24"/>
              </w:rPr>
              <w:t xml:space="preserve"> sesión N° 43-2024 celebrada el 30 de setiembre de 2024, artículo </w:t>
            </w:r>
            <w:r w:rsidRPr="00435D9C">
              <w:rPr>
                <w:rFonts w:ascii="Times New Roman" w:hAnsi="Times New Roman"/>
                <w:i/>
                <w:iCs/>
                <w:color w:val="7030A0"/>
                <w:sz w:val="24"/>
                <w:szCs w:val="24"/>
                <w:lang w:val="es-CR"/>
              </w:rPr>
              <w:t>XIX.</w:t>
            </w:r>
          </w:p>
        </w:tc>
      </w:tr>
      <w:tr w:rsidR="005E0EA5" w:rsidRPr="00DF4D46" w14:paraId="4C6CD31E" w14:textId="77777777" w:rsidTr="0060514B">
        <w:tc>
          <w:tcPr>
            <w:tcW w:w="2836" w:type="dxa"/>
            <w:tcBorders>
              <w:top w:val="single" w:sz="4" w:space="0" w:color="auto"/>
              <w:left w:val="single" w:sz="4" w:space="0" w:color="auto"/>
              <w:bottom w:val="single" w:sz="4" w:space="0" w:color="auto"/>
              <w:right w:val="single" w:sz="4" w:space="0" w:color="auto"/>
            </w:tcBorders>
          </w:tcPr>
          <w:p w14:paraId="40DB0306" w14:textId="64A88BB2" w:rsidR="005E0EA5" w:rsidRPr="00DF4D46" w:rsidRDefault="005E0EA5" w:rsidP="00524F3F">
            <w:pPr>
              <w:spacing w:line="240" w:lineRule="auto"/>
              <w:jc w:val="center"/>
              <w:rPr>
                <w:rFonts w:ascii="Times New Roman" w:hAnsi="Times New Roman"/>
                <w:b/>
                <w:sz w:val="24"/>
                <w:szCs w:val="24"/>
              </w:rPr>
            </w:pPr>
            <w:r w:rsidRPr="00DF4D46">
              <w:rPr>
                <w:rFonts w:ascii="Times New Roman" w:hAnsi="Times New Roman"/>
                <w:b/>
                <w:sz w:val="24"/>
                <w:szCs w:val="24"/>
              </w:rPr>
              <w:t>0436</w:t>
            </w:r>
          </w:p>
          <w:p w14:paraId="2D0FE51B" w14:textId="77777777" w:rsidR="005E0EA5"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t xml:space="preserve">Juzgado Contravencional de </w:t>
            </w:r>
            <w:proofErr w:type="spellStart"/>
            <w:r w:rsidRPr="00DF4D46">
              <w:rPr>
                <w:rFonts w:ascii="Times New Roman" w:hAnsi="Times New Roman"/>
                <w:sz w:val="24"/>
                <w:szCs w:val="24"/>
              </w:rPr>
              <w:t>Cóbano</w:t>
            </w:r>
            <w:proofErr w:type="spellEnd"/>
            <w:r w:rsidRPr="00DF4D46">
              <w:rPr>
                <w:rFonts w:ascii="Times New Roman" w:hAnsi="Times New Roman"/>
                <w:sz w:val="24"/>
                <w:szCs w:val="24"/>
              </w:rPr>
              <w:t>.</w:t>
            </w:r>
          </w:p>
        </w:tc>
        <w:tc>
          <w:tcPr>
            <w:tcW w:w="4394" w:type="dxa"/>
            <w:tcBorders>
              <w:top w:val="single" w:sz="4" w:space="0" w:color="auto"/>
              <w:left w:val="single" w:sz="4" w:space="0" w:color="auto"/>
              <w:bottom w:val="single" w:sz="4" w:space="0" w:color="auto"/>
              <w:right w:val="single" w:sz="4" w:space="0" w:color="auto"/>
            </w:tcBorders>
          </w:tcPr>
          <w:p w14:paraId="4E3645FB" w14:textId="77777777" w:rsidR="00217386" w:rsidRPr="00DF4D46" w:rsidRDefault="00217386" w:rsidP="00524F3F">
            <w:pPr>
              <w:spacing w:line="240" w:lineRule="auto"/>
              <w:jc w:val="both"/>
              <w:rPr>
                <w:rFonts w:ascii="Times New Roman" w:hAnsi="Times New Roman"/>
                <w:color w:val="000000"/>
                <w:sz w:val="24"/>
                <w:szCs w:val="24"/>
                <w:lang w:eastAsia="es-ES"/>
              </w:rPr>
            </w:pPr>
          </w:p>
          <w:p w14:paraId="6A73D43E" w14:textId="77777777" w:rsidR="005E0EA5" w:rsidRPr="00DF4D46" w:rsidRDefault="005E0EA5" w:rsidP="00524F3F">
            <w:pPr>
              <w:spacing w:line="240" w:lineRule="auto"/>
              <w:jc w:val="both"/>
              <w:rPr>
                <w:rFonts w:ascii="Times New Roman" w:hAnsi="Times New Roman"/>
                <w:color w:val="000000"/>
                <w:sz w:val="24"/>
                <w:szCs w:val="24"/>
                <w:lang w:eastAsia="es-ES"/>
              </w:rPr>
            </w:pPr>
            <w:r w:rsidRPr="00DF4D46">
              <w:rPr>
                <w:rFonts w:ascii="Times New Roman" w:hAnsi="Times New Roman"/>
                <w:color w:val="000000"/>
                <w:sz w:val="24"/>
                <w:szCs w:val="24"/>
                <w:lang w:eastAsia="es-ES"/>
              </w:rPr>
              <w:t xml:space="preserve">Pensiones Alimentarias: Abarca los distritos de </w:t>
            </w:r>
            <w:proofErr w:type="spellStart"/>
            <w:r w:rsidRPr="00DF4D46">
              <w:rPr>
                <w:rFonts w:ascii="Times New Roman" w:hAnsi="Times New Roman"/>
                <w:color w:val="000000"/>
                <w:sz w:val="24"/>
                <w:szCs w:val="24"/>
                <w:lang w:eastAsia="es-ES"/>
              </w:rPr>
              <w:t>Cóbano</w:t>
            </w:r>
            <w:proofErr w:type="spellEnd"/>
            <w:r w:rsidRPr="00DF4D46">
              <w:rPr>
                <w:rFonts w:ascii="Times New Roman" w:hAnsi="Times New Roman"/>
                <w:color w:val="000000"/>
                <w:sz w:val="24"/>
                <w:szCs w:val="24"/>
                <w:lang w:eastAsia="es-ES"/>
              </w:rPr>
              <w:t xml:space="preserve"> y Paquera, excepto los poblados de Gigante y Pueblo Nuevo</w:t>
            </w:r>
            <w:r w:rsidRPr="00DF4D46">
              <w:rPr>
                <w:rStyle w:val="Refdenotaalpie"/>
                <w:rFonts w:ascii="Times New Roman" w:hAnsi="Times New Roman"/>
                <w:color w:val="000000"/>
                <w:sz w:val="24"/>
                <w:szCs w:val="24"/>
                <w:lang w:eastAsia="es-ES"/>
              </w:rPr>
              <w:footnoteReference w:id="60"/>
            </w:r>
            <w:r w:rsidRPr="00DF4D46">
              <w:rPr>
                <w:rFonts w:ascii="Times New Roman" w:hAnsi="Times New Roman"/>
                <w:color w:val="000000"/>
                <w:sz w:val="24"/>
                <w:szCs w:val="24"/>
                <w:lang w:eastAsia="es-ES"/>
              </w:rPr>
              <w:t>.</w:t>
            </w:r>
          </w:p>
        </w:tc>
        <w:tc>
          <w:tcPr>
            <w:tcW w:w="3260" w:type="dxa"/>
            <w:tcBorders>
              <w:top w:val="single" w:sz="4" w:space="0" w:color="auto"/>
              <w:left w:val="single" w:sz="4" w:space="0" w:color="auto"/>
              <w:bottom w:val="single" w:sz="4" w:space="0" w:color="auto"/>
              <w:right w:val="single" w:sz="4" w:space="0" w:color="auto"/>
            </w:tcBorders>
          </w:tcPr>
          <w:p w14:paraId="70DBE5DB" w14:textId="77777777" w:rsidR="00217386" w:rsidRPr="00DF4D46" w:rsidRDefault="00217386" w:rsidP="00524F3F">
            <w:pPr>
              <w:spacing w:line="240" w:lineRule="auto"/>
              <w:jc w:val="both"/>
              <w:rPr>
                <w:rFonts w:ascii="Times New Roman" w:hAnsi="Times New Roman"/>
                <w:color w:val="000000"/>
                <w:sz w:val="24"/>
                <w:szCs w:val="24"/>
                <w:lang w:eastAsia="es-ES"/>
              </w:rPr>
            </w:pPr>
          </w:p>
          <w:p w14:paraId="10A8D12F" w14:textId="77777777" w:rsidR="00EE5956" w:rsidRPr="00A317FD" w:rsidRDefault="005E0EA5" w:rsidP="00EE5956">
            <w:pPr>
              <w:spacing w:line="240" w:lineRule="auto"/>
              <w:jc w:val="both"/>
              <w:rPr>
                <w:rFonts w:ascii="Times New Roman" w:hAnsi="Times New Roman"/>
                <w:color w:val="7030A0"/>
                <w:sz w:val="24"/>
                <w:szCs w:val="24"/>
                <w:lang w:eastAsia="es-CR"/>
              </w:rPr>
            </w:pPr>
            <w:r w:rsidRPr="00DF4D46">
              <w:rPr>
                <w:rFonts w:ascii="Times New Roman" w:hAnsi="Times New Roman"/>
                <w:color w:val="000000"/>
                <w:sz w:val="24"/>
                <w:szCs w:val="24"/>
                <w:lang w:eastAsia="es-ES"/>
              </w:rPr>
              <w:t xml:space="preserve">Pensiones Alimentarias: </w:t>
            </w:r>
            <w:r w:rsidR="00EE5956" w:rsidRPr="00A317FD">
              <w:rPr>
                <w:rFonts w:ascii="Times New Roman" w:hAnsi="Times New Roman"/>
                <w:color w:val="7030A0"/>
                <w:sz w:val="24"/>
                <w:szCs w:val="24"/>
                <w:lang w:eastAsia="es-CR"/>
              </w:rPr>
              <w:t xml:space="preserve">Juzgado de Familia Especializado en Apelaciones de Pensiones Alimentarias. </w:t>
            </w:r>
          </w:p>
          <w:p w14:paraId="03040628" w14:textId="4E9073C6" w:rsidR="00F36242" w:rsidRPr="00DF4D46" w:rsidRDefault="00EE5956" w:rsidP="00643350">
            <w:pPr>
              <w:spacing w:line="240" w:lineRule="auto"/>
              <w:jc w:val="both"/>
              <w:rPr>
                <w:rFonts w:ascii="Times New Roman" w:hAnsi="Times New Roman"/>
                <w:color w:val="000000"/>
                <w:sz w:val="24"/>
                <w:szCs w:val="24"/>
                <w:lang w:eastAsia="es-ES"/>
              </w:rPr>
            </w:pPr>
            <w:r w:rsidRPr="00A317FD">
              <w:rPr>
                <w:rFonts w:ascii="Times New Roman" w:hAnsi="Times New Roman"/>
                <w:i/>
                <w:iCs/>
                <w:color w:val="7030A0"/>
                <w:sz w:val="24"/>
                <w:szCs w:val="24"/>
              </w:rPr>
              <w:t>C</w:t>
            </w:r>
            <w:r>
              <w:rPr>
                <w:rFonts w:ascii="Times New Roman" w:hAnsi="Times New Roman"/>
                <w:i/>
                <w:iCs/>
                <w:color w:val="7030A0"/>
                <w:sz w:val="24"/>
                <w:szCs w:val="24"/>
              </w:rPr>
              <w:t>P</w:t>
            </w:r>
            <w:r w:rsidRPr="00A317FD">
              <w:rPr>
                <w:rFonts w:ascii="Times New Roman" w:hAnsi="Times New Roman"/>
                <w:i/>
                <w:iCs/>
                <w:color w:val="7030A0"/>
                <w:sz w:val="24"/>
                <w:szCs w:val="24"/>
              </w:rPr>
              <w:t xml:space="preserve"> sesión N° 43-2024 celebrada el 30 de setiembre de 2024, artículo </w:t>
            </w:r>
            <w:r w:rsidRPr="00435D9C">
              <w:rPr>
                <w:rFonts w:ascii="Times New Roman" w:hAnsi="Times New Roman"/>
                <w:i/>
                <w:iCs/>
                <w:color w:val="7030A0"/>
                <w:sz w:val="24"/>
                <w:szCs w:val="24"/>
                <w:lang w:val="es-CR"/>
              </w:rPr>
              <w:t>XIX.</w:t>
            </w:r>
          </w:p>
        </w:tc>
      </w:tr>
      <w:tr w:rsidR="005E0EA5" w:rsidRPr="00DF4D46" w14:paraId="6F193912" w14:textId="77777777" w:rsidTr="0060514B">
        <w:tc>
          <w:tcPr>
            <w:tcW w:w="2836" w:type="dxa"/>
            <w:tcBorders>
              <w:top w:val="single" w:sz="4" w:space="0" w:color="auto"/>
              <w:left w:val="single" w:sz="4" w:space="0" w:color="auto"/>
              <w:bottom w:val="single" w:sz="4" w:space="0" w:color="auto"/>
              <w:right w:val="single" w:sz="4" w:space="0" w:color="auto"/>
            </w:tcBorders>
          </w:tcPr>
          <w:p w14:paraId="05EC14A6" w14:textId="73639E81" w:rsidR="005E0EA5" w:rsidRPr="00DF4D46" w:rsidRDefault="005E0EA5" w:rsidP="00524F3F">
            <w:pPr>
              <w:spacing w:line="240" w:lineRule="auto"/>
              <w:jc w:val="center"/>
              <w:rPr>
                <w:rFonts w:ascii="Times New Roman" w:hAnsi="Times New Roman"/>
                <w:b/>
                <w:sz w:val="24"/>
                <w:szCs w:val="24"/>
              </w:rPr>
            </w:pPr>
            <w:r w:rsidRPr="00DF4D46">
              <w:rPr>
                <w:rFonts w:ascii="Times New Roman" w:hAnsi="Times New Roman"/>
                <w:b/>
                <w:sz w:val="24"/>
                <w:szCs w:val="24"/>
              </w:rPr>
              <w:t>0437</w:t>
            </w:r>
          </w:p>
          <w:p w14:paraId="4CE0DA41" w14:textId="77777777" w:rsidR="005E0EA5"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t>Juzgado Contravencional de Esparza.</w:t>
            </w:r>
          </w:p>
        </w:tc>
        <w:tc>
          <w:tcPr>
            <w:tcW w:w="4394" w:type="dxa"/>
            <w:tcBorders>
              <w:top w:val="single" w:sz="4" w:space="0" w:color="auto"/>
              <w:left w:val="single" w:sz="4" w:space="0" w:color="auto"/>
              <w:bottom w:val="single" w:sz="4" w:space="0" w:color="auto"/>
              <w:right w:val="single" w:sz="4" w:space="0" w:color="auto"/>
            </w:tcBorders>
          </w:tcPr>
          <w:p w14:paraId="14BB840E" w14:textId="77777777" w:rsidR="00217386" w:rsidRPr="00DF4D46" w:rsidRDefault="00217386" w:rsidP="00524F3F">
            <w:pPr>
              <w:spacing w:line="240" w:lineRule="auto"/>
              <w:jc w:val="both"/>
              <w:rPr>
                <w:rFonts w:ascii="Times New Roman" w:hAnsi="Times New Roman"/>
                <w:color w:val="000000"/>
                <w:sz w:val="24"/>
                <w:szCs w:val="24"/>
                <w:lang w:eastAsia="es-ES"/>
              </w:rPr>
            </w:pPr>
          </w:p>
          <w:p w14:paraId="4EF8474C" w14:textId="77777777" w:rsidR="005E0EA5" w:rsidRPr="00DF4D46" w:rsidRDefault="005E0EA5" w:rsidP="00524F3F">
            <w:pPr>
              <w:spacing w:line="240" w:lineRule="auto"/>
              <w:jc w:val="both"/>
              <w:rPr>
                <w:rFonts w:ascii="Times New Roman" w:hAnsi="Times New Roman"/>
                <w:color w:val="000000"/>
                <w:sz w:val="24"/>
                <w:szCs w:val="24"/>
                <w:lang w:eastAsia="es-ES"/>
              </w:rPr>
            </w:pPr>
            <w:r w:rsidRPr="00DF4D46">
              <w:rPr>
                <w:rFonts w:ascii="Times New Roman" w:hAnsi="Times New Roman"/>
                <w:color w:val="000000"/>
                <w:sz w:val="24"/>
                <w:szCs w:val="24"/>
                <w:lang w:eastAsia="es-ES"/>
              </w:rPr>
              <w:t>Pensiones Alimentarias: Abarca el cantón de Esparza.</w:t>
            </w:r>
          </w:p>
        </w:tc>
        <w:tc>
          <w:tcPr>
            <w:tcW w:w="3260" w:type="dxa"/>
            <w:tcBorders>
              <w:top w:val="single" w:sz="4" w:space="0" w:color="auto"/>
              <w:left w:val="single" w:sz="4" w:space="0" w:color="auto"/>
              <w:bottom w:val="single" w:sz="4" w:space="0" w:color="auto"/>
              <w:right w:val="single" w:sz="4" w:space="0" w:color="auto"/>
            </w:tcBorders>
          </w:tcPr>
          <w:p w14:paraId="54FAABAC" w14:textId="77777777" w:rsidR="00217386" w:rsidRPr="00DF4D46" w:rsidRDefault="00217386" w:rsidP="0060514B">
            <w:pPr>
              <w:spacing w:line="240" w:lineRule="auto"/>
              <w:jc w:val="both"/>
              <w:rPr>
                <w:rFonts w:ascii="Times New Roman" w:hAnsi="Times New Roman"/>
                <w:color w:val="000000"/>
                <w:sz w:val="24"/>
                <w:szCs w:val="24"/>
                <w:lang w:eastAsia="es-ES"/>
              </w:rPr>
            </w:pPr>
          </w:p>
          <w:p w14:paraId="11CA5796" w14:textId="77777777" w:rsidR="00EE5956" w:rsidRPr="00A317FD" w:rsidRDefault="005E0EA5" w:rsidP="0060514B">
            <w:pPr>
              <w:spacing w:line="240" w:lineRule="auto"/>
              <w:jc w:val="both"/>
              <w:rPr>
                <w:rFonts w:ascii="Times New Roman" w:hAnsi="Times New Roman"/>
                <w:color w:val="7030A0"/>
                <w:sz w:val="24"/>
                <w:szCs w:val="24"/>
                <w:lang w:eastAsia="es-CR"/>
              </w:rPr>
            </w:pPr>
            <w:r w:rsidRPr="00DF4D46">
              <w:rPr>
                <w:rFonts w:ascii="Times New Roman" w:hAnsi="Times New Roman"/>
                <w:color w:val="000000"/>
                <w:sz w:val="24"/>
                <w:szCs w:val="24"/>
                <w:lang w:eastAsia="es-ES"/>
              </w:rPr>
              <w:t xml:space="preserve">Pensiones Alimentarias: </w:t>
            </w:r>
            <w:r w:rsidR="00EE5956" w:rsidRPr="00A317FD">
              <w:rPr>
                <w:rFonts w:ascii="Times New Roman" w:hAnsi="Times New Roman"/>
                <w:color w:val="7030A0"/>
                <w:sz w:val="24"/>
                <w:szCs w:val="24"/>
                <w:lang w:eastAsia="es-CR"/>
              </w:rPr>
              <w:t xml:space="preserve">Juzgado de Familia Especializado en Apelaciones de Pensiones Alimentarias. </w:t>
            </w:r>
          </w:p>
          <w:p w14:paraId="5271B428" w14:textId="57001754" w:rsidR="00C61E40" w:rsidRPr="00DF4D46" w:rsidRDefault="00EE5956" w:rsidP="00254ABD">
            <w:pPr>
              <w:spacing w:line="240" w:lineRule="auto"/>
              <w:jc w:val="both"/>
              <w:rPr>
                <w:rFonts w:ascii="Times New Roman" w:hAnsi="Times New Roman"/>
                <w:color w:val="000000"/>
                <w:sz w:val="24"/>
                <w:szCs w:val="24"/>
                <w:lang w:eastAsia="es-ES"/>
              </w:rPr>
            </w:pPr>
            <w:r w:rsidRPr="0060514B">
              <w:rPr>
                <w:rFonts w:ascii="Times New Roman" w:hAnsi="Times New Roman"/>
                <w:i/>
                <w:iCs/>
                <w:color w:val="7030A0"/>
                <w:sz w:val="24"/>
                <w:szCs w:val="24"/>
              </w:rPr>
              <w:t xml:space="preserve">CP sesión N° 43-2024 celebrada el 30 de setiembre de 2024, artículo </w:t>
            </w:r>
            <w:r w:rsidRPr="00435D9C">
              <w:rPr>
                <w:rFonts w:ascii="Times New Roman" w:hAnsi="Times New Roman"/>
                <w:i/>
                <w:iCs/>
                <w:color w:val="7030A0"/>
                <w:sz w:val="24"/>
                <w:szCs w:val="24"/>
                <w:lang w:val="es-CR"/>
              </w:rPr>
              <w:t>XIX</w:t>
            </w:r>
            <w:r w:rsidRPr="0060514B">
              <w:rPr>
                <w:rFonts w:ascii="Times New Roman" w:hAnsi="Times New Roman"/>
                <w:i/>
                <w:iCs/>
                <w:color w:val="7030A0"/>
                <w:sz w:val="24"/>
                <w:szCs w:val="24"/>
                <w:u w:val="single"/>
                <w:lang w:val="es-CR"/>
              </w:rPr>
              <w:t>.</w:t>
            </w:r>
          </w:p>
        </w:tc>
      </w:tr>
      <w:tr w:rsidR="005E0EA5" w:rsidRPr="00DF4D46" w14:paraId="513E3F78" w14:textId="77777777" w:rsidTr="0060514B">
        <w:tc>
          <w:tcPr>
            <w:tcW w:w="2836" w:type="dxa"/>
            <w:tcBorders>
              <w:top w:val="single" w:sz="4" w:space="0" w:color="auto"/>
              <w:left w:val="single" w:sz="4" w:space="0" w:color="auto"/>
              <w:bottom w:val="single" w:sz="4" w:space="0" w:color="auto"/>
              <w:right w:val="single" w:sz="4" w:space="0" w:color="auto"/>
            </w:tcBorders>
          </w:tcPr>
          <w:p w14:paraId="35AF5FE0" w14:textId="77777777" w:rsidR="005E0EA5" w:rsidRPr="00DF4D46" w:rsidRDefault="005E0EA5" w:rsidP="00524F3F">
            <w:pPr>
              <w:spacing w:line="240" w:lineRule="auto"/>
              <w:jc w:val="center"/>
              <w:rPr>
                <w:rFonts w:ascii="Times New Roman" w:hAnsi="Times New Roman"/>
                <w:b/>
                <w:sz w:val="24"/>
                <w:szCs w:val="24"/>
              </w:rPr>
            </w:pPr>
            <w:r w:rsidRPr="00DF4D46">
              <w:rPr>
                <w:rFonts w:ascii="Times New Roman" w:hAnsi="Times New Roman"/>
                <w:b/>
                <w:sz w:val="24"/>
                <w:szCs w:val="24"/>
              </w:rPr>
              <w:t>0438</w:t>
            </w:r>
          </w:p>
          <w:p w14:paraId="23FDE36D" w14:textId="77777777" w:rsidR="005E0EA5"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lastRenderedPageBreak/>
              <w:t>Juzgado Contravencional de Montes de Oro.</w:t>
            </w:r>
          </w:p>
        </w:tc>
        <w:tc>
          <w:tcPr>
            <w:tcW w:w="4394" w:type="dxa"/>
            <w:tcBorders>
              <w:top w:val="single" w:sz="4" w:space="0" w:color="auto"/>
              <w:left w:val="single" w:sz="4" w:space="0" w:color="auto"/>
              <w:bottom w:val="single" w:sz="4" w:space="0" w:color="auto"/>
              <w:right w:val="single" w:sz="4" w:space="0" w:color="auto"/>
            </w:tcBorders>
          </w:tcPr>
          <w:p w14:paraId="5E0A9846" w14:textId="77777777" w:rsidR="005E0EA5" w:rsidRPr="00DF4D46" w:rsidRDefault="005E0EA5" w:rsidP="00524F3F">
            <w:pPr>
              <w:spacing w:line="240" w:lineRule="auto"/>
              <w:jc w:val="both"/>
              <w:rPr>
                <w:rFonts w:ascii="Times New Roman" w:hAnsi="Times New Roman"/>
                <w:color w:val="000000"/>
                <w:sz w:val="24"/>
                <w:szCs w:val="24"/>
                <w:lang w:eastAsia="es-ES"/>
              </w:rPr>
            </w:pPr>
          </w:p>
          <w:p w14:paraId="5780A0CD" w14:textId="77777777" w:rsidR="005E0EA5" w:rsidRPr="00DF4D46" w:rsidRDefault="005E0EA5" w:rsidP="00524F3F">
            <w:pPr>
              <w:spacing w:line="240" w:lineRule="auto"/>
              <w:jc w:val="both"/>
              <w:rPr>
                <w:rFonts w:ascii="Times New Roman" w:hAnsi="Times New Roman"/>
                <w:color w:val="000000"/>
                <w:sz w:val="24"/>
                <w:szCs w:val="24"/>
                <w:lang w:eastAsia="es-ES"/>
              </w:rPr>
            </w:pPr>
            <w:r w:rsidRPr="00DF4D46">
              <w:rPr>
                <w:rFonts w:ascii="Times New Roman" w:hAnsi="Times New Roman"/>
                <w:color w:val="000000"/>
                <w:sz w:val="24"/>
                <w:szCs w:val="24"/>
                <w:lang w:eastAsia="es-ES"/>
              </w:rPr>
              <w:lastRenderedPageBreak/>
              <w:t>Pensiones Alimentarias: Abarca el cantón de Montes de Oro.</w:t>
            </w:r>
          </w:p>
        </w:tc>
        <w:tc>
          <w:tcPr>
            <w:tcW w:w="3260" w:type="dxa"/>
            <w:tcBorders>
              <w:top w:val="single" w:sz="4" w:space="0" w:color="auto"/>
              <w:left w:val="single" w:sz="4" w:space="0" w:color="auto"/>
              <w:bottom w:val="single" w:sz="4" w:space="0" w:color="auto"/>
              <w:right w:val="single" w:sz="4" w:space="0" w:color="auto"/>
            </w:tcBorders>
          </w:tcPr>
          <w:p w14:paraId="7CA5BD79" w14:textId="77777777" w:rsidR="005E0EA5" w:rsidRPr="00DF4D46" w:rsidRDefault="005E0EA5" w:rsidP="00524F3F">
            <w:pPr>
              <w:spacing w:line="240" w:lineRule="auto"/>
              <w:jc w:val="both"/>
              <w:rPr>
                <w:rFonts w:ascii="Times New Roman" w:hAnsi="Times New Roman"/>
                <w:color w:val="000000"/>
                <w:sz w:val="24"/>
                <w:szCs w:val="24"/>
                <w:lang w:eastAsia="es-ES"/>
              </w:rPr>
            </w:pPr>
          </w:p>
          <w:p w14:paraId="196582B7" w14:textId="77777777" w:rsidR="00EE5956" w:rsidRPr="00A317FD" w:rsidRDefault="005E0EA5" w:rsidP="00EE5956">
            <w:pPr>
              <w:spacing w:line="240" w:lineRule="auto"/>
              <w:jc w:val="both"/>
              <w:rPr>
                <w:rFonts w:ascii="Times New Roman" w:hAnsi="Times New Roman"/>
                <w:color w:val="7030A0"/>
                <w:sz w:val="24"/>
                <w:szCs w:val="24"/>
                <w:lang w:eastAsia="es-CR"/>
              </w:rPr>
            </w:pPr>
            <w:r w:rsidRPr="00DF4D46">
              <w:rPr>
                <w:rFonts w:ascii="Times New Roman" w:hAnsi="Times New Roman"/>
                <w:color w:val="000000"/>
                <w:sz w:val="24"/>
                <w:szCs w:val="24"/>
                <w:lang w:eastAsia="es-ES"/>
              </w:rPr>
              <w:lastRenderedPageBreak/>
              <w:t xml:space="preserve">Pensiones Alimentarias: </w:t>
            </w:r>
            <w:r w:rsidR="00EE5956" w:rsidRPr="00A317FD">
              <w:rPr>
                <w:rFonts w:ascii="Times New Roman" w:hAnsi="Times New Roman"/>
                <w:color w:val="7030A0"/>
                <w:sz w:val="24"/>
                <w:szCs w:val="24"/>
                <w:lang w:eastAsia="es-CR"/>
              </w:rPr>
              <w:t xml:space="preserve">Juzgado de Familia Especializado en Apelaciones de Pensiones Alimentarias. </w:t>
            </w:r>
          </w:p>
          <w:p w14:paraId="7D62C576" w14:textId="665473E1" w:rsidR="0006535D" w:rsidRPr="00DF4D46" w:rsidRDefault="00EE5956" w:rsidP="00EE5956">
            <w:pPr>
              <w:spacing w:line="240" w:lineRule="auto"/>
              <w:jc w:val="both"/>
              <w:rPr>
                <w:rFonts w:ascii="Times New Roman" w:hAnsi="Times New Roman"/>
                <w:color w:val="000000"/>
                <w:sz w:val="24"/>
                <w:szCs w:val="24"/>
                <w:lang w:eastAsia="es-ES"/>
              </w:rPr>
            </w:pPr>
            <w:r w:rsidRPr="00A317FD">
              <w:rPr>
                <w:rFonts w:ascii="Times New Roman" w:hAnsi="Times New Roman"/>
                <w:i/>
                <w:iCs/>
                <w:color w:val="7030A0"/>
                <w:sz w:val="24"/>
                <w:szCs w:val="24"/>
              </w:rPr>
              <w:t>C</w:t>
            </w:r>
            <w:r>
              <w:rPr>
                <w:rFonts w:ascii="Times New Roman" w:hAnsi="Times New Roman"/>
                <w:i/>
                <w:iCs/>
                <w:color w:val="7030A0"/>
                <w:sz w:val="24"/>
                <w:szCs w:val="24"/>
              </w:rPr>
              <w:t>P</w:t>
            </w:r>
            <w:r w:rsidRPr="00A317FD">
              <w:rPr>
                <w:rFonts w:ascii="Times New Roman" w:hAnsi="Times New Roman"/>
                <w:i/>
                <w:iCs/>
                <w:color w:val="7030A0"/>
                <w:sz w:val="24"/>
                <w:szCs w:val="24"/>
              </w:rPr>
              <w:t xml:space="preserve"> sesión N° 43-2024 celebrada el 30 de setiembre de 2024, artículo </w:t>
            </w:r>
            <w:r w:rsidRPr="00435D9C">
              <w:rPr>
                <w:rFonts w:ascii="Times New Roman" w:hAnsi="Times New Roman"/>
                <w:i/>
                <w:iCs/>
                <w:color w:val="7030A0"/>
                <w:sz w:val="24"/>
                <w:szCs w:val="24"/>
                <w:lang w:val="es-CR"/>
              </w:rPr>
              <w:t>XIX.</w:t>
            </w:r>
          </w:p>
        </w:tc>
      </w:tr>
      <w:tr w:rsidR="005E0EA5" w:rsidRPr="00DF4D46" w14:paraId="476855A7" w14:textId="77777777" w:rsidTr="0060514B">
        <w:trPr>
          <w:trHeight w:val="790"/>
        </w:trPr>
        <w:tc>
          <w:tcPr>
            <w:tcW w:w="2836" w:type="dxa"/>
            <w:tcBorders>
              <w:top w:val="single" w:sz="4" w:space="0" w:color="auto"/>
              <w:left w:val="single" w:sz="4" w:space="0" w:color="auto"/>
              <w:bottom w:val="single" w:sz="4" w:space="0" w:color="auto"/>
              <w:right w:val="single" w:sz="4" w:space="0" w:color="auto"/>
            </w:tcBorders>
          </w:tcPr>
          <w:p w14:paraId="5C15C552" w14:textId="5D2843CE" w:rsidR="005E0EA5" w:rsidRPr="00DF4D46" w:rsidRDefault="005E0EA5" w:rsidP="00524F3F">
            <w:pPr>
              <w:spacing w:line="240" w:lineRule="auto"/>
              <w:jc w:val="center"/>
              <w:rPr>
                <w:rFonts w:ascii="Times New Roman" w:hAnsi="Times New Roman"/>
                <w:b/>
                <w:sz w:val="24"/>
                <w:szCs w:val="24"/>
              </w:rPr>
            </w:pPr>
            <w:r w:rsidRPr="00DF4D46">
              <w:rPr>
                <w:rFonts w:ascii="Times New Roman" w:hAnsi="Times New Roman"/>
                <w:b/>
                <w:sz w:val="24"/>
                <w:szCs w:val="24"/>
              </w:rPr>
              <w:lastRenderedPageBreak/>
              <w:t>0859</w:t>
            </w:r>
          </w:p>
          <w:p w14:paraId="4A3FB5C0" w14:textId="7014BE2B" w:rsidR="00125578" w:rsidRPr="00DF4D46" w:rsidRDefault="005E0EA5" w:rsidP="009A14F0">
            <w:pPr>
              <w:spacing w:line="240" w:lineRule="auto"/>
              <w:jc w:val="both"/>
              <w:rPr>
                <w:rFonts w:ascii="Times New Roman" w:hAnsi="Times New Roman"/>
                <w:sz w:val="24"/>
                <w:szCs w:val="24"/>
              </w:rPr>
            </w:pPr>
            <w:r w:rsidRPr="00DF4D46">
              <w:rPr>
                <w:rFonts w:ascii="Times New Roman" w:hAnsi="Times New Roman"/>
                <w:sz w:val="24"/>
                <w:szCs w:val="24"/>
              </w:rPr>
              <w:t xml:space="preserve">Juzgado de Pensiones Alimentaria del I Circuito Judicial de la Zona Atlántica. </w:t>
            </w:r>
          </w:p>
        </w:tc>
        <w:tc>
          <w:tcPr>
            <w:tcW w:w="4394" w:type="dxa"/>
            <w:tcBorders>
              <w:top w:val="single" w:sz="4" w:space="0" w:color="auto"/>
              <w:left w:val="single" w:sz="4" w:space="0" w:color="auto"/>
              <w:bottom w:val="single" w:sz="4" w:space="0" w:color="auto"/>
              <w:right w:val="single" w:sz="4" w:space="0" w:color="auto"/>
            </w:tcBorders>
          </w:tcPr>
          <w:p w14:paraId="4AB0367D" w14:textId="77777777" w:rsidR="00217386" w:rsidRPr="00DF4D46" w:rsidRDefault="00217386" w:rsidP="00524F3F">
            <w:pPr>
              <w:spacing w:line="240" w:lineRule="auto"/>
              <w:jc w:val="both"/>
              <w:rPr>
                <w:rFonts w:ascii="Times New Roman" w:hAnsi="Times New Roman"/>
                <w:color w:val="000000"/>
                <w:sz w:val="24"/>
                <w:szCs w:val="24"/>
                <w:lang w:eastAsia="es-ES"/>
              </w:rPr>
            </w:pPr>
          </w:p>
          <w:p w14:paraId="60DA11D4" w14:textId="77777777" w:rsidR="002B7961" w:rsidRDefault="005E0EA5" w:rsidP="002B7961">
            <w:pPr>
              <w:pStyle w:val="Textoindependiente"/>
              <w:shd w:val="clear" w:color="auto" w:fill="FFFFFF"/>
              <w:jc w:val="both"/>
              <w:rPr>
                <w:b w:val="0"/>
                <w:bCs/>
                <w:color w:val="0070C0"/>
                <w:szCs w:val="24"/>
                <w:shd w:val="clear" w:color="auto" w:fill="FFF2CC" w:themeFill="accent4" w:themeFillTint="33"/>
              </w:rPr>
            </w:pPr>
            <w:r w:rsidRPr="002B7961">
              <w:rPr>
                <w:b w:val="0"/>
                <w:bCs/>
                <w:color w:val="000000"/>
                <w:szCs w:val="24"/>
              </w:rPr>
              <w:t>Pensiones Alimentarias: Abarca el cantón Central de Limón</w:t>
            </w:r>
            <w:r w:rsidR="002B7961" w:rsidRPr="002B7961">
              <w:rPr>
                <w:b w:val="0"/>
                <w:bCs/>
                <w:color w:val="000000"/>
                <w:szCs w:val="24"/>
              </w:rPr>
              <w:t>,</w:t>
            </w:r>
            <w:r w:rsidR="002B7961">
              <w:rPr>
                <w:color w:val="000000"/>
                <w:szCs w:val="24"/>
              </w:rPr>
              <w:t xml:space="preserve"> </w:t>
            </w:r>
            <w:r w:rsidR="002B7961" w:rsidRPr="00435D9C">
              <w:rPr>
                <w:b w:val="0"/>
                <w:bCs/>
                <w:iCs/>
                <w:sz w:val="20"/>
              </w:rPr>
              <w:t>(</w:t>
            </w:r>
            <w:r w:rsidR="002B7961" w:rsidRPr="00435D9C">
              <w:rPr>
                <w:b w:val="0"/>
                <w:bCs/>
                <w:iCs/>
                <w:color w:val="0070C0"/>
                <w:szCs w:val="24"/>
              </w:rPr>
              <w:t>excepto del cantón Central de Limón, los poblados indígenas. que tienen a</w:t>
            </w:r>
            <w:r w:rsidR="002B7961" w:rsidRPr="00435D9C">
              <w:rPr>
                <w:b w:val="0"/>
                <w:bCs/>
                <w:color w:val="0070C0"/>
                <w:szCs w:val="24"/>
              </w:rPr>
              <w:t xml:space="preserve">cceso por Roca Quemada de Turrialba: Bayei, Alto Almirante, </w:t>
            </w:r>
            <w:proofErr w:type="spellStart"/>
            <w:r w:rsidR="002B7961" w:rsidRPr="00435D9C">
              <w:rPr>
                <w:b w:val="0"/>
                <w:bCs/>
                <w:color w:val="0070C0"/>
                <w:szCs w:val="24"/>
              </w:rPr>
              <w:t>Bayeiñak</w:t>
            </w:r>
            <w:proofErr w:type="spellEnd"/>
            <w:r w:rsidR="002B7961" w:rsidRPr="00435D9C">
              <w:rPr>
                <w:b w:val="0"/>
                <w:bCs/>
                <w:color w:val="0070C0"/>
                <w:szCs w:val="24"/>
              </w:rPr>
              <w:t xml:space="preserve">, </w:t>
            </w:r>
            <w:proofErr w:type="spellStart"/>
            <w:r w:rsidR="002B7961" w:rsidRPr="00435D9C">
              <w:rPr>
                <w:b w:val="0"/>
                <w:bCs/>
                <w:color w:val="0070C0"/>
                <w:szCs w:val="24"/>
              </w:rPr>
              <w:t>Shinabla</w:t>
            </w:r>
            <w:proofErr w:type="spellEnd"/>
            <w:r w:rsidR="002B7961" w:rsidRPr="00435D9C">
              <w:rPr>
                <w:b w:val="0"/>
                <w:bCs/>
                <w:color w:val="0070C0"/>
                <w:szCs w:val="24"/>
              </w:rPr>
              <w:t xml:space="preserve">, </w:t>
            </w:r>
            <w:proofErr w:type="spellStart"/>
            <w:r w:rsidR="002B7961" w:rsidRPr="00435D9C">
              <w:rPr>
                <w:b w:val="0"/>
                <w:bCs/>
                <w:color w:val="0070C0"/>
                <w:szCs w:val="24"/>
              </w:rPr>
              <w:t>Shordi</w:t>
            </w:r>
            <w:proofErr w:type="spellEnd"/>
            <w:r w:rsidR="002B7961" w:rsidRPr="00435D9C">
              <w:rPr>
                <w:b w:val="0"/>
                <w:bCs/>
                <w:color w:val="0070C0"/>
                <w:szCs w:val="24"/>
              </w:rPr>
              <w:t xml:space="preserve">, </w:t>
            </w:r>
            <w:proofErr w:type="spellStart"/>
            <w:r w:rsidR="002B7961" w:rsidRPr="00435D9C">
              <w:rPr>
                <w:b w:val="0"/>
                <w:bCs/>
                <w:color w:val="0070C0"/>
                <w:szCs w:val="24"/>
              </w:rPr>
              <w:t>Dusiriñak</w:t>
            </w:r>
            <w:proofErr w:type="spellEnd"/>
            <w:r w:rsidR="002B7961" w:rsidRPr="00435D9C">
              <w:rPr>
                <w:b w:val="0"/>
                <w:bCs/>
                <w:color w:val="0070C0"/>
                <w:szCs w:val="24"/>
              </w:rPr>
              <w:t xml:space="preserve">, </w:t>
            </w:r>
            <w:proofErr w:type="spellStart"/>
            <w:r w:rsidR="002B7961" w:rsidRPr="00435D9C">
              <w:rPr>
                <w:b w:val="0"/>
                <w:bCs/>
                <w:color w:val="0070C0"/>
                <w:szCs w:val="24"/>
              </w:rPr>
              <w:t>Duchari</w:t>
            </w:r>
            <w:proofErr w:type="spellEnd"/>
            <w:r w:rsidR="002B7961" w:rsidRPr="00435D9C">
              <w:rPr>
                <w:b w:val="0"/>
                <w:bCs/>
                <w:color w:val="0070C0"/>
                <w:szCs w:val="24"/>
              </w:rPr>
              <w:t xml:space="preserve">, </w:t>
            </w:r>
            <w:proofErr w:type="spellStart"/>
            <w:r w:rsidR="002B7961" w:rsidRPr="00435D9C">
              <w:rPr>
                <w:b w:val="0"/>
                <w:bCs/>
                <w:color w:val="0070C0"/>
                <w:szCs w:val="24"/>
              </w:rPr>
              <w:t>Tamiju</w:t>
            </w:r>
            <w:proofErr w:type="spellEnd"/>
            <w:r w:rsidR="002B7961" w:rsidRPr="00435D9C">
              <w:rPr>
                <w:b w:val="0"/>
                <w:bCs/>
                <w:color w:val="0070C0"/>
                <w:szCs w:val="24"/>
              </w:rPr>
              <w:t xml:space="preserve">, </w:t>
            </w:r>
            <w:proofErr w:type="spellStart"/>
            <w:r w:rsidR="002B7961" w:rsidRPr="00435D9C">
              <w:rPr>
                <w:b w:val="0"/>
                <w:bCs/>
                <w:color w:val="0070C0"/>
                <w:szCs w:val="24"/>
              </w:rPr>
              <w:t>Shikiari</w:t>
            </w:r>
            <w:proofErr w:type="spellEnd"/>
            <w:r w:rsidR="002B7961" w:rsidRPr="00435D9C">
              <w:rPr>
                <w:b w:val="0"/>
                <w:bCs/>
                <w:color w:val="0070C0"/>
                <w:szCs w:val="24"/>
              </w:rPr>
              <w:t xml:space="preserve">, </w:t>
            </w:r>
            <w:proofErr w:type="spellStart"/>
            <w:r w:rsidR="002B7961" w:rsidRPr="00435D9C">
              <w:rPr>
                <w:b w:val="0"/>
                <w:bCs/>
                <w:color w:val="0070C0"/>
                <w:szCs w:val="24"/>
              </w:rPr>
              <w:t>Koiyawari</w:t>
            </w:r>
            <w:proofErr w:type="spellEnd"/>
            <w:r w:rsidR="002B7961" w:rsidRPr="00435D9C">
              <w:rPr>
                <w:b w:val="0"/>
                <w:bCs/>
                <w:color w:val="0070C0"/>
                <w:szCs w:val="24"/>
              </w:rPr>
              <w:t xml:space="preserve">, Alto </w:t>
            </w:r>
            <w:proofErr w:type="spellStart"/>
            <w:r w:rsidR="002B7961" w:rsidRPr="00435D9C">
              <w:rPr>
                <w:b w:val="0"/>
                <w:bCs/>
                <w:color w:val="0070C0"/>
                <w:szCs w:val="24"/>
              </w:rPr>
              <w:t>Shikiari</w:t>
            </w:r>
            <w:proofErr w:type="spellEnd"/>
            <w:r w:rsidR="002B7961" w:rsidRPr="00435D9C">
              <w:rPr>
                <w:b w:val="0"/>
                <w:bCs/>
                <w:color w:val="0070C0"/>
                <w:szCs w:val="24"/>
              </w:rPr>
              <w:t xml:space="preserve">, </w:t>
            </w:r>
            <w:proofErr w:type="spellStart"/>
            <w:r w:rsidR="002B7961" w:rsidRPr="00435D9C">
              <w:rPr>
                <w:b w:val="0"/>
                <w:bCs/>
                <w:color w:val="0070C0"/>
                <w:szCs w:val="24"/>
              </w:rPr>
              <w:t>Kjakobata</w:t>
            </w:r>
            <w:proofErr w:type="spellEnd"/>
            <w:r w:rsidR="002B7961" w:rsidRPr="00435D9C">
              <w:rPr>
                <w:b w:val="0"/>
                <w:bCs/>
                <w:color w:val="0070C0"/>
                <w:szCs w:val="24"/>
              </w:rPr>
              <w:t xml:space="preserve">, </w:t>
            </w:r>
            <w:proofErr w:type="spellStart"/>
            <w:r w:rsidR="002B7961" w:rsidRPr="00435D9C">
              <w:rPr>
                <w:b w:val="0"/>
                <w:bCs/>
                <w:color w:val="0070C0"/>
                <w:szCs w:val="24"/>
              </w:rPr>
              <w:t>Kabebata</w:t>
            </w:r>
            <w:proofErr w:type="spellEnd"/>
            <w:r w:rsidR="002B7961" w:rsidRPr="00435D9C">
              <w:rPr>
                <w:b w:val="0"/>
                <w:bCs/>
                <w:color w:val="0070C0"/>
                <w:szCs w:val="24"/>
              </w:rPr>
              <w:t>). Que tienen acceso por Quetzal de Turrialba: (</w:t>
            </w:r>
            <w:proofErr w:type="spellStart"/>
            <w:r w:rsidR="002B7961" w:rsidRPr="00435D9C">
              <w:rPr>
                <w:b w:val="0"/>
                <w:bCs/>
                <w:color w:val="0070C0"/>
                <w:szCs w:val="24"/>
              </w:rPr>
              <w:t>Sinoli</w:t>
            </w:r>
            <w:proofErr w:type="spellEnd"/>
            <w:r w:rsidR="002B7961" w:rsidRPr="00435D9C">
              <w:rPr>
                <w:b w:val="0"/>
                <w:bCs/>
                <w:color w:val="0070C0"/>
                <w:szCs w:val="24"/>
              </w:rPr>
              <w:t xml:space="preserve">, </w:t>
            </w:r>
            <w:proofErr w:type="spellStart"/>
            <w:r w:rsidR="002B7961" w:rsidRPr="00435D9C">
              <w:rPr>
                <w:b w:val="0"/>
                <w:bCs/>
                <w:color w:val="0070C0"/>
                <w:szCs w:val="24"/>
              </w:rPr>
              <w:t>Ñariñak</w:t>
            </w:r>
            <w:proofErr w:type="spellEnd"/>
            <w:r w:rsidR="002B7961" w:rsidRPr="00435D9C">
              <w:rPr>
                <w:b w:val="0"/>
                <w:bCs/>
                <w:color w:val="0070C0"/>
                <w:szCs w:val="24"/>
              </w:rPr>
              <w:t xml:space="preserve">, La Colonia, Uka Tipei, </w:t>
            </w:r>
            <w:proofErr w:type="spellStart"/>
            <w:r w:rsidR="002B7961" w:rsidRPr="00435D9C">
              <w:rPr>
                <w:b w:val="0"/>
                <w:bCs/>
                <w:color w:val="0070C0"/>
                <w:szCs w:val="24"/>
              </w:rPr>
              <w:t>Tkak-Ri</w:t>
            </w:r>
            <w:proofErr w:type="spellEnd"/>
            <w:r w:rsidR="002B7961" w:rsidRPr="00435D9C">
              <w:rPr>
                <w:b w:val="0"/>
                <w:bCs/>
                <w:color w:val="0070C0"/>
                <w:szCs w:val="24"/>
              </w:rPr>
              <w:t xml:space="preserve">, </w:t>
            </w:r>
            <w:proofErr w:type="spellStart"/>
            <w:r w:rsidR="002B7961" w:rsidRPr="00435D9C">
              <w:rPr>
                <w:b w:val="0"/>
                <w:bCs/>
                <w:color w:val="0070C0"/>
                <w:szCs w:val="24"/>
              </w:rPr>
              <w:t>Suebata</w:t>
            </w:r>
            <w:proofErr w:type="spellEnd"/>
            <w:r w:rsidR="002B7961" w:rsidRPr="00435D9C">
              <w:rPr>
                <w:b w:val="0"/>
                <w:bCs/>
                <w:color w:val="0070C0"/>
                <w:szCs w:val="24"/>
              </w:rPr>
              <w:t xml:space="preserve">, Jamari Tawa, </w:t>
            </w:r>
            <w:proofErr w:type="spellStart"/>
            <w:r w:rsidR="002B7961" w:rsidRPr="00435D9C">
              <w:rPr>
                <w:b w:val="0"/>
                <w:bCs/>
                <w:color w:val="0070C0"/>
                <w:szCs w:val="24"/>
              </w:rPr>
              <w:t>Ulujeriñak</w:t>
            </w:r>
            <w:proofErr w:type="spellEnd"/>
            <w:r w:rsidR="002B7961" w:rsidRPr="00435D9C">
              <w:rPr>
                <w:b w:val="0"/>
                <w:bCs/>
                <w:color w:val="0070C0"/>
                <w:szCs w:val="24"/>
              </w:rPr>
              <w:t xml:space="preserve">, Manzanillo, </w:t>
            </w:r>
            <w:proofErr w:type="spellStart"/>
            <w:r w:rsidR="002B7961" w:rsidRPr="00435D9C">
              <w:rPr>
                <w:b w:val="0"/>
                <w:bCs/>
                <w:color w:val="0070C0"/>
                <w:szCs w:val="24"/>
              </w:rPr>
              <w:t>Tolok</w:t>
            </w:r>
            <w:proofErr w:type="spellEnd"/>
            <w:r w:rsidR="002B7961" w:rsidRPr="00435D9C">
              <w:rPr>
                <w:b w:val="0"/>
                <w:bCs/>
                <w:color w:val="0070C0"/>
                <w:szCs w:val="24"/>
              </w:rPr>
              <w:t xml:space="preserve"> Kicha Chirripo, Alto Koen, Sitio Hilda, Sitio Bache, San Pedro de Tolokisha, </w:t>
            </w:r>
            <w:proofErr w:type="spellStart"/>
            <w:r w:rsidR="002B7961" w:rsidRPr="00435D9C">
              <w:rPr>
                <w:b w:val="0"/>
                <w:bCs/>
                <w:color w:val="0070C0"/>
                <w:szCs w:val="24"/>
              </w:rPr>
              <w:t>Pedragal</w:t>
            </w:r>
            <w:proofErr w:type="spellEnd"/>
            <w:r w:rsidR="002B7961" w:rsidRPr="00435D9C">
              <w:rPr>
                <w:b w:val="0"/>
                <w:bCs/>
                <w:color w:val="0070C0"/>
                <w:szCs w:val="24"/>
              </w:rPr>
              <w:t xml:space="preserve"> de Jarey, Kuen). </w:t>
            </w:r>
          </w:p>
          <w:p w14:paraId="28EACB42" w14:textId="77777777" w:rsidR="002B7961" w:rsidRDefault="002B7961" w:rsidP="002B7961">
            <w:pPr>
              <w:pStyle w:val="Textoindependiente"/>
              <w:shd w:val="clear" w:color="auto" w:fill="FFFFFF"/>
              <w:jc w:val="both"/>
              <w:rPr>
                <w:b w:val="0"/>
                <w:iCs/>
                <w:szCs w:val="24"/>
              </w:rPr>
            </w:pPr>
          </w:p>
          <w:p w14:paraId="3BE598E9" w14:textId="77777777" w:rsidR="00692C69" w:rsidRDefault="002B7961" w:rsidP="0063671C">
            <w:pPr>
              <w:pStyle w:val="Textoindependiente"/>
              <w:shd w:val="clear" w:color="auto" w:fill="FFFFFF"/>
              <w:jc w:val="both"/>
              <w:rPr>
                <w:b w:val="0"/>
                <w:bCs/>
                <w:iCs/>
                <w:color w:val="0070C0"/>
                <w:szCs w:val="24"/>
                <w:shd w:val="clear" w:color="auto" w:fill="FFF2CC" w:themeFill="accent4" w:themeFillTint="33"/>
              </w:rPr>
            </w:pPr>
            <w:r w:rsidRPr="00435D9C">
              <w:rPr>
                <w:b w:val="0"/>
                <w:bCs/>
                <w:iCs/>
                <w:color w:val="0070C0"/>
                <w:szCs w:val="24"/>
              </w:rPr>
              <w:t>Corte Plena, N° 26-2025, de 9 de junio de 2025, artículo XVIII.</w:t>
            </w:r>
          </w:p>
          <w:p w14:paraId="097370A6" w14:textId="1D3AA841" w:rsidR="00813E3B" w:rsidRPr="00DF4D46" w:rsidRDefault="00813E3B" w:rsidP="0063671C">
            <w:pPr>
              <w:pStyle w:val="Textoindependiente"/>
              <w:shd w:val="clear" w:color="auto" w:fill="FFFFFF"/>
              <w:jc w:val="both"/>
              <w:rPr>
                <w:color w:val="000000"/>
                <w:szCs w:val="24"/>
              </w:rPr>
            </w:pPr>
          </w:p>
        </w:tc>
        <w:tc>
          <w:tcPr>
            <w:tcW w:w="3260" w:type="dxa"/>
            <w:tcBorders>
              <w:top w:val="single" w:sz="4" w:space="0" w:color="auto"/>
              <w:left w:val="single" w:sz="4" w:space="0" w:color="auto"/>
              <w:bottom w:val="single" w:sz="4" w:space="0" w:color="auto"/>
              <w:right w:val="single" w:sz="4" w:space="0" w:color="auto"/>
            </w:tcBorders>
          </w:tcPr>
          <w:p w14:paraId="2DD179CF" w14:textId="77777777" w:rsidR="00217386" w:rsidRPr="00DF4D46" w:rsidRDefault="00217386" w:rsidP="00524F3F">
            <w:pPr>
              <w:spacing w:line="240" w:lineRule="auto"/>
              <w:jc w:val="both"/>
              <w:rPr>
                <w:rFonts w:ascii="Times New Roman" w:hAnsi="Times New Roman"/>
                <w:color w:val="000000"/>
                <w:sz w:val="24"/>
                <w:szCs w:val="24"/>
                <w:lang w:eastAsia="es-ES"/>
              </w:rPr>
            </w:pPr>
          </w:p>
          <w:p w14:paraId="666F2D68" w14:textId="77777777" w:rsidR="00EE5956" w:rsidRPr="00A317FD" w:rsidRDefault="005E0EA5" w:rsidP="00EE5956">
            <w:pPr>
              <w:spacing w:line="240" w:lineRule="auto"/>
              <w:jc w:val="both"/>
              <w:rPr>
                <w:rFonts w:ascii="Times New Roman" w:hAnsi="Times New Roman"/>
                <w:color w:val="7030A0"/>
                <w:sz w:val="24"/>
                <w:szCs w:val="24"/>
                <w:lang w:eastAsia="es-CR"/>
              </w:rPr>
            </w:pPr>
            <w:r w:rsidRPr="00DF4D46">
              <w:rPr>
                <w:rFonts w:ascii="Times New Roman" w:hAnsi="Times New Roman"/>
                <w:color w:val="000000"/>
                <w:sz w:val="24"/>
                <w:szCs w:val="24"/>
                <w:lang w:eastAsia="es-ES"/>
              </w:rPr>
              <w:t xml:space="preserve">Pensiones Alimentarias: </w:t>
            </w:r>
            <w:r w:rsidR="00EE5956" w:rsidRPr="00A317FD">
              <w:rPr>
                <w:rFonts w:ascii="Times New Roman" w:hAnsi="Times New Roman"/>
                <w:color w:val="7030A0"/>
                <w:sz w:val="24"/>
                <w:szCs w:val="24"/>
                <w:lang w:eastAsia="es-CR"/>
              </w:rPr>
              <w:t xml:space="preserve">Juzgado de Familia Especializado en Apelaciones de Pensiones Alimentarias. </w:t>
            </w:r>
          </w:p>
          <w:p w14:paraId="40102BAD" w14:textId="522DCB8B" w:rsidR="005E0EA5" w:rsidRPr="00DF4D46" w:rsidRDefault="00EE5956" w:rsidP="00EE5956">
            <w:pPr>
              <w:spacing w:line="240" w:lineRule="auto"/>
              <w:jc w:val="both"/>
              <w:rPr>
                <w:rFonts w:ascii="Times New Roman" w:hAnsi="Times New Roman"/>
                <w:color w:val="000000"/>
                <w:sz w:val="24"/>
                <w:szCs w:val="24"/>
                <w:lang w:eastAsia="es-ES"/>
              </w:rPr>
            </w:pPr>
            <w:r w:rsidRPr="00A317FD">
              <w:rPr>
                <w:rFonts w:ascii="Times New Roman" w:hAnsi="Times New Roman"/>
                <w:i/>
                <w:iCs/>
                <w:color w:val="7030A0"/>
                <w:sz w:val="24"/>
                <w:szCs w:val="24"/>
              </w:rPr>
              <w:t>C</w:t>
            </w:r>
            <w:r>
              <w:rPr>
                <w:rFonts w:ascii="Times New Roman" w:hAnsi="Times New Roman"/>
                <w:i/>
                <w:iCs/>
                <w:color w:val="7030A0"/>
                <w:sz w:val="24"/>
                <w:szCs w:val="24"/>
              </w:rPr>
              <w:t>P</w:t>
            </w:r>
            <w:r w:rsidRPr="00A317FD">
              <w:rPr>
                <w:rFonts w:ascii="Times New Roman" w:hAnsi="Times New Roman"/>
                <w:i/>
                <w:iCs/>
                <w:color w:val="7030A0"/>
                <w:sz w:val="24"/>
                <w:szCs w:val="24"/>
              </w:rPr>
              <w:t xml:space="preserve"> sesión N° 43-2024 celebrada el 30 de setiembre de 2024, artículo </w:t>
            </w:r>
            <w:r w:rsidRPr="00435D9C">
              <w:rPr>
                <w:rFonts w:ascii="Times New Roman" w:hAnsi="Times New Roman"/>
                <w:i/>
                <w:iCs/>
                <w:color w:val="7030A0"/>
                <w:sz w:val="24"/>
                <w:szCs w:val="24"/>
                <w:lang w:val="es-CR"/>
              </w:rPr>
              <w:t>XIX.</w:t>
            </w:r>
          </w:p>
        </w:tc>
      </w:tr>
      <w:tr w:rsidR="005E0EA5" w:rsidRPr="00DF4D46" w14:paraId="35C74760" w14:textId="77777777" w:rsidTr="0060514B">
        <w:tc>
          <w:tcPr>
            <w:tcW w:w="2836" w:type="dxa"/>
            <w:tcBorders>
              <w:top w:val="single" w:sz="4" w:space="0" w:color="auto"/>
              <w:left w:val="single" w:sz="4" w:space="0" w:color="auto"/>
              <w:bottom w:val="single" w:sz="4" w:space="0" w:color="auto"/>
              <w:right w:val="single" w:sz="4" w:space="0" w:color="auto"/>
            </w:tcBorders>
          </w:tcPr>
          <w:p w14:paraId="08AABE4A" w14:textId="3D6763FC" w:rsidR="005E0EA5" w:rsidRPr="00DF4D46" w:rsidRDefault="005E0EA5" w:rsidP="00524F3F">
            <w:pPr>
              <w:spacing w:line="240" w:lineRule="auto"/>
              <w:jc w:val="center"/>
              <w:rPr>
                <w:rFonts w:ascii="Times New Roman" w:hAnsi="Times New Roman"/>
                <w:b/>
                <w:sz w:val="24"/>
                <w:szCs w:val="24"/>
              </w:rPr>
            </w:pPr>
            <w:r w:rsidRPr="00DF4D46">
              <w:rPr>
                <w:rFonts w:ascii="Times New Roman" w:hAnsi="Times New Roman"/>
                <w:b/>
                <w:sz w:val="24"/>
                <w:szCs w:val="24"/>
              </w:rPr>
              <w:t>0478</w:t>
            </w:r>
          </w:p>
          <w:p w14:paraId="1952CF76" w14:textId="0F064007" w:rsidR="009A14F0" w:rsidRPr="00DF4D46" w:rsidRDefault="005E0EA5" w:rsidP="00022B50">
            <w:pPr>
              <w:spacing w:line="240" w:lineRule="auto"/>
              <w:jc w:val="both"/>
              <w:rPr>
                <w:rFonts w:ascii="Times New Roman" w:hAnsi="Times New Roman"/>
                <w:sz w:val="24"/>
                <w:szCs w:val="24"/>
              </w:rPr>
            </w:pPr>
            <w:r w:rsidRPr="00DF4D46">
              <w:rPr>
                <w:rFonts w:ascii="Times New Roman" w:hAnsi="Times New Roman"/>
                <w:sz w:val="24"/>
                <w:szCs w:val="24"/>
              </w:rPr>
              <w:t xml:space="preserve">Juzgado Contravencional de </w:t>
            </w:r>
            <w:proofErr w:type="spellStart"/>
            <w:r w:rsidRPr="00DF4D46">
              <w:rPr>
                <w:rFonts w:ascii="Times New Roman" w:hAnsi="Times New Roman"/>
                <w:sz w:val="24"/>
                <w:szCs w:val="24"/>
              </w:rPr>
              <w:t>Bribrí</w:t>
            </w:r>
            <w:proofErr w:type="spellEnd"/>
            <w:r w:rsidRPr="00DF4D46">
              <w:rPr>
                <w:rFonts w:ascii="Times New Roman" w:hAnsi="Times New Roman"/>
                <w:sz w:val="24"/>
                <w:szCs w:val="24"/>
              </w:rPr>
              <w:t>.</w:t>
            </w:r>
          </w:p>
        </w:tc>
        <w:tc>
          <w:tcPr>
            <w:tcW w:w="4394" w:type="dxa"/>
            <w:tcBorders>
              <w:top w:val="single" w:sz="4" w:space="0" w:color="auto"/>
              <w:left w:val="single" w:sz="4" w:space="0" w:color="auto"/>
              <w:bottom w:val="single" w:sz="4" w:space="0" w:color="auto"/>
              <w:right w:val="single" w:sz="4" w:space="0" w:color="auto"/>
            </w:tcBorders>
          </w:tcPr>
          <w:p w14:paraId="338E406D" w14:textId="77777777" w:rsidR="00217386" w:rsidRPr="00DF4D46" w:rsidRDefault="00217386" w:rsidP="00524F3F">
            <w:pPr>
              <w:spacing w:line="240" w:lineRule="auto"/>
              <w:jc w:val="both"/>
              <w:rPr>
                <w:rFonts w:ascii="Times New Roman" w:hAnsi="Times New Roman"/>
                <w:color w:val="000000"/>
                <w:sz w:val="24"/>
                <w:szCs w:val="24"/>
                <w:lang w:eastAsia="es-ES"/>
              </w:rPr>
            </w:pPr>
          </w:p>
          <w:p w14:paraId="71051A6B" w14:textId="77777777" w:rsidR="005E0EA5" w:rsidRPr="00DF4D46" w:rsidRDefault="005E0EA5" w:rsidP="00524F3F">
            <w:pPr>
              <w:spacing w:line="240" w:lineRule="auto"/>
              <w:jc w:val="both"/>
              <w:rPr>
                <w:rFonts w:ascii="Times New Roman" w:hAnsi="Times New Roman"/>
                <w:color w:val="000000"/>
                <w:sz w:val="24"/>
                <w:szCs w:val="24"/>
                <w:lang w:eastAsia="es-ES"/>
              </w:rPr>
            </w:pPr>
            <w:r w:rsidRPr="00DF4D46">
              <w:rPr>
                <w:rFonts w:ascii="Times New Roman" w:hAnsi="Times New Roman"/>
                <w:color w:val="000000"/>
                <w:sz w:val="24"/>
                <w:szCs w:val="24"/>
                <w:lang w:eastAsia="es-ES"/>
              </w:rPr>
              <w:t>Pensiones Alimentarias: Abarca el cantón de Talamanca.</w:t>
            </w:r>
          </w:p>
        </w:tc>
        <w:tc>
          <w:tcPr>
            <w:tcW w:w="3260" w:type="dxa"/>
            <w:tcBorders>
              <w:top w:val="single" w:sz="4" w:space="0" w:color="auto"/>
              <w:left w:val="single" w:sz="4" w:space="0" w:color="auto"/>
              <w:bottom w:val="single" w:sz="4" w:space="0" w:color="auto"/>
              <w:right w:val="single" w:sz="4" w:space="0" w:color="auto"/>
            </w:tcBorders>
          </w:tcPr>
          <w:p w14:paraId="06A54FC4" w14:textId="77777777" w:rsidR="00217386" w:rsidRPr="00DF4D46" w:rsidRDefault="00217386" w:rsidP="00524F3F">
            <w:pPr>
              <w:spacing w:line="240" w:lineRule="auto"/>
              <w:jc w:val="both"/>
              <w:rPr>
                <w:rFonts w:ascii="Times New Roman" w:hAnsi="Times New Roman"/>
                <w:color w:val="000000"/>
                <w:sz w:val="24"/>
                <w:szCs w:val="24"/>
                <w:lang w:eastAsia="es-ES"/>
              </w:rPr>
            </w:pPr>
          </w:p>
          <w:p w14:paraId="3F3F9673" w14:textId="77777777" w:rsidR="00EE5956" w:rsidRPr="00A317FD" w:rsidRDefault="005E0EA5" w:rsidP="00EE5956">
            <w:pPr>
              <w:spacing w:line="240" w:lineRule="auto"/>
              <w:jc w:val="both"/>
              <w:rPr>
                <w:rFonts w:ascii="Times New Roman" w:hAnsi="Times New Roman"/>
                <w:color w:val="7030A0"/>
                <w:sz w:val="24"/>
                <w:szCs w:val="24"/>
                <w:lang w:eastAsia="es-CR"/>
              </w:rPr>
            </w:pPr>
            <w:r w:rsidRPr="00DF4D46">
              <w:rPr>
                <w:rFonts w:ascii="Times New Roman" w:hAnsi="Times New Roman"/>
                <w:color w:val="000000"/>
                <w:sz w:val="24"/>
                <w:szCs w:val="24"/>
                <w:lang w:eastAsia="es-ES"/>
              </w:rPr>
              <w:t xml:space="preserve">Pensiones Alimentarias: </w:t>
            </w:r>
            <w:r w:rsidR="00EE5956" w:rsidRPr="00A317FD">
              <w:rPr>
                <w:rFonts w:ascii="Times New Roman" w:hAnsi="Times New Roman"/>
                <w:color w:val="7030A0"/>
                <w:sz w:val="24"/>
                <w:szCs w:val="24"/>
                <w:lang w:eastAsia="es-CR"/>
              </w:rPr>
              <w:t xml:space="preserve">Juzgado de Familia Especializado en Apelaciones de Pensiones Alimentarias. </w:t>
            </w:r>
          </w:p>
          <w:p w14:paraId="28BB5562" w14:textId="057B969E" w:rsidR="00217386" w:rsidRPr="00DF4D46" w:rsidRDefault="00EE5956" w:rsidP="00EE5956">
            <w:pPr>
              <w:spacing w:line="240" w:lineRule="auto"/>
              <w:jc w:val="both"/>
              <w:rPr>
                <w:rFonts w:ascii="Times New Roman" w:hAnsi="Times New Roman"/>
                <w:color w:val="000000"/>
                <w:sz w:val="24"/>
                <w:szCs w:val="24"/>
                <w:lang w:eastAsia="es-ES"/>
              </w:rPr>
            </w:pPr>
            <w:r w:rsidRPr="00A317FD">
              <w:rPr>
                <w:rFonts w:ascii="Times New Roman" w:hAnsi="Times New Roman"/>
                <w:i/>
                <w:iCs/>
                <w:color w:val="7030A0"/>
                <w:sz w:val="24"/>
                <w:szCs w:val="24"/>
              </w:rPr>
              <w:t>C</w:t>
            </w:r>
            <w:r>
              <w:rPr>
                <w:rFonts w:ascii="Times New Roman" w:hAnsi="Times New Roman"/>
                <w:i/>
                <w:iCs/>
                <w:color w:val="7030A0"/>
                <w:sz w:val="24"/>
                <w:szCs w:val="24"/>
              </w:rPr>
              <w:t>P</w:t>
            </w:r>
            <w:r w:rsidRPr="00A317FD">
              <w:rPr>
                <w:rFonts w:ascii="Times New Roman" w:hAnsi="Times New Roman"/>
                <w:i/>
                <w:iCs/>
                <w:color w:val="7030A0"/>
                <w:sz w:val="24"/>
                <w:szCs w:val="24"/>
              </w:rPr>
              <w:t xml:space="preserve"> sesión N° 43-2024 celebrada el 30 de setiembre de 2024, artículo </w:t>
            </w:r>
            <w:r w:rsidRPr="00435D9C">
              <w:rPr>
                <w:rFonts w:ascii="Times New Roman" w:hAnsi="Times New Roman"/>
                <w:i/>
                <w:iCs/>
                <w:color w:val="7030A0"/>
                <w:sz w:val="24"/>
                <w:szCs w:val="24"/>
                <w:lang w:val="es-CR"/>
              </w:rPr>
              <w:t>XIX</w:t>
            </w:r>
            <w:r w:rsidRPr="00A317FD">
              <w:rPr>
                <w:rFonts w:ascii="Times New Roman" w:hAnsi="Times New Roman"/>
                <w:i/>
                <w:iCs/>
                <w:color w:val="7030A0"/>
                <w:sz w:val="24"/>
                <w:szCs w:val="24"/>
                <w:u w:val="single"/>
                <w:lang w:val="es-CR"/>
              </w:rPr>
              <w:t>.</w:t>
            </w:r>
          </w:p>
        </w:tc>
      </w:tr>
      <w:tr w:rsidR="005E0EA5" w:rsidRPr="00DF4D46" w14:paraId="65FCA7A9" w14:textId="77777777" w:rsidTr="0060514B">
        <w:tc>
          <w:tcPr>
            <w:tcW w:w="2836" w:type="dxa"/>
            <w:tcBorders>
              <w:top w:val="single" w:sz="4" w:space="0" w:color="auto"/>
              <w:left w:val="single" w:sz="4" w:space="0" w:color="auto"/>
              <w:bottom w:val="single" w:sz="4" w:space="0" w:color="auto"/>
              <w:right w:val="single" w:sz="4" w:space="0" w:color="auto"/>
            </w:tcBorders>
          </w:tcPr>
          <w:p w14:paraId="3909FF3F" w14:textId="75CF90FB" w:rsidR="005E0EA5" w:rsidRPr="00DF4D46" w:rsidRDefault="005E0EA5" w:rsidP="00524F3F">
            <w:pPr>
              <w:spacing w:line="240" w:lineRule="auto"/>
              <w:jc w:val="center"/>
              <w:rPr>
                <w:rFonts w:ascii="Times New Roman" w:hAnsi="Times New Roman"/>
                <w:b/>
                <w:sz w:val="24"/>
                <w:szCs w:val="24"/>
              </w:rPr>
            </w:pPr>
            <w:r w:rsidRPr="00DF4D46">
              <w:rPr>
                <w:rFonts w:ascii="Times New Roman" w:hAnsi="Times New Roman"/>
                <w:b/>
                <w:sz w:val="24"/>
                <w:szCs w:val="24"/>
              </w:rPr>
              <w:t>0479</w:t>
            </w:r>
          </w:p>
          <w:p w14:paraId="4F91F7C4" w14:textId="77777777" w:rsidR="005E0EA5"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t>Juzgado Contravencional de Matina.</w:t>
            </w:r>
          </w:p>
        </w:tc>
        <w:tc>
          <w:tcPr>
            <w:tcW w:w="4394" w:type="dxa"/>
            <w:tcBorders>
              <w:top w:val="single" w:sz="4" w:space="0" w:color="auto"/>
              <w:left w:val="single" w:sz="4" w:space="0" w:color="auto"/>
              <w:bottom w:val="single" w:sz="4" w:space="0" w:color="auto"/>
              <w:right w:val="single" w:sz="4" w:space="0" w:color="auto"/>
            </w:tcBorders>
          </w:tcPr>
          <w:p w14:paraId="7125340C" w14:textId="77777777" w:rsidR="00217386" w:rsidRPr="00DF4D46" w:rsidRDefault="00217386" w:rsidP="00524F3F">
            <w:pPr>
              <w:spacing w:line="240" w:lineRule="auto"/>
              <w:jc w:val="both"/>
              <w:rPr>
                <w:rFonts w:ascii="Times New Roman" w:hAnsi="Times New Roman"/>
                <w:color w:val="000000"/>
                <w:sz w:val="24"/>
                <w:szCs w:val="24"/>
                <w:lang w:eastAsia="es-ES"/>
              </w:rPr>
            </w:pPr>
          </w:p>
          <w:p w14:paraId="448BF343" w14:textId="77777777" w:rsidR="005E0EA5" w:rsidRPr="00DF4D46" w:rsidRDefault="005E0EA5" w:rsidP="00524F3F">
            <w:pPr>
              <w:spacing w:line="240" w:lineRule="auto"/>
              <w:jc w:val="both"/>
              <w:rPr>
                <w:rFonts w:ascii="Times New Roman" w:hAnsi="Times New Roman"/>
                <w:color w:val="000000"/>
                <w:sz w:val="24"/>
                <w:szCs w:val="24"/>
                <w:lang w:eastAsia="es-ES"/>
              </w:rPr>
            </w:pPr>
            <w:r w:rsidRPr="00DF4D46">
              <w:rPr>
                <w:rFonts w:ascii="Times New Roman" w:hAnsi="Times New Roman"/>
                <w:color w:val="000000"/>
                <w:sz w:val="24"/>
                <w:szCs w:val="24"/>
                <w:lang w:eastAsia="es-ES"/>
              </w:rPr>
              <w:t xml:space="preserve">Pensiones Alimentarias: Abarca el cantón de Matina. </w:t>
            </w:r>
          </w:p>
        </w:tc>
        <w:tc>
          <w:tcPr>
            <w:tcW w:w="3260" w:type="dxa"/>
            <w:tcBorders>
              <w:top w:val="single" w:sz="4" w:space="0" w:color="auto"/>
              <w:left w:val="single" w:sz="4" w:space="0" w:color="auto"/>
              <w:bottom w:val="single" w:sz="4" w:space="0" w:color="auto"/>
              <w:right w:val="single" w:sz="4" w:space="0" w:color="auto"/>
            </w:tcBorders>
          </w:tcPr>
          <w:p w14:paraId="3E52B33A" w14:textId="77777777" w:rsidR="00435D9C" w:rsidRDefault="00435D9C" w:rsidP="0060514B">
            <w:pPr>
              <w:spacing w:line="240" w:lineRule="auto"/>
              <w:jc w:val="both"/>
              <w:rPr>
                <w:rFonts w:ascii="Times New Roman" w:hAnsi="Times New Roman"/>
                <w:color w:val="000000"/>
                <w:sz w:val="24"/>
                <w:szCs w:val="24"/>
                <w:lang w:eastAsia="es-ES"/>
              </w:rPr>
            </w:pPr>
          </w:p>
          <w:p w14:paraId="53B9A58E" w14:textId="18563597" w:rsidR="00EE5956" w:rsidRPr="00A317FD" w:rsidRDefault="005E0EA5" w:rsidP="0060514B">
            <w:pPr>
              <w:spacing w:line="240" w:lineRule="auto"/>
              <w:jc w:val="both"/>
              <w:rPr>
                <w:rFonts w:ascii="Times New Roman" w:hAnsi="Times New Roman"/>
                <w:color w:val="7030A0"/>
                <w:sz w:val="24"/>
                <w:szCs w:val="24"/>
                <w:lang w:eastAsia="es-CR"/>
              </w:rPr>
            </w:pPr>
            <w:r w:rsidRPr="00DF4D46">
              <w:rPr>
                <w:rFonts w:ascii="Times New Roman" w:hAnsi="Times New Roman"/>
                <w:color w:val="000000"/>
                <w:sz w:val="24"/>
                <w:szCs w:val="24"/>
                <w:lang w:eastAsia="es-ES"/>
              </w:rPr>
              <w:t xml:space="preserve">Pensiones Alimentarias: </w:t>
            </w:r>
            <w:r w:rsidR="00EE5956" w:rsidRPr="00A317FD">
              <w:rPr>
                <w:rFonts w:ascii="Times New Roman" w:hAnsi="Times New Roman"/>
                <w:color w:val="7030A0"/>
                <w:sz w:val="24"/>
                <w:szCs w:val="24"/>
                <w:lang w:eastAsia="es-CR"/>
              </w:rPr>
              <w:t xml:space="preserve">Juzgado de Familia </w:t>
            </w:r>
            <w:r w:rsidR="00EE5956" w:rsidRPr="00A317FD">
              <w:rPr>
                <w:rFonts w:ascii="Times New Roman" w:hAnsi="Times New Roman"/>
                <w:color w:val="7030A0"/>
                <w:sz w:val="24"/>
                <w:szCs w:val="24"/>
                <w:lang w:eastAsia="es-CR"/>
              </w:rPr>
              <w:lastRenderedPageBreak/>
              <w:t xml:space="preserve">Especializado en Apelaciones de Pensiones Alimentarias. </w:t>
            </w:r>
          </w:p>
          <w:p w14:paraId="498DF4FF" w14:textId="431672F4" w:rsidR="00C61E40" w:rsidRPr="00DF4D46" w:rsidRDefault="00EE5956" w:rsidP="0060514B">
            <w:pPr>
              <w:spacing w:line="240" w:lineRule="auto"/>
              <w:jc w:val="both"/>
              <w:rPr>
                <w:rFonts w:ascii="Times New Roman" w:hAnsi="Times New Roman"/>
                <w:color w:val="000000"/>
                <w:sz w:val="24"/>
                <w:szCs w:val="24"/>
                <w:lang w:eastAsia="es-ES"/>
              </w:rPr>
            </w:pPr>
            <w:r w:rsidRPr="0060514B">
              <w:rPr>
                <w:rFonts w:ascii="Times New Roman" w:hAnsi="Times New Roman"/>
                <w:i/>
                <w:iCs/>
                <w:color w:val="7030A0"/>
                <w:sz w:val="24"/>
                <w:szCs w:val="24"/>
              </w:rPr>
              <w:t xml:space="preserve">CP sesión N° 43-2024 celebrada el 30 de setiembre de 2024, artículo </w:t>
            </w:r>
            <w:r w:rsidRPr="00435D9C">
              <w:rPr>
                <w:rFonts w:ascii="Times New Roman" w:hAnsi="Times New Roman"/>
                <w:i/>
                <w:iCs/>
                <w:color w:val="7030A0"/>
                <w:sz w:val="24"/>
                <w:szCs w:val="24"/>
                <w:lang w:val="es-CR"/>
              </w:rPr>
              <w:t>XIX.</w:t>
            </w:r>
          </w:p>
        </w:tc>
      </w:tr>
      <w:tr w:rsidR="005E0EA5" w:rsidRPr="00DF4D46" w14:paraId="56E41F90" w14:textId="77777777" w:rsidTr="0060514B">
        <w:tc>
          <w:tcPr>
            <w:tcW w:w="2836" w:type="dxa"/>
            <w:tcBorders>
              <w:top w:val="single" w:sz="4" w:space="0" w:color="auto"/>
              <w:left w:val="single" w:sz="4" w:space="0" w:color="auto"/>
              <w:bottom w:val="single" w:sz="4" w:space="0" w:color="auto"/>
              <w:right w:val="single" w:sz="4" w:space="0" w:color="auto"/>
            </w:tcBorders>
          </w:tcPr>
          <w:p w14:paraId="28B8F41C" w14:textId="741FF807" w:rsidR="005E0EA5" w:rsidRPr="00DF4D46" w:rsidRDefault="005E0EA5" w:rsidP="00524F3F">
            <w:pPr>
              <w:spacing w:line="240" w:lineRule="auto"/>
              <w:jc w:val="center"/>
              <w:rPr>
                <w:rFonts w:ascii="Times New Roman" w:hAnsi="Times New Roman"/>
                <w:b/>
                <w:sz w:val="24"/>
                <w:szCs w:val="24"/>
              </w:rPr>
            </w:pPr>
            <w:r w:rsidRPr="00DF4D46">
              <w:rPr>
                <w:rFonts w:ascii="Times New Roman" w:hAnsi="Times New Roman"/>
                <w:b/>
                <w:sz w:val="24"/>
                <w:szCs w:val="24"/>
              </w:rPr>
              <w:lastRenderedPageBreak/>
              <w:t>1040</w:t>
            </w:r>
          </w:p>
          <w:p w14:paraId="5A79975C" w14:textId="77777777" w:rsidR="005E0EA5"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t>Juzgado Pensiones Alimentarias del II Circuito Judicial de la Zona Atlántica.</w:t>
            </w:r>
          </w:p>
        </w:tc>
        <w:tc>
          <w:tcPr>
            <w:tcW w:w="4394" w:type="dxa"/>
            <w:tcBorders>
              <w:top w:val="single" w:sz="4" w:space="0" w:color="auto"/>
              <w:left w:val="single" w:sz="4" w:space="0" w:color="auto"/>
              <w:bottom w:val="single" w:sz="4" w:space="0" w:color="auto"/>
              <w:right w:val="single" w:sz="4" w:space="0" w:color="auto"/>
            </w:tcBorders>
          </w:tcPr>
          <w:p w14:paraId="6901FCEC" w14:textId="77777777" w:rsidR="00217386" w:rsidRPr="00DF4D46" w:rsidRDefault="00217386" w:rsidP="00524F3F">
            <w:pPr>
              <w:spacing w:line="240" w:lineRule="auto"/>
              <w:jc w:val="both"/>
              <w:rPr>
                <w:rFonts w:ascii="Times New Roman" w:hAnsi="Times New Roman"/>
                <w:color w:val="000000"/>
                <w:sz w:val="24"/>
                <w:szCs w:val="24"/>
                <w:lang w:eastAsia="es-ES"/>
              </w:rPr>
            </w:pPr>
          </w:p>
          <w:p w14:paraId="5F10E033" w14:textId="77777777" w:rsidR="005E0EA5" w:rsidRPr="00DF4D46" w:rsidRDefault="005E0EA5" w:rsidP="00524F3F">
            <w:pPr>
              <w:spacing w:line="240" w:lineRule="auto"/>
              <w:jc w:val="both"/>
              <w:rPr>
                <w:rFonts w:ascii="Times New Roman" w:hAnsi="Times New Roman"/>
                <w:color w:val="000000"/>
                <w:sz w:val="24"/>
                <w:szCs w:val="24"/>
                <w:lang w:eastAsia="es-ES"/>
              </w:rPr>
            </w:pPr>
            <w:r w:rsidRPr="00DF4D46">
              <w:rPr>
                <w:rFonts w:ascii="Times New Roman" w:hAnsi="Times New Roman"/>
                <w:color w:val="000000"/>
                <w:sz w:val="24"/>
                <w:szCs w:val="24"/>
                <w:lang w:eastAsia="es-ES"/>
              </w:rPr>
              <w:t>Pensiones Alimentarias: Abarca el cantón de Pococí.</w:t>
            </w:r>
          </w:p>
        </w:tc>
        <w:tc>
          <w:tcPr>
            <w:tcW w:w="3260" w:type="dxa"/>
            <w:tcBorders>
              <w:top w:val="single" w:sz="4" w:space="0" w:color="auto"/>
              <w:left w:val="single" w:sz="4" w:space="0" w:color="auto"/>
              <w:bottom w:val="single" w:sz="4" w:space="0" w:color="auto"/>
              <w:right w:val="single" w:sz="4" w:space="0" w:color="auto"/>
            </w:tcBorders>
          </w:tcPr>
          <w:p w14:paraId="16DAF17C" w14:textId="77777777" w:rsidR="00217386" w:rsidRPr="00DF4D46" w:rsidRDefault="00217386" w:rsidP="00524F3F">
            <w:pPr>
              <w:spacing w:line="240" w:lineRule="auto"/>
              <w:jc w:val="both"/>
              <w:rPr>
                <w:rFonts w:ascii="Times New Roman" w:hAnsi="Times New Roman"/>
                <w:color w:val="000000"/>
                <w:sz w:val="24"/>
                <w:szCs w:val="24"/>
                <w:lang w:eastAsia="es-ES"/>
              </w:rPr>
            </w:pPr>
          </w:p>
          <w:p w14:paraId="62D0846D" w14:textId="77777777" w:rsidR="00EE5956" w:rsidRPr="00A317FD" w:rsidRDefault="005E0EA5" w:rsidP="00EE5956">
            <w:pPr>
              <w:spacing w:line="240" w:lineRule="auto"/>
              <w:jc w:val="both"/>
              <w:rPr>
                <w:rFonts w:ascii="Times New Roman" w:hAnsi="Times New Roman"/>
                <w:color w:val="7030A0"/>
                <w:sz w:val="24"/>
                <w:szCs w:val="24"/>
                <w:lang w:eastAsia="es-CR"/>
              </w:rPr>
            </w:pPr>
            <w:r w:rsidRPr="00DF4D46">
              <w:rPr>
                <w:rFonts w:ascii="Times New Roman" w:hAnsi="Times New Roman"/>
                <w:color w:val="000000"/>
                <w:sz w:val="24"/>
                <w:szCs w:val="24"/>
                <w:lang w:eastAsia="es-ES"/>
              </w:rPr>
              <w:t xml:space="preserve">Pensiones Alimentarias: </w:t>
            </w:r>
            <w:r w:rsidR="00EE5956" w:rsidRPr="00A317FD">
              <w:rPr>
                <w:rFonts w:ascii="Times New Roman" w:hAnsi="Times New Roman"/>
                <w:color w:val="7030A0"/>
                <w:sz w:val="24"/>
                <w:szCs w:val="24"/>
                <w:lang w:eastAsia="es-CR"/>
              </w:rPr>
              <w:t xml:space="preserve">Juzgado de Familia Especializado en Apelaciones de Pensiones Alimentarias. </w:t>
            </w:r>
          </w:p>
          <w:p w14:paraId="38A96DC0" w14:textId="0DDA106F" w:rsidR="00312EC5" w:rsidRPr="00DF4D46" w:rsidRDefault="00EE5956" w:rsidP="00F36242">
            <w:pPr>
              <w:spacing w:line="240" w:lineRule="auto"/>
              <w:jc w:val="both"/>
              <w:rPr>
                <w:rFonts w:ascii="Times New Roman" w:hAnsi="Times New Roman"/>
                <w:color w:val="000000"/>
                <w:sz w:val="24"/>
                <w:szCs w:val="24"/>
                <w:lang w:eastAsia="es-ES"/>
              </w:rPr>
            </w:pPr>
            <w:r w:rsidRPr="00A317FD">
              <w:rPr>
                <w:rFonts w:ascii="Times New Roman" w:hAnsi="Times New Roman"/>
                <w:i/>
                <w:iCs/>
                <w:color w:val="7030A0"/>
                <w:sz w:val="24"/>
                <w:szCs w:val="24"/>
              </w:rPr>
              <w:t>C</w:t>
            </w:r>
            <w:r>
              <w:rPr>
                <w:rFonts w:ascii="Times New Roman" w:hAnsi="Times New Roman"/>
                <w:i/>
                <w:iCs/>
                <w:color w:val="7030A0"/>
                <w:sz w:val="24"/>
                <w:szCs w:val="24"/>
              </w:rPr>
              <w:t>P</w:t>
            </w:r>
            <w:r w:rsidRPr="00A317FD">
              <w:rPr>
                <w:rFonts w:ascii="Times New Roman" w:hAnsi="Times New Roman"/>
                <w:i/>
                <w:iCs/>
                <w:color w:val="7030A0"/>
                <w:sz w:val="24"/>
                <w:szCs w:val="24"/>
              </w:rPr>
              <w:t xml:space="preserve"> sesión N° 43-2024 celebrada el 30 de setiembre de 2024, artículo </w:t>
            </w:r>
            <w:r w:rsidRPr="00435D9C">
              <w:rPr>
                <w:rFonts w:ascii="Times New Roman" w:hAnsi="Times New Roman"/>
                <w:i/>
                <w:iCs/>
                <w:color w:val="7030A0"/>
                <w:sz w:val="24"/>
                <w:szCs w:val="24"/>
                <w:lang w:val="es-CR"/>
              </w:rPr>
              <w:t>XIX</w:t>
            </w:r>
            <w:r w:rsidRPr="00A317FD">
              <w:rPr>
                <w:rFonts w:ascii="Times New Roman" w:hAnsi="Times New Roman"/>
                <w:i/>
                <w:iCs/>
                <w:color w:val="7030A0"/>
                <w:sz w:val="24"/>
                <w:szCs w:val="24"/>
                <w:u w:val="single"/>
                <w:lang w:val="es-CR"/>
              </w:rPr>
              <w:t>.</w:t>
            </w:r>
          </w:p>
        </w:tc>
      </w:tr>
      <w:tr w:rsidR="005E0EA5" w:rsidRPr="00DF4D46" w14:paraId="742BCE79" w14:textId="77777777" w:rsidTr="0060514B">
        <w:tc>
          <w:tcPr>
            <w:tcW w:w="2836" w:type="dxa"/>
            <w:tcBorders>
              <w:top w:val="single" w:sz="4" w:space="0" w:color="auto"/>
              <w:left w:val="single" w:sz="4" w:space="0" w:color="auto"/>
              <w:bottom w:val="single" w:sz="4" w:space="0" w:color="auto"/>
              <w:right w:val="single" w:sz="4" w:space="0" w:color="auto"/>
            </w:tcBorders>
          </w:tcPr>
          <w:p w14:paraId="089BB5BA" w14:textId="38EB4D4E" w:rsidR="005E0EA5" w:rsidRPr="00435D9C" w:rsidRDefault="005E0EA5" w:rsidP="00524F3F">
            <w:pPr>
              <w:spacing w:line="240" w:lineRule="auto"/>
              <w:jc w:val="center"/>
              <w:rPr>
                <w:rFonts w:ascii="Times New Roman" w:hAnsi="Times New Roman"/>
                <w:b/>
                <w:sz w:val="24"/>
                <w:szCs w:val="24"/>
              </w:rPr>
            </w:pPr>
            <w:r w:rsidRPr="00435D9C">
              <w:rPr>
                <w:rFonts w:ascii="Times New Roman" w:hAnsi="Times New Roman"/>
                <w:b/>
                <w:sz w:val="24"/>
                <w:szCs w:val="24"/>
              </w:rPr>
              <w:t>0933</w:t>
            </w:r>
          </w:p>
          <w:p w14:paraId="49E111E4" w14:textId="6AD7114C" w:rsidR="00813E3B" w:rsidRDefault="005E0EA5" w:rsidP="00524F3F">
            <w:pPr>
              <w:spacing w:line="240" w:lineRule="auto"/>
              <w:jc w:val="both"/>
              <w:rPr>
                <w:rFonts w:ascii="Times New Roman" w:hAnsi="Times New Roman"/>
                <w:sz w:val="24"/>
                <w:szCs w:val="24"/>
              </w:rPr>
            </w:pPr>
            <w:r w:rsidRPr="0053340D">
              <w:rPr>
                <w:rFonts w:ascii="Times New Roman" w:hAnsi="Times New Roman"/>
                <w:sz w:val="24"/>
                <w:szCs w:val="24"/>
              </w:rPr>
              <w:t>Juzgado de Pensiones, Contra Violencia Doméstica y Protección Cautelar de Siquirres.</w:t>
            </w:r>
          </w:p>
          <w:p w14:paraId="50C596E7" w14:textId="77777777" w:rsidR="00813E3B" w:rsidRDefault="00813E3B" w:rsidP="00524F3F">
            <w:pPr>
              <w:spacing w:line="240" w:lineRule="auto"/>
              <w:jc w:val="both"/>
              <w:rPr>
                <w:rFonts w:ascii="Times New Roman" w:hAnsi="Times New Roman"/>
                <w:sz w:val="24"/>
                <w:szCs w:val="24"/>
              </w:rPr>
            </w:pPr>
          </w:p>
          <w:p w14:paraId="58974EF3" w14:textId="77777777" w:rsidR="00813E3B" w:rsidRPr="00DF4D46" w:rsidRDefault="00813E3B" w:rsidP="00524F3F">
            <w:pPr>
              <w:spacing w:line="240" w:lineRule="auto"/>
              <w:jc w:val="both"/>
              <w:rPr>
                <w:rFonts w:ascii="Times New Roman" w:hAnsi="Times New Roman"/>
                <w:sz w:val="24"/>
                <w:szCs w:val="24"/>
              </w:rPr>
            </w:pPr>
          </w:p>
        </w:tc>
        <w:tc>
          <w:tcPr>
            <w:tcW w:w="4394" w:type="dxa"/>
            <w:tcBorders>
              <w:top w:val="single" w:sz="4" w:space="0" w:color="auto"/>
              <w:left w:val="single" w:sz="4" w:space="0" w:color="auto"/>
              <w:bottom w:val="single" w:sz="4" w:space="0" w:color="auto"/>
              <w:right w:val="single" w:sz="4" w:space="0" w:color="auto"/>
            </w:tcBorders>
          </w:tcPr>
          <w:p w14:paraId="7553EE22" w14:textId="77777777" w:rsidR="00217386" w:rsidRPr="00DF4D46" w:rsidRDefault="00217386" w:rsidP="00524F3F">
            <w:pPr>
              <w:spacing w:line="240" w:lineRule="auto"/>
              <w:jc w:val="both"/>
              <w:rPr>
                <w:rFonts w:ascii="Times New Roman" w:hAnsi="Times New Roman"/>
                <w:color w:val="000000"/>
                <w:sz w:val="24"/>
                <w:szCs w:val="24"/>
                <w:lang w:eastAsia="es-ES"/>
              </w:rPr>
            </w:pPr>
          </w:p>
          <w:p w14:paraId="43F245BB" w14:textId="77777777" w:rsidR="005E0EA5" w:rsidRPr="00DF4D46" w:rsidRDefault="005E0EA5" w:rsidP="00524F3F">
            <w:pPr>
              <w:spacing w:line="240" w:lineRule="auto"/>
              <w:jc w:val="both"/>
              <w:rPr>
                <w:rFonts w:ascii="Times New Roman" w:hAnsi="Times New Roman"/>
                <w:color w:val="000000"/>
                <w:sz w:val="24"/>
                <w:szCs w:val="24"/>
                <w:lang w:eastAsia="es-ES"/>
              </w:rPr>
            </w:pPr>
            <w:r w:rsidRPr="00DF4D46">
              <w:rPr>
                <w:rFonts w:ascii="Times New Roman" w:hAnsi="Times New Roman"/>
                <w:color w:val="000000"/>
                <w:sz w:val="24"/>
                <w:szCs w:val="24"/>
                <w:lang w:eastAsia="es-ES"/>
              </w:rPr>
              <w:t>Pensiones Alimentarias: Abarca el cantón de Siquirres.</w:t>
            </w:r>
          </w:p>
        </w:tc>
        <w:tc>
          <w:tcPr>
            <w:tcW w:w="3260" w:type="dxa"/>
            <w:tcBorders>
              <w:top w:val="single" w:sz="4" w:space="0" w:color="auto"/>
              <w:left w:val="single" w:sz="4" w:space="0" w:color="auto"/>
              <w:bottom w:val="single" w:sz="4" w:space="0" w:color="auto"/>
              <w:right w:val="single" w:sz="4" w:space="0" w:color="auto"/>
            </w:tcBorders>
          </w:tcPr>
          <w:p w14:paraId="487068DE" w14:textId="77777777" w:rsidR="00217386" w:rsidRPr="00DF4D46" w:rsidRDefault="00217386" w:rsidP="00524F3F">
            <w:pPr>
              <w:spacing w:line="240" w:lineRule="auto"/>
              <w:jc w:val="both"/>
              <w:rPr>
                <w:rFonts w:ascii="Times New Roman" w:hAnsi="Times New Roman"/>
                <w:color w:val="000000"/>
                <w:sz w:val="24"/>
                <w:szCs w:val="24"/>
                <w:lang w:eastAsia="es-ES"/>
              </w:rPr>
            </w:pPr>
          </w:p>
          <w:p w14:paraId="1E6E7FA7" w14:textId="77777777" w:rsidR="00EE5956" w:rsidRPr="00A317FD" w:rsidRDefault="005E0EA5" w:rsidP="00EE5956">
            <w:pPr>
              <w:spacing w:line="240" w:lineRule="auto"/>
              <w:jc w:val="both"/>
              <w:rPr>
                <w:rFonts w:ascii="Times New Roman" w:hAnsi="Times New Roman"/>
                <w:color w:val="7030A0"/>
                <w:sz w:val="24"/>
                <w:szCs w:val="24"/>
                <w:lang w:eastAsia="es-CR"/>
              </w:rPr>
            </w:pPr>
            <w:r w:rsidRPr="00DF4D46">
              <w:rPr>
                <w:rFonts w:ascii="Times New Roman" w:hAnsi="Times New Roman"/>
                <w:color w:val="000000"/>
                <w:sz w:val="24"/>
                <w:szCs w:val="24"/>
                <w:lang w:eastAsia="es-ES"/>
              </w:rPr>
              <w:t xml:space="preserve">Pensiones Alimentarias: </w:t>
            </w:r>
            <w:r w:rsidR="00EE5956" w:rsidRPr="00A317FD">
              <w:rPr>
                <w:rFonts w:ascii="Times New Roman" w:hAnsi="Times New Roman"/>
                <w:color w:val="7030A0"/>
                <w:sz w:val="24"/>
                <w:szCs w:val="24"/>
                <w:lang w:eastAsia="es-CR"/>
              </w:rPr>
              <w:t xml:space="preserve">Juzgado de Familia Especializado en Apelaciones de Pensiones Alimentarias. </w:t>
            </w:r>
          </w:p>
          <w:p w14:paraId="3B778B67" w14:textId="7BC81B45" w:rsidR="00917A7B" w:rsidRPr="00DF4D46" w:rsidRDefault="00EE5956" w:rsidP="0053340D">
            <w:pPr>
              <w:spacing w:line="240" w:lineRule="auto"/>
              <w:jc w:val="both"/>
              <w:rPr>
                <w:rFonts w:ascii="Times New Roman" w:hAnsi="Times New Roman"/>
                <w:color w:val="000000"/>
                <w:sz w:val="24"/>
                <w:szCs w:val="24"/>
                <w:lang w:eastAsia="es-ES"/>
              </w:rPr>
            </w:pPr>
            <w:r w:rsidRPr="00A317FD">
              <w:rPr>
                <w:rFonts w:ascii="Times New Roman" w:hAnsi="Times New Roman"/>
                <w:i/>
                <w:iCs/>
                <w:color w:val="7030A0"/>
                <w:sz w:val="24"/>
                <w:szCs w:val="24"/>
              </w:rPr>
              <w:t>C</w:t>
            </w:r>
            <w:r>
              <w:rPr>
                <w:rFonts w:ascii="Times New Roman" w:hAnsi="Times New Roman"/>
                <w:i/>
                <w:iCs/>
                <w:color w:val="7030A0"/>
                <w:sz w:val="24"/>
                <w:szCs w:val="24"/>
              </w:rPr>
              <w:t>P</w:t>
            </w:r>
            <w:r w:rsidRPr="00A317FD">
              <w:rPr>
                <w:rFonts w:ascii="Times New Roman" w:hAnsi="Times New Roman"/>
                <w:i/>
                <w:iCs/>
                <w:color w:val="7030A0"/>
                <w:sz w:val="24"/>
                <w:szCs w:val="24"/>
              </w:rPr>
              <w:t xml:space="preserve"> sesión N° 43-2024 celebrada el 30 de setiembre de 2024, artículo </w:t>
            </w:r>
            <w:r w:rsidRPr="00435D9C">
              <w:rPr>
                <w:rFonts w:ascii="Times New Roman" w:hAnsi="Times New Roman"/>
                <w:i/>
                <w:iCs/>
                <w:color w:val="7030A0"/>
                <w:sz w:val="24"/>
                <w:szCs w:val="24"/>
                <w:lang w:val="es-CR"/>
              </w:rPr>
              <w:t>XIX.</w:t>
            </w:r>
          </w:p>
        </w:tc>
      </w:tr>
      <w:tr w:rsidR="005E0EA5" w:rsidRPr="00DF4D46" w14:paraId="35CF6359" w14:textId="77777777" w:rsidTr="0060514B">
        <w:tc>
          <w:tcPr>
            <w:tcW w:w="2836" w:type="dxa"/>
            <w:tcBorders>
              <w:top w:val="single" w:sz="4" w:space="0" w:color="auto"/>
              <w:left w:val="single" w:sz="4" w:space="0" w:color="auto"/>
              <w:bottom w:val="single" w:sz="4" w:space="0" w:color="auto"/>
              <w:right w:val="single" w:sz="4" w:space="0" w:color="auto"/>
            </w:tcBorders>
          </w:tcPr>
          <w:p w14:paraId="4F9CF2EA" w14:textId="7EED3347" w:rsidR="005E0EA5" w:rsidRPr="00DF4D46" w:rsidRDefault="005E0EA5" w:rsidP="00524F3F">
            <w:pPr>
              <w:spacing w:line="240" w:lineRule="auto"/>
              <w:jc w:val="center"/>
              <w:rPr>
                <w:rFonts w:ascii="Times New Roman" w:hAnsi="Times New Roman"/>
                <w:b/>
                <w:sz w:val="24"/>
                <w:szCs w:val="24"/>
              </w:rPr>
            </w:pPr>
            <w:r w:rsidRPr="00DF4D46">
              <w:rPr>
                <w:rFonts w:ascii="Times New Roman" w:hAnsi="Times New Roman"/>
                <w:b/>
                <w:sz w:val="24"/>
                <w:szCs w:val="24"/>
              </w:rPr>
              <w:t>0477</w:t>
            </w:r>
          </w:p>
          <w:p w14:paraId="531FD7B1" w14:textId="77777777" w:rsidR="005E0EA5" w:rsidRPr="00DF4D46" w:rsidRDefault="005E0EA5" w:rsidP="00524F3F">
            <w:pPr>
              <w:spacing w:line="240" w:lineRule="auto"/>
              <w:jc w:val="both"/>
              <w:rPr>
                <w:rFonts w:ascii="Times New Roman" w:hAnsi="Times New Roman"/>
                <w:sz w:val="24"/>
                <w:szCs w:val="24"/>
              </w:rPr>
            </w:pPr>
            <w:r w:rsidRPr="00DF4D46">
              <w:rPr>
                <w:rFonts w:ascii="Times New Roman" w:hAnsi="Times New Roman"/>
                <w:sz w:val="24"/>
                <w:szCs w:val="24"/>
              </w:rPr>
              <w:t>Juzgado Contravencional de Guácimo.</w:t>
            </w:r>
          </w:p>
        </w:tc>
        <w:tc>
          <w:tcPr>
            <w:tcW w:w="4394" w:type="dxa"/>
            <w:tcBorders>
              <w:top w:val="single" w:sz="4" w:space="0" w:color="auto"/>
              <w:left w:val="single" w:sz="4" w:space="0" w:color="auto"/>
              <w:bottom w:val="single" w:sz="4" w:space="0" w:color="auto"/>
              <w:right w:val="single" w:sz="4" w:space="0" w:color="auto"/>
            </w:tcBorders>
          </w:tcPr>
          <w:p w14:paraId="29C01750" w14:textId="77777777" w:rsidR="00217386" w:rsidRPr="00DF4D46" w:rsidRDefault="00217386" w:rsidP="00524F3F">
            <w:pPr>
              <w:spacing w:line="240" w:lineRule="auto"/>
              <w:jc w:val="both"/>
              <w:rPr>
                <w:rFonts w:ascii="Times New Roman" w:hAnsi="Times New Roman"/>
                <w:color w:val="000000"/>
                <w:sz w:val="24"/>
                <w:szCs w:val="24"/>
                <w:lang w:eastAsia="es-ES"/>
              </w:rPr>
            </w:pPr>
          </w:p>
          <w:p w14:paraId="0351981A" w14:textId="77777777" w:rsidR="005E0EA5" w:rsidRPr="00DF4D46" w:rsidRDefault="005E0EA5" w:rsidP="00524F3F">
            <w:pPr>
              <w:spacing w:line="240" w:lineRule="auto"/>
              <w:jc w:val="both"/>
              <w:rPr>
                <w:rFonts w:ascii="Times New Roman" w:hAnsi="Times New Roman"/>
                <w:color w:val="000000"/>
                <w:sz w:val="24"/>
                <w:szCs w:val="24"/>
                <w:lang w:eastAsia="es-ES"/>
              </w:rPr>
            </w:pPr>
            <w:r w:rsidRPr="00DF4D46">
              <w:rPr>
                <w:rFonts w:ascii="Times New Roman" w:hAnsi="Times New Roman"/>
                <w:color w:val="000000"/>
                <w:sz w:val="24"/>
                <w:szCs w:val="24"/>
                <w:lang w:eastAsia="es-ES"/>
              </w:rPr>
              <w:t>Pensiones Alimentarias: Abarca el cantón de Guácimo.</w:t>
            </w:r>
          </w:p>
        </w:tc>
        <w:tc>
          <w:tcPr>
            <w:tcW w:w="3260" w:type="dxa"/>
            <w:tcBorders>
              <w:top w:val="single" w:sz="4" w:space="0" w:color="auto"/>
              <w:left w:val="single" w:sz="4" w:space="0" w:color="auto"/>
              <w:bottom w:val="single" w:sz="4" w:space="0" w:color="auto"/>
              <w:right w:val="single" w:sz="4" w:space="0" w:color="auto"/>
            </w:tcBorders>
          </w:tcPr>
          <w:p w14:paraId="6056CFAC" w14:textId="77777777" w:rsidR="00217386" w:rsidRPr="00DF4D46" w:rsidRDefault="00217386" w:rsidP="00524F3F">
            <w:pPr>
              <w:spacing w:line="240" w:lineRule="auto"/>
              <w:jc w:val="both"/>
              <w:rPr>
                <w:rFonts w:ascii="Times New Roman" w:hAnsi="Times New Roman"/>
                <w:color w:val="000000"/>
                <w:sz w:val="24"/>
                <w:szCs w:val="24"/>
                <w:lang w:eastAsia="es-ES"/>
              </w:rPr>
            </w:pPr>
          </w:p>
          <w:p w14:paraId="3EE880FD" w14:textId="77777777" w:rsidR="00EE5956" w:rsidRPr="00A317FD" w:rsidRDefault="005E0EA5" w:rsidP="00EE5956">
            <w:pPr>
              <w:spacing w:line="240" w:lineRule="auto"/>
              <w:jc w:val="both"/>
              <w:rPr>
                <w:rFonts w:ascii="Times New Roman" w:hAnsi="Times New Roman"/>
                <w:color w:val="7030A0"/>
                <w:sz w:val="24"/>
                <w:szCs w:val="24"/>
                <w:lang w:eastAsia="es-CR"/>
              </w:rPr>
            </w:pPr>
            <w:r w:rsidRPr="00DF4D46">
              <w:rPr>
                <w:rFonts w:ascii="Times New Roman" w:hAnsi="Times New Roman"/>
                <w:color w:val="000000"/>
                <w:sz w:val="24"/>
                <w:szCs w:val="24"/>
                <w:lang w:eastAsia="es-ES"/>
              </w:rPr>
              <w:t xml:space="preserve">Pensiones Alimentarias: </w:t>
            </w:r>
            <w:r w:rsidR="00EE5956" w:rsidRPr="00A317FD">
              <w:rPr>
                <w:rFonts w:ascii="Times New Roman" w:hAnsi="Times New Roman"/>
                <w:color w:val="7030A0"/>
                <w:sz w:val="24"/>
                <w:szCs w:val="24"/>
                <w:lang w:eastAsia="es-CR"/>
              </w:rPr>
              <w:t xml:space="preserve">Juzgado de Familia Especializado en Apelaciones de Pensiones Alimentarias. </w:t>
            </w:r>
          </w:p>
          <w:p w14:paraId="27745AE2" w14:textId="78A938A8" w:rsidR="005E0EA5" w:rsidRPr="00DF4D46" w:rsidRDefault="00EE5956" w:rsidP="00EE5956">
            <w:pPr>
              <w:spacing w:line="240" w:lineRule="auto"/>
              <w:jc w:val="both"/>
              <w:rPr>
                <w:rFonts w:ascii="Times New Roman" w:hAnsi="Times New Roman"/>
                <w:color w:val="000000"/>
                <w:sz w:val="24"/>
                <w:szCs w:val="24"/>
                <w:lang w:eastAsia="es-ES"/>
              </w:rPr>
            </w:pPr>
            <w:r w:rsidRPr="00A317FD">
              <w:rPr>
                <w:rFonts w:ascii="Times New Roman" w:hAnsi="Times New Roman"/>
                <w:i/>
                <w:iCs/>
                <w:color w:val="7030A0"/>
                <w:sz w:val="24"/>
                <w:szCs w:val="24"/>
              </w:rPr>
              <w:t>C</w:t>
            </w:r>
            <w:r>
              <w:rPr>
                <w:rFonts w:ascii="Times New Roman" w:hAnsi="Times New Roman"/>
                <w:i/>
                <w:iCs/>
                <w:color w:val="7030A0"/>
                <w:sz w:val="24"/>
                <w:szCs w:val="24"/>
              </w:rPr>
              <w:t>P</w:t>
            </w:r>
            <w:r w:rsidRPr="00A317FD">
              <w:rPr>
                <w:rFonts w:ascii="Times New Roman" w:hAnsi="Times New Roman"/>
                <w:i/>
                <w:iCs/>
                <w:color w:val="7030A0"/>
                <w:sz w:val="24"/>
                <w:szCs w:val="24"/>
              </w:rPr>
              <w:t xml:space="preserve"> sesión N° 43-2024 celebrada el 30 de setiembre de 2024, artículo </w:t>
            </w:r>
            <w:r w:rsidRPr="00435D9C">
              <w:rPr>
                <w:rFonts w:ascii="Times New Roman" w:hAnsi="Times New Roman"/>
                <w:i/>
                <w:iCs/>
                <w:color w:val="7030A0"/>
                <w:sz w:val="24"/>
                <w:szCs w:val="24"/>
                <w:lang w:val="es-CR"/>
              </w:rPr>
              <w:t>XIX</w:t>
            </w:r>
            <w:r w:rsidRPr="00A317FD">
              <w:rPr>
                <w:rFonts w:ascii="Times New Roman" w:hAnsi="Times New Roman"/>
                <w:i/>
                <w:iCs/>
                <w:color w:val="7030A0"/>
                <w:sz w:val="24"/>
                <w:szCs w:val="24"/>
                <w:u w:val="single"/>
                <w:lang w:val="es-CR"/>
              </w:rPr>
              <w:t>.</w:t>
            </w:r>
          </w:p>
        </w:tc>
      </w:tr>
    </w:tbl>
    <w:p w14:paraId="017E478A" w14:textId="77777777" w:rsidR="00810171" w:rsidRPr="00DF4D46" w:rsidRDefault="00810171" w:rsidP="005E0EA5">
      <w:pPr>
        <w:spacing w:line="240" w:lineRule="auto"/>
        <w:jc w:val="center"/>
        <w:rPr>
          <w:rFonts w:ascii="Times New Roman" w:hAnsi="Times New Roman"/>
          <w:b/>
          <w:sz w:val="24"/>
          <w:szCs w:val="24"/>
          <w:u w:val="single"/>
        </w:rPr>
      </w:pPr>
    </w:p>
    <w:p w14:paraId="20922D99" w14:textId="77777777" w:rsidR="00254ABD" w:rsidRDefault="00254ABD" w:rsidP="005E0EA5">
      <w:pPr>
        <w:spacing w:line="240" w:lineRule="auto"/>
        <w:jc w:val="center"/>
        <w:rPr>
          <w:rFonts w:ascii="Times New Roman" w:hAnsi="Times New Roman"/>
          <w:b/>
          <w:sz w:val="24"/>
          <w:szCs w:val="24"/>
          <w:u w:val="single"/>
        </w:rPr>
      </w:pPr>
    </w:p>
    <w:p w14:paraId="7591DB19" w14:textId="77777777" w:rsidR="00AF05E6" w:rsidRDefault="00AF05E6" w:rsidP="005E0EA5">
      <w:pPr>
        <w:spacing w:line="240" w:lineRule="auto"/>
        <w:jc w:val="center"/>
        <w:rPr>
          <w:rFonts w:ascii="Times New Roman" w:hAnsi="Times New Roman"/>
          <w:b/>
          <w:sz w:val="24"/>
          <w:szCs w:val="24"/>
          <w:u w:val="single"/>
        </w:rPr>
      </w:pPr>
    </w:p>
    <w:p w14:paraId="678E567D" w14:textId="77777777" w:rsidR="00643350" w:rsidRDefault="00643350" w:rsidP="005E0EA5">
      <w:pPr>
        <w:spacing w:line="240" w:lineRule="auto"/>
        <w:jc w:val="center"/>
        <w:rPr>
          <w:rFonts w:ascii="Times New Roman" w:hAnsi="Times New Roman"/>
          <w:b/>
          <w:sz w:val="24"/>
          <w:szCs w:val="24"/>
          <w:u w:val="single"/>
        </w:rPr>
      </w:pPr>
    </w:p>
    <w:p w14:paraId="35659EFB" w14:textId="77777777" w:rsidR="00643350" w:rsidRDefault="00643350" w:rsidP="005E0EA5">
      <w:pPr>
        <w:spacing w:line="240" w:lineRule="auto"/>
        <w:jc w:val="center"/>
        <w:rPr>
          <w:rFonts w:ascii="Times New Roman" w:hAnsi="Times New Roman"/>
          <w:b/>
          <w:sz w:val="24"/>
          <w:szCs w:val="24"/>
          <w:u w:val="single"/>
        </w:rPr>
      </w:pPr>
    </w:p>
    <w:p w14:paraId="4E006669" w14:textId="77777777" w:rsidR="00643350" w:rsidRDefault="00643350" w:rsidP="005E0EA5">
      <w:pPr>
        <w:spacing w:line="240" w:lineRule="auto"/>
        <w:jc w:val="center"/>
        <w:rPr>
          <w:rFonts w:ascii="Times New Roman" w:hAnsi="Times New Roman"/>
          <w:b/>
          <w:sz w:val="24"/>
          <w:szCs w:val="24"/>
          <w:u w:val="single"/>
        </w:rPr>
      </w:pPr>
    </w:p>
    <w:p w14:paraId="09A29ADB" w14:textId="10C1575E" w:rsidR="005E0EA5" w:rsidRDefault="005E0EA5" w:rsidP="005E0EA5">
      <w:pPr>
        <w:spacing w:line="240" w:lineRule="auto"/>
        <w:jc w:val="center"/>
        <w:rPr>
          <w:rFonts w:ascii="Times New Roman" w:hAnsi="Times New Roman"/>
          <w:b/>
          <w:sz w:val="24"/>
          <w:szCs w:val="24"/>
          <w:u w:val="single"/>
        </w:rPr>
      </w:pPr>
      <w:r w:rsidRPr="00DF4D46">
        <w:rPr>
          <w:rFonts w:ascii="Times New Roman" w:hAnsi="Times New Roman"/>
          <w:b/>
          <w:sz w:val="24"/>
          <w:szCs w:val="24"/>
          <w:u w:val="single"/>
        </w:rPr>
        <w:t>MATERIA NOTARIAL</w:t>
      </w:r>
    </w:p>
    <w:p w14:paraId="6327D205" w14:textId="77777777" w:rsidR="006D72BD" w:rsidRPr="00DF4D46" w:rsidRDefault="006D72BD" w:rsidP="005E0EA5">
      <w:pPr>
        <w:spacing w:line="240" w:lineRule="auto"/>
        <w:jc w:val="center"/>
        <w:rPr>
          <w:rFonts w:ascii="Times New Roman" w:hAnsi="Times New Roman"/>
          <w:b/>
          <w:sz w:val="24"/>
          <w:szCs w:val="24"/>
          <w:u w:val="single"/>
        </w:rPr>
      </w:pPr>
    </w:p>
    <w:tbl>
      <w:tblPr>
        <w:tblW w:w="6015"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4"/>
        <w:gridCol w:w="4452"/>
        <w:gridCol w:w="3294"/>
      </w:tblGrid>
      <w:tr w:rsidR="005E0EA5" w:rsidRPr="00DF4D46" w14:paraId="6DED9DAB" w14:textId="77777777" w:rsidTr="006D72BD">
        <w:trPr>
          <w:trHeight w:val="878"/>
          <w:tblHeader/>
        </w:trPr>
        <w:tc>
          <w:tcPr>
            <w:tcW w:w="1353" w:type="pct"/>
          </w:tcPr>
          <w:p w14:paraId="3D877364" w14:textId="77777777" w:rsidR="005E0EA5" w:rsidRPr="00DF4D46" w:rsidRDefault="005E0EA5" w:rsidP="00524F3F">
            <w:pPr>
              <w:spacing w:line="240" w:lineRule="auto"/>
              <w:rPr>
                <w:rFonts w:ascii="Times New Roman" w:hAnsi="Times New Roman"/>
                <w:b/>
                <w:sz w:val="24"/>
                <w:szCs w:val="24"/>
              </w:rPr>
            </w:pPr>
            <w:r w:rsidRPr="00DF4D46">
              <w:rPr>
                <w:rFonts w:ascii="Times New Roman" w:hAnsi="Times New Roman"/>
                <w:b/>
                <w:sz w:val="24"/>
                <w:szCs w:val="24"/>
              </w:rPr>
              <w:t>Código/Oficina</w:t>
            </w:r>
          </w:p>
        </w:tc>
        <w:tc>
          <w:tcPr>
            <w:tcW w:w="2096" w:type="pct"/>
          </w:tcPr>
          <w:p w14:paraId="1062A351" w14:textId="77777777" w:rsidR="005E0EA5" w:rsidRPr="00DF4D46" w:rsidRDefault="005E0EA5" w:rsidP="00524F3F">
            <w:pPr>
              <w:spacing w:line="240" w:lineRule="auto"/>
              <w:jc w:val="center"/>
              <w:rPr>
                <w:rFonts w:ascii="Times New Roman" w:hAnsi="Times New Roman"/>
                <w:b/>
                <w:sz w:val="24"/>
                <w:szCs w:val="24"/>
              </w:rPr>
            </w:pPr>
            <w:r w:rsidRPr="00DF4D46">
              <w:rPr>
                <w:rFonts w:ascii="Times New Roman" w:hAnsi="Times New Roman"/>
                <w:b/>
                <w:sz w:val="24"/>
                <w:szCs w:val="24"/>
              </w:rPr>
              <w:t>Competencia Territorial</w:t>
            </w:r>
          </w:p>
        </w:tc>
        <w:tc>
          <w:tcPr>
            <w:tcW w:w="1552" w:type="pct"/>
          </w:tcPr>
          <w:p w14:paraId="332001B0" w14:textId="77777777" w:rsidR="005E0EA5" w:rsidRPr="00DF4D46" w:rsidRDefault="005E0EA5" w:rsidP="00524F3F">
            <w:pPr>
              <w:spacing w:line="240" w:lineRule="auto"/>
              <w:rPr>
                <w:rFonts w:ascii="Times New Roman" w:hAnsi="Times New Roman"/>
                <w:b/>
                <w:sz w:val="24"/>
                <w:szCs w:val="24"/>
              </w:rPr>
            </w:pPr>
            <w:r w:rsidRPr="00DF4D46">
              <w:rPr>
                <w:rFonts w:ascii="Times New Roman" w:hAnsi="Times New Roman"/>
                <w:b/>
                <w:sz w:val="24"/>
                <w:szCs w:val="24"/>
              </w:rPr>
              <w:t>Órgano Jurisdiccional que conoce en Alzada</w:t>
            </w:r>
          </w:p>
        </w:tc>
      </w:tr>
      <w:tr w:rsidR="005E0EA5" w:rsidRPr="00DF4D46" w14:paraId="7CE39F77" w14:textId="77777777" w:rsidTr="006D72BD">
        <w:tc>
          <w:tcPr>
            <w:tcW w:w="1353" w:type="pct"/>
          </w:tcPr>
          <w:p w14:paraId="4FC69611" w14:textId="72FB84AE" w:rsidR="005E0EA5" w:rsidRPr="00DF4D46" w:rsidRDefault="005E0EA5" w:rsidP="00524F3F">
            <w:pPr>
              <w:autoSpaceDE w:val="0"/>
              <w:autoSpaceDN w:val="0"/>
              <w:adjustRightInd w:val="0"/>
              <w:spacing w:line="240" w:lineRule="auto"/>
              <w:jc w:val="center"/>
              <w:rPr>
                <w:rFonts w:ascii="Times New Roman" w:eastAsia="Verdana,Bold" w:hAnsi="Times New Roman"/>
                <w:b/>
                <w:sz w:val="24"/>
                <w:szCs w:val="24"/>
              </w:rPr>
            </w:pPr>
            <w:r w:rsidRPr="00DF4D46">
              <w:rPr>
                <w:rFonts w:ascii="Times New Roman" w:eastAsia="Verdana,Bold" w:hAnsi="Times New Roman"/>
                <w:b/>
                <w:sz w:val="24"/>
                <w:szCs w:val="24"/>
              </w:rPr>
              <w:t>0628</w:t>
            </w:r>
          </w:p>
          <w:p w14:paraId="1077E837" w14:textId="2735A310" w:rsidR="00217386" w:rsidRPr="00DF4D46" w:rsidRDefault="005E0EA5" w:rsidP="009A14F0">
            <w:pPr>
              <w:autoSpaceDE w:val="0"/>
              <w:autoSpaceDN w:val="0"/>
              <w:adjustRightInd w:val="0"/>
              <w:spacing w:line="240" w:lineRule="auto"/>
              <w:jc w:val="both"/>
              <w:rPr>
                <w:rFonts w:ascii="Times New Roman" w:eastAsia="Verdana,Bold" w:hAnsi="Times New Roman"/>
                <w:sz w:val="24"/>
                <w:szCs w:val="24"/>
              </w:rPr>
            </w:pPr>
            <w:r w:rsidRPr="00DF4D46">
              <w:rPr>
                <w:rFonts w:ascii="Times New Roman" w:eastAsia="Verdana,Bold" w:hAnsi="Times New Roman"/>
                <w:sz w:val="24"/>
                <w:szCs w:val="24"/>
              </w:rPr>
              <w:t>Tribunal Disciplinario Notarial.</w:t>
            </w:r>
          </w:p>
        </w:tc>
        <w:tc>
          <w:tcPr>
            <w:tcW w:w="2096" w:type="pct"/>
          </w:tcPr>
          <w:p w14:paraId="12EB5D55" w14:textId="77777777" w:rsidR="00217386" w:rsidRPr="00DF4D46" w:rsidRDefault="00217386" w:rsidP="00524F3F">
            <w:pPr>
              <w:spacing w:line="240" w:lineRule="auto"/>
            </w:pPr>
          </w:p>
          <w:p w14:paraId="19B0B1E5" w14:textId="77777777" w:rsidR="005E0EA5" w:rsidRPr="00DF4D46" w:rsidRDefault="005E0EA5" w:rsidP="00524F3F">
            <w:pPr>
              <w:spacing w:line="240" w:lineRule="auto"/>
              <w:rPr>
                <w:rFonts w:ascii="Times New Roman" w:hAnsi="Times New Roman"/>
                <w:sz w:val="24"/>
                <w:szCs w:val="24"/>
              </w:rPr>
            </w:pPr>
            <w:r w:rsidRPr="00DF4D46">
              <w:rPr>
                <w:rFonts w:ascii="Times New Roman" w:hAnsi="Times New Roman"/>
                <w:sz w:val="24"/>
                <w:szCs w:val="24"/>
              </w:rPr>
              <w:t>Abarca todo el territorio nacional.</w:t>
            </w:r>
          </w:p>
        </w:tc>
        <w:tc>
          <w:tcPr>
            <w:tcW w:w="1552" w:type="pct"/>
          </w:tcPr>
          <w:p w14:paraId="3D55D3BF" w14:textId="77777777" w:rsidR="00217386" w:rsidRPr="00DF4D46" w:rsidRDefault="00217386" w:rsidP="00524F3F">
            <w:pPr>
              <w:spacing w:line="240" w:lineRule="auto"/>
              <w:rPr>
                <w:rFonts w:ascii="Times New Roman" w:hAnsi="Times New Roman"/>
                <w:sz w:val="24"/>
                <w:szCs w:val="24"/>
              </w:rPr>
            </w:pPr>
          </w:p>
          <w:p w14:paraId="24A22EA1" w14:textId="77777777" w:rsidR="005E0EA5" w:rsidRPr="00DF4D46" w:rsidRDefault="005E0EA5" w:rsidP="00524F3F">
            <w:pPr>
              <w:spacing w:line="240" w:lineRule="auto"/>
              <w:rPr>
                <w:rFonts w:ascii="Times New Roman" w:hAnsi="Times New Roman"/>
                <w:sz w:val="24"/>
                <w:szCs w:val="24"/>
              </w:rPr>
            </w:pPr>
            <w:r w:rsidRPr="00DF4D46">
              <w:rPr>
                <w:rFonts w:ascii="Times New Roman" w:hAnsi="Times New Roman"/>
                <w:sz w:val="24"/>
                <w:szCs w:val="24"/>
              </w:rPr>
              <w:t>Sala Primera.</w:t>
            </w:r>
          </w:p>
        </w:tc>
      </w:tr>
      <w:tr w:rsidR="005E0EA5" w:rsidRPr="00DF4D46" w14:paraId="49A6D781" w14:textId="77777777" w:rsidTr="006D72BD">
        <w:tc>
          <w:tcPr>
            <w:tcW w:w="1353" w:type="pct"/>
          </w:tcPr>
          <w:p w14:paraId="43699549" w14:textId="362DC3B9" w:rsidR="005E0EA5" w:rsidRPr="00DF4D46" w:rsidRDefault="005E0EA5" w:rsidP="00524F3F">
            <w:pPr>
              <w:autoSpaceDE w:val="0"/>
              <w:autoSpaceDN w:val="0"/>
              <w:adjustRightInd w:val="0"/>
              <w:spacing w:line="240" w:lineRule="auto"/>
              <w:jc w:val="center"/>
              <w:rPr>
                <w:rFonts w:ascii="Times New Roman" w:eastAsia="Verdana,Bold" w:hAnsi="Times New Roman"/>
                <w:b/>
                <w:sz w:val="24"/>
                <w:szCs w:val="24"/>
              </w:rPr>
            </w:pPr>
            <w:r w:rsidRPr="00DF4D46">
              <w:rPr>
                <w:rFonts w:ascii="Times New Roman" w:eastAsia="Verdana,Bold" w:hAnsi="Times New Roman"/>
                <w:b/>
                <w:sz w:val="24"/>
                <w:szCs w:val="24"/>
              </w:rPr>
              <w:t>0627</w:t>
            </w:r>
          </w:p>
          <w:p w14:paraId="4490F181" w14:textId="4FBD5E13" w:rsidR="00217386" w:rsidRPr="00DF4D46" w:rsidRDefault="005E0EA5" w:rsidP="009A14F0">
            <w:pPr>
              <w:autoSpaceDE w:val="0"/>
              <w:autoSpaceDN w:val="0"/>
              <w:adjustRightInd w:val="0"/>
              <w:spacing w:line="240" w:lineRule="auto"/>
              <w:jc w:val="both"/>
              <w:rPr>
                <w:rFonts w:ascii="Times New Roman" w:eastAsia="Verdana,Bold" w:hAnsi="Times New Roman"/>
                <w:sz w:val="24"/>
                <w:szCs w:val="24"/>
              </w:rPr>
            </w:pPr>
            <w:r w:rsidRPr="00DF4D46">
              <w:rPr>
                <w:rFonts w:ascii="Times New Roman" w:eastAsia="Verdana,Bold" w:hAnsi="Times New Roman"/>
                <w:sz w:val="24"/>
                <w:szCs w:val="24"/>
              </w:rPr>
              <w:t>Juzgado Notarial.</w:t>
            </w:r>
          </w:p>
        </w:tc>
        <w:tc>
          <w:tcPr>
            <w:tcW w:w="2096" w:type="pct"/>
          </w:tcPr>
          <w:p w14:paraId="5718CBCC" w14:textId="77777777" w:rsidR="00217386" w:rsidRPr="00DF4D46" w:rsidRDefault="00217386" w:rsidP="00524F3F">
            <w:pPr>
              <w:spacing w:line="240" w:lineRule="auto"/>
            </w:pPr>
          </w:p>
          <w:p w14:paraId="61922F24" w14:textId="77777777" w:rsidR="005E0EA5" w:rsidRPr="00DF4D46" w:rsidRDefault="005E0EA5" w:rsidP="00524F3F">
            <w:pPr>
              <w:spacing w:line="240" w:lineRule="auto"/>
              <w:rPr>
                <w:rFonts w:ascii="Times New Roman" w:hAnsi="Times New Roman"/>
                <w:sz w:val="24"/>
                <w:szCs w:val="24"/>
              </w:rPr>
            </w:pPr>
            <w:r w:rsidRPr="00DF4D46">
              <w:rPr>
                <w:rFonts w:ascii="Times New Roman" w:hAnsi="Times New Roman"/>
                <w:sz w:val="24"/>
                <w:szCs w:val="24"/>
              </w:rPr>
              <w:t>Abarca todo el territorio nacional.</w:t>
            </w:r>
          </w:p>
        </w:tc>
        <w:tc>
          <w:tcPr>
            <w:tcW w:w="1552" w:type="pct"/>
          </w:tcPr>
          <w:p w14:paraId="132F26EF" w14:textId="77777777" w:rsidR="00217386" w:rsidRPr="00DF4D46" w:rsidRDefault="00217386" w:rsidP="00524F3F">
            <w:pPr>
              <w:spacing w:line="240" w:lineRule="auto"/>
              <w:rPr>
                <w:rFonts w:eastAsia="Verdana,Bold"/>
              </w:rPr>
            </w:pPr>
          </w:p>
          <w:p w14:paraId="425B7511" w14:textId="77777777" w:rsidR="005E0EA5" w:rsidRPr="00DF4D46" w:rsidRDefault="005E0EA5" w:rsidP="00524F3F">
            <w:pPr>
              <w:spacing w:line="240" w:lineRule="auto"/>
              <w:rPr>
                <w:rFonts w:ascii="Times New Roman" w:hAnsi="Times New Roman"/>
                <w:sz w:val="24"/>
                <w:szCs w:val="24"/>
              </w:rPr>
            </w:pPr>
            <w:r w:rsidRPr="00DF4D46">
              <w:rPr>
                <w:rFonts w:ascii="Times New Roman" w:eastAsia="Verdana,Bold" w:hAnsi="Times New Roman"/>
                <w:sz w:val="24"/>
                <w:szCs w:val="24"/>
              </w:rPr>
              <w:t>Tribunal Disciplinario Notarial.</w:t>
            </w:r>
          </w:p>
        </w:tc>
      </w:tr>
    </w:tbl>
    <w:p w14:paraId="53BF3DE0" w14:textId="77777777" w:rsidR="006A198E" w:rsidRDefault="006A198E" w:rsidP="008D112F">
      <w:pPr>
        <w:spacing w:after="0" w:line="240" w:lineRule="auto"/>
        <w:jc w:val="center"/>
        <w:rPr>
          <w:rFonts w:ascii="Times New Roman" w:hAnsi="Times New Roman"/>
          <w:b/>
          <w:sz w:val="24"/>
          <w:szCs w:val="24"/>
        </w:rPr>
      </w:pPr>
    </w:p>
    <w:p w14:paraId="41F12AA3" w14:textId="77777777" w:rsidR="00A640EC" w:rsidRDefault="00A640EC" w:rsidP="008D112F">
      <w:pPr>
        <w:spacing w:after="0" w:line="240" w:lineRule="auto"/>
        <w:jc w:val="center"/>
        <w:rPr>
          <w:rFonts w:ascii="Times New Roman" w:hAnsi="Times New Roman"/>
          <w:b/>
          <w:sz w:val="24"/>
          <w:szCs w:val="24"/>
        </w:rPr>
      </w:pPr>
    </w:p>
    <w:p w14:paraId="61B12667" w14:textId="77777777" w:rsidR="0063671C" w:rsidRDefault="0063671C" w:rsidP="008D112F">
      <w:pPr>
        <w:spacing w:after="0" w:line="240" w:lineRule="auto"/>
        <w:jc w:val="center"/>
        <w:rPr>
          <w:rFonts w:ascii="Times New Roman" w:hAnsi="Times New Roman"/>
          <w:b/>
          <w:sz w:val="24"/>
          <w:szCs w:val="24"/>
        </w:rPr>
      </w:pPr>
    </w:p>
    <w:p w14:paraId="015A6DFE" w14:textId="77777777" w:rsidR="0063671C" w:rsidRDefault="0063671C" w:rsidP="008D112F">
      <w:pPr>
        <w:spacing w:after="0" w:line="240" w:lineRule="auto"/>
        <w:jc w:val="center"/>
        <w:rPr>
          <w:rFonts w:ascii="Times New Roman" w:hAnsi="Times New Roman"/>
          <w:b/>
          <w:sz w:val="24"/>
          <w:szCs w:val="24"/>
        </w:rPr>
      </w:pPr>
    </w:p>
    <w:p w14:paraId="4F23DB17" w14:textId="5BFD85D5" w:rsidR="00EE349F" w:rsidRPr="00DF4D46" w:rsidRDefault="00EE349F" w:rsidP="008D112F">
      <w:pPr>
        <w:spacing w:after="0" w:line="240" w:lineRule="auto"/>
        <w:jc w:val="center"/>
        <w:rPr>
          <w:rFonts w:ascii="Times New Roman" w:hAnsi="Times New Roman"/>
          <w:b/>
          <w:sz w:val="24"/>
          <w:szCs w:val="24"/>
        </w:rPr>
      </w:pPr>
      <w:r w:rsidRPr="00DF4D46">
        <w:rPr>
          <w:rFonts w:ascii="Times New Roman" w:hAnsi="Times New Roman"/>
          <w:b/>
          <w:sz w:val="24"/>
          <w:szCs w:val="24"/>
        </w:rPr>
        <w:t>MATERIA DE TRABAJO</w:t>
      </w:r>
    </w:p>
    <w:p w14:paraId="2D98DF64" w14:textId="77777777" w:rsidR="00EE349F" w:rsidRPr="00DF4D46" w:rsidRDefault="00EE349F" w:rsidP="008D112F">
      <w:pPr>
        <w:spacing w:after="0" w:line="240" w:lineRule="auto"/>
        <w:jc w:val="center"/>
        <w:rPr>
          <w:rFonts w:ascii="Times New Roman" w:hAnsi="Times New Roman"/>
          <w:b/>
          <w:sz w:val="24"/>
          <w:szCs w:val="24"/>
        </w:rPr>
      </w:pPr>
      <w:r w:rsidRPr="00DF4D46">
        <w:rPr>
          <w:rFonts w:ascii="Times New Roman" w:hAnsi="Times New Roman"/>
          <w:b/>
          <w:sz w:val="24"/>
          <w:szCs w:val="24"/>
        </w:rPr>
        <w:t>SALA SEGUNDA</w:t>
      </w:r>
    </w:p>
    <w:p w14:paraId="5CBED798" w14:textId="608E775E" w:rsidR="00EE349F" w:rsidRDefault="00642273" w:rsidP="008D112F">
      <w:pPr>
        <w:spacing w:after="0" w:line="240" w:lineRule="auto"/>
        <w:jc w:val="center"/>
        <w:rPr>
          <w:rFonts w:ascii="Times New Roman" w:hAnsi="Times New Roman"/>
          <w:b/>
          <w:sz w:val="24"/>
          <w:szCs w:val="24"/>
        </w:rPr>
      </w:pPr>
      <w:r w:rsidRPr="00DF4D46">
        <w:rPr>
          <w:rFonts w:ascii="Times New Roman" w:hAnsi="Times New Roman"/>
          <w:b/>
          <w:sz w:val="24"/>
          <w:szCs w:val="24"/>
        </w:rPr>
        <w:t>(</w:t>
      </w:r>
      <w:r w:rsidR="00EE349F" w:rsidRPr="00DF4D46">
        <w:rPr>
          <w:rFonts w:ascii="Times New Roman" w:hAnsi="Times New Roman"/>
          <w:b/>
          <w:sz w:val="24"/>
          <w:szCs w:val="24"/>
        </w:rPr>
        <w:t>A PARTIR DEL 25 DE JULIO DEL 2017</w:t>
      </w:r>
      <w:r w:rsidRPr="00DF4D46">
        <w:rPr>
          <w:rFonts w:ascii="Times New Roman" w:hAnsi="Times New Roman"/>
          <w:b/>
          <w:sz w:val="24"/>
          <w:szCs w:val="24"/>
        </w:rPr>
        <w:t>)</w:t>
      </w:r>
    </w:p>
    <w:p w14:paraId="7C0FDBF5" w14:textId="77777777" w:rsidR="008D112F" w:rsidRPr="00DF4D46" w:rsidRDefault="008D112F" w:rsidP="008D112F">
      <w:pPr>
        <w:spacing w:after="0" w:line="240" w:lineRule="auto"/>
        <w:jc w:val="center"/>
        <w:rPr>
          <w:rFonts w:ascii="Times New Roman" w:hAnsi="Times New Roman"/>
          <w:sz w:val="24"/>
          <w:szCs w:val="24"/>
        </w:rPr>
      </w:pP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6237"/>
      </w:tblGrid>
      <w:tr w:rsidR="00EE349F" w:rsidRPr="00DF4D46" w14:paraId="1598BA06" w14:textId="77777777" w:rsidTr="003E657C">
        <w:tc>
          <w:tcPr>
            <w:tcW w:w="2552" w:type="dxa"/>
            <w:vMerge w:val="restart"/>
            <w:vAlign w:val="center"/>
          </w:tcPr>
          <w:p w14:paraId="2061BB03" w14:textId="77777777" w:rsidR="00EE349F" w:rsidRPr="00DF4D46" w:rsidRDefault="00EE349F" w:rsidP="003E657C">
            <w:pPr>
              <w:jc w:val="both"/>
              <w:rPr>
                <w:rFonts w:ascii="Times New Roman" w:hAnsi="Times New Roman"/>
                <w:sz w:val="24"/>
                <w:szCs w:val="24"/>
              </w:rPr>
            </w:pPr>
            <w:r w:rsidRPr="00DF4D46">
              <w:rPr>
                <w:rFonts w:ascii="Times New Roman" w:hAnsi="Times New Roman"/>
                <w:sz w:val="24"/>
                <w:szCs w:val="24"/>
              </w:rPr>
              <w:t>Sala Segunda</w:t>
            </w:r>
          </w:p>
        </w:tc>
        <w:tc>
          <w:tcPr>
            <w:tcW w:w="6237" w:type="dxa"/>
            <w:vAlign w:val="center"/>
          </w:tcPr>
          <w:p w14:paraId="661EC415" w14:textId="77777777" w:rsidR="008D112F" w:rsidRDefault="008D112F" w:rsidP="003E657C">
            <w:pPr>
              <w:pStyle w:val="NormalWeb"/>
              <w:shd w:val="clear" w:color="auto" w:fill="FFFFFF"/>
              <w:spacing w:before="0" w:after="0"/>
              <w:jc w:val="both"/>
              <w:rPr>
                <w:rFonts w:ascii="Times New Roman" w:hAnsi="Times New Roman" w:cs="Times New Roman"/>
                <w:lang w:val="es-CR"/>
              </w:rPr>
            </w:pPr>
          </w:p>
          <w:p w14:paraId="60501EEE" w14:textId="6F749255" w:rsidR="00EE349F" w:rsidRPr="00DF4D46" w:rsidRDefault="00EE349F" w:rsidP="003E657C">
            <w:pPr>
              <w:pStyle w:val="NormalWeb"/>
              <w:shd w:val="clear" w:color="auto" w:fill="FFFFFF"/>
              <w:spacing w:before="0" w:after="0"/>
              <w:jc w:val="both"/>
              <w:rPr>
                <w:rFonts w:ascii="Times New Roman" w:hAnsi="Times New Roman" w:cs="Times New Roman"/>
                <w:lang w:val="es-CR"/>
              </w:rPr>
            </w:pPr>
            <w:r w:rsidRPr="00DF4D46">
              <w:rPr>
                <w:rFonts w:ascii="Times New Roman" w:hAnsi="Times New Roman" w:cs="Times New Roman"/>
                <w:lang w:val="es-CR"/>
              </w:rPr>
              <w:t xml:space="preserve">-De la tercera instancia rogada en la materia Laboral de cuantía inestimable o de una cuantía superior a los ¢5, 000,000.00 (cinco millones de colones exactos). El aumento rige un mes después de la primera publicación en el Boletín Judicial </w:t>
            </w:r>
            <w:proofErr w:type="spellStart"/>
            <w:r w:rsidRPr="00DF4D46">
              <w:rPr>
                <w:rFonts w:ascii="Times New Roman" w:hAnsi="Times New Roman" w:cs="Times New Roman"/>
                <w:lang w:val="es-CR"/>
              </w:rPr>
              <w:t>n°</w:t>
            </w:r>
            <w:proofErr w:type="spellEnd"/>
            <w:r w:rsidRPr="00DF4D46">
              <w:rPr>
                <w:rFonts w:ascii="Times New Roman" w:hAnsi="Times New Roman" w:cs="Times New Roman"/>
                <w:lang w:val="es-CR"/>
              </w:rPr>
              <w:t xml:space="preserve"> 217 del 9 noviembre del año 2016. (Artículo 586, 588). (En proceso de estudio el aumento de la cuantía).</w:t>
            </w:r>
          </w:p>
          <w:p w14:paraId="59323D0E" w14:textId="77777777" w:rsidR="00EE349F" w:rsidRPr="00DF4D46" w:rsidRDefault="00EE349F" w:rsidP="003E657C">
            <w:pPr>
              <w:pStyle w:val="NormalWeb"/>
              <w:shd w:val="clear" w:color="auto" w:fill="FFFFFF"/>
              <w:spacing w:before="0" w:after="0"/>
              <w:jc w:val="both"/>
              <w:rPr>
                <w:rFonts w:ascii="Times New Roman" w:hAnsi="Times New Roman" w:cs="Times New Roman"/>
                <w:lang w:val="es-CR"/>
              </w:rPr>
            </w:pPr>
            <w:r w:rsidRPr="00DF4D46">
              <w:rPr>
                <w:rStyle w:val="Fuerte"/>
                <w:rFonts w:ascii="Times New Roman" w:hAnsi="Times New Roman"/>
                <w:lang w:val="es-CR"/>
              </w:rPr>
              <w:t>-</w:t>
            </w:r>
            <w:r w:rsidRPr="00DF4D46">
              <w:rPr>
                <w:rFonts w:ascii="Times New Roman" w:hAnsi="Times New Roman" w:cs="Times New Roman"/>
                <w:lang w:val="es-CR"/>
              </w:rPr>
              <w:t>Del recurso de casación en los procesos de Familia.</w:t>
            </w:r>
          </w:p>
          <w:p w14:paraId="499229F1" w14:textId="77777777" w:rsidR="00EE349F" w:rsidRPr="00DF4D46" w:rsidRDefault="00EE349F" w:rsidP="003E657C">
            <w:pPr>
              <w:pStyle w:val="NormalWeb"/>
              <w:shd w:val="clear" w:color="auto" w:fill="FFFFFF"/>
              <w:spacing w:before="0" w:after="0"/>
              <w:jc w:val="both"/>
              <w:rPr>
                <w:rFonts w:ascii="Times New Roman" w:hAnsi="Times New Roman" w:cs="Times New Roman"/>
                <w:lang w:val="es-CR"/>
              </w:rPr>
            </w:pPr>
            <w:r w:rsidRPr="00DF4D46">
              <w:rPr>
                <w:rStyle w:val="Fuerte"/>
                <w:rFonts w:ascii="Times New Roman" w:hAnsi="Times New Roman"/>
                <w:lang w:val="es-CR"/>
              </w:rPr>
              <w:t xml:space="preserve">- </w:t>
            </w:r>
            <w:r w:rsidRPr="00DF4D46">
              <w:rPr>
                <w:rFonts w:ascii="Times New Roman" w:hAnsi="Times New Roman" w:cs="Times New Roman"/>
                <w:lang w:val="es-CR"/>
              </w:rPr>
              <w:t xml:space="preserve">Del recurso de casación en los procesos de derecho sucesorio, concursal, y en ejecuciones de sentencia civiles -cuando su conocimiento no corresponda a la Sala Primera-, de cuantía inestimable o de un valor económico superior a los tres millones de colones (acuerdo de Corte Plena citado). (Artículo 591 del Código Procesal Civil). </w:t>
            </w:r>
          </w:p>
          <w:p w14:paraId="054026DD" w14:textId="77777777" w:rsidR="00EE349F" w:rsidRPr="00DF4D46" w:rsidRDefault="00EE349F" w:rsidP="003E657C">
            <w:pPr>
              <w:pStyle w:val="NormalWeb"/>
              <w:shd w:val="clear" w:color="auto" w:fill="FFFFFF"/>
              <w:spacing w:before="0" w:after="0"/>
              <w:jc w:val="both"/>
              <w:rPr>
                <w:rFonts w:ascii="Times New Roman" w:hAnsi="Times New Roman" w:cs="Times New Roman"/>
                <w:lang w:val="es-CR"/>
              </w:rPr>
            </w:pPr>
            <w:r w:rsidRPr="00DF4D46">
              <w:rPr>
                <w:rStyle w:val="Fuerte"/>
                <w:rFonts w:ascii="Times New Roman" w:hAnsi="Times New Roman"/>
                <w:lang w:val="es-CR"/>
              </w:rPr>
              <w:lastRenderedPageBreak/>
              <w:t>-</w:t>
            </w:r>
            <w:r w:rsidRPr="00DF4D46">
              <w:rPr>
                <w:rFonts w:ascii="Times New Roman" w:hAnsi="Times New Roman" w:cs="Times New Roman"/>
                <w:lang w:val="es-CR"/>
              </w:rPr>
              <w:t>De las demandas de responsabilidad civil contra las Juezas o Jueces integrantes de los Tribunales colegiados.</w:t>
            </w:r>
          </w:p>
          <w:p w14:paraId="1DC50791" w14:textId="40D8F35C" w:rsidR="00EE349F" w:rsidRPr="00DF4D46" w:rsidRDefault="00EE349F" w:rsidP="003E657C">
            <w:pPr>
              <w:pStyle w:val="NormalWeb"/>
              <w:shd w:val="clear" w:color="auto" w:fill="FFFFFF"/>
              <w:spacing w:before="0" w:after="0"/>
              <w:jc w:val="both"/>
              <w:rPr>
                <w:rFonts w:ascii="Times New Roman" w:hAnsi="Times New Roman" w:cs="Times New Roman"/>
                <w:lang w:val="es-CR"/>
              </w:rPr>
            </w:pPr>
            <w:r w:rsidRPr="00DF4D46">
              <w:rPr>
                <w:rFonts w:ascii="Times New Roman" w:hAnsi="Times New Roman" w:cs="Times New Roman"/>
                <w:lang w:val="es-CR"/>
              </w:rPr>
              <w:t> </w:t>
            </w:r>
            <w:r w:rsidRPr="00DF4D46">
              <w:rPr>
                <w:rStyle w:val="Fuerte"/>
                <w:rFonts w:ascii="Times New Roman" w:hAnsi="Times New Roman"/>
                <w:lang w:val="es-CR"/>
              </w:rPr>
              <w:t>-</w:t>
            </w:r>
            <w:r w:rsidRPr="00DF4D46">
              <w:rPr>
                <w:rFonts w:ascii="Times New Roman" w:hAnsi="Times New Roman" w:cs="Times New Roman"/>
                <w:lang w:val="es-CR"/>
              </w:rPr>
              <w:t>De los conflictos de competencia en asuntos de la jurisdicción laboral, civil y de familia, cuando no corresponda resolver la cuestión a la Sala Primera.</w:t>
            </w:r>
          </w:p>
          <w:p w14:paraId="220B1BBD" w14:textId="5DFCF26D" w:rsidR="00EE349F" w:rsidRPr="00DF4D46" w:rsidRDefault="00EE349F" w:rsidP="003E657C">
            <w:pPr>
              <w:pStyle w:val="NormalWeb"/>
              <w:shd w:val="clear" w:color="auto" w:fill="FFFFFF"/>
              <w:spacing w:before="0" w:after="0"/>
              <w:jc w:val="both"/>
              <w:rPr>
                <w:rFonts w:ascii="Times New Roman" w:hAnsi="Times New Roman" w:cs="Times New Roman"/>
                <w:lang w:val="es-CR"/>
              </w:rPr>
            </w:pPr>
            <w:r w:rsidRPr="00DF4D46">
              <w:rPr>
                <w:rFonts w:ascii="Times New Roman" w:hAnsi="Times New Roman" w:cs="Times New Roman"/>
                <w:lang w:val="es-CR"/>
              </w:rPr>
              <w:t> </w:t>
            </w:r>
            <w:r w:rsidRPr="00DF4D46">
              <w:rPr>
                <w:rStyle w:val="Fuerte"/>
                <w:rFonts w:ascii="Times New Roman" w:hAnsi="Times New Roman"/>
                <w:lang w:val="es-CR"/>
              </w:rPr>
              <w:t>-</w:t>
            </w:r>
            <w:r w:rsidRPr="00DF4D46">
              <w:rPr>
                <w:rFonts w:ascii="Times New Roman" w:hAnsi="Times New Roman" w:cs="Times New Roman"/>
                <w:lang w:val="es-CR"/>
              </w:rPr>
              <w:t xml:space="preserve">Del recurso de revisión en las materias de su competencia (artículos 618 y 619 del Código Procesal Civil). </w:t>
            </w:r>
          </w:p>
          <w:p w14:paraId="24E0163B" w14:textId="77777777" w:rsidR="00EE349F" w:rsidRPr="00DF4D46" w:rsidRDefault="00EE349F" w:rsidP="003E657C">
            <w:pPr>
              <w:pStyle w:val="NormalWeb"/>
              <w:shd w:val="clear" w:color="auto" w:fill="FFFFFF"/>
              <w:spacing w:before="0" w:after="0"/>
              <w:jc w:val="both"/>
              <w:rPr>
                <w:rFonts w:ascii="Times New Roman" w:eastAsia="Calibri" w:hAnsi="Times New Roman" w:cs="Times New Roman"/>
                <w:bCs/>
                <w:lang w:val="es-CR" w:eastAsia="en-US"/>
              </w:rPr>
            </w:pPr>
            <w:r w:rsidRPr="00DF4D46">
              <w:rPr>
                <w:rFonts w:ascii="Times New Roman" w:hAnsi="Times New Roman" w:cs="Times New Roman"/>
                <w:lang w:val="es-CR"/>
              </w:rPr>
              <w:t>-</w:t>
            </w:r>
            <w:r w:rsidRPr="00DF4D46">
              <w:rPr>
                <w:rFonts w:ascii="Times New Roman" w:eastAsia="Calibri" w:hAnsi="Times New Roman" w:cs="Times New Roman"/>
                <w:bCs/>
                <w:lang w:val="es-CR" w:eastAsia="en-US"/>
              </w:rPr>
              <w:t>Recurso de casación en interés del ordenamiento jurídico (Artículo 600).</w:t>
            </w:r>
          </w:p>
          <w:p w14:paraId="752687DD" w14:textId="77777777" w:rsidR="00EE349F" w:rsidRPr="00DF4D46" w:rsidRDefault="00EE349F" w:rsidP="003E657C">
            <w:pPr>
              <w:pStyle w:val="NormalWeb"/>
              <w:shd w:val="clear" w:color="auto" w:fill="FFFFFF"/>
              <w:spacing w:before="0" w:after="0"/>
              <w:jc w:val="both"/>
              <w:rPr>
                <w:rFonts w:ascii="Times New Roman" w:eastAsia="Calibri" w:hAnsi="Times New Roman" w:cs="Times New Roman"/>
                <w:bCs/>
                <w:lang w:val="es-CR" w:eastAsia="en-US"/>
              </w:rPr>
            </w:pPr>
            <w:r w:rsidRPr="00DF4D46">
              <w:rPr>
                <w:rFonts w:ascii="Times New Roman" w:eastAsia="Calibri" w:hAnsi="Times New Roman" w:cs="Times New Roman"/>
                <w:bCs/>
                <w:lang w:val="es-CR" w:eastAsia="en-US"/>
              </w:rPr>
              <w:t xml:space="preserve">-Recurso de casación en procesos colectivos de carácter jurídico cuyo arbitraje se haya realizado en el Ministerio de Trabajo o en un Centro de Arbitraje autorizado). </w:t>
            </w:r>
          </w:p>
          <w:p w14:paraId="6B46C8F8" w14:textId="226C379F" w:rsidR="00EE349F" w:rsidRPr="00DF4D46" w:rsidRDefault="00EE349F" w:rsidP="008D112F">
            <w:pPr>
              <w:pStyle w:val="NormalWeb"/>
              <w:shd w:val="clear" w:color="auto" w:fill="FFFFFF"/>
              <w:spacing w:before="0" w:after="0"/>
              <w:jc w:val="both"/>
              <w:rPr>
                <w:rFonts w:ascii="Times New Roman" w:eastAsia="Calibri" w:hAnsi="Times New Roman" w:cs="Times New Roman"/>
                <w:bCs/>
                <w:lang w:val="es-CR" w:eastAsia="en-US"/>
              </w:rPr>
            </w:pPr>
            <w:r w:rsidRPr="00DF4D46">
              <w:rPr>
                <w:rFonts w:ascii="Times New Roman" w:eastAsia="Calibri" w:hAnsi="Times New Roman" w:cs="Times New Roman"/>
                <w:bCs/>
                <w:lang w:val="es-CR" w:eastAsia="en-US"/>
              </w:rPr>
              <w:t>-Última instancia en los asuntos de Fueros de protección (Reforma al artículo 95 LOPJ –Art 3 inc. “b” de la Reforma al Código de Trabajo).</w:t>
            </w:r>
          </w:p>
        </w:tc>
      </w:tr>
      <w:tr w:rsidR="00EE349F" w:rsidRPr="00DF4D46" w14:paraId="6DF04F77" w14:textId="77777777" w:rsidTr="003E657C">
        <w:tc>
          <w:tcPr>
            <w:tcW w:w="2552" w:type="dxa"/>
            <w:vMerge/>
            <w:vAlign w:val="center"/>
          </w:tcPr>
          <w:p w14:paraId="1F252943" w14:textId="77777777" w:rsidR="00EE349F" w:rsidRPr="00DF4D46" w:rsidRDefault="00EE349F" w:rsidP="003E657C">
            <w:pPr>
              <w:jc w:val="both"/>
              <w:rPr>
                <w:rFonts w:ascii="Times New Roman" w:hAnsi="Times New Roman"/>
                <w:sz w:val="24"/>
                <w:szCs w:val="24"/>
              </w:rPr>
            </w:pPr>
          </w:p>
        </w:tc>
        <w:tc>
          <w:tcPr>
            <w:tcW w:w="6237" w:type="dxa"/>
            <w:vAlign w:val="center"/>
          </w:tcPr>
          <w:p w14:paraId="4CC99F47" w14:textId="63921BB8" w:rsidR="008D112F" w:rsidRPr="00DF4D46" w:rsidRDefault="00EE349F" w:rsidP="00612AB4">
            <w:pPr>
              <w:pStyle w:val="NormalWeb"/>
              <w:shd w:val="clear" w:color="auto" w:fill="FFFFFF"/>
              <w:spacing w:before="0" w:after="0"/>
              <w:jc w:val="both"/>
              <w:rPr>
                <w:rFonts w:ascii="Times New Roman" w:hAnsi="Times New Roman" w:cs="Times New Roman"/>
                <w:b/>
                <w:lang w:val="es-CR"/>
              </w:rPr>
            </w:pPr>
            <w:r w:rsidRPr="00DF4D46">
              <w:rPr>
                <w:rFonts w:ascii="Times New Roman" w:hAnsi="Times New Roman" w:cs="Times New Roman"/>
                <w:b/>
                <w:lang w:val="es-CR"/>
              </w:rPr>
              <w:t>Pierde competencia en el conocimiento de asuntos nuevos denominados “Riesgos laborales” como “tercera” instancia (Artículo 586 párrafo 1°).</w:t>
            </w:r>
          </w:p>
        </w:tc>
      </w:tr>
    </w:tbl>
    <w:p w14:paraId="37257EEB" w14:textId="77777777" w:rsidR="00EE349F" w:rsidRDefault="00EE349F" w:rsidP="00EE349F">
      <w:pPr>
        <w:spacing w:line="240" w:lineRule="auto"/>
        <w:jc w:val="center"/>
        <w:rPr>
          <w:rFonts w:ascii="Times New Roman" w:hAnsi="Times New Roman"/>
          <w:b/>
          <w:sz w:val="24"/>
          <w:szCs w:val="24"/>
        </w:rPr>
      </w:pPr>
    </w:p>
    <w:p w14:paraId="3098E588" w14:textId="77777777" w:rsidR="003A14ED" w:rsidRDefault="003A14ED" w:rsidP="00EE349F">
      <w:pPr>
        <w:spacing w:line="240" w:lineRule="auto"/>
        <w:jc w:val="center"/>
        <w:rPr>
          <w:rFonts w:ascii="Times New Roman" w:hAnsi="Times New Roman"/>
          <w:b/>
          <w:sz w:val="24"/>
          <w:szCs w:val="24"/>
        </w:rPr>
      </w:pPr>
    </w:p>
    <w:p w14:paraId="66625119" w14:textId="0776483C" w:rsidR="00EE349F" w:rsidRDefault="00EE349F" w:rsidP="00EE349F">
      <w:pPr>
        <w:spacing w:line="240" w:lineRule="auto"/>
        <w:jc w:val="center"/>
        <w:rPr>
          <w:rFonts w:ascii="Times New Roman" w:hAnsi="Times New Roman"/>
          <w:b/>
          <w:sz w:val="24"/>
          <w:szCs w:val="24"/>
        </w:rPr>
      </w:pPr>
      <w:r w:rsidRPr="00DF4D46">
        <w:rPr>
          <w:rFonts w:ascii="Times New Roman" w:hAnsi="Times New Roman"/>
          <w:b/>
          <w:sz w:val="24"/>
          <w:szCs w:val="24"/>
        </w:rPr>
        <w:t>MATERIA DE TRABAJO</w:t>
      </w:r>
    </w:p>
    <w:tbl>
      <w:tblPr>
        <w:tblW w:w="5825" w:type="pc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6"/>
        <w:gridCol w:w="4085"/>
        <w:gridCol w:w="2442"/>
        <w:gridCol w:w="1672"/>
      </w:tblGrid>
      <w:tr w:rsidR="00EE349F" w:rsidRPr="00DF4D46" w14:paraId="2C0F7B90" w14:textId="77777777" w:rsidTr="00E629E4">
        <w:trPr>
          <w:trHeight w:val="1134"/>
          <w:tblHeader/>
        </w:trPr>
        <w:tc>
          <w:tcPr>
            <w:tcW w:w="1014" w:type="pct"/>
            <w:vAlign w:val="center"/>
          </w:tcPr>
          <w:p w14:paraId="64CE25D7" w14:textId="77777777" w:rsidR="00EE349F" w:rsidRPr="00DF4D46" w:rsidRDefault="00EE349F" w:rsidP="003E657C">
            <w:pPr>
              <w:jc w:val="center"/>
              <w:rPr>
                <w:rFonts w:ascii="Times New Roman" w:hAnsi="Times New Roman"/>
                <w:b/>
                <w:bCs/>
                <w:sz w:val="24"/>
                <w:szCs w:val="24"/>
              </w:rPr>
            </w:pPr>
            <w:r w:rsidRPr="00DF4D46">
              <w:rPr>
                <w:rFonts w:ascii="Times New Roman" w:hAnsi="Times New Roman"/>
                <w:b/>
                <w:bCs/>
                <w:sz w:val="24"/>
                <w:szCs w:val="24"/>
              </w:rPr>
              <w:t>Despacho</w:t>
            </w:r>
          </w:p>
        </w:tc>
        <w:tc>
          <w:tcPr>
            <w:tcW w:w="1986" w:type="pct"/>
            <w:vAlign w:val="center"/>
          </w:tcPr>
          <w:p w14:paraId="538E8950" w14:textId="77777777" w:rsidR="00EE349F" w:rsidRPr="00DF4D46" w:rsidRDefault="00EE349F" w:rsidP="003E657C">
            <w:pPr>
              <w:pStyle w:val="Prrafodelista"/>
              <w:spacing w:after="0" w:line="240" w:lineRule="auto"/>
              <w:ind w:left="0"/>
              <w:jc w:val="center"/>
              <w:rPr>
                <w:rFonts w:ascii="Times New Roman" w:hAnsi="Times New Roman"/>
                <w:b/>
                <w:sz w:val="24"/>
                <w:szCs w:val="24"/>
              </w:rPr>
            </w:pPr>
            <w:r w:rsidRPr="00DF4D46">
              <w:rPr>
                <w:rFonts w:ascii="Times New Roman" w:hAnsi="Times New Roman"/>
                <w:b/>
                <w:sz w:val="24"/>
                <w:szCs w:val="24"/>
              </w:rPr>
              <w:t>Competencia Material</w:t>
            </w:r>
          </w:p>
        </w:tc>
        <w:tc>
          <w:tcPr>
            <w:tcW w:w="1187" w:type="pct"/>
            <w:vAlign w:val="center"/>
          </w:tcPr>
          <w:p w14:paraId="1E36A498" w14:textId="77777777" w:rsidR="00EE349F" w:rsidRPr="00DF4D46" w:rsidRDefault="00EE349F" w:rsidP="003E657C">
            <w:pPr>
              <w:spacing w:line="240" w:lineRule="auto"/>
              <w:jc w:val="center"/>
              <w:rPr>
                <w:rFonts w:ascii="Times New Roman" w:hAnsi="Times New Roman"/>
                <w:b/>
                <w:sz w:val="24"/>
                <w:szCs w:val="24"/>
              </w:rPr>
            </w:pPr>
            <w:r w:rsidRPr="00DF4D46">
              <w:rPr>
                <w:rFonts w:ascii="Times New Roman" w:hAnsi="Times New Roman"/>
                <w:b/>
                <w:sz w:val="24"/>
                <w:szCs w:val="24"/>
              </w:rPr>
              <w:t>Competencia Territorial</w:t>
            </w:r>
          </w:p>
        </w:tc>
        <w:tc>
          <w:tcPr>
            <w:tcW w:w="813" w:type="pct"/>
            <w:vAlign w:val="center"/>
          </w:tcPr>
          <w:p w14:paraId="31552F97" w14:textId="77777777" w:rsidR="00EE349F" w:rsidRPr="00DF4D46" w:rsidRDefault="00EE349F" w:rsidP="003E657C">
            <w:pPr>
              <w:spacing w:line="240" w:lineRule="auto"/>
              <w:jc w:val="center"/>
              <w:rPr>
                <w:rFonts w:ascii="Times New Roman" w:hAnsi="Times New Roman"/>
                <w:b/>
                <w:sz w:val="24"/>
                <w:szCs w:val="24"/>
              </w:rPr>
            </w:pPr>
            <w:r w:rsidRPr="00DF4D46">
              <w:rPr>
                <w:rFonts w:ascii="Times New Roman" w:hAnsi="Times New Roman"/>
                <w:b/>
                <w:sz w:val="24"/>
                <w:szCs w:val="24"/>
              </w:rPr>
              <w:t>Órgano que conoce en alzada</w:t>
            </w:r>
          </w:p>
        </w:tc>
      </w:tr>
      <w:tr w:rsidR="00EE349F" w:rsidRPr="00DF4D46" w14:paraId="029CBBD6" w14:textId="77777777" w:rsidTr="00804890">
        <w:trPr>
          <w:trHeight w:val="699"/>
        </w:trPr>
        <w:tc>
          <w:tcPr>
            <w:tcW w:w="1014" w:type="pct"/>
            <w:vAlign w:val="center"/>
          </w:tcPr>
          <w:p w14:paraId="5CE51E17" w14:textId="77777777" w:rsidR="00EE349F" w:rsidRPr="00DF4D46" w:rsidRDefault="00EE349F" w:rsidP="003E657C">
            <w:pPr>
              <w:spacing w:line="240" w:lineRule="auto"/>
              <w:jc w:val="center"/>
              <w:rPr>
                <w:rStyle w:val="Ttulo2Car"/>
                <w:rFonts w:ascii="Times New Roman" w:hAnsi="Times New Roman"/>
                <w:b w:val="0"/>
                <w:i w:val="0"/>
                <w:sz w:val="24"/>
                <w:szCs w:val="24"/>
              </w:rPr>
            </w:pPr>
            <w:r w:rsidRPr="00DF4D46">
              <w:rPr>
                <w:rStyle w:val="Ttulo2Car"/>
                <w:rFonts w:ascii="Times New Roman" w:hAnsi="Times New Roman"/>
                <w:b w:val="0"/>
                <w:i w:val="0"/>
                <w:sz w:val="24"/>
                <w:szCs w:val="24"/>
              </w:rPr>
              <w:t>1</w:t>
            </w:r>
            <w:r w:rsidRPr="00DF4D46">
              <w:rPr>
                <w:rStyle w:val="Ttulo2Car"/>
                <w:rFonts w:ascii="Times New Roman" w:hAnsi="Times New Roman"/>
                <w:i w:val="0"/>
                <w:sz w:val="24"/>
                <w:szCs w:val="24"/>
              </w:rPr>
              <w:t>527</w:t>
            </w:r>
          </w:p>
          <w:p w14:paraId="3854D940" w14:textId="03F68985" w:rsidR="00EE349F" w:rsidRPr="00DF4D46" w:rsidRDefault="00EE349F" w:rsidP="009248A6">
            <w:pPr>
              <w:spacing w:line="240" w:lineRule="auto"/>
              <w:jc w:val="both"/>
              <w:rPr>
                <w:rFonts w:ascii="Times New Roman" w:hAnsi="Times New Roman"/>
                <w:b/>
                <w:bCs/>
                <w:sz w:val="24"/>
                <w:szCs w:val="24"/>
              </w:rPr>
            </w:pPr>
            <w:r w:rsidRPr="00DF4D46">
              <w:rPr>
                <w:rStyle w:val="Ttulo2Car"/>
                <w:rFonts w:ascii="Times New Roman" w:hAnsi="Times New Roman"/>
                <w:b w:val="0"/>
                <w:i w:val="0"/>
                <w:sz w:val="24"/>
                <w:szCs w:val="24"/>
              </w:rPr>
              <w:t>Tribunal de Apelación de Trabajo del Primer Circuito Judicial de San José (Sede San José)</w:t>
            </w:r>
          </w:p>
        </w:tc>
        <w:tc>
          <w:tcPr>
            <w:tcW w:w="1986" w:type="pct"/>
            <w:vAlign w:val="center"/>
          </w:tcPr>
          <w:p w14:paraId="703A33A6" w14:textId="77777777" w:rsidR="00BA5841" w:rsidRDefault="00BA5841" w:rsidP="003E657C">
            <w:pPr>
              <w:ind w:hanging="2"/>
              <w:jc w:val="both"/>
              <w:rPr>
                <w:rFonts w:ascii="Times New Roman" w:hAnsi="Times New Roman"/>
                <w:b/>
                <w:sz w:val="24"/>
                <w:szCs w:val="24"/>
              </w:rPr>
            </w:pPr>
          </w:p>
          <w:p w14:paraId="37A16D63" w14:textId="77777777" w:rsidR="00BA5841" w:rsidRDefault="00BA5841" w:rsidP="003E657C">
            <w:pPr>
              <w:ind w:hanging="2"/>
              <w:jc w:val="both"/>
              <w:rPr>
                <w:rFonts w:ascii="Times New Roman" w:hAnsi="Times New Roman"/>
                <w:b/>
                <w:sz w:val="24"/>
                <w:szCs w:val="24"/>
              </w:rPr>
            </w:pPr>
          </w:p>
          <w:p w14:paraId="5704D511" w14:textId="77777777" w:rsidR="00BA5841" w:rsidRDefault="00BA5841" w:rsidP="003E657C">
            <w:pPr>
              <w:ind w:hanging="2"/>
              <w:jc w:val="both"/>
              <w:rPr>
                <w:rFonts w:ascii="Times New Roman" w:hAnsi="Times New Roman"/>
                <w:b/>
                <w:sz w:val="24"/>
                <w:szCs w:val="24"/>
              </w:rPr>
            </w:pPr>
          </w:p>
          <w:p w14:paraId="3EDBF377" w14:textId="77777777" w:rsidR="00BA5841" w:rsidRDefault="00BA5841" w:rsidP="003E657C">
            <w:pPr>
              <w:ind w:hanging="2"/>
              <w:jc w:val="both"/>
              <w:rPr>
                <w:rFonts w:ascii="Times New Roman" w:hAnsi="Times New Roman"/>
                <w:b/>
                <w:sz w:val="24"/>
                <w:szCs w:val="24"/>
              </w:rPr>
            </w:pPr>
          </w:p>
          <w:p w14:paraId="2A1F439E" w14:textId="5992CFC9" w:rsidR="00EE349F" w:rsidRPr="00DF4D46" w:rsidRDefault="00EE349F" w:rsidP="003E657C">
            <w:pPr>
              <w:ind w:hanging="2"/>
              <w:jc w:val="both"/>
              <w:rPr>
                <w:rFonts w:ascii="Times New Roman" w:hAnsi="Times New Roman"/>
                <w:b/>
                <w:sz w:val="24"/>
                <w:szCs w:val="24"/>
              </w:rPr>
            </w:pPr>
            <w:r w:rsidRPr="00DF4D46">
              <w:rPr>
                <w:rFonts w:ascii="Times New Roman" w:hAnsi="Times New Roman"/>
                <w:b/>
                <w:sz w:val="24"/>
                <w:szCs w:val="24"/>
              </w:rPr>
              <w:t>Materia de Trabajo:</w:t>
            </w:r>
          </w:p>
          <w:p w14:paraId="0C71D64C" w14:textId="77777777" w:rsidR="00EE349F" w:rsidRPr="00DF4D46" w:rsidRDefault="00EE349F" w:rsidP="003E657C">
            <w:pPr>
              <w:pStyle w:val="Prrafodelista"/>
              <w:numPr>
                <w:ilvl w:val="0"/>
                <w:numId w:val="1"/>
              </w:numPr>
              <w:spacing w:after="0" w:line="240" w:lineRule="auto"/>
              <w:ind w:left="0" w:hanging="2"/>
              <w:jc w:val="both"/>
              <w:rPr>
                <w:rFonts w:ascii="Times New Roman" w:hAnsi="Times New Roman"/>
                <w:sz w:val="24"/>
                <w:szCs w:val="24"/>
              </w:rPr>
            </w:pPr>
            <w:r w:rsidRPr="00DF4D46">
              <w:rPr>
                <w:rFonts w:ascii="Times New Roman" w:hAnsi="Times New Roman"/>
                <w:sz w:val="24"/>
                <w:szCs w:val="24"/>
              </w:rPr>
              <w:t xml:space="preserve">Apelaciones interlocutorias y de sentencia (salvo fueros de protección) del Juzgado Primero de Trabajo del Primer Circuito Judicial de San José, del Juzgado de Trabajo del Tercer Circuito </w:t>
            </w:r>
            <w:r w:rsidRPr="00DF4D46">
              <w:rPr>
                <w:rFonts w:ascii="Times New Roman" w:hAnsi="Times New Roman"/>
                <w:sz w:val="24"/>
                <w:szCs w:val="24"/>
              </w:rPr>
              <w:lastRenderedPageBreak/>
              <w:t>Judicial de San José (Desamparados) y del Juzgado Civil, Trabajo y Familia de Puriscal.</w:t>
            </w:r>
          </w:p>
          <w:p w14:paraId="0636E98B" w14:textId="77777777" w:rsidR="00EE349F" w:rsidRPr="00DF4D46" w:rsidRDefault="00EE349F" w:rsidP="003E657C">
            <w:pPr>
              <w:pStyle w:val="Prrafodelista"/>
              <w:spacing w:after="0" w:line="240" w:lineRule="auto"/>
              <w:ind w:left="0"/>
              <w:jc w:val="both"/>
              <w:rPr>
                <w:rFonts w:ascii="Times New Roman" w:hAnsi="Times New Roman"/>
                <w:sz w:val="24"/>
                <w:szCs w:val="24"/>
              </w:rPr>
            </w:pPr>
          </w:p>
          <w:p w14:paraId="03AA3B5D" w14:textId="77777777" w:rsidR="00EE349F" w:rsidRPr="00DF4D46" w:rsidRDefault="00EE349F" w:rsidP="003E657C">
            <w:pPr>
              <w:pStyle w:val="Prrafodelista"/>
              <w:numPr>
                <w:ilvl w:val="0"/>
                <w:numId w:val="1"/>
              </w:numPr>
              <w:spacing w:after="0" w:line="240" w:lineRule="auto"/>
              <w:ind w:left="0" w:hanging="2"/>
              <w:jc w:val="both"/>
              <w:rPr>
                <w:rFonts w:ascii="Times New Roman" w:hAnsi="Times New Roman"/>
                <w:sz w:val="24"/>
                <w:szCs w:val="24"/>
              </w:rPr>
            </w:pPr>
            <w:r w:rsidRPr="00DF4D46">
              <w:rPr>
                <w:rFonts w:ascii="Times New Roman" w:hAnsi="Times New Roman"/>
                <w:sz w:val="24"/>
                <w:szCs w:val="24"/>
              </w:rPr>
              <w:t>Apelaciones en procesos colectivos del Primer Circuito Judicial de San José.</w:t>
            </w:r>
          </w:p>
        </w:tc>
        <w:tc>
          <w:tcPr>
            <w:tcW w:w="1187" w:type="pct"/>
            <w:vAlign w:val="center"/>
          </w:tcPr>
          <w:p w14:paraId="706F0D20" w14:textId="77777777" w:rsidR="0070470A" w:rsidRDefault="0070470A" w:rsidP="003E657C">
            <w:pPr>
              <w:spacing w:line="240" w:lineRule="auto"/>
              <w:jc w:val="both"/>
              <w:rPr>
                <w:rFonts w:ascii="Times New Roman" w:eastAsia="Calibri" w:hAnsi="Times New Roman"/>
                <w:color w:val="0070C0"/>
                <w:sz w:val="24"/>
                <w:szCs w:val="24"/>
              </w:rPr>
            </w:pPr>
          </w:p>
          <w:p w14:paraId="692E65E2" w14:textId="77777777" w:rsidR="00BA5841" w:rsidRDefault="00BA5841" w:rsidP="003E657C">
            <w:pPr>
              <w:spacing w:line="240" w:lineRule="auto"/>
              <w:jc w:val="both"/>
              <w:rPr>
                <w:rFonts w:ascii="Times New Roman" w:eastAsia="Calibri" w:hAnsi="Times New Roman"/>
                <w:color w:val="0070C0"/>
                <w:sz w:val="24"/>
                <w:szCs w:val="24"/>
              </w:rPr>
            </w:pPr>
          </w:p>
          <w:p w14:paraId="0C1FCF89" w14:textId="77777777" w:rsidR="00BA5841" w:rsidRDefault="00BA5841" w:rsidP="003E657C">
            <w:pPr>
              <w:spacing w:line="240" w:lineRule="auto"/>
              <w:jc w:val="both"/>
              <w:rPr>
                <w:rFonts w:ascii="Times New Roman" w:eastAsia="Calibri" w:hAnsi="Times New Roman"/>
                <w:color w:val="0070C0"/>
                <w:sz w:val="24"/>
                <w:szCs w:val="24"/>
              </w:rPr>
            </w:pPr>
          </w:p>
          <w:p w14:paraId="31D1D2DA" w14:textId="77777777" w:rsidR="00BA5841" w:rsidRDefault="00BA5841" w:rsidP="003E657C">
            <w:pPr>
              <w:spacing w:line="240" w:lineRule="auto"/>
              <w:jc w:val="both"/>
              <w:rPr>
                <w:rFonts w:ascii="Times New Roman" w:eastAsia="Calibri" w:hAnsi="Times New Roman"/>
                <w:color w:val="0070C0"/>
                <w:sz w:val="24"/>
                <w:szCs w:val="24"/>
              </w:rPr>
            </w:pPr>
          </w:p>
          <w:p w14:paraId="20C6B85F" w14:textId="77777777" w:rsidR="00BA5841" w:rsidRPr="001C681B" w:rsidRDefault="00BA5841" w:rsidP="003E657C">
            <w:pPr>
              <w:spacing w:line="240" w:lineRule="auto"/>
              <w:jc w:val="both"/>
              <w:rPr>
                <w:rFonts w:ascii="Times New Roman" w:eastAsia="Calibri" w:hAnsi="Times New Roman"/>
                <w:color w:val="0070C0"/>
                <w:sz w:val="24"/>
                <w:szCs w:val="24"/>
              </w:rPr>
            </w:pPr>
          </w:p>
          <w:p w14:paraId="0857104F" w14:textId="77777777" w:rsidR="00BA5841" w:rsidRDefault="00BA5841" w:rsidP="00867AB4">
            <w:pPr>
              <w:spacing w:line="240" w:lineRule="auto"/>
              <w:jc w:val="both"/>
              <w:rPr>
                <w:rFonts w:ascii="Times New Roman" w:eastAsia="Calibri" w:hAnsi="Times New Roman"/>
                <w:color w:val="0070C0"/>
                <w:sz w:val="24"/>
                <w:szCs w:val="24"/>
              </w:rPr>
            </w:pPr>
          </w:p>
          <w:p w14:paraId="5B8B37AC" w14:textId="77777777" w:rsidR="00BA5841" w:rsidRDefault="00BA5841" w:rsidP="00867AB4">
            <w:pPr>
              <w:spacing w:line="240" w:lineRule="auto"/>
              <w:jc w:val="both"/>
              <w:rPr>
                <w:rFonts w:ascii="Times New Roman" w:eastAsia="Calibri" w:hAnsi="Times New Roman"/>
                <w:color w:val="0070C0"/>
                <w:sz w:val="24"/>
                <w:szCs w:val="24"/>
              </w:rPr>
            </w:pPr>
          </w:p>
          <w:p w14:paraId="27C6897D" w14:textId="0F19602C" w:rsidR="00867AB4" w:rsidRPr="001C681B" w:rsidRDefault="00867AB4" w:rsidP="00867AB4">
            <w:pPr>
              <w:spacing w:line="240" w:lineRule="auto"/>
              <w:jc w:val="both"/>
              <w:rPr>
                <w:rFonts w:ascii="Times New Roman" w:eastAsia="Calibri" w:hAnsi="Times New Roman"/>
                <w:color w:val="0070C0"/>
                <w:sz w:val="24"/>
                <w:szCs w:val="24"/>
              </w:rPr>
            </w:pPr>
            <w:r w:rsidRPr="001C681B">
              <w:rPr>
                <w:rFonts w:ascii="Times New Roman" w:eastAsia="Calibri" w:hAnsi="Times New Roman"/>
                <w:color w:val="0070C0"/>
                <w:sz w:val="24"/>
                <w:szCs w:val="24"/>
              </w:rPr>
              <w:t xml:space="preserve">Abarca del cantón Central de San José los </w:t>
            </w:r>
            <w:r w:rsidRPr="001C681B">
              <w:rPr>
                <w:rFonts w:ascii="Times New Roman" w:eastAsia="Calibri" w:hAnsi="Times New Roman"/>
                <w:color w:val="0070C0"/>
                <w:sz w:val="24"/>
                <w:szCs w:val="24"/>
              </w:rPr>
              <w:lastRenderedPageBreak/>
              <w:t xml:space="preserve">distritos del Carmen, Merced, Hospital, Catedral, Zapote, San Francisco de Dos Ríos, Uruca, Mata Redonda, Pavas, Hatillo y San Sebastián. </w:t>
            </w:r>
          </w:p>
          <w:p w14:paraId="231A1294" w14:textId="77777777" w:rsidR="00A50467" w:rsidRPr="001C681B" w:rsidRDefault="00867AB4" w:rsidP="00867AB4">
            <w:pPr>
              <w:spacing w:line="240" w:lineRule="auto"/>
              <w:jc w:val="both"/>
              <w:rPr>
                <w:rFonts w:ascii="Times New Roman" w:eastAsia="Calibri" w:hAnsi="Times New Roman"/>
                <w:color w:val="0070C0"/>
                <w:sz w:val="24"/>
                <w:szCs w:val="24"/>
              </w:rPr>
            </w:pPr>
            <w:r w:rsidRPr="001C681B">
              <w:rPr>
                <w:rFonts w:ascii="Times New Roman" w:eastAsia="Calibri" w:hAnsi="Times New Roman"/>
                <w:color w:val="0070C0"/>
                <w:sz w:val="24"/>
                <w:szCs w:val="24"/>
              </w:rPr>
              <w:t xml:space="preserve">Además, los cantones de Escazú, Desamparados, Puriscal, Aserrí, Mora, Goicoechea, Santa Ana, Alajuelita, Vázquez de Coronado, Acosta Tibás, Moravia, Montes de Oca, Turrubares (excepto el distrito de </w:t>
            </w:r>
            <w:proofErr w:type="spellStart"/>
            <w:r w:rsidRPr="001C681B">
              <w:rPr>
                <w:rFonts w:ascii="Times New Roman" w:eastAsia="Calibri" w:hAnsi="Times New Roman"/>
                <w:color w:val="0070C0"/>
                <w:sz w:val="24"/>
                <w:szCs w:val="24"/>
              </w:rPr>
              <w:t>Carara</w:t>
            </w:r>
            <w:proofErr w:type="spellEnd"/>
            <w:r w:rsidRPr="001C681B">
              <w:rPr>
                <w:rStyle w:val="Refdenotaalpie"/>
                <w:rFonts w:ascii="Times New Roman" w:eastAsia="Calibri" w:hAnsi="Times New Roman"/>
                <w:color w:val="0070C0"/>
                <w:sz w:val="24"/>
                <w:szCs w:val="24"/>
              </w:rPr>
              <w:footnoteReference w:id="61"/>
            </w:r>
            <w:r w:rsidRPr="001C681B">
              <w:rPr>
                <w:rFonts w:ascii="Times New Roman" w:eastAsia="Calibri" w:hAnsi="Times New Roman"/>
                <w:color w:val="0070C0"/>
                <w:sz w:val="24"/>
                <w:szCs w:val="24"/>
              </w:rPr>
              <w:t>) y Curridabat.</w:t>
            </w:r>
          </w:p>
          <w:p w14:paraId="2FB1BA05" w14:textId="77777777" w:rsidR="00A50467" w:rsidRPr="001C681B" w:rsidRDefault="00867AB4" w:rsidP="00867AB4">
            <w:pPr>
              <w:spacing w:line="240" w:lineRule="auto"/>
              <w:jc w:val="both"/>
              <w:rPr>
                <w:rFonts w:ascii="Times New Roman" w:eastAsia="Calibri" w:hAnsi="Times New Roman"/>
                <w:color w:val="0070C0"/>
                <w:sz w:val="24"/>
                <w:szCs w:val="24"/>
              </w:rPr>
            </w:pPr>
            <w:r w:rsidRPr="001C681B">
              <w:rPr>
                <w:rFonts w:ascii="Times New Roman" w:eastAsia="Calibri" w:hAnsi="Times New Roman"/>
                <w:color w:val="0070C0"/>
                <w:sz w:val="24"/>
                <w:szCs w:val="24"/>
              </w:rPr>
              <w:t>En materia de arbitrajes de procesos colectivos de carácter económico social, abarca todo el país.</w:t>
            </w:r>
          </w:p>
          <w:p w14:paraId="509B2E9D" w14:textId="073B29D9" w:rsidR="00A50467" w:rsidRPr="001C681B" w:rsidRDefault="00867AB4" w:rsidP="00867AB4">
            <w:pPr>
              <w:spacing w:line="240" w:lineRule="auto"/>
              <w:jc w:val="both"/>
              <w:rPr>
                <w:rFonts w:ascii="Times New Roman" w:eastAsia="Calibri" w:hAnsi="Times New Roman"/>
                <w:color w:val="0070C0"/>
                <w:sz w:val="24"/>
                <w:szCs w:val="24"/>
              </w:rPr>
            </w:pPr>
            <w:r w:rsidRPr="001C681B">
              <w:rPr>
                <w:rFonts w:ascii="Times New Roman" w:eastAsia="Calibri" w:hAnsi="Times New Roman"/>
                <w:color w:val="0070C0"/>
                <w:sz w:val="24"/>
                <w:szCs w:val="24"/>
              </w:rPr>
              <w:t xml:space="preserve">En atención de apelaciones del Juzgado de Seguridad Social, abarca del cantón Central de San José los distritos del Carmen, Merced, Hospital, Catedral, Zapote, San Francisco de Dos Ríos, Uruca, Mata Redonda y Pavas; así como los </w:t>
            </w:r>
            <w:r w:rsidRPr="001C681B">
              <w:rPr>
                <w:rFonts w:ascii="Times New Roman" w:eastAsia="Calibri" w:hAnsi="Times New Roman"/>
                <w:color w:val="0070C0"/>
                <w:sz w:val="24"/>
                <w:szCs w:val="24"/>
              </w:rPr>
              <w:lastRenderedPageBreak/>
              <w:t xml:space="preserve">cantones de Goicoechea, Moravia, Vásquez de Coronado, Tibás, Montes de Oca, Curridabat, Escazú, Santa Ana y el distrito de Colón del cantón de Mora.   </w:t>
            </w:r>
          </w:p>
          <w:p w14:paraId="793C1C62" w14:textId="55334C5C" w:rsidR="00EE349F" w:rsidRPr="001C681B" w:rsidRDefault="00867AB4" w:rsidP="00961FCD">
            <w:pPr>
              <w:spacing w:line="240" w:lineRule="auto"/>
              <w:jc w:val="both"/>
              <w:rPr>
                <w:rFonts w:ascii="Times New Roman" w:hAnsi="Times New Roman"/>
                <w:b/>
                <w:color w:val="0070C0"/>
                <w:sz w:val="24"/>
                <w:szCs w:val="24"/>
              </w:rPr>
            </w:pPr>
            <w:r w:rsidRPr="001C681B">
              <w:rPr>
                <w:rFonts w:ascii="Times New Roman" w:eastAsia="Calibri" w:hAnsi="Times New Roman"/>
                <w:color w:val="0070C0"/>
                <w:sz w:val="24"/>
                <w:szCs w:val="24"/>
              </w:rPr>
              <w:t>Competencia a nivel nacional para conocer procesos de segunda instancia como plan de trabajo de descongestionamiento de cualquier Tribunal de Apelación Civil y Trabajo del país, previa asignación por parte de la gestoría en la materia.   Corte Plena Sesión N° 22-2024, celebrada el 20/05/2024, Art. XXIX.</w:t>
            </w:r>
          </w:p>
        </w:tc>
        <w:tc>
          <w:tcPr>
            <w:tcW w:w="813" w:type="pct"/>
            <w:vAlign w:val="center"/>
          </w:tcPr>
          <w:p w14:paraId="670F36B3" w14:textId="77777777" w:rsidR="00BA5841" w:rsidRDefault="00BA5841" w:rsidP="003E657C">
            <w:pPr>
              <w:spacing w:line="240" w:lineRule="auto"/>
              <w:jc w:val="both"/>
              <w:rPr>
                <w:rFonts w:ascii="Times New Roman" w:hAnsi="Times New Roman"/>
                <w:sz w:val="24"/>
                <w:szCs w:val="24"/>
              </w:rPr>
            </w:pPr>
          </w:p>
          <w:p w14:paraId="4D98652E" w14:textId="77777777" w:rsidR="00BA5841" w:rsidRDefault="00BA5841" w:rsidP="003E657C">
            <w:pPr>
              <w:spacing w:line="240" w:lineRule="auto"/>
              <w:jc w:val="both"/>
              <w:rPr>
                <w:rFonts w:ascii="Times New Roman" w:hAnsi="Times New Roman"/>
                <w:sz w:val="24"/>
                <w:szCs w:val="24"/>
              </w:rPr>
            </w:pPr>
          </w:p>
          <w:p w14:paraId="2A3E7FF2" w14:textId="77777777" w:rsidR="00BA5841" w:rsidRDefault="00BA5841" w:rsidP="003E657C">
            <w:pPr>
              <w:spacing w:line="240" w:lineRule="auto"/>
              <w:jc w:val="both"/>
              <w:rPr>
                <w:rFonts w:ascii="Times New Roman" w:hAnsi="Times New Roman"/>
                <w:sz w:val="24"/>
                <w:szCs w:val="24"/>
              </w:rPr>
            </w:pPr>
          </w:p>
          <w:p w14:paraId="1219CB66" w14:textId="6A6E72FF" w:rsidR="00EE349F" w:rsidRPr="00DF4D46" w:rsidRDefault="00EE349F" w:rsidP="003E657C">
            <w:pPr>
              <w:spacing w:line="240" w:lineRule="auto"/>
              <w:jc w:val="both"/>
              <w:rPr>
                <w:rFonts w:ascii="Times New Roman" w:hAnsi="Times New Roman"/>
                <w:sz w:val="24"/>
                <w:szCs w:val="24"/>
              </w:rPr>
            </w:pPr>
            <w:r w:rsidRPr="00DF4D46">
              <w:rPr>
                <w:rFonts w:ascii="Times New Roman" w:hAnsi="Times New Roman"/>
                <w:sz w:val="24"/>
                <w:szCs w:val="24"/>
              </w:rPr>
              <w:t>Sala Segunda conforme a sus competencias</w:t>
            </w:r>
          </w:p>
        </w:tc>
      </w:tr>
      <w:tr w:rsidR="00EE349F" w:rsidRPr="00DF4D46" w14:paraId="46C9920D" w14:textId="77777777" w:rsidTr="00804890">
        <w:tc>
          <w:tcPr>
            <w:tcW w:w="1014" w:type="pct"/>
            <w:vAlign w:val="center"/>
          </w:tcPr>
          <w:p w14:paraId="51DEA18F" w14:textId="77777777" w:rsidR="00EE349F" w:rsidRPr="00DF4D46" w:rsidRDefault="00EE349F" w:rsidP="003E657C">
            <w:pPr>
              <w:spacing w:line="240" w:lineRule="auto"/>
              <w:jc w:val="center"/>
              <w:rPr>
                <w:rStyle w:val="Ttulo2Car"/>
                <w:rFonts w:ascii="Times New Roman" w:hAnsi="Times New Roman"/>
                <w:i w:val="0"/>
                <w:sz w:val="24"/>
                <w:szCs w:val="24"/>
              </w:rPr>
            </w:pPr>
            <w:r w:rsidRPr="00DF4D46">
              <w:rPr>
                <w:rStyle w:val="Ttulo2Car"/>
                <w:rFonts w:ascii="Times New Roman" w:hAnsi="Times New Roman"/>
                <w:i w:val="0"/>
                <w:sz w:val="24"/>
                <w:szCs w:val="24"/>
              </w:rPr>
              <w:lastRenderedPageBreak/>
              <w:t>0028</w:t>
            </w:r>
          </w:p>
          <w:p w14:paraId="64E8DA38" w14:textId="77777777" w:rsidR="00EE349F" w:rsidRPr="00DF4D46" w:rsidRDefault="00EE349F" w:rsidP="003E657C">
            <w:pPr>
              <w:spacing w:line="240" w:lineRule="auto"/>
              <w:jc w:val="both"/>
              <w:rPr>
                <w:rStyle w:val="Ttulo2Car"/>
                <w:rFonts w:ascii="Times New Roman" w:hAnsi="Times New Roman"/>
                <w:b w:val="0"/>
                <w:i w:val="0"/>
                <w:sz w:val="24"/>
                <w:szCs w:val="24"/>
              </w:rPr>
            </w:pPr>
          </w:p>
          <w:p w14:paraId="54087D12" w14:textId="77777777" w:rsidR="00EE349F" w:rsidRPr="00DF4D46" w:rsidRDefault="00EE349F" w:rsidP="003E657C">
            <w:pPr>
              <w:spacing w:line="240" w:lineRule="auto"/>
              <w:jc w:val="both"/>
              <w:rPr>
                <w:rStyle w:val="Ttulo2Car"/>
                <w:rFonts w:ascii="Times New Roman" w:hAnsi="Times New Roman"/>
                <w:b w:val="0"/>
                <w:i w:val="0"/>
                <w:sz w:val="24"/>
                <w:szCs w:val="24"/>
              </w:rPr>
            </w:pPr>
            <w:r w:rsidRPr="00DF4D46">
              <w:rPr>
                <w:rStyle w:val="Ttulo2Car"/>
                <w:rFonts w:ascii="Times New Roman" w:hAnsi="Times New Roman"/>
                <w:b w:val="0"/>
                <w:i w:val="0"/>
                <w:sz w:val="24"/>
                <w:szCs w:val="24"/>
              </w:rPr>
              <w:t xml:space="preserve">Tribunal de Apelación de Trabajo del Segundo Circuito Judicial de San José </w:t>
            </w:r>
          </w:p>
          <w:p w14:paraId="64B2F680" w14:textId="77777777" w:rsidR="00EE349F" w:rsidRPr="00DF4D46" w:rsidRDefault="00EE349F" w:rsidP="003E657C">
            <w:pPr>
              <w:jc w:val="both"/>
              <w:rPr>
                <w:rFonts w:ascii="Times New Roman" w:hAnsi="Times New Roman"/>
                <w:b/>
                <w:bCs/>
                <w:sz w:val="24"/>
                <w:szCs w:val="24"/>
              </w:rPr>
            </w:pPr>
          </w:p>
        </w:tc>
        <w:tc>
          <w:tcPr>
            <w:tcW w:w="1986" w:type="pct"/>
            <w:vAlign w:val="center"/>
          </w:tcPr>
          <w:p w14:paraId="22FE9F00" w14:textId="77777777" w:rsidR="00BA5841" w:rsidRDefault="00BA5841" w:rsidP="003E657C">
            <w:pPr>
              <w:ind w:hanging="2"/>
              <w:jc w:val="both"/>
              <w:rPr>
                <w:rFonts w:ascii="Times New Roman" w:hAnsi="Times New Roman"/>
                <w:b/>
                <w:sz w:val="24"/>
                <w:szCs w:val="24"/>
              </w:rPr>
            </w:pPr>
          </w:p>
          <w:p w14:paraId="19CB818A" w14:textId="7F34ADDB" w:rsidR="00EE349F" w:rsidRPr="00DF4D46" w:rsidRDefault="00EE349F" w:rsidP="003E657C">
            <w:pPr>
              <w:ind w:hanging="2"/>
              <w:jc w:val="both"/>
              <w:rPr>
                <w:rFonts w:ascii="Times New Roman" w:hAnsi="Times New Roman"/>
                <w:b/>
                <w:sz w:val="24"/>
                <w:szCs w:val="24"/>
              </w:rPr>
            </w:pPr>
            <w:r w:rsidRPr="00DF4D46">
              <w:rPr>
                <w:rFonts w:ascii="Times New Roman" w:hAnsi="Times New Roman"/>
                <w:b/>
                <w:sz w:val="24"/>
                <w:szCs w:val="24"/>
              </w:rPr>
              <w:t>Materia de Trabajo:</w:t>
            </w:r>
          </w:p>
          <w:p w14:paraId="2F354880" w14:textId="77777777" w:rsidR="00EE349F" w:rsidRPr="00DC5721" w:rsidRDefault="00EE349F" w:rsidP="003E657C">
            <w:pPr>
              <w:pStyle w:val="Prrafodelista"/>
              <w:numPr>
                <w:ilvl w:val="0"/>
                <w:numId w:val="1"/>
              </w:numPr>
              <w:spacing w:after="0" w:line="240" w:lineRule="auto"/>
              <w:ind w:left="0" w:hanging="2"/>
              <w:jc w:val="both"/>
              <w:rPr>
                <w:rFonts w:ascii="Times New Roman" w:hAnsi="Times New Roman"/>
                <w:color w:val="FF0000"/>
                <w:sz w:val="24"/>
                <w:szCs w:val="24"/>
              </w:rPr>
            </w:pPr>
            <w:r w:rsidRPr="00DC5721">
              <w:rPr>
                <w:rFonts w:ascii="Times New Roman" w:hAnsi="Times New Roman"/>
                <w:color w:val="FF0000"/>
                <w:sz w:val="24"/>
                <w:szCs w:val="24"/>
              </w:rPr>
              <w:t>Apelaciones interlocutorias y de sentencia (salvo fueros de protección) del Juzgado de Trabajo del Segundo Circuito Judicial de San José, Juzgado Civil, Trabajo, Familia de Hatillo, San Sebastián y Alajuelita, del Juzgado Especializado de Seguridad Social de San José.</w:t>
            </w:r>
          </w:p>
          <w:p w14:paraId="2A2B2746" w14:textId="77777777" w:rsidR="00EE349F" w:rsidRPr="00DC5721" w:rsidRDefault="00EE349F" w:rsidP="003E657C">
            <w:pPr>
              <w:pStyle w:val="Prrafodelista"/>
              <w:spacing w:after="0" w:line="240" w:lineRule="auto"/>
              <w:ind w:left="0"/>
              <w:jc w:val="both"/>
              <w:rPr>
                <w:rFonts w:ascii="Times New Roman" w:hAnsi="Times New Roman"/>
                <w:color w:val="FF0000"/>
                <w:sz w:val="24"/>
                <w:szCs w:val="24"/>
              </w:rPr>
            </w:pPr>
          </w:p>
          <w:p w14:paraId="548E7AED" w14:textId="77777777" w:rsidR="00EE349F" w:rsidRPr="00DC5721" w:rsidRDefault="00EE349F" w:rsidP="003E657C">
            <w:pPr>
              <w:pStyle w:val="Prrafodelista"/>
              <w:numPr>
                <w:ilvl w:val="0"/>
                <w:numId w:val="1"/>
              </w:numPr>
              <w:spacing w:after="0" w:line="240" w:lineRule="auto"/>
              <w:ind w:left="0" w:hanging="2"/>
              <w:jc w:val="both"/>
              <w:rPr>
                <w:rFonts w:ascii="Times New Roman" w:hAnsi="Times New Roman"/>
                <w:color w:val="FF0000"/>
                <w:sz w:val="24"/>
                <w:szCs w:val="24"/>
              </w:rPr>
            </w:pPr>
            <w:r w:rsidRPr="00DC5721">
              <w:rPr>
                <w:rFonts w:ascii="Times New Roman" w:hAnsi="Times New Roman"/>
                <w:color w:val="FF0000"/>
                <w:sz w:val="24"/>
                <w:szCs w:val="24"/>
              </w:rPr>
              <w:t>Apelaciones en procesos colectivos del Segundo y Tercer Circuito Judicial de San José.</w:t>
            </w:r>
          </w:p>
          <w:p w14:paraId="1BAE0CFB" w14:textId="77777777" w:rsidR="009248A6" w:rsidRPr="00BA5841" w:rsidRDefault="00EE349F" w:rsidP="00217386">
            <w:pPr>
              <w:pStyle w:val="Prrafodelista"/>
              <w:numPr>
                <w:ilvl w:val="0"/>
                <w:numId w:val="1"/>
              </w:numPr>
              <w:spacing w:after="0" w:line="240" w:lineRule="auto"/>
              <w:ind w:left="0" w:hanging="2"/>
              <w:jc w:val="both"/>
              <w:rPr>
                <w:rFonts w:ascii="Times New Roman" w:hAnsi="Times New Roman"/>
                <w:b/>
                <w:bCs/>
                <w:sz w:val="24"/>
                <w:szCs w:val="24"/>
              </w:rPr>
            </w:pPr>
            <w:r w:rsidRPr="00DC5721">
              <w:rPr>
                <w:rFonts w:ascii="Times New Roman" w:hAnsi="Times New Roman"/>
                <w:color w:val="FF0000"/>
                <w:sz w:val="24"/>
                <w:szCs w:val="24"/>
              </w:rPr>
              <w:lastRenderedPageBreak/>
              <w:t xml:space="preserve">Segunda Instancia en Arbitrajes de procesos colectivos de carácter económico social de todo el país. </w:t>
            </w:r>
          </w:p>
          <w:p w14:paraId="790EAF69" w14:textId="34204578" w:rsidR="00BA5841" w:rsidRPr="00DF4D46" w:rsidRDefault="00BA5841" w:rsidP="00BA5841">
            <w:pPr>
              <w:pStyle w:val="Prrafodelista"/>
              <w:spacing w:after="0" w:line="240" w:lineRule="auto"/>
              <w:ind w:left="0"/>
              <w:jc w:val="both"/>
              <w:rPr>
                <w:rFonts w:ascii="Times New Roman" w:hAnsi="Times New Roman"/>
                <w:b/>
                <w:bCs/>
                <w:sz w:val="24"/>
                <w:szCs w:val="24"/>
              </w:rPr>
            </w:pPr>
          </w:p>
        </w:tc>
        <w:tc>
          <w:tcPr>
            <w:tcW w:w="1187" w:type="pct"/>
            <w:vAlign w:val="center"/>
          </w:tcPr>
          <w:p w14:paraId="5F59628B" w14:textId="2C866256" w:rsidR="0070470A" w:rsidRPr="001C681B" w:rsidRDefault="00867AB4" w:rsidP="00BA5841">
            <w:pPr>
              <w:spacing w:line="240" w:lineRule="auto"/>
              <w:jc w:val="both"/>
              <w:rPr>
                <w:rFonts w:ascii="Times New Roman" w:hAnsi="Times New Roman"/>
                <w:color w:val="0070C0"/>
                <w:sz w:val="24"/>
                <w:szCs w:val="24"/>
              </w:rPr>
            </w:pPr>
            <w:r w:rsidRPr="001C681B">
              <w:rPr>
                <w:rFonts w:ascii="Times New Roman" w:hAnsi="Times New Roman"/>
                <w:color w:val="0070C0"/>
                <w:sz w:val="24"/>
                <w:szCs w:val="24"/>
              </w:rPr>
              <w:lastRenderedPageBreak/>
              <w:t>Se elimina Competencia territorial</w:t>
            </w:r>
            <w:r w:rsidR="00A549D9" w:rsidRPr="001C681B">
              <w:rPr>
                <w:rFonts w:ascii="Times New Roman" w:hAnsi="Times New Roman"/>
                <w:color w:val="0070C0"/>
                <w:sz w:val="24"/>
                <w:szCs w:val="24"/>
              </w:rPr>
              <w:t>, código pierde vigencia.</w:t>
            </w:r>
          </w:p>
          <w:p w14:paraId="2F40083A" w14:textId="77777777" w:rsidR="00867AB4" w:rsidRPr="0006535D" w:rsidRDefault="00867AB4" w:rsidP="00867AB4">
            <w:pPr>
              <w:spacing w:line="240" w:lineRule="auto"/>
              <w:jc w:val="both"/>
              <w:rPr>
                <w:rFonts w:ascii="Times New Roman" w:eastAsia="Calibri" w:hAnsi="Times New Roman"/>
                <w:i/>
                <w:iCs/>
                <w:color w:val="0070C0"/>
                <w:sz w:val="24"/>
                <w:szCs w:val="24"/>
              </w:rPr>
            </w:pPr>
            <w:r w:rsidRPr="0006535D">
              <w:rPr>
                <w:rFonts w:ascii="Times New Roman" w:eastAsia="Calibri" w:hAnsi="Times New Roman"/>
                <w:i/>
                <w:iCs/>
                <w:color w:val="0070C0"/>
                <w:sz w:val="24"/>
                <w:szCs w:val="24"/>
              </w:rPr>
              <w:t>Corte Plena Sesión N° 22-2024, celebrada el 20/05/2024, Art. XXIX.</w:t>
            </w:r>
          </w:p>
          <w:p w14:paraId="718BFC10" w14:textId="77777777" w:rsidR="0070470A" w:rsidRPr="00DF4D46" w:rsidRDefault="0070470A" w:rsidP="003E657C">
            <w:pPr>
              <w:spacing w:line="240" w:lineRule="auto"/>
              <w:jc w:val="both"/>
              <w:rPr>
                <w:rFonts w:ascii="Times New Roman" w:hAnsi="Times New Roman"/>
                <w:sz w:val="24"/>
                <w:szCs w:val="24"/>
              </w:rPr>
            </w:pPr>
          </w:p>
          <w:p w14:paraId="3B097FC9" w14:textId="77777777" w:rsidR="0070470A" w:rsidRPr="00DF4D46" w:rsidRDefault="0070470A" w:rsidP="003E657C">
            <w:pPr>
              <w:spacing w:line="240" w:lineRule="auto"/>
              <w:jc w:val="both"/>
              <w:rPr>
                <w:rFonts w:ascii="Times New Roman" w:hAnsi="Times New Roman"/>
                <w:sz w:val="24"/>
                <w:szCs w:val="24"/>
              </w:rPr>
            </w:pPr>
          </w:p>
          <w:p w14:paraId="58A6D9BD" w14:textId="10A7F1EB" w:rsidR="00EE349F" w:rsidRPr="00DF4D46" w:rsidRDefault="00EE349F" w:rsidP="003E657C">
            <w:pPr>
              <w:spacing w:line="240" w:lineRule="auto"/>
              <w:jc w:val="both"/>
              <w:rPr>
                <w:rFonts w:ascii="Times New Roman" w:hAnsi="Times New Roman"/>
                <w:b/>
                <w:sz w:val="24"/>
                <w:szCs w:val="24"/>
              </w:rPr>
            </w:pPr>
            <w:r w:rsidRPr="00DF4D46">
              <w:rPr>
                <w:rFonts w:ascii="Times New Roman" w:hAnsi="Times New Roman"/>
                <w:sz w:val="24"/>
                <w:szCs w:val="24"/>
              </w:rPr>
              <w:t xml:space="preserve"> </w:t>
            </w:r>
          </w:p>
        </w:tc>
        <w:tc>
          <w:tcPr>
            <w:tcW w:w="813" w:type="pct"/>
            <w:vAlign w:val="center"/>
          </w:tcPr>
          <w:p w14:paraId="13FC07F2" w14:textId="77777777" w:rsidR="00EE349F" w:rsidRPr="00DF4D46" w:rsidRDefault="00EE349F" w:rsidP="003E657C">
            <w:pPr>
              <w:spacing w:line="240" w:lineRule="auto"/>
              <w:jc w:val="both"/>
              <w:rPr>
                <w:rFonts w:ascii="Times New Roman" w:hAnsi="Times New Roman"/>
                <w:b/>
                <w:sz w:val="24"/>
                <w:szCs w:val="24"/>
              </w:rPr>
            </w:pPr>
            <w:r w:rsidRPr="00DF4D46">
              <w:rPr>
                <w:rFonts w:ascii="Times New Roman" w:hAnsi="Times New Roman"/>
                <w:sz w:val="24"/>
                <w:szCs w:val="24"/>
              </w:rPr>
              <w:t>Sala Segunda conforme a sus competencias</w:t>
            </w:r>
          </w:p>
        </w:tc>
      </w:tr>
      <w:tr w:rsidR="003A14ED" w:rsidRPr="00DF4D46" w14:paraId="6F64237D" w14:textId="77777777" w:rsidTr="00804890">
        <w:tc>
          <w:tcPr>
            <w:tcW w:w="1014" w:type="pct"/>
            <w:vAlign w:val="center"/>
          </w:tcPr>
          <w:p w14:paraId="64264366" w14:textId="77777777" w:rsidR="003A14ED" w:rsidRPr="00DF4D46" w:rsidRDefault="003A14ED" w:rsidP="003A14ED">
            <w:pPr>
              <w:spacing w:line="240" w:lineRule="auto"/>
              <w:jc w:val="both"/>
              <w:rPr>
                <w:rStyle w:val="Ttulo2Car"/>
                <w:rFonts w:ascii="Times New Roman" w:hAnsi="Times New Roman"/>
                <w:b w:val="0"/>
                <w:i w:val="0"/>
                <w:sz w:val="24"/>
                <w:szCs w:val="24"/>
              </w:rPr>
            </w:pPr>
          </w:p>
          <w:p w14:paraId="2AF49997" w14:textId="77777777" w:rsidR="003A14ED" w:rsidRPr="00DF4D46" w:rsidRDefault="003A14ED" w:rsidP="003A14ED">
            <w:pPr>
              <w:spacing w:line="240" w:lineRule="auto"/>
              <w:jc w:val="both"/>
              <w:rPr>
                <w:rStyle w:val="Ttulo2Car"/>
                <w:rFonts w:ascii="Times New Roman" w:hAnsi="Times New Roman"/>
                <w:sz w:val="24"/>
                <w:szCs w:val="24"/>
              </w:rPr>
            </w:pPr>
          </w:p>
          <w:p w14:paraId="04B5012A" w14:textId="77777777" w:rsidR="003A14ED" w:rsidRPr="00DF4D46" w:rsidRDefault="003A14ED" w:rsidP="003A14ED">
            <w:pPr>
              <w:spacing w:line="240" w:lineRule="auto"/>
              <w:jc w:val="both"/>
              <w:rPr>
                <w:rStyle w:val="Ttulo2Car"/>
                <w:rFonts w:ascii="Times New Roman" w:hAnsi="Times New Roman"/>
                <w:b w:val="0"/>
                <w:i w:val="0"/>
                <w:sz w:val="24"/>
                <w:szCs w:val="24"/>
              </w:rPr>
            </w:pPr>
          </w:p>
          <w:p w14:paraId="29DAD2BE" w14:textId="77777777" w:rsidR="003A14ED" w:rsidRPr="00DF4D46" w:rsidRDefault="003A14ED" w:rsidP="003A14ED">
            <w:pPr>
              <w:spacing w:line="240" w:lineRule="auto"/>
              <w:jc w:val="center"/>
              <w:rPr>
                <w:rStyle w:val="Ttulo2Car"/>
                <w:rFonts w:ascii="Times New Roman" w:hAnsi="Times New Roman" w:cs="Times New Roman"/>
                <w:bCs w:val="0"/>
                <w:i w:val="0"/>
                <w:sz w:val="24"/>
                <w:szCs w:val="24"/>
              </w:rPr>
            </w:pPr>
            <w:r w:rsidRPr="00DF4D46">
              <w:rPr>
                <w:rStyle w:val="Ttulo2Car"/>
                <w:rFonts w:ascii="Times New Roman" w:hAnsi="Times New Roman" w:cs="Times New Roman"/>
                <w:bCs w:val="0"/>
                <w:i w:val="0"/>
                <w:sz w:val="24"/>
                <w:szCs w:val="24"/>
              </w:rPr>
              <w:t>1</w:t>
            </w:r>
            <w:r w:rsidRPr="00DF4D46">
              <w:rPr>
                <w:rStyle w:val="Ttulo2Car"/>
                <w:rFonts w:ascii="Times New Roman" w:hAnsi="Times New Roman" w:cs="Times New Roman"/>
                <w:i w:val="0"/>
                <w:iCs w:val="0"/>
                <w:sz w:val="24"/>
                <w:szCs w:val="24"/>
              </w:rPr>
              <w:t>123</w:t>
            </w:r>
          </w:p>
          <w:p w14:paraId="4AD3876F" w14:textId="77777777" w:rsidR="003A14ED" w:rsidRPr="00DF4D46" w:rsidRDefault="003A14ED" w:rsidP="003A14ED">
            <w:pPr>
              <w:spacing w:line="240" w:lineRule="auto"/>
              <w:jc w:val="both"/>
              <w:rPr>
                <w:rStyle w:val="Ttulo2Car"/>
                <w:rFonts w:ascii="Times New Roman" w:hAnsi="Times New Roman"/>
                <w:b w:val="0"/>
                <w:i w:val="0"/>
                <w:sz w:val="24"/>
                <w:szCs w:val="24"/>
              </w:rPr>
            </w:pPr>
            <w:r w:rsidRPr="00DF4D46">
              <w:rPr>
                <w:rStyle w:val="Ttulo2Car"/>
                <w:rFonts w:ascii="Times New Roman" w:hAnsi="Times New Roman"/>
                <w:b w:val="0"/>
                <w:i w:val="0"/>
                <w:sz w:val="24"/>
                <w:szCs w:val="24"/>
              </w:rPr>
              <w:t>Tribunal de Apelación Civil y Trabajo de la Zona Sur (sede Pérez Zeledón)</w:t>
            </w:r>
          </w:p>
          <w:p w14:paraId="2FFF80F2" w14:textId="77777777" w:rsidR="003A14ED" w:rsidRPr="00DF4D46" w:rsidRDefault="003A14ED" w:rsidP="003A14ED">
            <w:pPr>
              <w:spacing w:line="240" w:lineRule="auto"/>
              <w:jc w:val="both"/>
              <w:rPr>
                <w:rStyle w:val="Ttulo2Car"/>
                <w:rFonts w:ascii="Times New Roman" w:hAnsi="Times New Roman"/>
                <w:sz w:val="24"/>
                <w:szCs w:val="24"/>
              </w:rPr>
            </w:pPr>
          </w:p>
          <w:p w14:paraId="780292A9" w14:textId="77777777" w:rsidR="003A14ED" w:rsidRPr="00DF4D46" w:rsidRDefault="003A14ED" w:rsidP="003A14ED">
            <w:pPr>
              <w:spacing w:line="240" w:lineRule="auto"/>
              <w:jc w:val="both"/>
              <w:rPr>
                <w:rFonts w:ascii="Times New Roman" w:hAnsi="Times New Roman"/>
                <w:sz w:val="24"/>
                <w:szCs w:val="24"/>
              </w:rPr>
            </w:pPr>
            <w:r w:rsidRPr="00DF4D46">
              <w:rPr>
                <w:rFonts w:ascii="Times New Roman" w:hAnsi="Times New Roman"/>
                <w:sz w:val="24"/>
                <w:szCs w:val="24"/>
              </w:rPr>
              <w:t xml:space="preserve">*Las apelaciones admitidas y pendientes de resolver al 25 de julio del 2017 ante el Tribunal Segundo Civil de San José, del Tribunal del Segundo Circuito Judicial de la Zona Sur (Corredores), serán resueltas </w:t>
            </w:r>
            <w:proofErr w:type="gramStart"/>
            <w:r w:rsidRPr="00DF4D46">
              <w:rPr>
                <w:rFonts w:ascii="Times New Roman" w:hAnsi="Times New Roman"/>
                <w:sz w:val="24"/>
                <w:szCs w:val="24"/>
              </w:rPr>
              <w:t>por  el</w:t>
            </w:r>
            <w:proofErr w:type="gramEnd"/>
            <w:r w:rsidRPr="00DF4D46">
              <w:rPr>
                <w:rFonts w:ascii="Times New Roman" w:hAnsi="Times New Roman"/>
                <w:sz w:val="24"/>
                <w:szCs w:val="24"/>
              </w:rPr>
              <w:t xml:space="preserve"> Tribunal de Apelación Civil y de Trabajo de la Zona Sur (sede Pérez Zeledón). Si el expediente no hubiese sido enviado aun al tribunal de segunda instancia, el Juzgado </w:t>
            </w:r>
            <w:r w:rsidRPr="00DF4D46">
              <w:rPr>
                <w:rFonts w:ascii="Times New Roman" w:hAnsi="Times New Roman"/>
                <w:sz w:val="24"/>
                <w:szCs w:val="24"/>
              </w:rPr>
              <w:lastRenderedPageBreak/>
              <w:t>modificará la resolución que admitió el recurso con el objeto de emplazar a las partes ante el tribunal de segunda instancia que deba resolver la apelación. Si el expediente ya se encuentra radicado en el tribunal de segunda instancia que pierde la competencia, dictará un auto de pase y enviará el proceso al Tribunal Civil y de Trabajo a quien le compete conocer de la alzada.</w:t>
            </w:r>
          </w:p>
          <w:p w14:paraId="7E6672F6" w14:textId="77777777" w:rsidR="003A14ED" w:rsidRPr="00DF4D46" w:rsidRDefault="003A14ED" w:rsidP="003A14ED">
            <w:pPr>
              <w:spacing w:line="240" w:lineRule="auto"/>
              <w:jc w:val="center"/>
              <w:rPr>
                <w:rStyle w:val="Ttulo2Car"/>
                <w:rFonts w:ascii="Times New Roman" w:hAnsi="Times New Roman"/>
                <w:i w:val="0"/>
                <w:sz w:val="24"/>
                <w:szCs w:val="24"/>
              </w:rPr>
            </w:pPr>
          </w:p>
        </w:tc>
        <w:tc>
          <w:tcPr>
            <w:tcW w:w="1986" w:type="pct"/>
            <w:vAlign w:val="center"/>
          </w:tcPr>
          <w:p w14:paraId="5668FAAE" w14:textId="77777777" w:rsidR="00BA5841" w:rsidRDefault="00BA5841" w:rsidP="003A14ED">
            <w:pPr>
              <w:ind w:hanging="2"/>
              <w:jc w:val="both"/>
              <w:rPr>
                <w:rFonts w:ascii="Times New Roman" w:hAnsi="Times New Roman"/>
                <w:b/>
                <w:sz w:val="24"/>
                <w:szCs w:val="24"/>
              </w:rPr>
            </w:pPr>
          </w:p>
          <w:p w14:paraId="20BACC3D" w14:textId="77777777" w:rsidR="00BA5841" w:rsidRDefault="00BA5841" w:rsidP="003A14ED">
            <w:pPr>
              <w:ind w:hanging="2"/>
              <w:jc w:val="both"/>
              <w:rPr>
                <w:rFonts w:ascii="Times New Roman" w:hAnsi="Times New Roman"/>
                <w:b/>
                <w:sz w:val="24"/>
                <w:szCs w:val="24"/>
              </w:rPr>
            </w:pPr>
          </w:p>
          <w:p w14:paraId="01BCE970" w14:textId="77777777" w:rsidR="00BA5841" w:rsidRDefault="00BA5841" w:rsidP="003A14ED">
            <w:pPr>
              <w:ind w:hanging="2"/>
              <w:jc w:val="both"/>
              <w:rPr>
                <w:rFonts w:ascii="Times New Roman" w:hAnsi="Times New Roman"/>
                <w:b/>
                <w:sz w:val="24"/>
                <w:szCs w:val="24"/>
              </w:rPr>
            </w:pPr>
          </w:p>
          <w:p w14:paraId="15C159EE" w14:textId="1465CECA" w:rsidR="003A14ED" w:rsidRPr="00DF4D46" w:rsidRDefault="003A14ED" w:rsidP="003A14ED">
            <w:pPr>
              <w:ind w:hanging="2"/>
              <w:jc w:val="both"/>
              <w:rPr>
                <w:rFonts w:ascii="Times New Roman" w:hAnsi="Times New Roman"/>
                <w:b/>
                <w:sz w:val="24"/>
                <w:szCs w:val="24"/>
              </w:rPr>
            </w:pPr>
            <w:r w:rsidRPr="00DF4D46">
              <w:rPr>
                <w:rFonts w:ascii="Times New Roman" w:hAnsi="Times New Roman"/>
                <w:b/>
                <w:sz w:val="24"/>
                <w:szCs w:val="24"/>
              </w:rPr>
              <w:t>Materia de Trabajo:</w:t>
            </w:r>
          </w:p>
          <w:p w14:paraId="35A3AEBE" w14:textId="77777777" w:rsidR="003A14ED" w:rsidRPr="00DF4D46" w:rsidRDefault="003A14ED" w:rsidP="003A14ED">
            <w:pPr>
              <w:pStyle w:val="Prrafodelista"/>
              <w:numPr>
                <w:ilvl w:val="0"/>
                <w:numId w:val="4"/>
              </w:numPr>
              <w:spacing w:after="0" w:line="240" w:lineRule="auto"/>
              <w:ind w:left="0" w:hanging="2"/>
              <w:jc w:val="both"/>
              <w:rPr>
                <w:rFonts w:ascii="Times New Roman" w:hAnsi="Times New Roman"/>
                <w:sz w:val="24"/>
                <w:szCs w:val="24"/>
              </w:rPr>
            </w:pPr>
            <w:r w:rsidRPr="00DF4D46">
              <w:rPr>
                <w:rFonts w:ascii="Times New Roman" w:hAnsi="Times New Roman"/>
                <w:sz w:val="24"/>
                <w:szCs w:val="24"/>
              </w:rPr>
              <w:t>Apelaciones de resoluciones interlocutorias y de sentencia emitidas por el Juzgado Civil y Trabajo del Primer Circuito Judicial de la Zona Sur (Pérez Zeledón), del Juzgado Civil, Trabajo y Familia de Buenos Aires, del Juzgado Civil y Trabajo del Segundo Circuito Judicial de la Zona Sur (Corredores), del Juzgado Civil, Trabajo y Familia de Osa, del Juzgado Civil y Trabajo de Golfito, de los Juzgados Contravencionales y Menor Cuantía de Coto Brus y Golfito (sede Puerto Jiménez).</w:t>
            </w:r>
          </w:p>
          <w:p w14:paraId="63737A1A" w14:textId="77777777" w:rsidR="003A14ED" w:rsidRPr="00DF4D46" w:rsidRDefault="003A14ED" w:rsidP="003A14ED">
            <w:pPr>
              <w:pStyle w:val="Prrafodelista"/>
              <w:numPr>
                <w:ilvl w:val="0"/>
                <w:numId w:val="2"/>
              </w:numPr>
              <w:spacing w:after="0" w:line="240" w:lineRule="auto"/>
              <w:ind w:left="0" w:hanging="2"/>
              <w:jc w:val="both"/>
              <w:rPr>
                <w:rFonts w:ascii="Times New Roman" w:hAnsi="Times New Roman"/>
                <w:sz w:val="24"/>
                <w:szCs w:val="24"/>
              </w:rPr>
            </w:pPr>
            <w:r w:rsidRPr="00DF4D46">
              <w:rPr>
                <w:rFonts w:ascii="Times New Roman" w:hAnsi="Times New Roman"/>
                <w:sz w:val="24"/>
                <w:szCs w:val="24"/>
              </w:rPr>
              <w:t>Apelaciones en procesos colectivos del Primer y Segundo Circuito Judicial de la Zona Sur.</w:t>
            </w:r>
          </w:p>
          <w:p w14:paraId="3B555668" w14:textId="77777777" w:rsidR="003A14ED" w:rsidRPr="00DF4D46" w:rsidRDefault="003A14ED" w:rsidP="003A14ED">
            <w:pPr>
              <w:ind w:hanging="2"/>
              <w:jc w:val="both"/>
              <w:rPr>
                <w:rFonts w:ascii="Times New Roman" w:hAnsi="Times New Roman"/>
                <w:b/>
                <w:sz w:val="24"/>
                <w:szCs w:val="24"/>
              </w:rPr>
            </w:pPr>
          </w:p>
        </w:tc>
        <w:tc>
          <w:tcPr>
            <w:tcW w:w="1187" w:type="pct"/>
            <w:vAlign w:val="center"/>
          </w:tcPr>
          <w:p w14:paraId="03944266" w14:textId="77777777" w:rsidR="00BA5841" w:rsidRDefault="00BA5841" w:rsidP="003A14ED">
            <w:pPr>
              <w:spacing w:line="240" w:lineRule="auto"/>
              <w:jc w:val="both"/>
              <w:rPr>
                <w:rFonts w:ascii="Times New Roman" w:hAnsi="Times New Roman"/>
                <w:sz w:val="24"/>
                <w:szCs w:val="24"/>
              </w:rPr>
            </w:pPr>
          </w:p>
          <w:p w14:paraId="1E0C2EA0" w14:textId="77777777" w:rsidR="00BA5841" w:rsidRDefault="00BA5841" w:rsidP="003A14ED">
            <w:pPr>
              <w:spacing w:line="240" w:lineRule="auto"/>
              <w:jc w:val="both"/>
              <w:rPr>
                <w:rFonts w:ascii="Times New Roman" w:hAnsi="Times New Roman"/>
                <w:sz w:val="24"/>
                <w:szCs w:val="24"/>
              </w:rPr>
            </w:pPr>
          </w:p>
          <w:p w14:paraId="505D401C" w14:textId="77777777" w:rsidR="00BA5841" w:rsidRDefault="00BA5841" w:rsidP="003A14ED">
            <w:pPr>
              <w:spacing w:line="240" w:lineRule="auto"/>
              <w:jc w:val="both"/>
              <w:rPr>
                <w:rFonts w:ascii="Times New Roman" w:hAnsi="Times New Roman"/>
                <w:sz w:val="24"/>
                <w:szCs w:val="24"/>
              </w:rPr>
            </w:pPr>
          </w:p>
          <w:p w14:paraId="53E0A42E" w14:textId="54656194" w:rsidR="003A14ED" w:rsidRPr="001C681B" w:rsidRDefault="003A14ED" w:rsidP="003A14ED">
            <w:pPr>
              <w:spacing w:line="240" w:lineRule="auto"/>
              <w:jc w:val="both"/>
              <w:rPr>
                <w:rFonts w:ascii="Times New Roman" w:hAnsi="Times New Roman"/>
                <w:color w:val="0070C0"/>
                <w:sz w:val="24"/>
                <w:szCs w:val="24"/>
              </w:rPr>
            </w:pPr>
            <w:r w:rsidRPr="00DF4D46">
              <w:rPr>
                <w:rFonts w:ascii="Times New Roman" w:hAnsi="Times New Roman"/>
                <w:sz w:val="24"/>
                <w:szCs w:val="24"/>
              </w:rPr>
              <w:t xml:space="preserve">Abarca el cantón de Pérez Zeledón de la provincia de San José y los cantones de Buenos Aires, Corredores, Coto Brus, Osa y Golfito y </w:t>
            </w:r>
            <w:r w:rsidRPr="00DF4D46">
              <w:rPr>
                <w:rFonts w:ascii="Times New Roman" w:hAnsi="Times New Roman"/>
                <w:color w:val="0070C0"/>
                <w:sz w:val="24"/>
                <w:szCs w:val="24"/>
              </w:rPr>
              <w:t>Puerto Jiménez</w:t>
            </w:r>
            <w:r w:rsidRPr="00DF4D46">
              <w:rPr>
                <w:rFonts w:ascii="Times New Roman" w:hAnsi="Times New Roman"/>
                <w:sz w:val="24"/>
                <w:szCs w:val="24"/>
              </w:rPr>
              <w:t>.</w:t>
            </w:r>
          </w:p>
        </w:tc>
        <w:tc>
          <w:tcPr>
            <w:tcW w:w="813" w:type="pct"/>
            <w:vAlign w:val="center"/>
          </w:tcPr>
          <w:p w14:paraId="4949AEEF" w14:textId="77777777" w:rsidR="003A14ED" w:rsidRPr="00DF4D46" w:rsidRDefault="003A14ED" w:rsidP="003A14ED">
            <w:pPr>
              <w:jc w:val="both"/>
              <w:rPr>
                <w:rFonts w:ascii="Times New Roman" w:hAnsi="Times New Roman"/>
                <w:sz w:val="24"/>
                <w:szCs w:val="24"/>
              </w:rPr>
            </w:pPr>
          </w:p>
          <w:p w14:paraId="2AC8D7F9" w14:textId="77777777" w:rsidR="003A14ED" w:rsidRPr="00DF4D46" w:rsidRDefault="003A14ED" w:rsidP="003A14ED">
            <w:pPr>
              <w:jc w:val="both"/>
              <w:rPr>
                <w:rFonts w:ascii="Times New Roman" w:hAnsi="Times New Roman"/>
                <w:sz w:val="24"/>
                <w:szCs w:val="24"/>
              </w:rPr>
            </w:pPr>
          </w:p>
          <w:p w14:paraId="6C074EBA" w14:textId="76123A6E" w:rsidR="003A14ED" w:rsidRPr="00DF4D46" w:rsidRDefault="003A14ED" w:rsidP="003A14ED">
            <w:pPr>
              <w:spacing w:line="240" w:lineRule="auto"/>
              <w:jc w:val="both"/>
              <w:rPr>
                <w:rFonts w:ascii="Times New Roman" w:hAnsi="Times New Roman"/>
                <w:sz w:val="24"/>
                <w:szCs w:val="24"/>
              </w:rPr>
            </w:pPr>
            <w:r w:rsidRPr="00DF4D46">
              <w:rPr>
                <w:rFonts w:ascii="Times New Roman" w:hAnsi="Times New Roman"/>
                <w:sz w:val="24"/>
                <w:szCs w:val="24"/>
              </w:rPr>
              <w:t>Sala Segunda conforme a sus competencias</w:t>
            </w:r>
          </w:p>
        </w:tc>
      </w:tr>
      <w:tr w:rsidR="003A14ED" w:rsidRPr="00DF4D46" w14:paraId="2936027C" w14:textId="77777777" w:rsidTr="007D7E88">
        <w:trPr>
          <w:trHeight w:val="18663"/>
        </w:trPr>
        <w:tc>
          <w:tcPr>
            <w:tcW w:w="1014" w:type="pct"/>
            <w:shd w:val="clear" w:color="auto" w:fill="D9E2F3" w:themeFill="accent1" w:themeFillTint="33"/>
            <w:vAlign w:val="center"/>
          </w:tcPr>
          <w:p w14:paraId="571B3757" w14:textId="77777777" w:rsidR="003A14ED" w:rsidRPr="00DF4D46" w:rsidRDefault="003A14ED" w:rsidP="003A14ED">
            <w:pPr>
              <w:spacing w:line="240" w:lineRule="auto"/>
              <w:jc w:val="both"/>
              <w:rPr>
                <w:rStyle w:val="Ttulo2Car"/>
                <w:rFonts w:ascii="Times New Roman" w:hAnsi="Times New Roman"/>
                <w:b w:val="0"/>
                <w:i w:val="0"/>
                <w:sz w:val="24"/>
                <w:szCs w:val="24"/>
              </w:rPr>
            </w:pPr>
          </w:p>
          <w:p w14:paraId="7947734A" w14:textId="77777777" w:rsidR="003A14ED" w:rsidRPr="00DF4D46" w:rsidRDefault="003A14ED" w:rsidP="003A14ED">
            <w:pPr>
              <w:spacing w:line="240" w:lineRule="auto"/>
              <w:jc w:val="both"/>
              <w:rPr>
                <w:rStyle w:val="Ttulo2Car"/>
                <w:i w:val="0"/>
                <w:iCs w:val="0"/>
              </w:rPr>
            </w:pPr>
          </w:p>
          <w:p w14:paraId="49D95F28" w14:textId="77777777" w:rsidR="003A14ED" w:rsidRPr="00DF4D46" w:rsidRDefault="003A14ED" w:rsidP="003A14ED">
            <w:pPr>
              <w:spacing w:line="240" w:lineRule="auto"/>
              <w:jc w:val="both"/>
              <w:rPr>
                <w:rStyle w:val="Ttulo2Car"/>
                <w:i w:val="0"/>
                <w:iCs w:val="0"/>
              </w:rPr>
            </w:pPr>
          </w:p>
          <w:p w14:paraId="147EC0F0" w14:textId="77777777" w:rsidR="003A14ED" w:rsidRPr="00DF4D46" w:rsidRDefault="003A14ED" w:rsidP="003A14ED">
            <w:pPr>
              <w:spacing w:line="240" w:lineRule="auto"/>
              <w:jc w:val="both"/>
              <w:rPr>
                <w:rStyle w:val="Ttulo2Car"/>
                <w:rFonts w:ascii="Times New Roman" w:hAnsi="Times New Roman"/>
                <w:b w:val="0"/>
                <w:i w:val="0"/>
                <w:iCs w:val="0"/>
                <w:sz w:val="24"/>
                <w:szCs w:val="24"/>
              </w:rPr>
            </w:pPr>
          </w:p>
          <w:p w14:paraId="4A26E4E3" w14:textId="2776E6D4" w:rsidR="003A14ED" w:rsidRPr="00DF4D46" w:rsidRDefault="003A14ED" w:rsidP="003A14ED">
            <w:pPr>
              <w:spacing w:line="240" w:lineRule="auto"/>
              <w:jc w:val="center"/>
              <w:rPr>
                <w:rStyle w:val="Ttulo2Car"/>
                <w:rFonts w:ascii="Times New Roman" w:hAnsi="Times New Roman" w:cs="Times New Roman"/>
                <w:i w:val="0"/>
                <w:iCs w:val="0"/>
                <w:sz w:val="24"/>
                <w:szCs w:val="24"/>
              </w:rPr>
            </w:pPr>
            <w:r w:rsidRPr="00DF4D46">
              <w:rPr>
                <w:rStyle w:val="Ttulo2Car"/>
                <w:rFonts w:ascii="Times New Roman" w:hAnsi="Times New Roman" w:cs="Times New Roman"/>
                <w:i w:val="0"/>
                <w:iCs w:val="0"/>
                <w:sz w:val="24"/>
                <w:szCs w:val="24"/>
              </w:rPr>
              <w:t>0814</w:t>
            </w:r>
          </w:p>
          <w:p w14:paraId="5127C1F7" w14:textId="77777777" w:rsidR="003A14ED" w:rsidRPr="00DF4D46" w:rsidRDefault="003A14ED" w:rsidP="003A14ED">
            <w:pPr>
              <w:spacing w:line="240" w:lineRule="auto"/>
              <w:jc w:val="both"/>
              <w:rPr>
                <w:rStyle w:val="Ttulo2Car"/>
                <w:rFonts w:ascii="Times New Roman" w:hAnsi="Times New Roman"/>
                <w:b w:val="0"/>
                <w:i w:val="0"/>
                <w:sz w:val="24"/>
                <w:szCs w:val="24"/>
              </w:rPr>
            </w:pPr>
            <w:r w:rsidRPr="00DF4D46">
              <w:rPr>
                <w:rStyle w:val="Ttulo2Car"/>
                <w:rFonts w:ascii="Times New Roman" w:hAnsi="Times New Roman"/>
                <w:b w:val="0"/>
                <w:i w:val="0"/>
                <w:sz w:val="24"/>
                <w:szCs w:val="24"/>
              </w:rPr>
              <w:t>Tribunal de Apelación Civil y Trabajo de Alajuela (sede Alajuela)</w:t>
            </w:r>
          </w:p>
          <w:p w14:paraId="7D48F0FA" w14:textId="77777777" w:rsidR="003A14ED" w:rsidRPr="00DF4D46" w:rsidRDefault="003A14ED" w:rsidP="003A14ED">
            <w:pPr>
              <w:spacing w:line="240" w:lineRule="auto"/>
              <w:jc w:val="both"/>
              <w:rPr>
                <w:rFonts w:ascii="Times New Roman" w:hAnsi="Times New Roman"/>
                <w:sz w:val="24"/>
                <w:szCs w:val="24"/>
              </w:rPr>
            </w:pPr>
          </w:p>
          <w:p w14:paraId="72519543" w14:textId="77777777" w:rsidR="003A14ED" w:rsidRPr="00DF4D46" w:rsidRDefault="003A14ED" w:rsidP="003A14ED">
            <w:pPr>
              <w:spacing w:line="240" w:lineRule="auto"/>
              <w:jc w:val="both"/>
              <w:rPr>
                <w:rFonts w:ascii="Times New Roman" w:hAnsi="Times New Roman"/>
                <w:b/>
                <w:bCs/>
                <w:sz w:val="24"/>
                <w:szCs w:val="24"/>
              </w:rPr>
            </w:pPr>
            <w:r w:rsidRPr="00DF4D46">
              <w:rPr>
                <w:rFonts w:ascii="Times New Roman" w:hAnsi="Times New Roman"/>
                <w:sz w:val="24"/>
                <w:szCs w:val="24"/>
              </w:rPr>
              <w:t xml:space="preserve">*Las apelaciones admitidas y pendientes de resolver al 25 de julio del 2017 ante el Tribunal del Segundo Circuito Judicial de Alajuela (San Carlos) salvo las provenientes de Upala, así como las apelaciones admitidas y pendientes de resolver al 25 de Julio 2017 del Tercer Circuito Judicial de Alajuela (San Ramón y Grecia) serán resueltas </w:t>
            </w:r>
            <w:proofErr w:type="gramStart"/>
            <w:r w:rsidRPr="00DF4D46">
              <w:rPr>
                <w:rFonts w:ascii="Times New Roman" w:hAnsi="Times New Roman"/>
                <w:sz w:val="24"/>
                <w:szCs w:val="24"/>
              </w:rPr>
              <w:t>por  el</w:t>
            </w:r>
            <w:proofErr w:type="gramEnd"/>
            <w:r w:rsidRPr="00DF4D46">
              <w:rPr>
                <w:rFonts w:ascii="Times New Roman" w:hAnsi="Times New Roman"/>
                <w:sz w:val="24"/>
                <w:szCs w:val="24"/>
              </w:rPr>
              <w:t xml:space="preserve"> Tribunal de Apelación Civil y de Trabajo de Alajuela. Si el expediente no hubiese sido enviado aun al tribunal de segunda </w:t>
            </w:r>
            <w:r w:rsidRPr="00DF4D46">
              <w:rPr>
                <w:rFonts w:ascii="Times New Roman" w:hAnsi="Times New Roman"/>
                <w:sz w:val="24"/>
                <w:szCs w:val="24"/>
              </w:rPr>
              <w:lastRenderedPageBreak/>
              <w:t>instancia, el Juzgado modificará la resolución que admitió el recurso con el objeto de emplazar a las partes ante el tribunal de segunda instancia que deba resolver la apelación. Si el expediente ya se encuentra radicado en el tribunal de segunda instancia que pierde la competencia, dictará un auto de pase y enviará el proceso al Tribunal de Apelación Civil y de Trabajo a quien le compete conocer de la alzada.</w:t>
            </w:r>
          </w:p>
        </w:tc>
        <w:tc>
          <w:tcPr>
            <w:tcW w:w="1986" w:type="pct"/>
            <w:shd w:val="clear" w:color="auto" w:fill="D9E2F3" w:themeFill="accent1" w:themeFillTint="33"/>
            <w:vAlign w:val="center"/>
          </w:tcPr>
          <w:p w14:paraId="4F3D1E39" w14:textId="77777777" w:rsidR="003A14ED" w:rsidRPr="00DF4D46" w:rsidRDefault="003A14ED" w:rsidP="003A14ED">
            <w:pPr>
              <w:ind w:hanging="2"/>
              <w:jc w:val="both"/>
              <w:rPr>
                <w:rFonts w:ascii="Times New Roman" w:hAnsi="Times New Roman"/>
                <w:b/>
                <w:sz w:val="24"/>
                <w:szCs w:val="24"/>
              </w:rPr>
            </w:pPr>
            <w:r w:rsidRPr="00DF4D46">
              <w:rPr>
                <w:rFonts w:ascii="Times New Roman" w:hAnsi="Times New Roman"/>
                <w:b/>
                <w:sz w:val="24"/>
                <w:szCs w:val="24"/>
              </w:rPr>
              <w:lastRenderedPageBreak/>
              <w:t>Materia de Trabajo:</w:t>
            </w:r>
          </w:p>
          <w:p w14:paraId="76BD5495" w14:textId="77777777" w:rsidR="003A14ED" w:rsidRPr="00DF4D46" w:rsidRDefault="003A14ED" w:rsidP="003A14ED">
            <w:pPr>
              <w:pStyle w:val="Prrafodelista"/>
              <w:numPr>
                <w:ilvl w:val="0"/>
                <w:numId w:val="1"/>
              </w:numPr>
              <w:spacing w:after="0" w:line="240" w:lineRule="auto"/>
              <w:ind w:left="0" w:hanging="2"/>
              <w:jc w:val="both"/>
              <w:rPr>
                <w:rFonts w:ascii="Times New Roman" w:hAnsi="Times New Roman"/>
                <w:sz w:val="24"/>
                <w:szCs w:val="24"/>
              </w:rPr>
            </w:pPr>
            <w:r w:rsidRPr="00DF4D46">
              <w:rPr>
                <w:rFonts w:ascii="Times New Roman" w:hAnsi="Times New Roman"/>
                <w:sz w:val="24"/>
                <w:szCs w:val="24"/>
              </w:rPr>
              <w:t>Apelaciones interlocutorias y de sentencia (salvo fueros de protección) de los Juzgados Contravencionales y Menor Cuantía de San Mateo, Orotina, Zarcero, La Fortuna, Los Chiles, Guatuso, del Juzgado Civil y Trabajo del Segundo Circuito Judicial de Alajuela, Juzgados Civil y Trabajo del Tercer Circuito Judicial de Alajuela (San Ramón) y Juzgado Civil y Trabajo de Grecia.</w:t>
            </w:r>
          </w:p>
          <w:p w14:paraId="5862DD33" w14:textId="77777777" w:rsidR="003A14ED" w:rsidRPr="00DF4D46" w:rsidRDefault="003A14ED" w:rsidP="003A14ED">
            <w:pPr>
              <w:pStyle w:val="Prrafodelista"/>
              <w:spacing w:after="0" w:line="240" w:lineRule="auto"/>
              <w:ind w:left="0"/>
              <w:jc w:val="both"/>
              <w:rPr>
                <w:rFonts w:ascii="Times New Roman" w:hAnsi="Times New Roman"/>
                <w:sz w:val="24"/>
                <w:szCs w:val="24"/>
              </w:rPr>
            </w:pPr>
          </w:p>
          <w:p w14:paraId="63CCDE25" w14:textId="77777777" w:rsidR="003A14ED" w:rsidRPr="00DF4D46" w:rsidRDefault="003A14ED" w:rsidP="003A14ED">
            <w:pPr>
              <w:pStyle w:val="Prrafodelista"/>
              <w:numPr>
                <w:ilvl w:val="0"/>
                <w:numId w:val="1"/>
              </w:numPr>
              <w:spacing w:after="0" w:line="240" w:lineRule="auto"/>
              <w:ind w:left="0" w:hanging="2"/>
              <w:jc w:val="both"/>
              <w:rPr>
                <w:rFonts w:ascii="Times New Roman" w:hAnsi="Times New Roman"/>
                <w:sz w:val="24"/>
                <w:szCs w:val="24"/>
              </w:rPr>
            </w:pPr>
            <w:r w:rsidRPr="00DF4D46">
              <w:rPr>
                <w:rFonts w:ascii="Times New Roman" w:hAnsi="Times New Roman"/>
                <w:sz w:val="24"/>
                <w:szCs w:val="24"/>
              </w:rPr>
              <w:t>Apelaciones en procesos colectivos del Primer, Segundo y Tercer Circuito Judicial de Alajuela, salvo de Upala</w:t>
            </w:r>
            <w:r w:rsidRPr="00DF4D46">
              <w:rPr>
                <w:rFonts w:ascii="Times New Roman" w:hAnsi="Times New Roman"/>
                <w:sz w:val="24"/>
                <w:szCs w:val="24"/>
                <w:vertAlign w:val="superscript"/>
              </w:rPr>
              <w:t>3</w:t>
            </w:r>
            <w:r w:rsidRPr="00DF4D46">
              <w:rPr>
                <w:rFonts w:ascii="Times New Roman" w:hAnsi="Times New Roman"/>
                <w:sz w:val="24"/>
                <w:szCs w:val="24"/>
              </w:rPr>
              <w:t>.</w:t>
            </w:r>
          </w:p>
          <w:p w14:paraId="0C379E75" w14:textId="77777777" w:rsidR="003A14ED" w:rsidRPr="00DF4D46" w:rsidRDefault="003A14ED" w:rsidP="003A14ED">
            <w:pPr>
              <w:ind w:hanging="2"/>
              <w:jc w:val="both"/>
              <w:rPr>
                <w:rFonts w:ascii="Times New Roman" w:hAnsi="Times New Roman"/>
                <w:b/>
                <w:bCs/>
                <w:color w:val="FF0000"/>
                <w:sz w:val="24"/>
                <w:szCs w:val="24"/>
              </w:rPr>
            </w:pPr>
          </w:p>
        </w:tc>
        <w:tc>
          <w:tcPr>
            <w:tcW w:w="1187" w:type="pct"/>
            <w:shd w:val="clear" w:color="auto" w:fill="D9E2F3" w:themeFill="accent1" w:themeFillTint="33"/>
            <w:vAlign w:val="center"/>
          </w:tcPr>
          <w:p w14:paraId="4A3F2D10" w14:textId="77777777" w:rsidR="003A14ED" w:rsidRDefault="003A14ED" w:rsidP="003A14ED">
            <w:pPr>
              <w:spacing w:line="240" w:lineRule="auto"/>
              <w:jc w:val="both"/>
              <w:rPr>
                <w:rFonts w:ascii="Times New Roman" w:hAnsi="Times New Roman"/>
                <w:sz w:val="24"/>
                <w:szCs w:val="24"/>
              </w:rPr>
            </w:pPr>
          </w:p>
          <w:p w14:paraId="33D1E7E1" w14:textId="77777777" w:rsidR="003A14ED" w:rsidRDefault="003A14ED" w:rsidP="003A14ED">
            <w:pPr>
              <w:spacing w:line="240" w:lineRule="auto"/>
              <w:jc w:val="both"/>
              <w:rPr>
                <w:rFonts w:ascii="Times New Roman" w:hAnsi="Times New Roman"/>
                <w:sz w:val="24"/>
                <w:szCs w:val="24"/>
              </w:rPr>
            </w:pPr>
          </w:p>
          <w:p w14:paraId="6246A9F5" w14:textId="77777777" w:rsidR="003A14ED" w:rsidRDefault="003A14ED" w:rsidP="003A14ED">
            <w:pPr>
              <w:spacing w:line="240" w:lineRule="auto"/>
              <w:jc w:val="both"/>
              <w:rPr>
                <w:rFonts w:ascii="Times New Roman" w:hAnsi="Times New Roman"/>
                <w:sz w:val="24"/>
                <w:szCs w:val="24"/>
              </w:rPr>
            </w:pPr>
          </w:p>
          <w:p w14:paraId="44C25AA3" w14:textId="77777777" w:rsidR="003A14ED" w:rsidRDefault="003A14ED" w:rsidP="003A14ED">
            <w:pPr>
              <w:spacing w:line="240" w:lineRule="auto"/>
              <w:jc w:val="both"/>
              <w:rPr>
                <w:rFonts w:ascii="Times New Roman" w:hAnsi="Times New Roman"/>
                <w:sz w:val="24"/>
                <w:szCs w:val="24"/>
              </w:rPr>
            </w:pPr>
          </w:p>
          <w:p w14:paraId="552BDEC2" w14:textId="11FE615C" w:rsidR="003A14ED" w:rsidRPr="004D4A69" w:rsidRDefault="003A14ED" w:rsidP="003A14ED">
            <w:pPr>
              <w:spacing w:line="240" w:lineRule="auto"/>
              <w:jc w:val="both"/>
              <w:rPr>
                <w:rFonts w:ascii="Times New Roman" w:hAnsi="Times New Roman"/>
                <w:sz w:val="24"/>
                <w:szCs w:val="24"/>
              </w:rPr>
            </w:pPr>
            <w:r w:rsidRPr="004D4A69">
              <w:rPr>
                <w:rFonts w:ascii="Times New Roman" w:hAnsi="Times New Roman"/>
                <w:sz w:val="24"/>
                <w:szCs w:val="24"/>
              </w:rPr>
              <w:t xml:space="preserve">Abarca los cantones, Central de Alajuela (excepto el distrito </w:t>
            </w:r>
            <w:proofErr w:type="spellStart"/>
            <w:r w:rsidRPr="004D4A69">
              <w:rPr>
                <w:rFonts w:ascii="Times New Roman" w:hAnsi="Times New Roman"/>
                <w:sz w:val="24"/>
                <w:szCs w:val="24"/>
              </w:rPr>
              <w:t>Nº</w:t>
            </w:r>
            <w:proofErr w:type="spellEnd"/>
            <w:r w:rsidRPr="004D4A69">
              <w:rPr>
                <w:rFonts w:ascii="Times New Roman" w:hAnsi="Times New Roman"/>
                <w:sz w:val="24"/>
                <w:szCs w:val="24"/>
              </w:rPr>
              <w:t xml:space="preserve"> 14 Sarapiquí</w:t>
            </w:r>
            <w:r w:rsidRPr="004D4A69">
              <w:rPr>
                <w:rStyle w:val="Refdenotaalpie"/>
                <w:rFonts w:ascii="Times New Roman" w:hAnsi="Times New Roman"/>
                <w:sz w:val="24"/>
                <w:szCs w:val="24"/>
              </w:rPr>
              <w:footnoteReference w:id="62"/>
            </w:r>
            <w:r w:rsidRPr="004D4A69">
              <w:rPr>
                <w:rFonts w:ascii="Times New Roman" w:hAnsi="Times New Roman"/>
                <w:sz w:val="24"/>
                <w:szCs w:val="24"/>
              </w:rPr>
              <w:t xml:space="preserve"> y Upala</w:t>
            </w:r>
            <w:r w:rsidRPr="004D4A69">
              <w:rPr>
                <w:rFonts w:ascii="Times New Roman" w:hAnsi="Times New Roman"/>
                <w:sz w:val="24"/>
                <w:szCs w:val="24"/>
                <w:vertAlign w:val="superscript"/>
              </w:rPr>
              <w:t>3</w:t>
            </w:r>
            <w:r w:rsidRPr="004D4A69">
              <w:rPr>
                <w:rFonts w:ascii="Times New Roman" w:hAnsi="Times New Roman"/>
                <w:sz w:val="24"/>
                <w:szCs w:val="24"/>
              </w:rPr>
              <w:t>), San Ramón, Grecia, Atenas, Naranjo, Palmares, Poás, Zarcero, Sarchí, San Carlos, Los Chiles, Guatuso, Río Cuarto.</w:t>
            </w:r>
          </w:p>
          <w:p w14:paraId="1B2ADAEB" w14:textId="77777777" w:rsidR="003A14ED" w:rsidRDefault="003A14ED" w:rsidP="003A14ED">
            <w:pPr>
              <w:spacing w:line="240" w:lineRule="auto"/>
              <w:jc w:val="both"/>
              <w:rPr>
                <w:rFonts w:ascii="Times New Roman" w:hAnsi="Times New Roman"/>
                <w:sz w:val="24"/>
                <w:szCs w:val="24"/>
                <w:lang w:eastAsia="es-CR"/>
              </w:rPr>
            </w:pPr>
            <w:r w:rsidRPr="004D4A69">
              <w:rPr>
                <w:rFonts w:ascii="Times New Roman" w:hAnsi="Times New Roman"/>
                <w:sz w:val="24"/>
                <w:szCs w:val="24"/>
                <w:lang w:eastAsia="es-CR"/>
              </w:rPr>
              <w:t xml:space="preserve">Las apelaciones admitidas y pendientes de resolver de los Juzgados Contravencionales de </w:t>
            </w:r>
            <w:r w:rsidRPr="004D4A69">
              <w:rPr>
                <w:rFonts w:ascii="Times New Roman" w:hAnsi="Times New Roman"/>
                <w:b/>
                <w:bCs/>
                <w:sz w:val="24"/>
                <w:szCs w:val="24"/>
                <w:lang w:eastAsia="es-CR"/>
              </w:rPr>
              <w:t xml:space="preserve">San Mateo y </w:t>
            </w:r>
            <w:proofErr w:type="gramStart"/>
            <w:r w:rsidRPr="004D4A69">
              <w:rPr>
                <w:rFonts w:ascii="Times New Roman" w:hAnsi="Times New Roman"/>
                <w:b/>
                <w:bCs/>
                <w:sz w:val="24"/>
                <w:szCs w:val="24"/>
                <w:lang w:eastAsia="es-CR"/>
              </w:rPr>
              <w:t>Orotina,</w:t>
            </w:r>
            <w:proofErr w:type="gramEnd"/>
            <w:r w:rsidRPr="004D4A69">
              <w:rPr>
                <w:rFonts w:ascii="Times New Roman" w:hAnsi="Times New Roman"/>
                <w:sz w:val="24"/>
                <w:szCs w:val="24"/>
                <w:lang w:eastAsia="es-CR"/>
              </w:rPr>
              <w:t xml:space="preserve"> serán resueltas por el Tribunal de Apelación Civil y Trabajo de Alajuela. En caso de que, a la fecha de aprobación del cambio de competencia, si el expediente no hubiese sido enviado aun al tribunal de segunda instancia, el Juzgado modificará la resolución que admitió el recurso con el objeto de emplazar a las partes ante el tribunal de segunda instancia que deba resolver la apelación. Si el expediente ya se encuentra radicado en el tribunal de segunda instancia que pierde la </w:t>
            </w:r>
            <w:r w:rsidRPr="004D4A69">
              <w:rPr>
                <w:rFonts w:ascii="Times New Roman" w:hAnsi="Times New Roman"/>
                <w:sz w:val="24"/>
                <w:szCs w:val="24"/>
                <w:lang w:eastAsia="es-CR"/>
              </w:rPr>
              <w:lastRenderedPageBreak/>
              <w:t>competencia y o se ha admitido la apelación, se dictará un auto de pase y enviará el proceso al Tribunal de Apelación Civil y de Trabajo a quien le compete conocer de la alzada.</w:t>
            </w:r>
          </w:p>
          <w:p w14:paraId="0F0D8967" w14:textId="561D2B15" w:rsidR="00A04926" w:rsidRPr="004D4A69" w:rsidRDefault="00A04926" w:rsidP="003A14ED">
            <w:pPr>
              <w:spacing w:line="240" w:lineRule="auto"/>
              <w:jc w:val="both"/>
              <w:rPr>
                <w:rFonts w:ascii="Times New Roman" w:hAnsi="Times New Roman"/>
                <w:b/>
                <w:sz w:val="24"/>
                <w:szCs w:val="24"/>
              </w:rPr>
            </w:pPr>
            <w:r w:rsidRPr="00984836">
              <w:rPr>
                <w:rFonts w:ascii="Times New Roman" w:hAnsi="Times New Roman"/>
                <w:bCs/>
                <w:i/>
                <w:iCs/>
                <w:sz w:val="24"/>
                <w:szCs w:val="24"/>
                <w:shd w:val="clear" w:color="auto" w:fill="DEEAF6" w:themeFill="accent5" w:themeFillTint="33"/>
              </w:rPr>
              <w:t>Corte Plena N° 24-2026, celebrada el 01 de junio</w:t>
            </w:r>
            <w:r w:rsidRPr="00643350">
              <w:rPr>
                <w:rFonts w:ascii="Times New Roman" w:hAnsi="Times New Roman"/>
                <w:bCs/>
                <w:i/>
                <w:iCs/>
                <w:sz w:val="24"/>
                <w:szCs w:val="24"/>
                <w:shd w:val="clear" w:color="auto" w:fill="DEEAF6" w:themeFill="accent5" w:themeFillTint="33"/>
              </w:rPr>
              <w:t xml:space="preserve"> </w:t>
            </w:r>
            <w:r w:rsidRPr="00984836">
              <w:rPr>
                <w:rFonts w:ascii="Times New Roman" w:hAnsi="Times New Roman"/>
                <w:bCs/>
                <w:i/>
                <w:iCs/>
                <w:sz w:val="24"/>
                <w:szCs w:val="24"/>
                <w:shd w:val="clear" w:color="auto" w:fill="DEEAF6" w:themeFill="accent5" w:themeFillTint="33"/>
              </w:rPr>
              <w:t>de 2026, artículo XXX.</w:t>
            </w:r>
          </w:p>
        </w:tc>
        <w:tc>
          <w:tcPr>
            <w:tcW w:w="813" w:type="pct"/>
            <w:shd w:val="clear" w:color="auto" w:fill="D9E2F3" w:themeFill="accent1" w:themeFillTint="33"/>
            <w:vAlign w:val="center"/>
          </w:tcPr>
          <w:p w14:paraId="155CEE7E" w14:textId="352BB56B" w:rsidR="003A14ED" w:rsidRPr="00DF4D46" w:rsidRDefault="003A14ED" w:rsidP="003A14ED">
            <w:pPr>
              <w:spacing w:line="240" w:lineRule="auto"/>
              <w:jc w:val="both"/>
              <w:rPr>
                <w:rFonts w:ascii="Times New Roman" w:hAnsi="Times New Roman"/>
                <w:b/>
                <w:sz w:val="24"/>
                <w:szCs w:val="24"/>
              </w:rPr>
            </w:pPr>
            <w:r w:rsidRPr="00DF4D46">
              <w:rPr>
                <w:rFonts w:ascii="Times New Roman" w:hAnsi="Times New Roman"/>
                <w:sz w:val="24"/>
                <w:szCs w:val="24"/>
              </w:rPr>
              <w:lastRenderedPageBreak/>
              <w:t>Sala Segunda conforme a sus competencias</w:t>
            </w:r>
          </w:p>
        </w:tc>
      </w:tr>
      <w:tr w:rsidR="003A14ED" w:rsidRPr="00DF4D46" w14:paraId="0547E9C3" w14:textId="77777777" w:rsidTr="00804890">
        <w:trPr>
          <w:trHeight w:val="7357"/>
        </w:trPr>
        <w:tc>
          <w:tcPr>
            <w:tcW w:w="1014" w:type="pct"/>
            <w:vAlign w:val="center"/>
          </w:tcPr>
          <w:p w14:paraId="4F0E2302" w14:textId="77777777" w:rsidR="003A14ED" w:rsidRDefault="003A14ED" w:rsidP="003A14ED">
            <w:pPr>
              <w:spacing w:line="240" w:lineRule="auto"/>
              <w:jc w:val="center"/>
              <w:rPr>
                <w:rStyle w:val="Ttulo2Car"/>
                <w:rFonts w:ascii="Times New Roman" w:hAnsi="Times New Roman" w:cs="Times New Roman"/>
                <w:b w:val="0"/>
                <w:i w:val="0"/>
                <w:iCs w:val="0"/>
                <w:sz w:val="24"/>
              </w:rPr>
            </w:pPr>
          </w:p>
          <w:p w14:paraId="28DA0823" w14:textId="77777777" w:rsidR="00BA5841" w:rsidRDefault="00BA5841" w:rsidP="003A14ED">
            <w:pPr>
              <w:spacing w:line="240" w:lineRule="auto"/>
              <w:jc w:val="center"/>
              <w:rPr>
                <w:rStyle w:val="Ttulo2Car"/>
                <w:rFonts w:cs="Times New Roman"/>
              </w:rPr>
            </w:pPr>
          </w:p>
          <w:p w14:paraId="1E41341A" w14:textId="77777777" w:rsidR="00BA5841" w:rsidRDefault="00BA5841" w:rsidP="003A14ED">
            <w:pPr>
              <w:spacing w:line="240" w:lineRule="auto"/>
              <w:jc w:val="center"/>
              <w:rPr>
                <w:rStyle w:val="Ttulo2Car"/>
                <w:rFonts w:cs="Times New Roman"/>
              </w:rPr>
            </w:pPr>
          </w:p>
          <w:p w14:paraId="1C56A21E" w14:textId="77777777" w:rsidR="00BA5841" w:rsidRDefault="00BA5841" w:rsidP="003A14ED">
            <w:pPr>
              <w:spacing w:line="240" w:lineRule="auto"/>
              <w:jc w:val="center"/>
              <w:rPr>
                <w:rStyle w:val="Ttulo2Car"/>
                <w:rFonts w:cs="Times New Roman"/>
              </w:rPr>
            </w:pPr>
          </w:p>
          <w:p w14:paraId="13B2D60A" w14:textId="77777777" w:rsidR="00BA5841" w:rsidRPr="00BA5841" w:rsidRDefault="00BA5841" w:rsidP="003A14ED">
            <w:pPr>
              <w:spacing w:line="240" w:lineRule="auto"/>
              <w:jc w:val="center"/>
              <w:rPr>
                <w:rStyle w:val="Ttulo2Car"/>
                <w:rFonts w:ascii="Times New Roman" w:hAnsi="Times New Roman" w:cs="Times New Roman"/>
                <w:b w:val="0"/>
                <w:i w:val="0"/>
                <w:iCs w:val="0"/>
                <w:sz w:val="24"/>
              </w:rPr>
            </w:pPr>
          </w:p>
          <w:p w14:paraId="19643E53" w14:textId="5C2BF8FF" w:rsidR="003A14ED" w:rsidRPr="00E5610B" w:rsidRDefault="003A14ED" w:rsidP="003A14ED">
            <w:pPr>
              <w:spacing w:line="240" w:lineRule="auto"/>
              <w:jc w:val="center"/>
              <w:rPr>
                <w:rStyle w:val="Ttulo2Car"/>
                <w:rFonts w:ascii="Times New Roman" w:hAnsi="Times New Roman" w:cs="Times New Roman"/>
                <w:b w:val="0"/>
                <w:i w:val="0"/>
                <w:sz w:val="24"/>
                <w:szCs w:val="24"/>
              </w:rPr>
            </w:pPr>
            <w:r w:rsidRPr="00E5610B">
              <w:rPr>
                <w:rStyle w:val="Ttulo2Car"/>
                <w:rFonts w:ascii="Times New Roman" w:hAnsi="Times New Roman" w:cs="Times New Roman"/>
                <w:b w:val="0"/>
                <w:i w:val="0"/>
                <w:sz w:val="24"/>
                <w:szCs w:val="24"/>
              </w:rPr>
              <w:t>0</w:t>
            </w:r>
            <w:r w:rsidRPr="00E5610B">
              <w:rPr>
                <w:rStyle w:val="Ttulo2Car"/>
                <w:rFonts w:ascii="Times New Roman" w:hAnsi="Times New Roman" w:cs="Times New Roman"/>
                <w:i w:val="0"/>
                <w:sz w:val="24"/>
                <w:szCs w:val="24"/>
              </w:rPr>
              <w:t>698</w:t>
            </w:r>
          </w:p>
          <w:p w14:paraId="74594C37" w14:textId="69551574" w:rsidR="003A14ED" w:rsidRPr="00DF4D46" w:rsidRDefault="003A14ED" w:rsidP="003A14ED">
            <w:pPr>
              <w:spacing w:line="240" w:lineRule="auto"/>
              <w:jc w:val="both"/>
              <w:rPr>
                <w:rFonts w:ascii="Times New Roman" w:hAnsi="Times New Roman"/>
                <w:b/>
                <w:bCs/>
                <w:sz w:val="24"/>
                <w:szCs w:val="24"/>
              </w:rPr>
            </w:pPr>
            <w:r w:rsidRPr="00DF4D46">
              <w:rPr>
                <w:rStyle w:val="Ttulo2Car"/>
                <w:rFonts w:ascii="Times New Roman" w:hAnsi="Times New Roman"/>
                <w:b w:val="0"/>
                <w:i w:val="0"/>
                <w:sz w:val="24"/>
                <w:szCs w:val="24"/>
              </w:rPr>
              <w:t>Tribunal de Apelación Civil y Trabajo de Cartago (sede Cartago)</w:t>
            </w:r>
          </w:p>
          <w:p w14:paraId="20CDC940" w14:textId="77777777" w:rsidR="003A14ED" w:rsidRPr="00DF4D46" w:rsidRDefault="003A14ED" w:rsidP="003A14ED">
            <w:pPr>
              <w:jc w:val="both"/>
              <w:rPr>
                <w:rFonts w:ascii="Times New Roman" w:hAnsi="Times New Roman"/>
                <w:b/>
                <w:bCs/>
                <w:sz w:val="24"/>
                <w:szCs w:val="24"/>
              </w:rPr>
            </w:pPr>
          </w:p>
          <w:p w14:paraId="11AE6C0D" w14:textId="77777777" w:rsidR="003A14ED" w:rsidRPr="00DF4D46" w:rsidRDefault="003A14ED" w:rsidP="003A14ED">
            <w:pPr>
              <w:jc w:val="both"/>
              <w:rPr>
                <w:rFonts w:ascii="Times New Roman" w:hAnsi="Times New Roman"/>
                <w:b/>
                <w:bCs/>
                <w:sz w:val="24"/>
                <w:szCs w:val="24"/>
              </w:rPr>
            </w:pPr>
          </w:p>
          <w:p w14:paraId="6B73F35B" w14:textId="77777777" w:rsidR="003A14ED" w:rsidRPr="00DF4D46" w:rsidRDefault="003A14ED" w:rsidP="003A14ED">
            <w:pPr>
              <w:jc w:val="both"/>
              <w:rPr>
                <w:rFonts w:ascii="Times New Roman" w:hAnsi="Times New Roman"/>
                <w:b/>
                <w:bCs/>
                <w:sz w:val="24"/>
                <w:szCs w:val="24"/>
              </w:rPr>
            </w:pPr>
          </w:p>
          <w:p w14:paraId="5A4BD295" w14:textId="77777777" w:rsidR="003A14ED" w:rsidRPr="00DF4D46" w:rsidRDefault="003A14ED" w:rsidP="003A14ED">
            <w:pPr>
              <w:jc w:val="both"/>
              <w:rPr>
                <w:rFonts w:ascii="Times New Roman" w:hAnsi="Times New Roman"/>
                <w:b/>
                <w:bCs/>
                <w:sz w:val="24"/>
                <w:szCs w:val="24"/>
              </w:rPr>
            </w:pPr>
          </w:p>
          <w:p w14:paraId="29DA86F5" w14:textId="77777777" w:rsidR="003A14ED" w:rsidRPr="00DF4D46" w:rsidRDefault="003A14ED" w:rsidP="003A14ED">
            <w:pPr>
              <w:jc w:val="both"/>
              <w:rPr>
                <w:rFonts w:ascii="Times New Roman" w:hAnsi="Times New Roman"/>
                <w:b/>
                <w:bCs/>
                <w:sz w:val="24"/>
                <w:szCs w:val="24"/>
              </w:rPr>
            </w:pPr>
          </w:p>
          <w:p w14:paraId="3F781CE7" w14:textId="77777777" w:rsidR="003A14ED" w:rsidRPr="00DF4D46" w:rsidRDefault="003A14ED" w:rsidP="003A14ED">
            <w:pPr>
              <w:jc w:val="both"/>
              <w:rPr>
                <w:rFonts w:ascii="Times New Roman" w:hAnsi="Times New Roman"/>
                <w:b/>
                <w:bCs/>
                <w:sz w:val="24"/>
                <w:szCs w:val="24"/>
              </w:rPr>
            </w:pPr>
          </w:p>
          <w:p w14:paraId="7DF990B9" w14:textId="77777777" w:rsidR="003A14ED" w:rsidRPr="00DF4D46" w:rsidRDefault="003A14ED" w:rsidP="003A14ED">
            <w:pPr>
              <w:jc w:val="both"/>
              <w:rPr>
                <w:rFonts w:ascii="Times New Roman" w:hAnsi="Times New Roman"/>
                <w:b/>
                <w:bCs/>
                <w:sz w:val="24"/>
                <w:szCs w:val="24"/>
              </w:rPr>
            </w:pPr>
          </w:p>
          <w:p w14:paraId="6A31FBFF" w14:textId="77777777" w:rsidR="003A14ED" w:rsidRPr="00DF4D46" w:rsidRDefault="003A14ED" w:rsidP="003A14ED">
            <w:pPr>
              <w:jc w:val="both"/>
              <w:rPr>
                <w:rFonts w:ascii="Times New Roman" w:hAnsi="Times New Roman"/>
                <w:b/>
                <w:bCs/>
                <w:sz w:val="24"/>
                <w:szCs w:val="24"/>
              </w:rPr>
            </w:pPr>
          </w:p>
          <w:p w14:paraId="1A9D49F8" w14:textId="77777777" w:rsidR="003A14ED" w:rsidRPr="00DF4D46" w:rsidRDefault="003A14ED" w:rsidP="003A14ED">
            <w:pPr>
              <w:jc w:val="both"/>
              <w:rPr>
                <w:rFonts w:ascii="Times New Roman" w:hAnsi="Times New Roman"/>
                <w:b/>
                <w:bCs/>
                <w:sz w:val="24"/>
                <w:szCs w:val="24"/>
              </w:rPr>
            </w:pPr>
          </w:p>
          <w:p w14:paraId="1F2B6AE4" w14:textId="77777777" w:rsidR="003A14ED" w:rsidRPr="00DF4D46" w:rsidRDefault="003A14ED" w:rsidP="003A14ED">
            <w:pPr>
              <w:jc w:val="both"/>
              <w:rPr>
                <w:rFonts w:ascii="Times New Roman" w:hAnsi="Times New Roman"/>
                <w:b/>
                <w:bCs/>
                <w:sz w:val="24"/>
                <w:szCs w:val="24"/>
              </w:rPr>
            </w:pPr>
          </w:p>
          <w:p w14:paraId="5FB05E5B" w14:textId="77777777" w:rsidR="003A14ED" w:rsidRPr="00DF4D46" w:rsidRDefault="003A14ED" w:rsidP="003A14ED">
            <w:pPr>
              <w:jc w:val="both"/>
              <w:rPr>
                <w:rFonts w:ascii="Times New Roman" w:hAnsi="Times New Roman"/>
                <w:b/>
                <w:bCs/>
                <w:sz w:val="24"/>
                <w:szCs w:val="24"/>
              </w:rPr>
            </w:pPr>
          </w:p>
          <w:p w14:paraId="0C20A560" w14:textId="77777777" w:rsidR="003A14ED" w:rsidRPr="00DF4D46" w:rsidRDefault="003A14ED" w:rsidP="003A14ED">
            <w:pPr>
              <w:jc w:val="both"/>
              <w:rPr>
                <w:rFonts w:ascii="Times New Roman" w:hAnsi="Times New Roman"/>
                <w:b/>
                <w:bCs/>
                <w:sz w:val="24"/>
                <w:szCs w:val="24"/>
              </w:rPr>
            </w:pPr>
          </w:p>
        </w:tc>
        <w:tc>
          <w:tcPr>
            <w:tcW w:w="1986" w:type="pct"/>
            <w:vAlign w:val="center"/>
          </w:tcPr>
          <w:p w14:paraId="4AF21EB0" w14:textId="77777777" w:rsidR="003A14ED" w:rsidRDefault="003A14ED" w:rsidP="003A14ED">
            <w:pPr>
              <w:ind w:hanging="2"/>
              <w:jc w:val="both"/>
              <w:rPr>
                <w:rFonts w:ascii="Times New Roman" w:hAnsi="Times New Roman"/>
                <w:b/>
                <w:sz w:val="24"/>
                <w:szCs w:val="24"/>
              </w:rPr>
            </w:pPr>
            <w:r w:rsidRPr="00DF4D46">
              <w:rPr>
                <w:rFonts w:ascii="Times New Roman" w:hAnsi="Times New Roman"/>
                <w:b/>
                <w:sz w:val="24"/>
                <w:szCs w:val="24"/>
              </w:rPr>
              <w:t>Materia de Trabajo:</w:t>
            </w:r>
          </w:p>
          <w:p w14:paraId="0631C1B4" w14:textId="5E07B590" w:rsidR="003A14ED" w:rsidRPr="008F566B" w:rsidRDefault="003A14ED" w:rsidP="003A14ED">
            <w:pPr>
              <w:jc w:val="both"/>
              <w:rPr>
                <w:rFonts w:ascii="Times New Roman" w:hAnsi="Times New Roman"/>
                <w:b/>
                <w:sz w:val="24"/>
                <w:szCs w:val="24"/>
              </w:rPr>
            </w:pPr>
            <w:r w:rsidRPr="008F566B">
              <w:rPr>
                <w:rFonts w:ascii="Times New Roman" w:hAnsi="Times New Roman"/>
                <w:sz w:val="24"/>
                <w:szCs w:val="24"/>
              </w:rPr>
              <w:t>Apelaciones de resoluciones interlocutorias y de sentencia (salvo fueros de protección) emitidas por el Juzgado de Trabajo de Cartago, Juzgado Civil, Trabajo y Agrario de Turrialba y Juzgados Contravencionales de Paraíso, Tarrazú, Dota y León Cortés.</w:t>
            </w:r>
          </w:p>
          <w:p w14:paraId="3DE0D51B" w14:textId="77777777" w:rsidR="003A14ED" w:rsidRPr="00DF4D46" w:rsidRDefault="003A14ED" w:rsidP="003A14ED">
            <w:pPr>
              <w:pStyle w:val="Prrafodelista"/>
              <w:spacing w:after="0" w:line="240" w:lineRule="auto"/>
              <w:ind w:left="0"/>
              <w:jc w:val="both"/>
              <w:rPr>
                <w:rFonts w:ascii="Times New Roman" w:hAnsi="Times New Roman"/>
                <w:sz w:val="24"/>
                <w:szCs w:val="24"/>
              </w:rPr>
            </w:pPr>
          </w:p>
          <w:p w14:paraId="60E7CEBC" w14:textId="755C47EB" w:rsidR="003A14ED" w:rsidRPr="00DF4D46" w:rsidRDefault="003A14ED" w:rsidP="003A14ED">
            <w:pPr>
              <w:pStyle w:val="Prrafodelista"/>
              <w:numPr>
                <w:ilvl w:val="0"/>
                <w:numId w:val="1"/>
              </w:numPr>
              <w:spacing w:after="0" w:line="240" w:lineRule="auto"/>
              <w:ind w:left="0" w:hanging="2"/>
              <w:jc w:val="both"/>
              <w:rPr>
                <w:rFonts w:ascii="Times New Roman" w:hAnsi="Times New Roman"/>
                <w:b/>
                <w:bCs/>
                <w:sz w:val="24"/>
                <w:szCs w:val="24"/>
              </w:rPr>
            </w:pPr>
            <w:r w:rsidRPr="00DF4D46">
              <w:rPr>
                <w:rFonts w:ascii="Times New Roman" w:hAnsi="Times New Roman"/>
                <w:sz w:val="24"/>
                <w:szCs w:val="24"/>
              </w:rPr>
              <w:t>Apelaciones en procesos colectivos de la provincia de Cartago.</w:t>
            </w:r>
          </w:p>
        </w:tc>
        <w:tc>
          <w:tcPr>
            <w:tcW w:w="1187" w:type="pct"/>
            <w:vAlign w:val="center"/>
          </w:tcPr>
          <w:p w14:paraId="23A85F0D" w14:textId="77777777" w:rsidR="003A14ED" w:rsidRPr="00DF4D46" w:rsidRDefault="003A14ED" w:rsidP="003A14ED">
            <w:pPr>
              <w:jc w:val="both"/>
              <w:rPr>
                <w:rFonts w:ascii="Times New Roman" w:hAnsi="Times New Roman"/>
                <w:sz w:val="24"/>
                <w:szCs w:val="24"/>
              </w:rPr>
            </w:pPr>
          </w:p>
          <w:p w14:paraId="4F820E7C" w14:textId="77777777" w:rsidR="003A14ED" w:rsidRPr="00DF4D46" w:rsidRDefault="003A14ED" w:rsidP="003A14ED">
            <w:pPr>
              <w:jc w:val="both"/>
              <w:rPr>
                <w:rFonts w:ascii="Times New Roman" w:hAnsi="Times New Roman"/>
                <w:sz w:val="24"/>
                <w:szCs w:val="24"/>
              </w:rPr>
            </w:pPr>
          </w:p>
          <w:p w14:paraId="1D8F18E3" w14:textId="77777777" w:rsidR="003A14ED" w:rsidRPr="00DF4D46" w:rsidRDefault="003A14ED" w:rsidP="003A14ED">
            <w:pPr>
              <w:jc w:val="both"/>
              <w:rPr>
                <w:rFonts w:ascii="Times New Roman" w:hAnsi="Times New Roman"/>
                <w:sz w:val="24"/>
                <w:szCs w:val="24"/>
              </w:rPr>
            </w:pPr>
          </w:p>
          <w:p w14:paraId="2CAFFEDD" w14:textId="77777777" w:rsidR="003A14ED" w:rsidRPr="00DF4D46" w:rsidRDefault="003A14ED" w:rsidP="00864B5D">
            <w:pPr>
              <w:jc w:val="both"/>
              <w:rPr>
                <w:rFonts w:ascii="Times New Roman" w:hAnsi="Times New Roman"/>
                <w:sz w:val="24"/>
                <w:szCs w:val="24"/>
              </w:rPr>
            </w:pPr>
          </w:p>
          <w:p w14:paraId="20ED2694" w14:textId="77777777" w:rsidR="003A14ED" w:rsidRDefault="003A14ED" w:rsidP="00864B5D">
            <w:pPr>
              <w:jc w:val="both"/>
              <w:rPr>
                <w:rFonts w:ascii="Times New Roman" w:hAnsi="Times New Roman"/>
                <w:sz w:val="24"/>
                <w:szCs w:val="24"/>
              </w:rPr>
            </w:pPr>
          </w:p>
          <w:p w14:paraId="0204EF46" w14:textId="77777777" w:rsidR="003A14ED" w:rsidRDefault="003A14ED" w:rsidP="00864B5D">
            <w:pPr>
              <w:jc w:val="both"/>
              <w:rPr>
                <w:rFonts w:ascii="Times New Roman" w:hAnsi="Times New Roman"/>
                <w:sz w:val="24"/>
                <w:szCs w:val="24"/>
              </w:rPr>
            </w:pPr>
          </w:p>
          <w:p w14:paraId="6EB870D5" w14:textId="77777777" w:rsidR="003A14ED" w:rsidRPr="00DF4D46" w:rsidRDefault="003A14ED" w:rsidP="00864B5D">
            <w:pPr>
              <w:jc w:val="both"/>
              <w:rPr>
                <w:rFonts w:ascii="Times New Roman" w:hAnsi="Times New Roman"/>
                <w:sz w:val="24"/>
                <w:szCs w:val="24"/>
              </w:rPr>
            </w:pPr>
          </w:p>
          <w:p w14:paraId="67C87F48" w14:textId="314A660F" w:rsidR="003A14ED" w:rsidRDefault="003A14ED" w:rsidP="00864B5D">
            <w:pPr>
              <w:pStyle w:val="Textoindependiente"/>
              <w:jc w:val="both"/>
              <w:rPr>
                <w:b w:val="0"/>
                <w:bCs/>
                <w:szCs w:val="24"/>
              </w:rPr>
            </w:pPr>
            <w:r w:rsidRPr="0083521D">
              <w:rPr>
                <w:b w:val="0"/>
                <w:bCs/>
                <w:szCs w:val="24"/>
              </w:rPr>
              <w:t>Abarca los cantones, Central de Cartago, La Unión, Paraíso, Alvarado, Oreamuno, El Guarco, Turrialba,</w:t>
            </w:r>
            <w:r>
              <w:rPr>
                <w:szCs w:val="24"/>
              </w:rPr>
              <w:t xml:space="preserve"> </w:t>
            </w:r>
            <w:r w:rsidRPr="00357416">
              <w:rPr>
                <w:b w:val="0"/>
                <w:bCs/>
                <w:iCs/>
                <w:color w:val="0070C0"/>
                <w:szCs w:val="24"/>
              </w:rPr>
              <w:t>además del cantón central de Limón, los poblados indígenas que tienen a</w:t>
            </w:r>
            <w:r w:rsidRPr="00357416">
              <w:rPr>
                <w:b w:val="0"/>
                <w:bCs/>
                <w:color w:val="0070C0"/>
                <w:szCs w:val="24"/>
              </w:rPr>
              <w:t xml:space="preserve">cceso por Roca Quemada de Turrialba: Bayei, Alto Almirante, </w:t>
            </w:r>
            <w:proofErr w:type="spellStart"/>
            <w:r w:rsidRPr="00357416">
              <w:rPr>
                <w:b w:val="0"/>
                <w:bCs/>
                <w:color w:val="0070C0"/>
                <w:szCs w:val="24"/>
              </w:rPr>
              <w:t>Bayeiñak</w:t>
            </w:r>
            <w:proofErr w:type="spellEnd"/>
            <w:r w:rsidRPr="00357416">
              <w:rPr>
                <w:b w:val="0"/>
                <w:bCs/>
                <w:color w:val="0070C0"/>
                <w:szCs w:val="24"/>
              </w:rPr>
              <w:t xml:space="preserve">, </w:t>
            </w:r>
            <w:proofErr w:type="spellStart"/>
            <w:r w:rsidRPr="00357416">
              <w:rPr>
                <w:b w:val="0"/>
                <w:bCs/>
                <w:color w:val="0070C0"/>
                <w:szCs w:val="24"/>
              </w:rPr>
              <w:t>Shinabla</w:t>
            </w:r>
            <w:proofErr w:type="spellEnd"/>
            <w:r w:rsidRPr="00357416">
              <w:rPr>
                <w:b w:val="0"/>
                <w:bCs/>
                <w:color w:val="0070C0"/>
                <w:szCs w:val="24"/>
              </w:rPr>
              <w:t xml:space="preserve">, </w:t>
            </w:r>
            <w:proofErr w:type="spellStart"/>
            <w:r w:rsidRPr="00357416">
              <w:rPr>
                <w:b w:val="0"/>
                <w:bCs/>
                <w:color w:val="0070C0"/>
                <w:szCs w:val="24"/>
              </w:rPr>
              <w:t>Shordi</w:t>
            </w:r>
            <w:proofErr w:type="spellEnd"/>
            <w:r w:rsidRPr="00357416">
              <w:rPr>
                <w:b w:val="0"/>
                <w:bCs/>
                <w:color w:val="0070C0"/>
                <w:szCs w:val="24"/>
              </w:rPr>
              <w:t xml:space="preserve">, </w:t>
            </w:r>
            <w:proofErr w:type="spellStart"/>
            <w:r w:rsidRPr="00357416">
              <w:rPr>
                <w:b w:val="0"/>
                <w:bCs/>
                <w:color w:val="0070C0"/>
                <w:szCs w:val="24"/>
              </w:rPr>
              <w:t>Dusiriñak</w:t>
            </w:r>
            <w:proofErr w:type="spellEnd"/>
            <w:r w:rsidRPr="00357416">
              <w:rPr>
                <w:b w:val="0"/>
                <w:bCs/>
                <w:color w:val="0070C0"/>
                <w:szCs w:val="24"/>
              </w:rPr>
              <w:t xml:space="preserve">, </w:t>
            </w:r>
            <w:proofErr w:type="spellStart"/>
            <w:r w:rsidRPr="00357416">
              <w:rPr>
                <w:b w:val="0"/>
                <w:bCs/>
                <w:color w:val="0070C0"/>
                <w:szCs w:val="24"/>
              </w:rPr>
              <w:t>Duchari</w:t>
            </w:r>
            <w:proofErr w:type="spellEnd"/>
            <w:r w:rsidRPr="00357416">
              <w:rPr>
                <w:b w:val="0"/>
                <w:bCs/>
                <w:color w:val="0070C0"/>
                <w:szCs w:val="24"/>
              </w:rPr>
              <w:t xml:space="preserve">, </w:t>
            </w:r>
            <w:proofErr w:type="spellStart"/>
            <w:r w:rsidRPr="00357416">
              <w:rPr>
                <w:b w:val="0"/>
                <w:bCs/>
                <w:color w:val="0070C0"/>
                <w:szCs w:val="24"/>
              </w:rPr>
              <w:t>Tamiju</w:t>
            </w:r>
            <w:proofErr w:type="spellEnd"/>
            <w:r w:rsidRPr="00357416">
              <w:rPr>
                <w:b w:val="0"/>
                <w:bCs/>
                <w:color w:val="0070C0"/>
                <w:szCs w:val="24"/>
              </w:rPr>
              <w:t xml:space="preserve">, </w:t>
            </w:r>
            <w:proofErr w:type="spellStart"/>
            <w:r w:rsidRPr="00357416">
              <w:rPr>
                <w:b w:val="0"/>
                <w:bCs/>
                <w:color w:val="0070C0"/>
                <w:szCs w:val="24"/>
              </w:rPr>
              <w:t>Shikiari</w:t>
            </w:r>
            <w:proofErr w:type="spellEnd"/>
            <w:r w:rsidRPr="00357416">
              <w:rPr>
                <w:b w:val="0"/>
                <w:bCs/>
                <w:color w:val="0070C0"/>
                <w:szCs w:val="24"/>
              </w:rPr>
              <w:t xml:space="preserve">, </w:t>
            </w:r>
            <w:proofErr w:type="spellStart"/>
            <w:r w:rsidRPr="00357416">
              <w:rPr>
                <w:b w:val="0"/>
                <w:bCs/>
                <w:color w:val="0070C0"/>
                <w:szCs w:val="24"/>
              </w:rPr>
              <w:t>Koiyawari</w:t>
            </w:r>
            <w:proofErr w:type="spellEnd"/>
            <w:r w:rsidRPr="00357416">
              <w:rPr>
                <w:b w:val="0"/>
                <w:bCs/>
                <w:color w:val="0070C0"/>
                <w:szCs w:val="24"/>
              </w:rPr>
              <w:t xml:space="preserve">, Alto </w:t>
            </w:r>
            <w:proofErr w:type="spellStart"/>
            <w:r w:rsidRPr="00357416">
              <w:rPr>
                <w:b w:val="0"/>
                <w:bCs/>
                <w:color w:val="0070C0"/>
                <w:szCs w:val="24"/>
              </w:rPr>
              <w:t>Shikiari</w:t>
            </w:r>
            <w:proofErr w:type="spellEnd"/>
            <w:r w:rsidRPr="00357416">
              <w:rPr>
                <w:b w:val="0"/>
                <w:bCs/>
                <w:color w:val="0070C0"/>
                <w:szCs w:val="24"/>
              </w:rPr>
              <w:t xml:space="preserve">, </w:t>
            </w:r>
            <w:proofErr w:type="spellStart"/>
            <w:r w:rsidRPr="00357416">
              <w:rPr>
                <w:b w:val="0"/>
                <w:bCs/>
                <w:color w:val="0070C0"/>
                <w:szCs w:val="24"/>
              </w:rPr>
              <w:t>Kjakobata</w:t>
            </w:r>
            <w:proofErr w:type="spellEnd"/>
            <w:r w:rsidRPr="00357416">
              <w:rPr>
                <w:b w:val="0"/>
                <w:bCs/>
                <w:color w:val="0070C0"/>
                <w:szCs w:val="24"/>
              </w:rPr>
              <w:t xml:space="preserve">, </w:t>
            </w:r>
            <w:proofErr w:type="spellStart"/>
            <w:r w:rsidRPr="00357416">
              <w:rPr>
                <w:b w:val="0"/>
                <w:bCs/>
                <w:color w:val="0070C0"/>
                <w:szCs w:val="24"/>
              </w:rPr>
              <w:t>Kabebata</w:t>
            </w:r>
            <w:proofErr w:type="spellEnd"/>
            <w:r w:rsidRPr="00357416">
              <w:rPr>
                <w:b w:val="0"/>
                <w:bCs/>
                <w:color w:val="0070C0"/>
                <w:szCs w:val="24"/>
              </w:rPr>
              <w:t xml:space="preserve">. Que tienen acceso por Quetzal de Turrialba: </w:t>
            </w:r>
            <w:proofErr w:type="spellStart"/>
            <w:r w:rsidRPr="00357416">
              <w:rPr>
                <w:b w:val="0"/>
                <w:bCs/>
                <w:color w:val="0070C0"/>
                <w:szCs w:val="24"/>
              </w:rPr>
              <w:t>Sinoli</w:t>
            </w:r>
            <w:proofErr w:type="spellEnd"/>
            <w:r w:rsidRPr="00357416">
              <w:rPr>
                <w:b w:val="0"/>
                <w:bCs/>
                <w:color w:val="0070C0"/>
                <w:szCs w:val="24"/>
              </w:rPr>
              <w:t xml:space="preserve">, </w:t>
            </w:r>
            <w:proofErr w:type="spellStart"/>
            <w:r w:rsidRPr="00357416">
              <w:rPr>
                <w:b w:val="0"/>
                <w:bCs/>
                <w:color w:val="0070C0"/>
                <w:szCs w:val="24"/>
              </w:rPr>
              <w:t>Ñariñak</w:t>
            </w:r>
            <w:proofErr w:type="spellEnd"/>
            <w:r w:rsidRPr="00357416">
              <w:rPr>
                <w:b w:val="0"/>
                <w:bCs/>
                <w:color w:val="0070C0"/>
                <w:szCs w:val="24"/>
              </w:rPr>
              <w:t xml:space="preserve">, La Colonia, Uka Tipei, </w:t>
            </w:r>
            <w:proofErr w:type="spellStart"/>
            <w:r w:rsidRPr="00357416">
              <w:rPr>
                <w:b w:val="0"/>
                <w:bCs/>
                <w:color w:val="0070C0"/>
                <w:szCs w:val="24"/>
              </w:rPr>
              <w:t>Tkak-Ri</w:t>
            </w:r>
            <w:proofErr w:type="spellEnd"/>
            <w:r w:rsidRPr="00357416">
              <w:rPr>
                <w:b w:val="0"/>
                <w:bCs/>
                <w:color w:val="0070C0"/>
                <w:szCs w:val="24"/>
              </w:rPr>
              <w:t xml:space="preserve">, </w:t>
            </w:r>
            <w:proofErr w:type="spellStart"/>
            <w:r w:rsidRPr="00357416">
              <w:rPr>
                <w:b w:val="0"/>
                <w:bCs/>
                <w:color w:val="0070C0"/>
                <w:szCs w:val="24"/>
              </w:rPr>
              <w:t>Suebata</w:t>
            </w:r>
            <w:proofErr w:type="spellEnd"/>
            <w:r w:rsidRPr="00357416">
              <w:rPr>
                <w:b w:val="0"/>
                <w:bCs/>
                <w:color w:val="0070C0"/>
                <w:szCs w:val="24"/>
              </w:rPr>
              <w:t xml:space="preserve">, Jamari Tawa, </w:t>
            </w:r>
            <w:proofErr w:type="spellStart"/>
            <w:r w:rsidRPr="00357416">
              <w:rPr>
                <w:b w:val="0"/>
                <w:bCs/>
                <w:color w:val="0070C0"/>
                <w:szCs w:val="24"/>
              </w:rPr>
              <w:t>Ulujeriñak</w:t>
            </w:r>
            <w:proofErr w:type="spellEnd"/>
            <w:r w:rsidRPr="00357416">
              <w:rPr>
                <w:b w:val="0"/>
                <w:bCs/>
                <w:color w:val="0070C0"/>
                <w:szCs w:val="24"/>
              </w:rPr>
              <w:t xml:space="preserve">, Manzanillo, </w:t>
            </w:r>
            <w:proofErr w:type="spellStart"/>
            <w:r w:rsidRPr="00357416">
              <w:rPr>
                <w:b w:val="0"/>
                <w:bCs/>
                <w:color w:val="0070C0"/>
                <w:szCs w:val="24"/>
              </w:rPr>
              <w:t>Tolok</w:t>
            </w:r>
            <w:proofErr w:type="spellEnd"/>
            <w:r w:rsidRPr="00357416">
              <w:rPr>
                <w:b w:val="0"/>
                <w:bCs/>
                <w:color w:val="0070C0"/>
                <w:szCs w:val="24"/>
              </w:rPr>
              <w:t xml:space="preserve"> Kicha Chirripo, Alto Koen, Sitio Hilda, Sitio Bache, San Pedro de Tolokisha, </w:t>
            </w:r>
            <w:proofErr w:type="spellStart"/>
            <w:r w:rsidRPr="00357416">
              <w:rPr>
                <w:b w:val="0"/>
                <w:bCs/>
                <w:color w:val="0070C0"/>
                <w:szCs w:val="24"/>
              </w:rPr>
              <w:t>Pedragal</w:t>
            </w:r>
            <w:proofErr w:type="spellEnd"/>
            <w:r w:rsidRPr="00357416">
              <w:rPr>
                <w:b w:val="0"/>
                <w:bCs/>
                <w:color w:val="0070C0"/>
                <w:szCs w:val="24"/>
              </w:rPr>
              <w:t xml:space="preserve"> de </w:t>
            </w:r>
            <w:r w:rsidRPr="00357416">
              <w:rPr>
                <w:b w:val="0"/>
                <w:bCs/>
                <w:color w:val="0070C0"/>
                <w:szCs w:val="24"/>
              </w:rPr>
              <w:lastRenderedPageBreak/>
              <w:t>Jarey, Kuen</w:t>
            </w:r>
            <w:r>
              <w:rPr>
                <w:b w:val="0"/>
                <w:iCs/>
                <w:szCs w:val="24"/>
                <w:lang w:eastAsia="en-US"/>
              </w:rPr>
              <w:t xml:space="preserve">), </w:t>
            </w:r>
            <w:r w:rsidRPr="0083521D">
              <w:rPr>
                <w:b w:val="0"/>
                <w:bCs/>
                <w:szCs w:val="24"/>
              </w:rPr>
              <w:t>y Jiménez.</w:t>
            </w:r>
          </w:p>
          <w:p w14:paraId="284C856E" w14:textId="77777777" w:rsidR="003A14ED" w:rsidRDefault="003A14ED" w:rsidP="00864B5D">
            <w:pPr>
              <w:pStyle w:val="Textoindependiente"/>
              <w:jc w:val="both"/>
              <w:rPr>
                <w:b w:val="0"/>
                <w:bCs/>
                <w:szCs w:val="24"/>
              </w:rPr>
            </w:pPr>
          </w:p>
          <w:p w14:paraId="0AF3945E" w14:textId="77777777" w:rsidR="003A14ED" w:rsidRPr="00D93531" w:rsidRDefault="003A14ED" w:rsidP="00864B5D">
            <w:pPr>
              <w:pStyle w:val="Textoindependiente"/>
              <w:jc w:val="both"/>
              <w:rPr>
                <w:b w:val="0"/>
                <w:i/>
                <w:szCs w:val="24"/>
                <w:lang w:eastAsia="en-US"/>
              </w:rPr>
            </w:pPr>
            <w:r w:rsidRPr="00864B5D">
              <w:rPr>
                <w:b w:val="0"/>
                <w:bCs/>
                <w:i/>
                <w:color w:val="0070C0"/>
                <w:szCs w:val="24"/>
              </w:rPr>
              <w:t>Corte Plena, N° 26-2025, de 9 de junio de 2025, artículo XVIII.</w:t>
            </w:r>
          </w:p>
          <w:p w14:paraId="63E04325" w14:textId="77777777" w:rsidR="003A14ED" w:rsidRPr="0083521D" w:rsidRDefault="003A14ED" w:rsidP="00864B5D">
            <w:pPr>
              <w:pStyle w:val="Textoindependiente"/>
              <w:jc w:val="both"/>
              <w:rPr>
                <w:b w:val="0"/>
                <w:bCs/>
                <w:szCs w:val="24"/>
              </w:rPr>
            </w:pPr>
          </w:p>
          <w:p w14:paraId="4AA2E896" w14:textId="77777777" w:rsidR="003A14ED" w:rsidRPr="00263E48" w:rsidRDefault="003A14ED" w:rsidP="00864B5D">
            <w:pPr>
              <w:spacing w:line="240" w:lineRule="auto"/>
              <w:jc w:val="both"/>
              <w:rPr>
                <w:rFonts w:ascii="Times New Roman" w:eastAsia="Calibri" w:hAnsi="Times New Roman"/>
                <w:color w:val="0070C0"/>
                <w:sz w:val="24"/>
                <w:szCs w:val="24"/>
                <w:lang w:val="es-ES_tradnl" w:eastAsia="es-ES"/>
              </w:rPr>
            </w:pPr>
            <w:r w:rsidRPr="00263E48">
              <w:rPr>
                <w:rFonts w:ascii="Times New Roman" w:eastAsia="Calibri" w:hAnsi="Times New Roman"/>
                <w:sz w:val="24"/>
                <w:szCs w:val="24"/>
                <w:lang w:val="es-ES_tradnl" w:eastAsia="es-ES"/>
              </w:rPr>
              <w:t>El cantón de Dota (provincia de San José), (</w:t>
            </w:r>
            <w:r w:rsidRPr="00263E48">
              <w:rPr>
                <w:rFonts w:ascii="Times New Roman" w:eastAsia="Calibri" w:hAnsi="Times New Roman"/>
                <w:color w:val="0070C0"/>
                <w:sz w:val="24"/>
                <w:szCs w:val="24"/>
                <w:lang w:val="es-ES_tradnl" w:eastAsia="es-ES"/>
              </w:rPr>
              <w:t>excepto el poblado de San Isidro)</w:t>
            </w:r>
            <w:r w:rsidRPr="00263E48">
              <w:rPr>
                <w:rFonts w:ascii="Times New Roman" w:eastAsia="Calibri" w:hAnsi="Times New Roman"/>
                <w:color w:val="0070C0"/>
                <w:sz w:val="24"/>
                <w:szCs w:val="24"/>
                <w:vertAlign w:val="superscript"/>
                <w:lang w:val="es-ES_tradnl" w:eastAsia="es-ES"/>
              </w:rPr>
              <w:footnoteReference w:id="63"/>
            </w:r>
            <w:r w:rsidRPr="00263E48">
              <w:rPr>
                <w:rFonts w:ascii="Times New Roman" w:eastAsia="Calibri" w:hAnsi="Times New Roman"/>
                <w:color w:val="0070C0"/>
                <w:sz w:val="24"/>
                <w:szCs w:val="24"/>
                <w:lang w:val="es-ES_tradnl" w:eastAsia="es-ES"/>
              </w:rPr>
              <w:t>.</w:t>
            </w:r>
          </w:p>
          <w:p w14:paraId="5C274FE0" w14:textId="77777777" w:rsidR="003A14ED" w:rsidRPr="00CC704C" w:rsidRDefault="003A14ED" w:rsidP="00864B5D">
            <w:pPr>
              <w:spacing w:line="240" w:lineRule="auto"/>
              <w:jc w:val="both"/>
              <w:rPr>
                <w:rFonts w:ascii="Times New Roman" w:eastAsia="Arial Unicode MS" w:hAnsi="Times New Roman"/>
                <w:bCs/>
                <w:sz w:val="24"/>
                <w:szCs w:val="24"/>
                <w:lang w:val="es-ES_tradnl"/>
              </w:rPr>
            </w:pPr>
            <w:r w:rsidRPr="00CC704C">
              <w:rPr>
                <w:rFonts w:ascii="Times New Roman" w:eastAsia="Arial Unicode MS" w:hAnsi="Times New Roman"/>
                <w:bCs/>
                <w:sz w:val="24"/>
                <w:szCs w:val="24"/>
                <w:lang w:val="es-ES_tradnl"/>
              </w:rPr>
              <w:t>El cantón de Tarrazú (de la provincia de San José) (excepto los poblados Quebrada Arroyo y Cerro Nara del distrito de San Lorenzo)</w:t>
            </w:r>
            <w:r w:rsidRPr="00CC704C">
              <w:rPr>
                <w:rFonts w:ascii="Times New Roman" w:eastAsia="Arial Unicode MS" w:hAnsi="Times New Roman"/>
                <w:bCs/>
                <w:sz w:val="24"/>
                <w:szCs w:val="24"/>
                <w:vertAlign w:val="superscript"/>
                <w:lang w:val="es-ES_tradnl"/>
              </w:rPr>
              <w:footnoteReference w:id="64"/>
            </w:r>
            <w:r w:rsidRPr="00CC704C">
              <w:rPr>
                <w:rFonts w:ascii="Times New Roman" w:eastAsia="Arial Unicode MS" w:hAnsi="Times New Roman"/>
                <w:bCs/>
                <w:sz w:val="24"/>
                <w:szCs w:val="24"/>
                <w:lang w:val="es-ES_tradnl"/>
              </w:rPr>
              <w:t>.</w:t>
            </w:r>
          </w:p>
          <w:p w14:paraId="2B00CBDF" w14:textId="77777777" w:rsidR="003A14ED" w:rsidRDefault="003A14ED" w:rsidP="00864B5D">
            <w:pPr>
              <w:spacing w:line="240" w:lineRule="auto"/>
              <w:jc w:val="both"/>
              <w:rPr>
                <w:rFonts w:ascii="Times New Roman" w:hAnsi="Times New Roman"/>
                <w:sz w:val="24"/>
                <w:szCs w:val="24"/>
              </w:rPr>
            </w:pPr>
            <w:r>
              <w:rPr>
                <w:rFonts w:ascii="Times New Roman" w:hAnsi="Times New Roman"/>
                <w:sz w:val="24"/>
                <w:szCs w:val="24"/>
              </w:rPr>
              <w:t>El</w:t>
            </w:r>
            <w:r w:rsidRPr="00DF4D46">
              <w:rPr>
                <w:rFonts w:ascii="Times New Roman" w:hAnsi="Times New Roman"/>
                <w:sz w:val="24"/>
                <w:szCs w:val="24"/>
              </w:rPr>
              <w:t xml:space="preserve"> cantón de León Cortés (provincia de San José).</w:t>
            </w:r>
          </w:p>
          <w:p w14:paraId="771AFA62" w14:textId="0A0C8897" w:rsidR="003A14ED" w:rsidRPr="00864B5D" w:rsidRDefault="003A14ED" w:rsidP="00864B5D">
            <w:pPr>
              <w:spacing w:line="240" w:lineRule="auto"/>
              <w:jc w:val="both"/>
              <w:rPr>
                <w:rFonts w:ascii="Times New Roman" w:eastAsia="Calibri" w:hAnsi="Times New Roman"/>
                <w:sz w:val="24"/>
                <w:szCs w:val="24"/>
                <w:lang w:val="es-ES_tradnl" w:eastAsia="es-ES"/>
              </w:rPr>
            </w:pPr>
            <w:r w:rsidRPr="0006535D">
              <w:rPr>
                <w:rStyle w:val="Ttulo2Car"/>
                <w:rFonts w:ascii="Times New Roman" w:eastAsia="Calibri" w:hAnsi="Times New Roman" w:cs="Times New Roman"/>
                <w:b w:val="0"/>
                <w:bCs w:val="0"/>
                <w:sz w:val="24"/>
                <w:szCs w:val="24"/>
              </w:rPr>
              <w:t>Corte Plena N° 03-2024</w:t>
            </w:r>
            <w:r w:rsidRPr="0006535D">
              <w:rPr>
                <w:rStyle w:val="Ttulo2Car"/>
                <w:rFonts w:ascii="Times New Roman" w:eastAsia="Calibri" w:hAnsi="Times New Roman" w:cs="Times New Roman"/>
                <w:sz w:val="24"/>
                <w:szCs w:val="24"/>
              </w:rPr>
              <w:t xml:space="preserve"> </w:t>
            </w:r>
            <w:r w:rsidRPr="0006535D">
              <w:rPr>
                <w:rStyle w:val="Ttulo2Car"/>
                <w:rFonts w:ascii="Times New Roman" w:eastAsia="Calibri" w:hAnsi="Times New Roman" w:cs="Times New Roman"/>
                <w:b w:val="0"/>
                <w:bCs w:val="0"/>
                <w:sz w:val="24"/>
                <w:szCs w:val="24"/>
              </w:rPr>
              <w:t>29/01/2024, Art. XXIX.</w:t>
            </w:r>
          </w:p>
        </w:tc>
        <w:tc>
          <w:tcPr>
            <w:tcW w:w="813" w:type="pct"/>
            <w:vAlign w:val="center"/>
          </w:tcPr>
          <w:p w14:paraId="610483FA" w14:textId="65495C40" w:rsidR="003A14ED" w:rsidRPr="00DF4D46" w:rsidRDefault="003A14ED" w:rsidP="003A14ED">
            <w:pPr>
              <w:jc w:val="both"/>
              <w:rPr>
                <w:rFonts w:ascii="Times New Roman" w:hAnsi="Times New Roman"/>
                <w:b/>
                <w:sz w:val="24"/>
                <w:szCs w:val="24"/>
              </w:rPr>
            </w:pPr>
            <w:r w:rsidRPr="00DF4D46">
              <w:rPr>
                <w:rFonts w:ascii="Times New Roman" w:hAnsi="Times New Roman"/>
                <w:sz w:val="24"/>
                <w:szCs w:val="24"/>
              </w:rPr>
              <w:lastRenderedPageBreak/>
              <w:t>Sala Segunda conforme a sus competencias</w:t>
            </w:r>
          </w:p>
        </w:tc>
      </w:tr>
      <w:tr w:rsidR="003A14ED" w:rsidRPr="00DF4D46" w14:paraId="4379407E" w14:textId="77777777" w:rsidTr="00804890">
        <w:trPr>
          <w:trHeight w:val="7357"/>
        </w:trPr>
        <w:tc>
          <w:tcPr>
            <w:tcW w:w="1014" w:type="pct"/>
            <w:vAlign w:val="center"/>
          </w:tcPr>
          <w:p w14:paraId="2862B50E" w14:textId="77777777" w:rsidR="003A14ED" w:rsidRPr="00DF4D46" w:rsidRDefault="003A14ED" w:rsidP="003A14ED">
            <w:pPr>
              <w:spacing w:line="240" w:lineRule="auto"/>
              <w:jc w:val="both"/>
              <w:rPr>
                <w:rStyle w:val="Ttulo2Car"/>
                <w:rFonts w:ascii="Times New Roman" w:hAnsi="Times New Roman"/>
                <w:b w:val="0"/>
                <w:i w:val="0"/>
                <w:sz w:val="24"/>
                <w:szCs w:val="24"/>
              </w:rPr>
            </w:pPr>
          </w:p>
          <w:p w14:paraId="6DC8A9A8" w14:textId="77777777" w:rsidR="003A14ED" w:rsidRPr="00DF4D46" w:rsidRDefault="003A14ED" w:rsidP="003A14ED">
            <w:pPr>
              <w:spacing w:line="240" w:lineRule="auto"/>
              <w:jc w:val="center"/>
              <w:rPr>
                <w:rStyle w:val="Ttulo2Car"/>
                <w:rFonts w:ascii="Times New Roman" w:hAnsi="Times New Roman" w:cs="Times New Roman"/>
                <w:sz w:val="24"/>
                <w:szCs w:val="24"/>
              </w:rPr>
            </w:pPr>
            <w:r w:rsidRPr="00DF4D46">
              <w:rPr>
                <w:rStyle w:val="Ttulo2Car"/>
                <w:rFonts w:ascii="Times New Roman" w:hAnsi="Times New Roman" w:cs="Times New Roman"/>
                <w:i w:val="0"/>
                <w:iCs w:val="0"/>
                <w:sz w:val="24"/>
                <w:szCs w:val="24"/>
              </w:rPr>
              <w:t>0809</w:t>
            </w:r>
          </w:p>
          <w:p w14:paraId="46218E7D" w14:textId="77777777" w:rsidR="003A14ED" w:rsidRPr="00DF4D46" w:rsidRDefault="003A14ED" w:rsidP="003A14ED">
            <w:pPr>
              <w:spacing w:line="240" w:lineRule="auto"/>
              <w:jc w:val="both"/>
              <w:rPr>
                <w:rStyle w:val="Ttulo2Car"/>
                <w:rFonts w:ascii="Times New Roman" w:hAnsi="Times New Roman"/>
                <w:b w:val="0"/>
                <w:i w:val="0"/>
                <w:sz w:val="24"/>
                <w:szCs w:val="24"/>
              </w:rPr>
            </w:pPr>
            <w:r w:rsidRPr="00DF4D46">
              <w:rPr>
                <w:rStyle w:val="Ttulo2Car"/>
                <w:rFonts w:ascii="Times New Roman" w:hAnsi="Times New Roman"/>
                <w:b w:val="0"/>
                <w:i w:val="0"/>
                <w:sz w:val="24"/>
                <w:szCs w:val="24"/>
              </w:rPr>
              <w:t>Tribunal de Apelación Civil y Trabajo de Heredia (sede Heredia)</w:t>
            </w:r>
          </w:p>
          <w:p w14:paraId="10642003" w14:textId="77777777" w:rsidR="003A14ED" w:rsidRPr="00DF4D46" w:rsidRDefault="003A14ED" w:rsidP="003A14ED">
            <w:pPr>
              <w:jc w:val="both"/>
              <w:rPr>
                <w:rFonts w:ascii="Times New Roman" w:hAnsi="Times New Roman"/>
                <w:b/>
                <w:bCs/>
                <w:sz w:val="24"/>
                <w:szCs w:val="24"/>
              </w:rPr>
            </w:pPr>
          </w:p>
          <w:p w14:paraId="6E918503" w14:textId="77777777" w:rsidR="003A14ED" w:rsidRDefault="003A14ED" w:rsidP="003A14ED">
            <w:pPr>
              <w:spacing w:line="240" w:lineRule="auto"/>
              <w:jc w:val="center"/>
              <w:rPr>
                <w:rStyle w:val="Ttulo2Car"/>
                <w:rFonts w:ascii="Times New Roman" w:hAnsi="Times New Roman" w:cs="Times New Roman"/>
                <w:b w:val="0"/>
                <w:sz w:val="24"/>
              </w:rPr>
            </w:pPr>
          </w:p>
        </w:tc>
        <w:tc>
          <w:tcPr>
            <w:tcW w:w="1986" w:type="pct"/>
            <w:vAlign w:val="center"/>
          </w:tcPr>
          <w:p w14:paraId="6C2CDB51" w14:textId="77777777" w:rsidR="003A14ED" w:rsidRPr="00DF4D46" w:rsidRDefault="003A14ED" w:rsidP="003A14ED">
            <w:pPr>
              <w:ind w:hanging="2"/>
              <w:jc w:val="both"/>
              <w:rPr>
                <w:rFonts w:ascii="Times New Roman" w:hAnsi="Times New Roman"/>
                <w:b/>
                <w:sz w:val="24"/>
                <w:szCs w:val="24"/>
              </w:rPr>
            </w:pPr>
          </w:p>
          <w:p w14:paraId="0FE6B687" w14:textId="77777777" w:rsidR="003A14ED" w:rsidRPr="00DF4D46" w:rsidRDefault="003A14ED" w:rsidP="003A14ED">
            <w:pPr>
              <w:ind w:hanging="2"/>
              <w:jc w:val="both"/>
              <w:rPr>
                <w:rFonts w:ascii="Times New Roman" w:hAnsi="Times New Roman"/>
                <w:b/>
                <w:sz w:val="24"/>
                <w:szCs w:val="24"/>
              </w:rPr>
            </w:pPr>
          </w:p>
          <w:p w14:paraId="20F51583" w14:textId="77777777" w:rsidR="003A14ED" w:rsidRPr="00DF4D46" w:rsidRDefault="003A14ED" w:rsidP="003A14ED">
            <w:pPr>
              <w:ind w:hanging="2"/>
              <w:jc w:val="both"/>
              <w:rPr>
                <w:rFonts w:ascii="Times New Roman" w:hAnsi="Times New Roman"/>
                <w:b/>
                <w:sz w:val="24"/>
                <w:szCs w:val="24"/>
              </w:rPr>
            </w:pPr>
            <w:r w:rsidRPr="00DF4D46">
              <w:rPr>
                <w:rFonts w:ascii="Times New Roman" w:hAnsi="Times New Roman"/>
                <w:b/>
                <w:sz w:val="24"/>
                <w:szCs w:val="24"/>
              </w:rPr>
              <w:t>Materia de Trabajo:</w:t>
            </w:r>
          </w:p>
          <w:p w14:paraId="75470C77" w14:textId="77777777" w:rsidR="003A14ED" w:rsidRPr="00DF4D46" w:rsidRDefault="003A14ED" w:rsidP="003A14ED">
            <w:pPr>
              <w:pStyle w:val="Prrafodelista"/>
              <w:numPr>
                <w:ilvl w:val="0"/>
                <w:numId w:val="14"/>
              </w:numPr>
              <w:spacing w:after="0" w:line="240" w:lineRule="auto"/>
              <w:ind w:left="0" w:hanging="2"/>
              <w:jc w:val="both"/>
              <w:rPr>
                <w:rFonts w:ascii="Times New Roman" w:hAnsi="Times New Roman"/>
                <w:sz w:val="24"/>
                <w:szCs w:val="24"/>
              </w:rPr>
            </w:pPr>
            <w:r w:rsidRPr="00DF4D46">
              <w:rPr>
                <w:rFonts w:ascii="Times New Roman" w:hAnsi="Times New Roman"/>
                <w:sz w:val="24"/>
                <w:szCs w:val="24"/>
              </w:rPr>
              <w:t>Apelaciones de resoluciones interlocutorias y de sentencia emitidas por el Juzgado de Trabajo de Heredia y Juzgado Civil, Trabajo, Familia, Penal Juvenil y Violencia Doméstica de Sarapiquí.</w:t>
            </w:r>
          </w:p>
          <w:p w14:paraId="41B6352E" w14:textId="77777777" w:rsidR="003A14ED" w:rsidRPr="00DF4D46" w:rsidRDefault="003A14ED" w:rsidP="003A14ED">
            <w:pPr>
              <w:pStyle w:val="Prrafodelista"/>
              <w:numPr>
                <w:ilvl w:val="0"/>
                <w:numId w:val="2"/>
              </w:numPr>
              <w:spacing w:after="0" w:line="240" w:lineRule="auto"/>
              <w:ind w:left="0" w:hanging="2"/>
              <w:jc w:val="both"/>
              <w:rPr>
                <w:rFonts w:ascii="Times New Roman" w:hAnsi="Times New Roman"/>
                <w:b/>
                <w:sz w:val="24"/>
                <w:szCs w:val="24"/>
              </w:rPr>
            </w:pPr>
            <w:r w:rsidRPr="00DF4D46">
              <w:rPr>
                <w:rFonts w:ascii="Times New Roman" w:hAnsi="Times New Roman"/>
                <w:sz w:val="24"/>
                <w:szCs w:val="24"/>
              </w:rPr>
              <w:t>Apelaciones en procesos colectivos de la provincia de Heredia.</w:t>
            </w:r>
          </w:p>
          <w:p w14:paraId="5FA8AF63" w14:textId="77777777" w:rsidR="003A14ED" w:rsidRPr="00DF4D46" w:rsidRDefault="003A14ED" w:rsidP="003A14ED">
            <w:pPr>
              <w:ind w:hanging="2"/>
              <w:jc w:val="both"/>
              <w:rPr>
                <w:rFonts w:ascii="Times New Roman" w:hAnsi="Times New Roman"/>
                <w:b/>
                <w:sz w:val="24"/>
                <w:szCs w:val="24"/>
              </w:rPr>
            </w:pPr>
          </w:p>
        </w:tc>
        <w:tc>
          <w:tcPr>
            <w:tcW w:w="1187" w:type="pct"/>
            <w:vAlign w:val="center"/>
          </w:tcPr>
          <w:p w14:paraId="0622FA9C" w14:textId="77777777" w:rsidR="003A14ED" w:rsidRPr="00DF4D46" w:rsidRDefault="003A14ED" w:rsidP="003A14ED">
            <w:pPr>
              <w:jc w:val="both"/>
              <w:rPr>
                <w:rFonts w:ascii="Times New Roman" w:hAnsi="Times New Roman"/>
                <w:sz w:val="24"/>
                <w:szCs w:val="24"/>
              </w:rPr>
            </w:pPr>
          </w:p>
          <w:p w14:paraId="06F4DE6F" w14:textId="77777777" w:rsidR="003A14ED" w:rsidRPr="00DF4D46" w:rsidRDefault="003A14ED" w:rsidP="003A14ED">
            <w:pPr>
              <w:jc w:val="both"/>
              <w:rPr>
                <w:rFonts w:ascii="Times New Roman" w:hAnsi="Times New Roman"/>
                <w:sz w:val="24"/>
                <w:szCs w:val="24"/>
              </w:rPr>
            </w:pPr>
          </w:p>
          <w:p w14:paraId="655D46FF" w14:textId="7B05FECB" w:rsidR="003A14ED" w:rsidRPr="00DF4D46" w:rsidRDefault="003A14ED" w:rsidP="003A14ED">
            <w:pPr>
              <w:jc w:val="both"/>
              <w:rPr>
                <w:rFonts w:ascii="Times New Roman" w:hAnsi="Times New Roman"/>
                <w:sz w:val="24"/>
                <w:szCs w:val="24"/>
              </w:rPr>
            </w:pPr>
            <w:r w:rsidRPr="00DF4D46">
              <w:rPr>
                <w:rFonts w:ascii="Times New Roman" w:hAnsi="Times New Roman"/>
                <w:sz w:val="24"/>
                <w:szCs w:val="24"/>
              </w:rPr>
              <w:t xml:space="preserve">Abarca la provincia de Heredia y el distrito </w:t>
            </w:r>
            <w:proofErr w:type="spellStart"/>
            <w:r w:rsidRPr="00DF4D46">
              <w:rPr>
                <w:rFonts w:ascii="Times New Roman" w:hAnsi="Times New Roman"/>
                <w:sz w:val="24"/>
                <w:szCs w:val="24"/>
              </w:rPr>
              <w:t>Nº</w:t>
            </w:r>
            <w:proofErr w:type="spellEnd"/>
            <w:r w:rsidRPr="00DF4D46">
              <w:rPr>
                <w:rFonts w:ascii="Times New Roman" w:hAnsi="Times New Roman"/>
                <w:sz w:val="24"/>
                <w:szCs w:val="24"/>
              </w:rPr>
              <w:t xml:space="preserve"> 14 del cantón central de Alajuela, Sarapiquí.</w:t>
            </w:r>
          </w:p>
        </w:tc>
        <w:tc>
          <w:tcPr>
            <w:tcW w:w="813" w:type="pct"/>
            <w:vAlign w:val="center"/>
          </w:tcPr>
          <w:p w14:paraId="300CB3F9" w14:textId="77777777" w:rsidR="003A14ED" w:rsidRPr="00DF4D46" w:rsidRDefault="003A14ED" w:rsidP="003A14ED">
            <w:pPr>
              <w:jc w:val="both"/>
              <w:rPr>
                <w:rFonts w:ascii="Times New Roman" w:hAnsi="Times New Roman"/>
                <w:sz w:val="24"/>
                <w:szCs w:val="24"/>
              </w:rPr>
            </w:pPr>
          </w:p>
          <w:p w14:paraId="4679A344" w14:textId="7261259B" w:rsidR="003A14ED" w:rsidRPr="00DF4D46" w:rsidRDefault="003A14ED" w:rsidP="003A14ED">
            <w:pPr>
              <w:jc w:val="both"/>
              <w:rPr>
                <w:rFonts w:ascii="Times New Roman" w:hAnsi="Times New Roman"/>
                <w:sz w:val="24"/>
                <w:szCs w:val="24"/>
              </w:rPr>
            </w:pPr>
            <w:r w:rsidRPr="00DF4D46">
              <w:rPr>
                <w:rFonts w:ascii="Times New Roman" w:hAnsi="Times New Roman"/>
                <w:sz w:val="24"/>
                <w:szCs w:val="24"/>
              </w:rPr>
              <w:t>Sala Segunda conforme a sus competencias</w:t>
            </w:r>
          </w:p>
        </w:tc>
      </w:tr>
      <w:tr w:rsidR="003A14ED" w:rsidRPr="00DF4D46" w14:paraId="5FB14027" w14:textId="77777777" w:rsidTr="00804890">
        <w:trPr>
          <w:trHeight w:val="7357"/>
        </w:trPr>
        <w:tc>
          <w:tcPr>
            <w:tcW w:w="1014" w:type="pct"/>
            <w:vAlign w:val="center"/>
          </w:tcPr>
          <w:p w14:paraId="1E8DE1C4" w14:textId="77777777" w:rsidR="003A14ED" w:rsidRPr="00DF4D46" w:rsidRDefault="003A14ED" w:rsidP="003A14ED">
            <w:pPr>
              <w:spacing w:line="240" w:lineRule="auto"/>
              <w:jc w:val="both"/>
              <w:rPr>
                <w:rStyle w:val="Ttulo2Car"/>
                <w:rFonts w:ascii="Times New Roman" w:hAnsi="Times New Roman"/>
                <w:b w:val="0"/>
                <w:i w:val="0"/>
                <w:sz w:val="24"/>
                <w:szCs w:val="24"/>
              </w:rPr>
            </w:pPr>
          </w:p>
          <w:p w14:paraId="441ACEEE" w14:textId="77777777" w:rsidR="003A14ED" w:rsidRPr="00DF4D46" w:rsidRDefault="003A14ED" w:rsidP="003A14ED">
            <w:pPr>
              <w:spacing w:line="240" w:lineRule="auto"/>
              <w:jc w:val="both"/>
              <w:rPr>
                <w:rStyle w:val="Ttulo2Car"/>
              </w:rPr>
            </w:pPr>
          </w:p>
          <w:p w14:paraId="5381592D" w14:textId="77777777" w:rsidR="003A14ED" w:rsidRPr="00DF4D46" w:rsidRDefault="003A14ED" w:rsidP="003A14ED">
            <w:pPr>
              <w:spacing w:line="240" w:lineRule="auto"/>
              <w:jc w:val="both"/>
              <w:rPr>
                <w:rStyle w:val="Ttulo2Car"/>
                <w:i w:val="0"/>
                <w:iCs w:val="0"/>
              </w:rPr>
            </w:pPr>
          </w:p>
          <w:p w14:paraId="2446EF96" w14:textId="77777777" w:rsidR="003A14ED" w:rsidRPr="00DF4D46" w:rsidRDefault="003A14ED" w:rsidP="003A14ED">
            <w:pPr>
              <w:spacing w:line="240" w:lineRule="auto"/>
              <w:jc w:val="both"/>
              <w:rPr>
                <w:rStyle w:val="Ttulo2Car"/>
                <w:rFonts w:ascii="Times New Roman" w:hAnsi="Times New Roman"/>
                <w:b w:val="0"/>
                <w:i w:val="0"/>
                <w:iCs w:val="0"/>
                <w:sz w:val="24"/>
                <w:szCs w:val="24"/>
              </w:rPr>
            </w:pPr>
          </w:p>
          <w:p w14:paraId="5E3E7410" w14:textId="77777777" w:rsidR="003A14ED" w:rsidRPr="00DF4D46" w:rsidRDefault="003A14ED" w:rsidP="003A14ED">
            <w:pPr>
              <w:spacing w:line="240" w:lineRule="auto"/>
              <w:jc w:val="center"/>
              <w:rPr>
                <w:rStyle w:val="Ttulo2Car"/>
                <w:rFonts w:ascii="Times New Roman" w:hAnsi="Times New Roman" w:cs="Times New Roman"/>
                <w:i w:val="0"/>
                <w:iCs w:val="0"/>
                <w:sz w:val="24"/>
                <w:szCs w:val="24"/>
              </w:rPr>
            </w:pPr>
            <w:r w:rsidRPr="00DF4D46">
              <w:rPr>
                <w:rStyle w:val="Ttulo2Car"/>
                <w:rFonts w:ascii="Times New Roman" w:hAnsi="Times New Roman" w:cs="Times New Roman"/>
                <w:i w:val="0"/>
                <w:iCs w:val="0"/>
                <w:sz w:val="24"/>
                <w:szCs w:val="24"/>
              </w:rPr>
              <w:t>0941</w:t>
            </w:r>
          </w:p>
          <w:p w14:paraId="1CF76407" w14:textId="77777777" w:rsidR="003A14ED" w:rsidRPr="00DF4D46" w:rsidRDefault="003A14ED" w:rsidP="003A14ED">
            <w:pPr>
              <w:spacing w:line="240" w:lineRule="auto"/>
              <w:jc w:val="both"/>
              <w:rPr>
                <w:rStyle w:val="Ttulo2Car"/>
                <w:rFonts w:ascii="Times New Roman" w:hAnsi="Times New Roman"/>
                <w:b w:val="0"/>
                <w:i w:val="0"/>
                <w:sz w:val="24"/>
                <w:szCs w:val="24"/>
              </w:rPr>
            </w:pPr>
            <w:r w:rsidRPr="00DF4D46">
              <w:rPr>
                <w:rStyle w:val="Ttulo2Car"/>
                <w:rFonts w:ascii="Times New Roman" w:hAnsi="Times New Roman"/>
                <w:b w:val="0"/>
                <w:i w:val="0"/>
                <w:sz w:val="24"/>
                <w:szCs w:val="24"/>
              </w:rPr>
              <w:t>Tribunal de Apelación Civil y Trabajo de Guanacaste (sede Liberia)</w:t>
            </w:r>
          </w:p>
          <w:p w14:paraId="59C52EB1" w14:textId="77777777" w:rsidR="003A14ED" w:rsidRPr="00DF4D46" w:rsidRDefault="003A14ED" w:rsidP="003A14ED">
            <w:pPr>
              <w:spacing w:line="240" w:lineRule="auto"/>
              <w:jc w:val="both"/>
              <w:rPr>
                <w:rFonts w:ascii="Times New Roman" w:hAnsi="Times New Roman"/>
                <w:b/>
                <w:bCs/>
                <w:sz w:val="24"/>
                <w:szCs w:val="24"/>
              </w:rPr>
            </w:pPr>
          </w:p>
          <w:p w14:paraId="7C9D2772" w14:textId="77777777" w:rsidR="003A14ED" w:rsidRPr="00DF4D46" w:rsidRDefault="003A14ED" w:rsidP="003A14ED">
            <w:pPr>
              <w:spacing w:line="240" w:lineRule="auto"/>
              <w:jc w:val="both"/>
              <w:rPr>
                <w:rFonts w:ascii="Times New Roman" w:hAnsi="Times New Roman"/>
                <w:sz w:val="24"/>
                <w:szCs w:val="24"/>
              </w:rPr>
            </w:pPr>
            <w:r w:rsidRPr="00DF4D46">
              <w:rPr>
                <w:rFonts w:ascii="Times New Roman" w:hAnsi="Times New Roman"/>
                <w:sz w:val="24"/>
                <w:szCs w:val="24"/>
              </w:rPr>
              <w:t xml:space="preserve">*Las apelaciones admitidas y pendientes de resolver al 25 de julio del 2017 ante el Tribunal Segundo Civil de San José, el Tribunal del Segundo Circuito Judicial de </w:t>
            </w:r>
            <w:proofErr w:type="gramStart"/>
            <w:r w:rsidRPr="00DF4D46">
              <w:rPr>
                <w:rFonts w:ascii="Times New Roman" w:hAnsi="Times New Roman"/>
                <w:sz w:val="24"/>
                <w:szCs w:val="24"/>
              </w:rPr>
              <w:t>Guanacaste  asuntos</w:t>
            </w:r>
            <w:proofErr w:type="gramEnd"/>
            <w:r w:rsidRPr="00DF4D46">
              <w:rPr>
                <w:rFonts w:ascii="Times New Roman" w:hAnsi="Times New Roman"/>
                <w:sz w:val="24"/>
                <w:szCs w:val="24"/>
              </w:rPr>
              <w:t xml:space="preserve"> provenientes de Upala conocidos en el Tribunal del Segundo Circuito Judicial de Alajuela, serán resueltas </w:t>
            </w:r>
            <w:proofErr w:type="gramStart"/>
            <w:r w:rsidRPr="00DF4D46">
              <w:rPr>
                <w:rFonts w:ascii="Times New Roman" w:hAnsi="Times New Roman"/>
                <w:sz w:val="24"/>
                <w:szCs w:val="24"/>
              </w:rPr>
              <w:t>por  el</w:t>
            </w:r>
            <w:proofErr w:type="gramEnd"/>
            <w:r w:rsidRPr="00DF4D46">
              <w:rPr>
                <w:rFonts w:ascii="Times New Roman" w:hAnsi="Times New Roman"/>
                <w:sz w:val="24"/>
                <w:szCs w:val="24"/>
              </w:rPr>
              <w:t xml:space="preserve"> Tribunal Apelación Civil y de Trabajo de Guanacaste (sede Liberia). Si el expediente no hubiese sido </w:t>
            </w:r>
            <w:r w:rsidRPr="00DF4D46">
              <w:rPr>
                <w:rFonts w:ascii="Times New Roman" w:hAnsi="Times New Roman"/>
                <w:sz w:val="24"/>
                <w:szCs w:val="24"/>
              </w:rPr>
              <w:lastRenderedPageBreak/>
              <w:t>enviado aun al tribunal de segunda instancia, el Juzgado modificará la resolución que admitió el recurso con el objeto de emplazar a las partes ante el tribunal de segunda instancia que deba resolver la apelación. Si el expediente ya se encuentra radicado en el tribunal de segunda instancia que pierde la competencia, dictará un auto de pase y enviará el proceso al Tribunal de Apelación Civil y de Trabajo a quien le compete conocer de la alzada.</w:t>
            </w:r>
          </w:p>
          <w:p w14:paraId="33FF36E0" w14:textId="77777777" w:rsidR="003A14ED" w:rsidRPr="00DF4D46" w:rsidRDefault="003A14ED" w:rsidP="003A14ED">
            <w:pPr>
              <w:spacing w:line="240" w:lineRule="auto"/>
              <w:jc w:val="both"/>
              <w:rPr>
                <w:rFonts w:ascii="Times New Roman" w:hAnsi="Times New Roman"/>
                <w:sz w:val="24"/>
                <w:szCs w:val="24"/>
              </w:rPr>
            </w:pPr>
          </w:p>
          <w:p w14:paraId="769C51BB" w14:textId="77777777" w:rsidR="003A14ED" w:rsidRPr="00DF4D46" w:rsidRDefault="003A14ED" w:rsidP="003A14ED">
            <w:pPr>
              <w:spacing w:line="240" w:lineRule="auto"/>
              <w:jc w:val="both"/>
              <w:rPr>
                <w:rStyle w:val="Ttulo2Car"/>
                <w:rFonts w:ascii="Times New Roman" w:hAnsi="Times New Roman"/>
                <w:b w:val="0"/>
                <w:i w:val="0"/>
                <w:sz w:val="24"/>
                <w:szCs w:val="24"/>
              </w:rPr>
            </w:pPr>
          </w:p>
        </w:tc>
        <w:tc>
          <w:tcPr>
            <w:tcW w:w="1986" w:type="pct"/>
            <w:vAlign w:val="center"/>
          </w:tcPr>
          <w:p w14:paraId="60E90FF5" w14:textId="77777777" w:rsidR="003A14ED" w:rsidRPr="00DF4D46" w:rsidRDefault="003A14ED" w:rsidP="003A14ED">
            <w:pPr>
              <w:ind w:hanging="2"/>
              <w:jc w:val="both"/>
              <w:rPr>
                <w:rFonts w:ascii="Times New Roman" w:hAnsi="Times New Roman"/>
                <w:b/>
                <w:sz w:val="24"/>
                <w:szCs w:val="24"/>
              </w:rPr>
            </w:pPr>
            <w:r w:rsidRPr="00DF4D46">
              <w:rPr>
                <w:rFonts w:ascii="Times New Roman" w:hAnsi="Times New Roman"/>
                <w:b/>
                <w:sz w:val="24"/>
                <w:szCs w:val="24"/>
              </w:rPr>
              <w:lastRenderedPageBreak/>
              <w:t>Materia de Trabajo:</w:t>
            </w:r>
          </w:p>
          <w:p w14:paraId="68160903" w14:textId="77777777" w:rsidR="003A14ED" w:rsidRPr="00DF4D46" w:rsidRDefault="003A14ED" w:rsidP="003A14ED">
            <w:pPr>
              <w:pStyle w:val="Prrafodelista"/>
              <w:numPr>
                <w:ilvl w:val="0"/>
                <w:numId w:val="5"/>
              </w:numPr>
              <w:spacing w:after="0" w:line="240" w:lineRule="auto"/>
              <w:ind w:left="0" w:hanging="2"/>
              <w:jc w:val="both"/>
              <w:rPr>
                <w:rFonts w:ascii="Times New Roman" w:hAnsi="Times New Roman"/>
                <w:sz w:val="24"/>
                <w:szCs w:val="24"/>
              </w:rPr>
            </w:pPr>
            <w:r w:rsidRPr="00DF4D46">
              <w:rPr>
                <w:rFonts w:ascii="Times New Roman" w:hAnsi="Times New Roman"/>
                <w:sz w:val="24"/>
                <w:szCs w:val="24"/>
              </w:rPr>
              <w:t>Apelaciones de resoluciones interlocutorias y de sentencia emitidas por el Juzgado Civil y Trabajo del Primer Circuito Judicial de Guanacaste (Liberia), del Juzgado Civil y Trabajo de Cañas, de los Juzgados Contravencionales de Bagaces, La Cruz,  Tilarán y Abangares, Nandayure, Carrillo y Jicaral, Juzgado Civil y Trabajo del Segundo Circuito Judicial de Guanacaste (Nicoya), del Juzgado de Trabajo de Santa Cruz y del Juzgado Civil, Trabajo, y Familia del Segundo Circuito Judicial de Alajuela (Upala).</w:t>
            </w:r>
          </w:p>
          <w:p w14:paraId="30649E38" w14:textId="77777777" w:rsidR="003A14ED" w:rsidRPr="00DF4D46" w:rsidRDefault="003A14ED" w:rsidP="003A14ED">
            <w:pPr>
              <w:pStyle w:val="Prrafodelista"/>
              <w:spacing w:after="0" w:line="240" w:lineRule="auto"/>
              <w:ind w:left="0"/>
              <w:jc w:val="both"/>
              <w:rPr>
                <w:rFonts w:ascii="Times New Roman" w:hAnsi="Times New Roman"/>
                <w:sz w:val="24"/>
                <w:szCs w:val="24"/>
              </w:rPr>
            </w:pPr>
          </w:p>
          <w:p w14:paraId="1F1693ED" w14:textId="77777777" w:rsidR="003A14ED" w:rsidRPr="00DF4D46" w:rsidRDefault="003A14ED" w:rsidP="003A14ED">
            <w:pPr>
              <w:pStyle w:val="Prrafodelista"/>
              <w:numPr>
                <w:ilvl w:val="0"/>
                <w:numId w:val="5"/>
              </w:numPr>
              <w:spacing w:after="0" w:line="240" w:lineRule="auto"/>
              <w:ind w:left="0" w:hanging="2"/>
              <w:jc w:val="both"/>
              <w:rPr>
                <w:rFonts w:ascii="Times New Roman" w:hAnsi="Times New Roman"/>
                <w:sz w:val="24"/>
                <w:szCs w:val="24"/>
              </w:rPr>
            </w:pPr>
            <w:r w:rsidRPr="00DF4D46">
              <w:rPr>
                <w:rFonts w:ascii="Times New Roman" w:hAnsi="Times New Roman"/>
                <w:sz w:val="24"/>
                <w:szCs w:val="24"/>
              </w:rPr>
              <w:t>Apelaciones en procesos colectivos del Primer y Segundo Circuito Judicial de Guanacaste y Upala.</w:t>
            </w:r>
          </w:p>
          <w:p w14:paraId="65F86AAB" w14:textId="77777777" w:rsidR="003A14ED" w:rsidRPr="00DF4D46" w:rsidRDefault="003A14ED" w:rsidP="003A14ED">
            <w:pPr>
              <w:ind w:hanging="2"/>
              <w:jc w:val="both"/>
              <w:rPr>
                <w:rFonts w:ascii="Times New Roman" w:hAnsi="Times New Roman"/>
                <w:b/>
                <w:sz w:val="24"/>
                <w:szCs w:val="24"/>
              </w:rPr>
            </w:pPr>
          </w:p>
        </w:tc>
        <w:tc>
          <w:tcPr>
            <w:tcW w:w="1187" w:type="pct"/>
            <w:vAlign w:val="center"/>
          </w:tcPr>
          <w:p w14:paraId="4035ACCF" w14:textId="77777777" w:rsidR="003A14ED" w:rsidRDefault="003A14ED" w:rsidP="003A14ED">
            <w:pPr>
              <w:jc w:val="both"/>
              <w:rPr>
                <w:rFonts w:ascii="Times New Roman" w:hAnsi="Times New Roman"/>
                <w:sz w:val="24"/>
                <w:szCs w:val="24"/>
              </w:rPr>
            </w:pPr>
          </w:p>
          <w:p w14:paraId="66336680" w14:textId="77777777" w:rsidR="003A14ED" w:rsidRDefault="003A14ED" w:rsidP="003A14ED">
            <w:pPr>
              <w:jc w:val="both"/>
              <w:rPr>
                <w:rFonts w:ascii="Times New Roman" w:hAnsi="Times New Roman"/>
                <w:sz w:val="24"/>
                <w:szCs w:val="24"/>
              </w:rPr>
            </w:pPr>
          </w:p>
          <w:p w14:paraId="5CF02C84" w14:textId="77777777" w:rsidR="003A14ED" w:rsidRDefault="003A14ED" w:rsidP="003A14ED">
            <w:pPr>
              <w:jc w:val="both"/>
              <w:rPr>
                <w:rFonts w:ascii="Times New Roman" w:hAnsi="Times New Roman"/>
                <w:sz w:val="24"/>
                <w:szCs w:val="24"/>
              </w:rPr>
            </w:pPr>
            <w:r w:rsidRPr="00DF4D46">
              <w:rPr>
                <w:rFonts w:ascii="Times New Roman" w:hAnsi="Times New Roman"/>
                <w:sz w:val="24"/>
                <w:szCs w:val="24"/>
              </w:rPr>
              <w:t>Abarca los cantones de Liberia, Bagaces, La Cruz, Cañas, Abangares</w:t>
            </w:r>
            <w:r>
              <w:rPr>
                <w:rFonts w:ascii="Times New Roman" w:hAnsi="Times New Roman"/>
                <w:sz w:val="24"/>
                <w:szCs w:val="24"/>
              </w:rPr>
              <w:t xml:space="preserve">, </w:t>
            </w:r>
            <w:r w:rsidRPr="00850072">
              <w:rPr>
                <w:rFonts w:ascii="Times New Roman" w:hAnsi="Times New Roman"/>
                <w:color w:val="0070C0"/>
                <w:sz w:val="24"/>
                <w:szCs w:val="24"/>
              </w:rPr>
              <w:t>(excepto los poblados d</w:t>
            </w:r>
            <w:r w:rsidRPr="00850072">
              <w:rPr>
                <w:rFonts w:ascii="Times New Roman" w:hAnsi="Times New Roman"/>
                <w:color w:val="0070C0"/>
                <w:sz w:val="24"/>
                <w:szCs w:val="24"/>
                <w:lang w:eastAsia="es-CR"/>
              </w:rPr>
              <w:t>e San Rafael, Cebadilla y los Tornos)</w:t>
            </w:r>
            <w:r>
              <w:rPr>
                <w:rFonts w:ascii="Times New Roman" w:hAnsi="Times New Roman"/>
                <w:sz w:val="24"/>
                <w:szCs w:val="24"/>
                <w:lang w:eastAsia="es-CR"/>
              </w:rPr>
              <w:t xml:space="preserve">, </w:t>
            </w:r>
            <w:r w:rsidRPr="00DF4D46">
              <w:rPr>
                <w:rFonts w:ascii="Times New Roman" w:hAnsi="Times New Roman"/>
                <w:sz w:val="24"/>
                <w:szCs w:val="24"/>
              </w:rPr>
              <w:t xml:space="preserve">Tilarán, </w:t>
            </w:r>
            <w:r w:rsidRPr="00850072">
              <w:rPr>
                <w:rFonts w:ascii="Times New Roman" w:hAnsi="Times New Roman"/>
                <w:color w:val="0070C0"/>
                <w:sz w:val="24"/>
                <w:szCs w:val="24"/>
              </w:rPr>
              <w:t>(excepto el distrito de Cabeceras)</w:t>
            </w:r>
            <w:r>
              <w:rPr>
                <w:rFonts w:ascii="Times New Roman" w:hAnsi="Times New Roman"/>
                <w:sz w:val="24"/>
                <w:szCs w:val="24"/>
              </w:rPr>
              <w:t xml:space="preserve">, </w:t>
            </w:r>
            <w:r w:rsidRPr="00DF4D46">
              <w:rPr>
                <w:rFonts w:ascii="Times New Roman" w:hAnsi="Times New Roman"/>
                <w:sz w:val="24"/>
                <w:szCs w:val="24"/>
              </w:rPr>
              <w:t>Nicoya, Nandayure, Hojancha, Santa Cruz y Carrillo; del cantón Central de Puntarenas el distrito de Lepanto y los poblados de Gigante y Pueblo Nuevo del distrito de Paquera y el cantón de Upala, de la provincia de Alajuela.</w:t>
            </w:r>
          </w:p>
          <w:p w14:paraId="04E8B300" w14:textId="77777777" w:rsidR="003A14ED" w:rsidRDefault="003A14ED" w:rsidP="003A14ED">
            <w:pPr>
              <w:jc w:val="both"/>
              <w:rPr>
                <w:rFonts w:ascii="Times New Roman" w:hAnsi="Times New Roman"/>
                <w:b/>
                <w:sz w:val="24"/>
                <w:szCs w:val="24"/>
              </w:rPr>
            </w:pPr>
          </w:p>
          <w:p w14:paraId="06210627" w14:textId="6E27C1D1" w:rsidR="003A14ED" w:rsidRPr="00DF4D46" w:rsidRDefault="003A14ED" w:rsidP="003A14ED">
            <w:pPr>
              <w:jc w:val="both"/>
              <w:rPr>
                <w:rFonts w:ascii="Times New Roman" w:hAnsi="Times New Roman"/>
                <w:sz w:val="24"/>
                <w:szCs w:val="24"/>
              </w:rPr>
            </w:pPr>
            <w:r w:rsidRPr="00864B5D">
              <w:rPr>
                <w:rFonts w:ascii="Times New Roman" w:hAnsi="Times New Roman"/>
                <w:bCs/>
                <w:i/>
                <w:iCs/>
                <w:sz w:val="24"/>
                <w:szCs w:val="24"/>
              </w:rPr>
              <w:t>Corte Plena N° 24-2026, celebrada el 01</w:t>
            </w:r>
            <w:r w:rsidRPr="00984836">
              <w:rPr>
                <w:rFonts w:ascii="Times New Roman" w:hAnsi="Times New Roman"/>
                <w:bCs/>
                <w:i/>
                <w:iCs/>
                <w:sz w:val="24"/>
                <w:szCs w:val="24"/>
                <w:shd w:val="clear" w:color="auto" w:fill="DEEAF6" w:themeFill="accent5" w:themeFillTint="33"/>
              </w:rPr>
              <w:t xml:space="preserve"> </w:t>
            </w:r>
            <w:r w:rsidRPr="00864B5D">
              <w:rPr>
                <w:rFonts w:ascii="Times New Roman" w:hAnsi="Times New Roman"/>
                <w:bCs/>
                <w:i/>
                <w:iCs/>
                <w:sz w:val="24"/>
                <w:szCs w:val="24"/>
              </w:rPr>
              <w:t>de junio de 2026, artículo XXX.</w:t>
            </w:r>
          </w:p>
        </w:tc>
        <w:tc>
          <w:tcPr>
            <w:tcW w:w="813" w:type="pct"/>
            <w:vAlign w:val="center"/>
          </w:tcPr>
          <w:p w14:paraId="3BF5CC74" w14:textId="06435F52" w:rsidR="003A14ED" w:rsidRPr="00DF4D46" w:rsidRDefault="003A14ED" w:rsidP="003A14ED">
            <w:pPr>
              <w:jc w:val="both"/>
              <w:rPr>
                <w:rFonts w:ascii="Times New Roman" w:hAnsi="Times New Roman"/>
                <w:sz w:val="24"/>
                <w:szCs w:val="24"/>
              </w:rPr>
            </w:pPr>
            <w:r w:rsidRPr="00DF4D46">
              <w:rPr>
                <w:rFonts w:ascii="Times New Roman" w:hAnsi="Times New Roman"/>
                <w:sz w:val="24"/>
                <w:szCs w:val="24"/>
              </w:rPr>
              <w:t>Sala Segunda conforme a sus competencias</w:t>
            </w:r>
          </w:p>
        </w:tc>
      </w:tr>
      <w:tr w:rsidR="00A03842" w:rsidRPr="00DF4D46" w14:paraId="0B2512DA" w14:textId="77777777" w:rsidTr="00A04926">
        <w:trPr>
          <w:trHeight w:val="7357"/>
        </w:trPr>
        <w:tc>
          <w:tcPr>
            <w:tcW w:w="1014" w:type="pct"/>
            <w:shd w:val="clear" w:color="auto" w:fill="D9E2F3" w:themeFill="accent1" w:themeFillTint="33"/>
            <w:vAlign w:val="center"/>
          </w:tcPr>
          <w:p w14:paraId="7CF0D249" w14:textId="77777777" w:rsidR="00A03842" w:rsidRPr="00DF4D46" w:rsidRDefault="00A03842" w:rsidP="00A03842">
            <w:pPr>
              <w:spacing w:line="240" w:lineRule="auto"/>
              <w:jc w:val="both"/>
              <w:rPr>
                <w:rStyle w:val="Ttulo2Car"/>
                <w:rFonts w:ascii="Times New Roman" w:hAnsi="Times New Roman"/>
                <w:b w:val="0"/>
                <w:i w:val="0"/>
                <w:sz w:val="24"/>
                <w:szCs w:val="24"/>
              </w:rPr>
            </w:pPr>
          </w:p>
          <w:p w14:paraId="3DC036C0" w14:textId="77777777" w:rsidR="00A03842" w:rsidRDefault="00A03842" w:rsidP="00A03842">
            <w:pPr>
              <w:spacing w:line="240" w:lineRule="auto"/>
              <w:jc w:val="center"/>
              <w:rPr>
                <w:rStyle w:val="Ttulo2Car"/>
                <w:rFonts w:ascii="Times New Roman" w:hAnsi="Times New Roman" w:cs="Times New Roman"/>
                <w:bCs w:val="0"/>
                <w:i w:val="0"/>
                <w:sz w:val="24"/>
                <w:szCs w:val="24"/>
              </w:rPr>
            </w:pPr>
          </w:p>
          <w:p w14:paraId="120143E3" w14:textId="77777777" w:rsidR="00A03842" w:rsidRDefault="00A03842" w:rsidP="00A03842">
            <w:pPr>
              <w:spacing w:line="240" w:lineRule="auto"/>
              <w:jc w:val="center"/>
              <w:rPr>
                <w:rStyle w:val="Ttulo2Car"/>
                <w:rFonts w:ascii="Times New Roman" w:hAnsi="Times New Roman" w:cs="Times New Roman"/>
                <w:bCs w:val="0"/>
                <w:i w:val="0"/>
                <w:sz w:val="24"/>
                <w:szCs w:val="24"/>
              </w:rPr>
            </w:pPr>
          </w:p>
          <w:p w14:paraId="559610AA" w14:textId="77777777" w:rsidR="00A03842" w:rsidRDefault="00A03842" w:rsidP="00A03842">
            <w:pPr>
              <w:spacing w:line="240" w:lineRule="auto"/>
              <w:jc w:val="center"/>
              <w:rPr>
                <w:rStyle w:val="Ttulo2Car"/>
                <w:rFonts w:cs="Times New Roman"/>
              </w:rPr>
            </w:pPr>
          </w:p>
          <w:p w14:paraId="790A223F" w14:textId="77777777" w:rsidR="00A03842" w:rsidRDefault="00A03842" w:rsidP="00A03842">
            <w:pPr>
              <w:spacing w:line="240" w:lineRule="auto"/>
              <w:jc w:val="center"/>
              <w:rPr>
                <w:rStyle w:val="Ttulo2Car"/>
                <w:rFonts w:cs="Times New Roman"/>
                <w:i w:val="0"/>
                <w:iCs w:val="0"/>
              </w:rPr>
            </w:pPr>
          </w:p>
          <w:p w14:paraId="14D0B896" w14:textId="77777777" w:rsidR="00A03842" w:rsidRDefault="00A03842" w:rsidP="00A03842">
            <w:pPr>
              <w:spacing w:line="240" w:lineRule="auto"/>
              <w:jc w:val="center"/>
              <w:rPr>
                <w:rStyle w:val="Ttulo2Car"/>
                <w:rFonts w:cs="Times New Roman"/>
              </w:rPr>
            </w:pPr>
          </w:p>
          <w:p w14:paraId="264602F9" w14:textId="77777777" w:rsidR="00A03842" w:rsidRPr="00BA5841" w:rsidRDefault="00A03842" w:rsidP="00A03842">
            <w:pPr>
              <w:spacing w:line="240" w:lineRule="auto"/>
              <w:jc w:val="center"/>
              <w:rPr>
                <w:rStyle w:val="Ttulo2Car"/>
                <w:rFonts w:cs="Times New Roman"/>
                <w:i w:val="0"/>
                <w:iCs w:val="0"/>
              </w:rPr>
            </w:pPr>
          </w:p>
          <w:p w14:paraId="66ECD1F0" w14:textId="77777777" w:rsidR="00A03842" w:rsidRPr="00DF4D46" w:rsidRDefault="00A03842" w:rsidP="00A03842">
            <w:pPr>
              <w:spacing w:line="240" w:lineRule="auto"/>
              <w:jc w:val="center"/>
              <w:rPr>
                <w:rStyle w:val="Ttulo2Car"/>
                <w:rFonts w:ascii="Times New Roman" w:hAnsi="Times New Roman" w:cs="Times New Roman"/>
                <w:bCs w:val="0"/>
                <w:i w:val="0"/>
                <w:sz w:val="24"/>
                <w:szCs w:val="24"/>
              </w:rPr>
            </w:pPr>
            <w:r w:rsidRPr="00DF4D46">
              <w:rPr>
                <w:rStyle w:val="Ttulo2Car"/>
                <w:rFonts w:ascii="Times New Roman" w:hAnsi="Times New Roman" w:cs="Times New Roman"/>
                <w:bCs w:val="0"/>
                <w:i w:val="0"/>
                <w:sz w:val="24"/>
                <w:szCs w:val="24"/>
              </w:rPr>
              <w:t>1</w:t>
            </w:r>
            <w:r w:rsidRPr="00DF4D46">
              <w:rPr>
                <w:rStyle w:val="Ttulo2Car"/>
                <w:rFonts w:ascii="Times New Roman" w:hAnsi="Times New Roman" w:cs="Times New Roman"/>
                <w:bCs w:val="0"/>
                <w:i w:val="0"/>
                <w:iCs w:val="0"/>
                <w:sz w:val="24"/>
                <w:szCs w:val="24"/>
              </w:rPr>
              <w:t>589</w:t>
            </w:r>
          </w:p>
          <w:p w14:paraId="263EC8F8" w14:textId="77777777" w:rsidR="00A03842" w:rsidRPr="00DF4D46" w:rsidRDefault="00A03842" w:rsidP="00A03842">
            <w:pPr>
              <w:spacing w:line="240" w:lineRule="auto"/>
              <w:jc w:val="both"/>
              <w:rPr>
                <w:rStyle w:val="Ttulo2Car"/>
                <w:rFonts w:ascii="Times New Roman" w:hAnsi="Times New Roman"/>
                <w:b w:val="0"/>
                <w:i w:val="0"/>
                <w:sz w:val="24"/>
                <w:szCs w:val="24"/>
              </w:rPr>
            </w:pPr>
            <w:r w:rsidRPr="00DF4D46">
              <w:rPr>
                <w:rStyle w:val="Ttulo2Car"/>
                <w:rFonts w:ascii="Times New Roman" w:hAnsi="Times New Roman"/>
                <w:b w:val="0"/>
                <w:i w:val="0"/>
                <w:sz w:val="24"/>
                <w:szCs w:val="24"/>
              </w:rPr>
              <w:t>Tribunal de Apelación Civil y Trabajo de Puntarenas (sede Puntarenas)</w:t>
            </w:r>
          </w:p>
          <w:p w14:paraId="51B09155" w14:textId="77777777" w:rsidR="00A03842" w:rsidRPr="00DF4D46" w:rsidRDefault="00A03842" w:rsidP="00A03842">
            <w:pPr>
              <w:spacing w:line="240" w:lineRule="auto"/>
              <w:jc w:val="both"/>
              <w:rPr>
                <w:rFonts w:ascii="Times New Roman" w:hAnsi="Times New Roman"/>
                <w:b/>
                <w:bCs/>
                <w:sz w:val="24"/>
                <w:szCs w:val="24"/>
              </w:rPr>
            </w:pPr>
          </w:p>
          <w:p w14:paraId="77B64022" w14:textId="7DC44F67" w:rsidR="00A03842" w:rsidRPr="00DF4D46" w:rsidRDefault="00A03842" w:rsidP="00A03842">
            <w:pPr>
              <w:spacing w:line="240" w:lineRule="auto"/>
              <w:jc w:val="both"/>
              <w:rPr>
                <w:rStyle w:val="Ttulo2Car"/>
                <w:rFonts w:ascii="Times New Roman" w:hAnsi="Times New Roman"/>
                <w:b w:val="0"/>
                <w:i w:val="0"/>
                <w:sz w:val="24"/>
                <w:szCs w:val="24"/>
              </w:rPr>
            </w:pPr>
            <w:r w:rsidRPr="00DF4D46">
              <w:rPr>
                <w:rFonts w:ascii="Times New Roman" w:hAnsi="Times New Roman"/>
                <w:sz w:val="24"/>
                <w:szCs w:val="24"/>
              </w:rPr>
              <w:t xml:space="preserve">*Las apelaciones admitidas y pendientes de resolver al 25 de julio del 2017 ante el Tribunal Segundo Civil de San José, serán resueltas por el Tribunal de Apelación Civil y de Trabajo de Puntarenas. Si el expediente no hubiese sido enviado aun al </w:t>
            </w:r>
            <w:r w:rsidRPr="00DF4D46">
              <w:rPr>
                <w:rFonts w:ascii="Times New Roman" w:hAnsi="Times New Roman"/>
                <w:sz w:val="24"/>
                <w:szCs w:val="24"/>
              </w:rPr>
              <w:lastRenderedPageBreak/>
              <w:t>tribunal de segunda instancia, el Juzgado modificará la resolución que admitió el recurso con el objeto de emplazar a las partes ante el tribunal de segunda instancia que deba resolver la apelación. Si el expediente ya se encuentra radicado en el tribunal de segunda instancia que pierde la competencia, dictará un auto de pase y enviará el proceso al Tribunal de Apelación Civil y de Trabajo a quien le compete conocer de la alzada.</w:t>
            </w:r>
          </w:p>
        </w:tc>
        <w:tc>
          <w:tcPr>
            <w:tcW w:w="1986" w:type="pct"/>
            <w:shd w:val="clear" w:color="auto" w:fill="D9E2F3" w:themeFill="accent1" w:themeFillTint="33"/>
            <w:vAlign w:val="center"/>
          </w:tcPr>
          <w:p w14:paraId="6F272757" w14:textId="77777777" w:rsidR="00A03842" w:rsidRPr="00DF4D46" w:rsidRDefault="00A03842" w:rsidP="00A03842">
            <w:pPr>
              <w:ind w:hanging="2"/>
              <w:jc w:val="both"/>
              <w:rPr>
                <w:rFonts w:ascii="Times New Roman" w:hAnsi="Times New Roman"/>
                <w:b/>
                <w:sz w:val="24"/>
                <w:szCs w:val="24"/>
              </w:rPr>
            </w:pPr>
            <w:r w:rsidRPr="00DF4D46">
              <w:rPr>
                <w:rFonts w:ascii="Times New Roman" w:hAnsi="Times New Roman"/>
                <w:b/>
                <w:sz w:val="24"/>
                <w:szCs w:val="24"/>
              </w:rPr>
              <w:lastRenderedPageBreak/>
              <w:t>Materia de Trabajo:</w:t>
            </w:r>
          </w:p>
          <w:p w14:paraId="4C1D176F" w14:textId="77777777" w:rsidR="00A03842" w:rsidRPr="00DF4D46" w:rsidRDefault="00A03842" w:rsidP="00A03842">
            <w:pPr>
              <w:pStyle w:val="Prrafodelista"/>
              <w:numPr>
                <w:ilvl w:val="0"/>
                <w:numId w:val="3"/>
              </w:numPr>
              <w:spacing w:after="0" w:line="240" w:lineRule="auto"/>
              <w:ind w:left="0" w:hanging="2"/>
              <w:jc w:val="both"/>
              <w:rPr>
                <w:rFonts w:ascii="Times New Roman" w:hAnsi="Times New Roman"/>
                <w:sz w:val="24"/>
                <w:szCs w:val="24"/>
              </w:rPr>
            </w:pPr>
            <w:r w:rsidRPr="00DF4D46">
              <w:rPr>
                <w:rFonts w:ascii="Times New Roman" w:hAnsi="Times New Roman"/>
                <w:sz w:val="24"/>
                <w:szCs w:val="24"/>
              </w:rPr>
              <w:t xml:space="preserve">Apelaciones de resoluciones interlocutorias y de sentencia emitidas por el Juzgado de Trabajo de Puntarenas, del Juzgado Civil, Trabajo y Familia de Quepos y de los Juzgados Contravencionales y Menor Cuantía de Garabito, </w:t>
            </w:r>
            <w:proofErr w:type="spellStart"/>
            <w:r w:rsidRPr="00DF4D46">
              <w:rPr>
                <w:rFonts w:ascii="Times New Roman" w:hAnsi="Times New Roman"/>
                <w:sz w:val="24"/>
                <w:szCs w:val="24"/>
              </w:rPr>
              <w:t>Cóbano</w:t>
            </w:r>
            <w:proofErr w:type="spellEnd"/>
            <w:r w:rsidRPr="00DF4D46">
              <w:rPr>
                <w:rFonts w:ascii="Times New Roman" w:hAnsi="Times New Roman"/>
                <w:sz w:val="24"/>
                <w:szCs w:val="24"/>
              </w:rPr>
              <w:t xml:space="preserve"> y Monteverde.</w:t>
            </w:r>
          </w:p>
          <w:p w14:paraId="1318EDA5" w14:textId="77777777" w:rsidR="00A03842" w:rsidRPr="00DF4D46" w:rsidRDefault="00A03842" w:rsidP="00A03842">
            <w:pPr>
              <w:pStyle w:val="Prrafodelista"/>
              <w:spacing w:after="0" w:line="240" w:lineRule="auto"/>
              <w:ind w:left="0"/>
              <w:jc w:val="both"/>
              <w:rPr>
                <w:rFonts w:ascii="Times New Roman" w:hAnsi="Times New Roman"/>
                <w:sz w:val="24"/>
                <w:szCs w:val="24"/>
              </w:rPr>
            </w:pPr>
          </w:p>
          <w:p w14:paraId="3E619122" w14:textId="77777777" w:rsidR="00A03842" w:rsidRPr="00DF4D46" w:rsidRDefault="00A03842" w:rsidP="00A03842">
            <w:pPr>
              <w:pStyle w:val="Prrafodelista"/>
              <w:numPr>
                <w:ilvl w:val="0"/>
                <w:numId w:val="2"/>
              </w:numPr>
              <w:spacing w:after="0" w:line="240" w:lineRule="auto"/>
              <w:ind w:left="0" w:hanging="2"/>
              <w:jc w:val="both"/>
              <w:rPr>
                <w:rFonts w:ascii="Times New Roman" w:hAnsi="Times New Roman"/>
                <w:sz w:val="24"/>
                <w:szCs w:val="24"/>
              </w:rPr>
            </w:pPr>
            <w:r w:rsidRPr="00DF4D46">
              <w:rPr>
                <w:rFonts w:ascii="Times New Roman" w:hAnsi="Times New Roman"/>
                <w:sz w:val="24"/>
                <w:szCs w:val="24"/>
              </w:rPr>
              <w:t>Apelaciones en procesos colectivos de la provincia de Puntarenas.</w:t>
            </w:r>
          </w:p>
          <w:p w14:paraId="25C75974" w14:textId="77777777" w:rsidR="00A03842" w:rsidRPr="00DF4D46" w:rsidRDefault="00A03842" w:rsidP="00A03842">
            <w:pPr>
              <w:ind w:hanging="2"/>
              <w:jc w:val="both"/>
              <w:rPr>
                <w:rFonts w:ascii="Times New Roman" w:hAnsi="Times New Roman"/>
                <w:b/>
                <w:sz w:val="24"/>
                <w:szCs w:val="24"/>
              </w:rPr>
            </w:pPr>
          </w:p>
        </w:tc>
        <w:tc>
          <w:tcPr>
            <w:tcW w:w="1187" w:type="pct"/>
            <w:shd w:val="clear" w:color="auto" w:fill="D9E2F3" w:themeFill="accent1" w:themeFillTint="33"/>
            <w:vAlign w:val="center"/>
          </w:tcPr>
          <w:p w14:paraId="2C3C1A74" w14:textId="77777777" w:rsidR="00A03842" w:rsidRDefault="00A03842" w:rsidP="00864B5D">
            <w:pPr>
              <w:shd w:val="clear" w:color="auto" w:fill="D9E2F3" w:themeFill="accent1" w:themeFillTint="33"/>
              <w:spacing w:line="240" w:lineRule="auto"/>
              <w:jc w:val="both"/>
              <w:rPr>
                <w:rFonts w:ascii="Times New Roman" w:hAnsi="Times New Roman"/>
                <w:sz w:val="24"/>
                <w:szCs w:val="24"/>
              </w:rPr>
            </w:pPr>
          </w:p>
          <w:p w14:paraId="18CFA105" w14:textId="77777777" w:rsidR="00A03842" w:rsidRDefault="00A03842" w:rsidP="00864B5D">
            <w:pPr>
              <w:shd w:val="clear" w:color="auto" w:fill="D9E2F3" w:themeFill="accent1" w:themeFillTint="33"/>
              <w:spacing w:line="240" w:lineRule="auto"/>
              <w:jc w:val="both"/>
              <w:rPr>
                <w:rFonts w:ascii="Times New Roman" w:hAnsi="Times New Roman"/>
                <w:sz w:val="24"/>
                <w:szCs w:val="24"/>
              </w:rPr>
            </w:pPr>
          </w:p>
          <w:p w14:paraId="7060FE3A" w14:textId="77777777" w:rsidR="00A03842" w:rsidRDefault="00A03842" w:rsidP="00864B5D">
            <w:pPr>
              <w:shd w:val="clear" w:color="auto" w:fill="D9E2F3" w:themeFill="accent1" w:themeFillTint="33"/>
              <w:spacing w:line="240" w:lineRule="auto"/>
              <w:jc w:val="both"/>
              <w:rPr>
                <w:rFonts w:ascii="Times New Roman" w:hAnsi="Times New Roman"/>
                <w:sz w:val="24"/>
                <w:szCs w:val="24"/>
              </w:rPr>
            </w:pPr>
          </w:p>
          <w:p w14:paraId="5405E6DD" w14:textId="77777777" w:rsidR="00A03842" w:rsidRDefault="00A03842" w:rsidP="00864B5D">
            <w:pPr>
              <w:shd w:val="clear" w:color="auto" w:fill="D9E2F3" w:themeFill="accent1" w:themeFillTint="33"/>
              <w:spacing w:line="240" w:lineRule="auto"/>
              <w:jc w:val="both"/>
              <w:rPr>
                <w:rFonts w:ascii="Times New Roman" w:hAnsi="Times New Roman"/>
                <w:sz w:val="24"/>
                <w:szCs w:val="24"/>
              </w:rPr>
            </w:pPr>
          </w:p>
          <w:p w14:paraId="0176866E" w14:textId="77777777" w:rsidR="00A03842" w:rsidRDefault="00A03842" w:rsidP="00864B5D">
            <w:pPr>
              <w:shd w:val="clear" w:color="auto" w:fill="D9E2F3" w:themeFill="accent1" w:themeFillTint="33"/>
              <w:spacing w:line="240" w:lineRule="auto"/>
              <w:jc w:val="both"/>
              <w:rPr>
                <w:rFonts w:ascii="Times New Roman" w:hAnsi="Times New Roman"/>
                <w:sz w:val="24"/>
                <w:szCs w:val="24"/>
              </w:rPr>
            </w:pPr>
          </w:p>
          <w:p w14:paraId="3B0FCAC8" w14:textId="77777777" w:rsidR="00A03842" w:rsidRDefault="00A03842" w:rsidP="00864B5D">
            <w:pPr>
              <w:shd w:val="clear" w:color="auto" w:fill="D9E2F3" w:themeFill="accent1" w:themeFillTint="33"/>
              <w:spacing w:line="240" w:lineRule="auto"/>
              <w:jc w:val="both"/>
              <w:rPr>
                <w:rFonts w:ascii="Times New Roman" w:hAnsi="Times New Roman"/>
                <w:sz w:val="24"/>
                <w:szCs w:val="24"/>
              </w:rPr>
            </w:pPr>
          </w:p>
          <w:p w14:paraId="67E3238F" w14:textId="77777777" w:rsidR="00A03842" w:rsidRDefault="00A03842" w:rsidP="00864B5D">
            <w:pPr>
              <w:shd w:val="clear" w:color="auto" w:fill="D9E2F3" w:themeFill="accent1" w:themeFillTint="33"/>
              <w:spacing w:line="240" w:lineRule="auto"/>
              <w:jc w:val="both"/>
              <w:rPr>
                <w:rFonts w:ascii="Times New Roman" w:hAnsi="Times New Roman"/>
                <w:sz w:val="24"/>
                <w:szCs w:val="24"/>
              </w:rPr>
            </w:pPr>
          </w:p>
          <w:p w14:paraId="0FD82681" w14:textId="77777777" w:rsidR="00A03842" w:rsidRDefault="00A03842" w:rsidP="00864B5D">
            <w:pPr>
              <w:shd w:val="clear" w:color="auto" w:fill="D9E2F3" w:themeFill="accent1" w:themeFillTint="33"/>
              <w:spacing w:line="240" w:lineRule="auto"/>
              <w:jc w:val="both"/>
              <w:rPr>
                <w:rFonts w:ascii="Times New Roman" w:hAnsi="Times New Roman"/>
                <w:sz w:val="24"/>
                <w:szCs w:val="24"/>
              </w:rPr>
            </w:pPr>
          </w:p>
          <w:p w14:paraId="7249D882" w14:textId="77777777" w:rsidR="00A03842" w:rsidRPr="00DF4D46" w:rsidRDefault="00A03842" w:rsidP="00A04926">
            <w:pPr>
              <w:shd w:val="clear" w:color="auto" w:fill="D9E2F3" w:themeFill="accent1" w:themeFillTint="33"/>
              <w:spacing w:line="240" w:lineRule="auto"/>
              <w:jc w:val="both"/>
              <w:rPr>
                <w:rFonts w:ascii="Times New Roman" w:hAnsi="Times New Roman"/>
                <w:sz w:val="24"/>
                <w:szCs w:val="24"/>
              </w:rPr>
            </w:pPr>
            <w:r w:rsidRPr="00A04926">
              <w:rPr>
                <w:rFonts w:ascii="Times New Roman" w:hAnsi="Times New Roman"/>
                <w:sz w:val="24"/>
                <w:szCs w:val="24"/>
                <w:shd w:val="clear" w:color="auto" w:fill="D9E2F3" w:themeFill="accent1" w:themeFillTint="33"/>
              </w:rPr>
              <w:t>Abarca los cantones, Central de Puntarenas (excepto el distrito de Lepanto y los poblados de Gigante y Pueblo</w:t>
            </w:r>
            <w:r w:rsidRPr="00DF4D46">
              <w:rPr>
                <w:rFonts w:ascii="Times New Roman" w:hAnsi="Times New Roman"/>
                <w:sz w:val="24"/>
                <w:szCs w:val="24"/>
              </w:rPr>
              <w:t xml:space="preserve"> Nuevo del distrito </w:t>
            </w:r>
            <w:proofErr w:type="gramStart"/>
            <w:r w:rsidRPr="00DF4D46">
              <w:rPr>
                <w:rFonts w:ascii="Times New Roman" w:hAnsi="Times New Roman"/>
                <w:sz w:val="24"/>
                <w:szCs w:val="24"/>
              </w:rPr>
              <w:t>de  Paquera</w:t>
            </w:r>
            <w:proofErr w:type="gramEnd"/>
            <w:r w:rsidRPr="00DF4D46">
              <w:rPr>
                <w:rFonts w:ascii="Times New Roman" w:hAnsi="Times New Roman"/>
                <w:sz w:val="24"/>
                <w:szCs w:val="24"/>
              </w:rPr>
              <w:t>)</w:t>
            </w:r>
            <w:r w:rsidRPr="00DF4D46">
              <w:rPr>
                <w:rStyle w:val="Refdenotaalpie"/>
                <w:rFonts w:ascii="Times New Roman" w:hAnsi="Times New Roman"/>
                <w:sz w:val="24"/>
                <w:szCs w:val="24"/>
              </w:rPr>
              <w:footnoteReference w:id="65"/>
            </w:r>
            <w:r w:rsidRPr="00DF4D46">
              <w:rPr>
                <w:rFonts w:ascii="Times New Roman" w:hAnsi="Times New Roman"/>
                <w:sz w:val="24"/>
                <w:szCs w:val="24"/>
              </w:rPr>
              <w:t>, Esparza, Montes de Oro, Garabito, Quepos, Parrita</w:t>
            </w:r>
            <w:r>
              <w:rPr>
                <w:rFonts w:ascii="Times New Roman" w:hAnsi="Times New Roman"/>
                <w:sz w:val="24"/>
                <w:szCs w:val="24"/>
              </w:rPr>
              <w:t>, San Mateo y Orotina</w:t>
            </w:r>
            <w:r w:rsidRPr="00DF4D46">
              <w:rPr>
                <w:rFonts w:ascii="Times New Roman" w:hAnsi="Times New Roman"/>
                <w:sz w:val="24"/>
                <w:szCs w:val="24"/>
              </w:rPr>
              <w:t xml:space="preserve"> y </w:t>
            </w:r>
            <w:r w:rsidRPr="007D7E88">
              <w:rPr>
                <w:rFonts w:ascii="Times New Roman" w:hAnsi="Times New Roman"/>
                <w:sz w:val="24"/>
                <w:szCs w:val="24"/>
              </w:rPr>
              <w:t>Monteverde.</w:t>
            </w:r>
          </w:p>
          <w:p w14:paraId="1603F588" w14:textId="77777777" w:rsidR="00A03842" w:rsidRPr="003B2F60" w:rsidRDefault="00A03842" w:rsidP="00A04926">
            <w:pPr>
              <w:shd w:val="clear" w:color="auto" w:fill="D9E2F3" w:themeFill="accent1" w:themeFillTint="33"/>
              <w:spacing w:line="240" w:lineRule="auto"/>
              <w:jc w:val="both"/>
              <w:rPr>
                <w:rFonts w:ascii="Times New Roman" w:hAnsi="Times New Roman"/>
                <w:sz w:val="24"/>
                <w:szCs w:val="24"/>
              </w:rPr>
            </w:pPr>
            <w:r w:rsidRPr="00DF4D46">
              <w:rPr>
                <w:rFonts w:ascii="Times New Roman" w:hAnsi="Times New Roman"/>
                <w:sz w:val="24"/>
                <w:szCs w:val="24"/>
              </w:rPr>
              <w:t xml:space="preserve">Del cantón de Turrubares (provincia de San José), el distrito </w:t>
            </w:r>
            <w:r w:rsidRPr="003B2F60">
              <w:rPr>
                <w:rFonts w:ascii="Times New Roman" w:hAnsi="Times New Roman"/>
                <w:sz w:val="24"/>
                <w:szCs w:val="24"/>
              </w:rPr>
              <w:t xml:space="preserve">de </w:t>
            </w:r>
            <w:proofErr w:type="spellStart"/>
            <w:r w:rsidRPr="003B2F60">
              <w:rPr>
                <w:rFonts w:ascii="Times New Roman" w:hAnsi="Times New Roman"/>
                <w:sz w:val="24"/>
                <w:szCs w:val="24"/>
              </w:rPr>
              <w:t>Carara</w:t>
            </w:r>
            <w:proofErr w:type="spellEnd"/>
            <w:r w:rsidRPr="003B2F60">
              <w:rPr>
                <w:rFonts w:ascii="Times New Roman" w:hAnsi="Times New Roman"/>
                <w:sz w:val="24"/>
                <w:szCs w:val="24"/>
              </w:rPr>
              <w:t>.</w:t>
            </w:r>
          </w:p>
          <w:p w14:paraId="30EF1116" w14:textId="77777777" w:rsidR="00A03842" w:rsidRPr="007D7E88" w:rsidRDefault="00A03842" w:rsidP="00A04926">
            <w:pPr>
              <w:shd w:val="clear" w:color="auto" w:fill="D9E2F3" w:themeFill="accent1" w:themeFillTint="33"/>
              <w:spacing w:line="240" w:lineRule="auto"/>
              <w:jc w:val="both"/>
              <w:rPr>
                <w:rFonts w:ascii="Times New Roman" w:eastAsia="Calibri" w:hAnsi="Times New Roman"/>
                <w:sz w:val="24"/>
                <w:szCs w:val="24"/>
                <w:lang w:val="es-ES_tradnl" w:eastAsia="es-ES"/>
              </w:rPr>
            </w:pPr>
            <w:r w:rsidRPr="007D7E88">
              <w:rPr>
                <w:rFonts w:ascii="Times New Roman" w:eastAsia="Calibri" w:hAnsi="Times New Roman"/>
                <w:sz w:val="24"/>
                <w:szCs w:val="24"/>
                <w:lang w:val="es-ES_tradnl" w:eastAsia="es-ES"/>
              </w:rPr>
              <w:t>Del cantón de Dota (provincia de San José), el poblado de San Isidro.</w:t>
            </w:r>
          </w:p>
          <w:p w14:paraId="5E6F590C" w14:textId="77777777" w:rsidR="00A03842" w:rsidRDefault="00A03842" w:rsidP="00A04926">
            <w:pPr>
              <w:pStyle w:val="Textoindependiente"/>
              <w:shd w:val="clear" w:color="auto" w:fill="D9E2F3" w:themeFill="accent1" w:themeFillTint="33"/>
              <w:jc w:val="both"/>
              <w:rPr>
                <w:b w:val="0"/>
                <w:szCs w:val="24"/>
              </w:rPr>
            </w:pPr>
            <w:r w:rsidRPr="00DF4D46">
              <w:rPr>
                <w:b w:val="0"/>
                <w:szCs w:val="24"/>
              </w:rPr>
              <w:t xml:space="preserve">Del cantón de Tarrazú (provincia de San José), los poblados de </w:t>
            </w:r>
            <w:r w:rsidRPr="00DF4D46">
              <w:rPr>
                <w:b w:val="0"/>
                <w:szCs w:val="24"/>
              </w:rPr>
              <w:lastRenderedPageBreak/>
              <w:t>Quebrada Arroyo y Cerro Nara del distrito de San Lorenzo.</w:t>
            </w:r>
          </w:p>
          <w:p w14:paraId="70B81C50" w14:textId="77777777" w:rsidR="00A03842" w:rsidRDefault="00A03842" w:rsidP="00A04926">
            <w:pPr>
              <w:pStyle w:val="Textoindependiente"/>
              <w:shd w:val="clear" w:color="auto" w:fill="D9E2F3" w:themeFill="accent1" w:themeFillTint="33"/>
              <w:jc w:val="both"/>
              <w:rPr>
                <w:b w:val="0"/>
                <w:szCs w:val="24"/>
              </w:rPr>
            </w:pPr>
          </w:p>
          <w:p w14:paraId="62232C09" w14:textId="77777777" w:rsidR="00A03842" w:rsidRPr="0006535D" w:rsidRDefault="00A03842" w:rsidP="00A04926">
            <w:pPr>
              <w:shd w:val="clear" w:color="auto" w:fill="D9E2F3" w:themeFill="accent1" w:themeFillTint="33"/>
              <w:spacing w:line="240" w:lineRule="auto"/>
              <w:jc w:val="both"/>
              <w:rPr>
                <w:rFonts w:ascii="Times New Roman" w:eastAsia="Calibri" w:hAnsi="Times New Roman"/>
                <w:sz w:val="24"/>
                <w:szCs w:val="24"/>
                <w:lang w:val="es-ES_tradnl" w:eastAsia="es-ES"/>
              </w:rPr>
            </w:pPr>
            <w:r w:rsidRPr="0006535D">
              <w:rPr>
                <w:rStyle w:val="Ttulo2Car"/>
                <w:rFonts w:ascii="Times New Roman" w:eastAsia="Calibri" w:hAnsi="Times New Roman" w:cs="Times New Roman"/>
                <w:b w:val="0"/>
                <w:bCs w:val="0"/>
                <w:sz w:val="24"/>
                <w:szCs w:val="24"/>
              </w:rPr>
              <w:t>Corte Plena N° 03-2024</w:t>
            </w:r>
            <w:r w:rsidRPr="0006535D">
              <w:rPr>
                <w:rStyle w:val="Ttulo2Car"/>
                <w:rFonts w:ascii="Times New Roman" w:eastAsia="Calibri" w:hAnsi="Times New Roman" w:cs="Times New Roman"/>
                <w:sz w:val="24"/>
                <w:szCs w:val="24"/>
              </w:rPr>
              <w:t xml:space="preserve"> </w:t>
            </w:r>
            <w:r w:rsidRPr="0006535D">
              <w:rPr>
                <w:rStyle w:val="Ttulo2Car"/>
                <w:rFonts w:ascii="Times New Roman" w:eastAsia="Calibri" w:hAnsi="Times New Roman" w:cs="Times New Roman"/>
                <w:b w:val="0"/>
                <w:bCs w:val="0"/>
                <w:sz w:val="24"/>
                <w:szCs w:val="24"/>
              </w:rPr>
              <w:t>29/01/2024, Art. XXIX.</w:t>
            </w:r>
          </w:p>
          <w:p w14:paraId="7A5D4296" w14:textId="77777777" w:rsidR="00A03842" w:rsidRPr="0059359A" w:rsidRDefault="00A03842" w:rsidP="00A04926">
            <w:pPr>
              <w:pStyle w:val="Textoindependiente"/>
              <w:shd w:val="clear" w:color="auto" w:fill="D9E2F3" w:themeFill="accent1" w:themeFillTint="33"/>
              <w:jc w:val="both"/>
              <w:rPr>
                <w:b w:val="0"/>
                <w:bCs/>
                <w:color w:val="0070C0"/>
                <w:szCs w:val="24"/>
                <w:lang w:val="es-ES_tradnl"/>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59359A">
              <w:rPr>
                <w:b w:val="0"/>
                <w:color w:val="0070C0"/>
                <w:szCs w:val="24"/>
                <w:lang w:val="es-ES_tradnl"/>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Además del cantón de Tilarán el distrito de Cabeceras y del cantón de Abangares los poblados </w:t>
            </w:r>
            <w:r w:rsidRPr="0059359A">
              <w:rPr>
                <w:b w:val="0"/>
                <w:bCs/>
                <w:color w:val="0070C0"/>
                <w:szCs w:val="24"/>
              </w:rPr>
              <w:t>d</w:t>
            </w:r>
            <w:r w:rsidRPr="0059359A">
              <w:rPr>
                <w:b w:val="0"/>
                <w:bCs/>
                <w:color w:val="0070C0"/>
                <w:szCs w:val="24"/>
                <w:lang w:eastAsia="es-CR"/>
              </w:rPr>
              <w:t xml:space="preserve">e San Rafael, Cebadilla y los Tornos. </w:t>
            </w:r>
          </w:p>
          <w:p w14:paraId="66D07538" w14:textId="77777777" w:rsidR="00A03842" w:rsidRPr="00DF4D46" w:rsidRDefault="00A03842" w:rsidP="00A04926">
            <w:pPr>
              <w:pStyle w:val="Textoindependiente"/>
              <w:shd w:val="clear" w:color="auto" w:fill="D9E2F3" w:themeFill="accent1" w:themeFillTint="33"/>
              <w:jc w:val="both"/>
              <w:rPr>
                <w:b w:val="0"/>
                <w:szCs w:val="24"/>
              </w:rPr>
            </w:pPr>
          </w:p>
          <w:p w14:paraId="6BBF8FC7" w14:textId="662DC194" w:rsidR="00A03842" w:rsidRDefault="00A03842" w:rsidP="00A03842">
            <w:pPr>
              <w:jc w:val="both"/>
              <w:rPr>
                <w:rFonts w:ascii="Times New Roman" w:hAnsi="Times New Roman"/>
                <w:sz w:val="24"/>
                <w:szCs w:val="24"/>
              </w:rPr>
            </w:pPr>
            <w:r w:rsidRPr="00984836">
              <w:rPr>
                <w:rFonts w:ascii="Times New Roman" w:hAnsi="Times New Roman"/>
                <w:bCs/>
                <w:i/>
                <w:iCs/>
                <w:sz w:val="24"/>
                <w:szCs w:val="24"/>
                <w:shd w:val="clear" w:color="auto" w:fill="DEEAF6" w:themeFill="accent5" w:themeFillTint="33"/>
              </w:rPr>
              <w:t xml:space="preserve">Corte Plena N° 24-2026, celebrada el 01 de </w:t>
            </w:r>
            <w:r w:rsidRPr="00864B5D">
              <w:rPr>
                <w:rFonts w:ascii="Times New Roman" w:hAnsi="Times New Roman"/>
                <w:bCs/>
                <w:i/>
                <w:iCs/>
                <w:sz w:val="24"/>
                <w:szCs w:val="24"/>
                <w:shd w:val="clear" w:color="auto" w:fill="D9E2F3" w:themeFill="accent1" w:themeFillTint="33"/>
              </w:rPr>
              <w:t>junio de</w:t>
            </w:r>
            <w:r w:rsidRPr="00984836">
              <w:rPr>
                <w:rFonts w:ascii="Times New Roman" w:hAnsi="Times New Roman"/>
                <w:bCs/>
                <w:i/>
                <w:iCs/>
                <w:sz w:val="24"/>
                <w:szCs w:val="24"/>
                <w:shd w:val="clear" w:color="auto" w:fill="DEEAF6" w:themeFill="accent5" w:themeFillTint="33"/>
              </w:rPr>
              <w:t xml:space="preserve"> 2026, artículo XXX.</w:t>
            </w:r>
          </w:p>
        </w:tc>
        <w:tc>
          <w:tcPr>
            <w:tcW w:w="813" w:type="pct"/>
            <w:shd w:val="clear" w:color="auto" w:fill="D9E2F3" w:themeFill="accent1" w:themeFillTint="33"/>
            <w:vAlign w:val="center"/>
          </w:tcPr>
          <w:p w14:paraId="2EFBC0ED" w14:textId="43B5B602" w:rsidR="00A03842" w:rsidRPr="00DF4D46" w:rsidRDefault="00A03842" w:rsidP="00A03842">
            <w:pPr>
              <w:jc w:val="both"/>
              <w:rPr>
                <w:rFonts w:ascii="Times New Roman" w:hAnsi="Times New Roman"/>
                <w:sz w:val="24"/>
                <w:szCs w:val="24"/>
              </w:rPr>
            </w:pPr>
            <w:r w:rsidRPr="00DF4D46">
              <w:rPr>
                <w:rFonts w:ascii="Times New Roman" w:hAnsi="Times New Roman"/>
                <w:sz w:val="24"/>
                <w:szCs w:val="24"/>
              </w:rPr>
              <w:lastRenderedPageBreak/>
              <w:t>Sala Segunda conforme a sus competencias</w:t>
            </w:r>
          </w:p>
        </w:tc>
      </w:tr>
      <w:tr w:rsidR="00A03842" w:rsidRPr="00DF4D46" w14:paraId="0C3B67FB" w14:textId="77777777" w:rsidTr="00804890">
        <w:trPr>
          <w:trHeight w:val="7357"/>
        </w:trPr>
        <w:tc>
          <w:tcPr>
            <w:tcW w:w="1014" w:type="pct"/>
            <w:vAlign w:val="center"/>
          </w:tcPr>
          <w:p w14:paraId="58A18C52" w14:textId="77777777" w:rsidR="00A03842" w:rsidRPr="00DF4D46" w:rsidRDefault="00A03842" w:rsidP="00A03842">
            <w:pPr>
              <w:spacing w:line="240" w:lineRule="auto"/>
              <w:jc w:val="both"/>
              <w:rPr>
                <w:rStyle w:val="Ttulo2Car"/>
                <w:rFonts w:ascii="Times New Roman" w:hAnsi="Times New Roman"/>
                <w:i w:val="0"/>
                <w:sz w:val="24"/>
                <w:szCs w:val="24"/>
              </w:rPr>
            </w:pPr>
          </w:p>
          <w:p w14:paraId="4890FEE1" w14:textId="77777777" w:rsidR="00A03842" w:rsidRPr="00DF4D46" w:rsidRDefault="00A03842" w:rsidP="00A03842">
            <w:pPr>
              <w:spacing w:line="240" w:lineRule="auto"/>
              <w:jc w:val="both"/>
              <w:rPr>
                <w:rStyle w:val="Ttulo2Car"/>
                <w:rFonts w:ascii="Times New Roman" w:hAnsi="Times New Roman"/>
                <w:i w:val="0"/>
                <w:sz w:val="24"/>
                <w:szCs w:val="24"/>
              </w:rPr>
            </w:pPr>
          </w:p>
          <w:p w14:paraId="7D8ED673" w14:textId="77777777" w:rsidR="00A03842" w:rsidRDefault="00A03842" w:rsidP="00A03842">
            <w:pPr>
              <w:spacing w:line="240" w:lineRule="auto"/>
              <w:jc w:val="both"/>
              <w:rPr>
                <w:rStyle w:val="Ttulo2Car"/>
                <w:i w:val="0"/>
                <w:iCs w:val="0"/>
              </w:rPr>
            </w:pPr>
          </w:p>
          <w:p w14:paraId="6BC5FC60" w14:textId="77777777" w:rsidR="00A03842" w:rsidRDefault="00A03842" w:rsidP="00A03842">
            <w:pPr>
              <w:spacing w:line="240" w:lineRule="auto"/>
              <w:jc w:val="both"/>
              <w:rPr>
                <w:rStyle w:val="Ttulo2Car"/>
              </w:rPr>
            </w:pPr>
          </w:p>
          <w:p w14:paraId="256FDFCB" w14:textId="77777777" w:rsidR="00A03842" w:rsidRDefault="00A03842" w:rsidP="00A03842">
            <w:pPr>
              <w:spacing w:line="240" w:lineRule="auto"/>
              <w:jc w:val="both"/>
              <w:rPr>
                <w:rStyle w:val="Ttulo2Car"/>
                <w:i w:val="0"/>
                <w:iCs w:val="0"/>
              </w:rPr>
            </w:pPr>
          </w:p>
          <w:p w14:paraId="4FE93E65" w14:textId="77777777" w:rsidR="00A03842" w:rsidRPr="00253BCE" w:rsidRDefault="00A03842" w:rsidP="00A03842">
            <w:pPr>
              <w:spacing w:line="240" w:lineRule="auto"/>
              <w:jc w:val="both"/>
              <w:rPr>
                <w:rStyle w:val="Ttulo2Car"/>
                <w:i w:val="0"/>
                <w:iCs w:val="0"/>
              </w:rPr>
            </w:pPr>
          </w:p>
          <w:p w14:paraId="420B85C1" w14:textId="77777777" w:rsidR="00A03842" w:rsidRPr="00DF4D46" w:rsidRDefault="00A03842" w:rsidP="00A03842">
            <w:pPr>
              <w:spacing w:line="240" w:lineRule="auto"/>
              <w:jc w:val="center"/>
              <w:rPr>
                <w:rStyle w:val="Ttulo2Car"/>
                <w:rFonts w:ascii="Times New Roman" w:hAnsi="Times New Roman" w:cs="Times New Roman"/>
                <w:i w:val="0"/>
                <w:iCs w:val="0"/>
                <w:sz w:val="24"/>
                <w:szCs w:val="24"/>
              </w:rPr>
            </w:pPr>
            <w:r w:rsidRPr="00DF4D46">
              <w:rPr>
                <w:rStyle w:val="Ttulo2Car"/>
                <w:rFonts w:ascii="Times New Roman" w:hAnsi="Times New Roman" w:cs="Times New Roman"/>
                <w:i w:val="0"/>
                <w:sz w:val="24"/>
                <w:szCs w:val="24"/>
              </w:rPr>
              <w:t>1</w:t>
            </w:r>
            <w:r w:rsidRPr="00DF4D46">
              <w:rPr>
                <w:rStyle w:val="Ttulo2Car"/>
                <w:rFonts w:ascii="Times New Roman" w:hAnsi="Times New Roman" w:cs="Times New Roman"/>
                <w:i w:val="0"/>
                <w:iCs w:val="0"/>
                <w:sz w:val="24"/>
                <w:szCs w:val="24"/>
              </w:rPr>
              <w:t>141</w:t>
            </w:r>
          </w:p>
          <w:p w14:paraId="4F170784" w14:textId="77777777" w:rsidR="00A03842" w:rsidRPr="00DF4D46" w:rsidRDefault="00A03842" w:rsidP="00A03842">
            <w:pPr>
              <w:spacing w:line="240" w:lineRule="auto"/>
              <w:jc w:val="both"/>
              <w:rPr>
                <w:rStyle w:val="Ttulo2Car"/>
                <w:rFonts w:ascii="Times New Roman" w:hAnsi="Times New Roman"/>
                <w:b w:val="0"/>
                <w:i w:val="0"/>
                <w:sz w:val="24"/>
                <w:szCs w:val="24"/>
              </w:rPr>
            </w:pPr>
            <w:r w:rsidRPr="00DF4D46">
              <w:rPr>
                <w:rStyle w:val="Ttulo2Car"/>
                <w:rFonts w:ascii="Times New Roman" w:hAnsi="Times New Roman"/>
                <w:b w:val="0"/>
                <w:i w:val="0"/>
                <w:sz w:val="24"/>
                <w:szCs w:val="24"/>
              </w:rPr>
              <w:t>Tribunal de Apelación Civil y Trabajo de la Zona Atlántica (sede Limón)</w:t>
            </w:r>
          </w:p>
          <w:p w14:paraId="41883AF4" w14:textId="77777777" w:rsidR="00A03842" w:rsidRPr="00DF4D46" w:rsidRDefault="00A03842" w:rsidP="00A03842">
            <w:pPr>
              <w:tabs>
                <w:tab w:val="num" w:pos="0"/>
              </w:tabs>
              <w:spacing w:line="240" w:lineRule="auto"/>
              <w:jc w:val="both"/>
              <w:rPr>
                <w:rStyle w:val="Ttulo2Car"/>
                <w:rFonts w:ascii="Times New Roman" w:hAnsi="Times New Roman"/>
                <w:sz w:val="24"/>
                <w:szCs w:val="24"/>
              </w:rPr>
            </w:pPr>
          </w:p>
          <w:p w14:paraId="2878A342" w14:textId="224A80FA" w:rsidR="00A03842" w:rsidRPr="00DF4D46" w:rsidRDefault="00A03842" w:rsidP="00A03842">
            <w:pPr>
              <w:spacing w:line="240" w:lineRule="auto"/>
              <w:jc w:val="both"/>
              <w:rPr>
                <w:rStyle w:val="Ttulo2Car"/>
                <w:rFonts w:ascii="Times New Roman" w:hAnsi="Times New Roman"/>
                <w:b w:val="0"/>
                <w:i w:val="0"/>
                <w:sz w:val="24"/>
                <w:szCs w:val="24"/>
              </w:rPr>
            </w:pPr>
            <w:r w:rsidRPr="00DF4D46">
              <w:rPr>
                <w:rFonts w:ascii="Times New Roman" w:hAnsi="Times New Roman"/>
                <w:sz w:val="24"/>
                <w:szCs w:val="24"/>
              </w:rPr>
              <w:t xml:space="preserve">*Las apelaciones admitidas y pendientes de resolver al 25 de julio del 2017 ante el Tribunal Segundo Civil de San José y el Tribunal del Segundo Circuito Judicial de la Zona Atlántica, serán resueltas </w:t>
            </w:r>
            <w:proofErr w:type="gramStart"/>
            <w:r w:rsidRPr="00DF4D46">
              <w:rPr>
                <w:rFonts w:ascii="Times New Roman" w:hAnsi="Times New Roman"/>
                <w:sz w:val="24"/>
                <w:szCs w:val="24"/>
              </w:rPr>
              <w:t>por  el</w:t>
            </w:r>
            <w:proofErr w:type="gramEnd"/>
            <w:r w:rsidRPr="00DF4D46">
              <w:rPr>
                <w:rFonts w:ascii="Times New Roman" w:hAnsi="Times New Roman"/>
                <w:sz w:val="24"/>
                <w:szCs w:val="24"/>
              </w:rPr>
              <w:t xml:space="preserve"> Tribunal de Apelación Civil y de Trabajo de la Zona Atlántica (sede Limón). Si el expediente no hubiese sido enviado aun al tribunal de segunda </w:t>
            </w:r>
            <w:r w:rsidRPr="00DF4D46">
              <w:rPr>
                <w:rFonts w:ascii="Times New Roman" w:hAnsi="Times New Roman"/>
                <w:sz w:val="24"/>
                <w:szCs w:val="24"/>
              </w:rPr>
              <w:lastRenderedPageBreak/>
              <w:t>instancia, el Juzgado modificará la resolución que admitió el recurso con el objeto de emplazar a las partes ante el tribunal de segunda instancia que deba resolver la apelación. Si el expediente ya se encuentra radicado en el tribunal de segunda instancia que pierde la competencia, dictará un auto de pase y enviará el proceso al Tribunal de Apelación Civil y de Trabajo a quien le compete conocer de la alzada.</w:t>
            </w:r>
          </w:p>
        </w:tc>
        <w:tc>
          <w:tcPr>
            <w:tcW w:w="1986" w:type="pct"/>
            <w:vAlign w:val="center"/>
          </w:tcPr>
          <w:p w14:paraId="1F42C499" w14:textId="77777777" w:rsidR="00A03842" w:rsidRPr="00DF4D46" w:rsidRDefault="00A03842" w:rsidP="00A03842">
            <w:pPr>
              <w:ind w:hanging="2"/>
              <w:jc w:val="both"/>
              <w:rPr>
                <w:rFonts w:ascii="Times New Roman" w:hAnsi="Times New Roman"/>
                <w:b/>
                <w:sz w:val="24"/>
                <w:szCs w:val="24"/>
              </w:rPr>
            </w:pPr>
            <w:r w:rsidRPr="00DF4D46">
              <w:rPr>
                <w:rFonts w:ascii="Times New Roman" w:hAnsi="Times New Roman"/>
                <w:b/>
                <w:sz w:val="24"/>
                <w:szCs w:val="24"/>
              </w:rPr>
              <w:lastRenderedPageBreak/>
              <w:t>Materia de Trabajo:</w:t>
            </w:r>
          </w:p>
          <w:p w14:paraId="5F7CE9E3" w14:textId="77777777" w:rsidR="00A03842" w:rsidRPr="00DF4D46" w:rsidRDefault="00A03842" w:rsidP="00A03842">
            <w:pPr>
              <w:pStyle w:val="Prrafodelista"/>
              <w:numPr>
                <w:ilvl w:val="0"/>
                <w:numId w:val="7"/>
              </w:numPr>
              <w:spacing w:after="0" w:line="240" w:lineRule="auto"/>
              <w:ind w:left="0" w:hanging="2"/>
              <w:jc w:val="both"/>
              <w:rPr>
                <w:rFonts w:ascii="Times New Roman" w:hAnsi="Times New Roman"/>
                <w:sz w:val="24"/>
                <w:szCs w:val="24"/>
              </w:rPr>
            </w:pPr>
            <w:r w:rsidRPr="00DF4D46">
              <w:rPr>
                <w:rFonts w:ascii="Times New Roman" w:hAnsi="Times New Roman"/>
                <w:sz w:val="24"/>
                <w:szCs w:val="24"/>
              </w:rPr>
              <w:t>Apelaciones interlocutorias y de sentencia emitidas por</w:t>
            </w:r>
            <w:r w:rsidRPr="00DF4D46">
              <w:rPr>
                <w:rFonts w:ascii="Times New Roman" w:hAnsi="Times New Roman"/>
                <w:b/>
                <w:sz w:val="24"/>
                <w:szCs w:val="24"/>
              </w:rPr>
              <w:t xml:space="preserve"> </w:t>
            </w:r>
            <w:r w:rsidRPr="00DF4D46">
              <w:rPr>
                <w:rFonts w:ascii="Times New Roman" w:hAnsi="Times New Roman"/>
                <w:sz w:val="24"/>
                <w:szCs w:val="24"/>
              </w:rPr>
              <w:t>el Juzgado Civil del Primer Circuito Judicial de la Zona Atlántica (Limón), de los Juzgados Contravencionales y Menor Cuantía Bribrí, Matina, Siquirres y Guácimo.</w:t>
            </w:r>
          </w:p>
          <w:p w14:paraId="371BE1B6" w14:textId="56258E2B" w:rsidR="00A03842" w:rsidRPr="00DF4D46" w:rsidRDefault="00A03842" w:rsidP="00A03842">
            <w:pPr>
              <w:ind w:hanging="2"/>
              <w:jc w:val="both"/>
              <w:rPr>
                <w:rFonts w:ascii="Times New Roman" w:hAnsi="Times New Roman"/>
                <w:b/>
                <w:sz w:val="24"/>
                <w:szCs w:val="24"/>
              </w:rPr>
            </w:pPr>
            <w:r w:rsidRPr="00DF4D46">
              <w:rPr>
                <w:rFonts w:ascii="Times New Roman" w:hAnsi="Times New Roman"/>
                <w:sz w:val="24"/>
                <w:szCs w:val="24"/>
              </w:rPr>
              <w:t>Apelaciones en procesos colectivos del Primer y Segundo Circuito Judicial de la Zona Atlántica.</w:t>
            </w:r>
          </w:p>
        </w:tc>
        <w:tc>
          <w:tcPr>
            <w:tcW w:w="1187" w:type="pct"/>
            <w:vAlign w:val="center"/>
          </w:tcPr>
          <w:p w14:paraId="79CBE641" w14:textId="77777777" w:rsidR="00A03842" w:rsidRDefault="00A03842" w:rsidP="00A03842">
            <w:pPr>
              <w:spacing w:line="240" w:lineRule="auto"/>
              <w:jc w:val="both"/>
              <w:rPr>
                <w:rFonts w:ascii="Times New Roman" w:hAnsi="Times New Roman"/>
                <w:sz w:val="24"/>
                <w:szCs w:val="24"/>
              </w:rPr>
            </w:pPr>
          </w:p>
          <w:p w14:paraId="1E4D3544" w14:textId="77777777" w:rsidR="00A03842" w:rsidRDefault="00A03842" w:rsidP="00A03842">
            <w:pPr>
              <w:spacing w:line="240" w:lineRule="auto"/>
              <w:jc w:val="both"/>
              <w:rPr>
                <w:rFonts w:ascii="Times New Roman" w:hAnsi="Times New Roman"/>
                <w:sz w:val="24"/>
                <w:szCs w:val="24"/>
              </w:rPr>
            </w:pPr>
          </w:p>
          <w:p w14:paraId="130129AD" w14:textId="77777777" w:rsidR="00A03842" w:rsidRDefault="00A03842" w:rsidP="00A03842">
            <w:pPr>
              <w:spacing w:line="240" w:lineRule="auto"/>
              <w:jc w:val="both"/>
              <w:rPr>
                <w:rFonts w:ascii="Times New Roman" w:hAnsi="Times New Roman"/>
                <w:sz w:val="24"/>
                <w:szCs w:val="24"/>
              </w:rPr>
            </w:pPr>
          </w:p>
          <w:p w14:paraId="2EA89FA0" w14:textId="77777777" w:rsidR="00A03842" w:rsidRDefault="00A03842" w:rsidP="00A03842">
            <w:pPr>
              <w:spacing w:line="240" w:lineRule="auto"/>
              <w:jc w:val="both"/>
              <w:rPr>
                <w:rFonts w:ascii="Times New Roman" w:hAnsi="Times New Roman"/>
                <w:sz w:val="24"/>
                <w:szCs w:val="24"/>
              </w:rPr>
            </w:pPr>
          </w:p>
          <w:p w14:paraId="1600856F" w14:textId="77777777" w:rsidR="00A03842" w:rsidRDefault="00A03842" w:rsidP="00A03842">
            <w:pPr>
              <w:spacing w:line="240" w:lineRule="auto"/>
              <w:jc w:val="both"/>
              <w:rPr>
                <w:rFonts w:ascii="Times New Roman" w:hAnsi="Times New Roman"/>
                <w:sz w:val="24"/>
                <w:szCs w:val="24"/>
              </w:rPr>
            </w:pPr>
          </w:p>
          <w:p w14:paraId="2D0BB1AB" w14:textId="77777777" w:rsidR="00A03842" w:rsidRPr="00DF4D46" w:rsidRDefault="00A03842" w:rsidP="00A03842">
            <w:pPr>
              <w:spacing w:line="240" w:lineRule="auto"/>
              <w:jc w:val="both"/>
              <w:rPr>
                <w:rFonts w:ascii="Times New Roman" w:hAnsi="Times New Roman"/>
                <w:sz w:val="24"/>
                <w:szCs w:val="24"/>
              </w:rPr>
            </w:pPr>
          </w:p>
          <w:p w14:paraId="34ABA565" w14:textId="77777777" w:rsidR="00A03842" w:rsidRPr="00DF4D46" w:rsidRDefault="00A03842" w:rsidP="00A03842">
            <w:pPr>
              <w:spacing w:line="240" w:lineRule="auto"/>
              <w:jc w:val="both"/>
              <w:rPr>
                <w:rFonts w:ascii="Times New Roman" w:hAnsi="Times New Roman"/>
                <w:sz w:val="24"/>
                <w:szCs w:val="24"/>
              </w:rPr>
            </w:pPr>
            <w:r w:rsidRPr="00DF4D46">
              <w:rPr>
                <w:rFonts w:ascii="Times New Roman" w:hAnsi="Times New Roman"/>
                <w:sz w:val="24"/>
                <w:szCs w:val="24"/>
              </w:rPr>
              <w:t>Abarca los cantones de Central de Limón,</w:t>
            </w:r>
            <w:r>
              <w:rPr>
                <w:rFonts w:ascii="Times New Roman" w:hAnsi="Times New Roman"/>
                <w:sz w:val="24"/>
                <w:szCs w:val="24"/>
              </w:rPr>
              <w:t xml:space="preserve"> </w:t>
            </w:r>
            <w:r w:rsidRPr="00864B5D">
              <w:rPr>
                <w:rFonts w:ascii="Times New Roman" w:hAnsi="Times New Roman"/>
                <w:bCs/>
                <w:iCs/>
                <w:sz w:val="24"/>
                <w:szCs w:val="24"/>
              </w:rPr>
              <w:t>(</w:t>
            </w:r>
            <w:r w:rsidRPr="00864B5D">
              <w:rPr>
                <w:rFonts w:ascii="Times New Roman" w:hAnsi="Times New Roman"/>
                <w:bCs/>
                <w:iCs/>
                <w:color w:val="0070C0"/>
                <w:sz w:val="24"/>
                <w:szCs w:val="24"/>
              </w:rPr>
              <w:t>excepto del cantón Central de Limón, los poblados indígenas. que tienen a</w:t>
            </w:r>
            <w:r w:rsidRPr="00864B5D">
              <w:rPr>
                <w:rFonts w:ascii="Times New Roman" w:hAnsi="Times New Roman"/>
                <w:bCs/>
                <w:color w:val="0070C0"/>
                <w:sz w:val="24"/>
                <w:szCs w:val="24"/>
              </w:rPr>
              <w:t xml:space="preserve">cceso por Roca Quemada de Turrialba: Bayei, Alto Almirante, </w:t>
            </w:r>
            <w:proofErr w:type="spellStart"/>
            <w:r w:rsidRPr="00864B5D">
              <w:rPr>
                <w:rFonts w:ascii="Times New Roman" w:hAnsi="Times New Roman"/>
                <w:bCs/>
                <w:color w:val="0070C0"/>
                <w:sz w:val="24"/>
                <w:szCs w:val="24"/>
              </w:rPr>
              <w:t>Bayeiñak</w:t>
            </w:r>
            <w:proofErr w:type="spellEnd"/>
            <w:r w:rsidRPr="00864B5D">
              <w:rPr>
                <w:rFonts w:ascii="Times New Roman" w:hAnsi="Times New Roman"/>
                <w:bCs/>
                <w:color w:val="0070C0"/>
                <w:sz w:val="24"/>
                <w:szCs w:val="24"/>
              </w:rPr>
              <w:t xml:space="preserve">, </w:t>
            </w:r>
            <w:proofErr w:type="spellStart"/>
            <w:r w:rsidRPr="00864B5D">
              <w:rPr>
                <w:rFonts w:ascii="Times New Roman" w:hAnsi="Times New Roman"/>
                <w:bCs/>
                <w:color w:val="0070C0"/>
                <w:sz w:val="24"/>
                <w:szCs w:val="24"/>
              </w:rPr>
              <w:t>Shinabla</w:t>
            </w:r>
            <w:proofErr w:type="spellEnd"/>
            <w:r w:rsidRPr="00864B5D">
              <w:rPr>
                <w:rFonts w:ascii="Times New Roman" w:hAnsi="Times New Roman"/>
                <w:bCs/>
                <w:color w:val="0070C0"/>
                <w:sz w:val="24"/>
                <w:szCs w:val="24"/>
              </w:rPr>
              <w:t xml:space="preserve">, </w:t>
            </w:r>
            <w:proofErr w:type="spellStart"/>
            <w:r w:rsidRPr="00864B5D">
              <w:rPr>
                <w:rFonts w:ascii="Times New Roman" w:hAnsi="Times New Roman"/>
                <w:bCs/>
                <w:color w:val="0070C0"/>
                <w:sz w:val="24"/>
                <w:szCs w:val="24"/>
              </w:rPr>
              <w:t>Shordi</w:t>
            </w:r>
            <w:proofErr w:type="spellEnd"/>
            <w:r w:rsidRPr="00864B5D">
              <w:rPr>
                <w:rFonts w:ascii="Times New Roman" w:hAnsi="Times New Roman"/>
                <w:bCs/>
                <w:color w:val="0070C0"/>
                <w:sz w:val="24"/>
                <w:szCs w:val="24"/>
              </w:rPr>
              <w:t xml:space="preserve">, </w:t>
            </w:r>
            <w:proofErr w:type="spellStart"/>
            <w:r w:rsidRPr="00864B5D">
              <w:rPr>
                <w:rFonts w:ascii="Times New Roman" w:hAnsi="Times New Roman"/>
                <w:bCs/>
                <w:color w:val="0070C0"/>
                <w:sz w:val="24"/>
                <w:szCs w:val="24"/>
              </w:rPr>
              <w:t>Dusiriñak</w:t>
            </w:r>
            <w:proofErr w:type="spellEnd"/>
            <w:r w:rsidRPr="00864B5D">
              <w:rPr>
                <w:rFonts w:ascii="Times New Roman" w:hAnsi="Times New Roman"/>
                <w:bCs/>
                <w:color w:val="0070C0"/>
                <w:sz w:val="24"/>
                <w:szCs w:val="24"/>
              </w:rPr>
              <w:t xml:space="preserve">, </w:t>
            </w:r>
            <w:proofErr w:type="spellStart"/>
            <w:r w:rsidRPr="00864B5D">
              <w:rPr>
                <w:rFonts w:ascii="Times New Roman" w:hAnsi="Times New Roman"/>
                <w:bCs/>
                <w:color w:val="0070C0"/>
                <w:sz w:val="24"/>
                <w:szCs w:val="24"/>
              </w:rPr>
              <w:t>Duchari</w:t>
            </w:r>
            <w:proofErr w:type="spellEnd"/>
            <w:r w:rsidRPr="00864B5D">
              <w:rPr>
                <w:rFonts w:ascii="Times New Roman" w:hAnsi="Times New Roman"/>
                <w:bCs/>
                <w:color w:val="0070C0"/>
                <w:sz w:val="24"/>
                <w:szCs w:val="24"/>
              </w:rPr>
              <w:t xml:space="preserve">, </w:t>
            </w:r>
            <w:proofErr w:type="spellStart"/>
            <w:r w:rsidRPr="00864B5D">
              <w:rPr>
                <w:rFonts w:ascii="Times New Roman" w:hAnsi="Times New Roman"/>
                <w:bCs/>
                <w:color w:val="0070C0"/>
                <w:sz w:val="24"/>
                <w:szCs w:val="24"/>
              </w:rPr>
              <w:t>Tamiju</w:t>
            </w:r>
            <w:proofErr w:type="spellEnd"/>
            <w:r w:rsidRPr="00864B5D">
              <w:rPr>
                <w:rFonts w:ascii="Times New Roman" w:hAnsi="Times New Roman"/>
                <w:bCs/>
                <w:color w:val="0070C0"/>
                <w:sz w:val="24"/>
                <w:szCs w:val="24"/>
              </w:rPr>
              <w:t xml:space="preserve">, </w:t>
            </w:r>
            <w:proofErr w:type="spellStart"/>
            <w:r w:rsidRPr="00864B5D">
              <w:rPr>
                <w:rFonts w:ascii="Times New Roman" w:hAnsi="Times New Roman"/>
                <w:bCs/>
                <w:color w:val="0070C0"/>
                <w:sz w:val="24"/>
                <w:szCs w:val="24"/>
              </w:rPr>
              <w:t>Shikiari</w:t>
            </w:r>
            <w:proofErr w:type="spellEnd"/>
            <w:r w:rsidRPr="00864B5D">
              <w:rPr>
                <w:rFonts w:ascii="Times New Roman" w:hAnsi="Times New Roman"/>
                <w:bCs/>
                <w:color w:val="0070C0"/>
                <w:sz w:val="24"/>
                <w:szCs w:val="24"/>
              </w:rPr>
              <w:t xml:space="preserve">, </w:t>
            </w:r>
            <w:proofErr w:type="spellStart"/>
            <w:r w:rsidRPr="00864B5D">
              <w:rPr>
                <w:rFonts w:ascii="Times New Roman" w:hAnsi="Times New Roman"/>
                <w:bCs/>
                <w:color w:val="0070C0"/>
                <w:sz w:val="24"/>
                <w:szCs w:val="24"/>
              </w:rPr>
              <w:t>Koiyawari</w:t>
            </w:r>
            <w:proofErr w:type="spellEnd"/>
            <w:r w:rsidRPr="00864B5D">
              <w:rPr>
                <w:rFonts w:ascii="Times New Roman" w:hAnsi="Times New Roman"/>
                <w:bCs/>
                <w:color w:val="0070C0"/>
                <w:sz w:val="24"/>
                <w:szCs w:val="24"/>
              </w:rPr>
              <w:t xml:space="preserve">, Alto </w:t>
            </w:r>
            <w:proofErr w:type="spellStart"/>
            <w:r w:rsidRPr="00864B5D">
              <w:rPr>
                <w:rFonts w:ascii="Times New Roman" w:hAnsi="Times New Roman"/>
                <w:bCs/>
                <w:color w:val="0070C0"/>
                <w:sz w:val="24"/>
                <w:szCs w:val="24"/>
              </w:rPr>
              <w:t>Shikiari</w:t>
            </w:r>
            <w:proofErr w:type="spellEnd"/>
            <w:r w:rsidRPr="00864B5D">
              <w:rPr>
                <w:rFonts w:ascii="Times New Roman" w:hAnsi="Times New Roman"/>
                <w:bCs/>
                <w:color w:val="0070C0"/>
                <w:sz w:val="24"/>
                <w:szCs w:val="24"/>
              </w:rPr>
              <w:t xml:space="preserve">, </w:t>
            </w:r>
            <w:proofErr w:type="spellStart"/>
            <w:r w:rsidRPr="00864B5D">
              <w:rPr>
                <w:rFonts w:ascii="Times New Roman" w:hAnsi="Times New Roman"/>
                <w:bCs/>
                <w:color w:val="0070C0"/>
                <w:sz w:val="24"/>
                <w:szCs w:val="24"/>
              </w:rPr>
              <w:t>Kjakobata</w:t>
            </w:r>
            <w:proofErr w:type="spellEnd"/>
            <w:r w:rsidRPr="00864B5D">
              <w:rPr>
                <w:rFonts w:ascii="Times New Roman" w:hAnsi="Times New Roman"/>
                <w:bCs/>
                <w:color w:val="0070C0"/>
                <w:sz w:val="24"/>
                <w:szCs w:val="24"/>
              </w:rPr>
              <w:t xml:space="preserve">, </w:t>
            </w:r>
            <w:proofErr w:type="spellStart"/>
            <w:r w:rsidRPr="00864B5D">
              <w:rPr>
                <w:rFonts w:ascii="Times New Roman" w:hAnsi="Times New Roman"/>
                <w:bCs/>
                <w:color w:val="0070C0"/>
                <w:sz w:val="24"/>
                <w:szCs w:val="24"/>
              </w:rPr>
              <w:t>Kabebata</w:t>
            </w:r>
            <w:proofErr w:type="spellEnd"/>
            <w:r w:rsidRPr="00864B5D">
              <w:rPr>
                <w:rFonts w:ascii="Times New Roman" w:hAnsi="Times New Roman"/>
                <w:bCs/>
                <w:color w:val="0070C0"/>
                <w:sz w:val="24"/>
                <w:szCs w:val="24"/>
              </w:rPr>
              <w:t>). Que tienen acceso por Quetzal de Turrialba: (</w:t>
            </w:r>
            <w:proofErr w:type="spellStart"/>
            <w:r w:rsidRPr="00864B5D">
              <w:rPr>
                <w:rFonts w:ascii="Times New Roman" w:hAnsi="Times New Roman"/>
                <w:bCs/>
                <w:color w:val="0070C0"/>
                <w:sz w:val="24"/>
                <w:szCs w:val="24"/>
              </w:rPr>
              <w:t>Sinoli</w:t>
            </w:r>
            <w:proofErr w:type="spellEnd"/>
            <w:r w:rsidRPr="00864B5D">
              <w:rPr>
                <w:rFonts w:ascii="Times New Roman" w:hAnsi="Times New Roman"/>
                <w:bCs/>
                <w:color w:val="0070C0"/>
                <w:sz w:val="24"/>
                <w:szCs w:val="24"/>
              </w:rPr>
              <w:t xml:space="preserve">, </w:t>
            </w:r>
            <w:proofErr w:type="spellStart"/>
            <w:r w:rsidRPr="00864B5D">
              <w:rPr>
                <w:rFonts w:ascii="Times New Roman" w:hAnsi="Times New Roman"/>
                <w:bCs/>
                <w:color w:val="0070C0"/>
                <w:sz w:val="24"/>
                <w:szCs w:val="24"/>
              </w:rPr>
              <w:t>Ñariñak</w:t>
            </w:r>
            <w:proofErr w:type="spellEnd"/>
            <w:r w:rsidRPr="00864B5D">
              <w:rPr>
                <w:rFonts w:ascii="Times New Roman" w:hAnsi="Times New Roman"/>
                <w:bCs/>
                <w:color w:val="0070C0"/>
                <w:sz w:val="24"/>
                <w:szCs w:val="24"/>
              </w:rPr>
              <w:t xml:space="preserve">, La Colonia, Uka Tipei, </w:t>
            </w:r>
            <w:proofErr w:type="spellStart"/>
            <w:r w:rsidRPr="00864B5D">
              <w:rPr>
                <w:rFonts w:ascii="Times New Roman" w:hAnsi="Times New Roman"/>
                <w:bCs/>
                <w:color w:val="0070C0"/>
                <w:sz w:val="24"/>
                <w:szCs w:val="24"/>
              </w:rPr>
              <w:t>Tkak-Ri</w:t>
            </w:r>
            <w:proofErr w:type="spellEnd"/>
            <w:r w:rsidRPr="00864B5D">
              <w:rPr>
                <w:rFonts w:ascii="Times New Roman" w:hAnsi="Times New Roman"/>
                <w:bCs/>
                <w:color w:val="0070C0"/>
                <w:sz w:val="24"/>
                <w:szCs w:val="24"/>
              </w:rPr>
              <w:t xml:space="preserve">, </w:t>
            </w:r>
            <w:proofErr w:type="spellStart"/>
            <w:r w:rsidRPr="00864B5D">
              <w:rPr>
                <w:rFonts w:ascii="Times New Roman" w:hAnsi="Times New Roman"/>
                <w:bCs/>
                <w:color w:val="0070C0"/>
                <w:sz w:val="24"/>
                <w:szCs w:val="24"/>
              </w:rPr>
              <w:t>Suebata</w:t>
            </w:r>
            <w:proofErr w:type="spellEnd"/>
            <w:r w:rsidRPr="00864B5D">
              <w:rPr>
                <w:rFonts w:ascii="Times New Roman" w:hAnsi="Times New Roman"/>
                <w:bCs/>
                <w:color w:val="0070C0"/>
                <w:sz w:val="24"/>
                <w:szCs w:val="24"/>
              </w:rPr>
              <w:t xml:space="preserve">, Jamari Tawa, </w:t>
            </w:r>
            <w:proofErr w:type="spellStart"/>
            <w:r w:rsidRPr="00864B5D">
              <w:rPr>
                <w:rFonts w:ascii="Times New Roman" w:hAnsi="Times New Roman"/>
                <w:bCs/>
                <w:color w:val="0070C0"/>
                <w:sz w:val="24"/>
                <w:szCs w:val="24"/>
              </w:rPr>
              <w:t>Ulujeriñak</w:t>
            </w:r>
            <w:proofErr w:type="spellEnd"/>
            <w:r w:rsidRPr="00864B5D">
              <w:rPr>
                <w:rFonts w:ascii="Times New Roman" w:hAnsi="Times New Roman"/>
                <w:bCs/>
                <w:color w:val="0070C0"/>
                <w:sz w:val="24"/>
                <w:szCs w:val="24"/>
              </w:rPr>
              <w:t>,</w:t>
            </w:r>
            <w:r w:rsidRPr="009E20FF">
              <w:rPr>
                <w:rFonts w:ascii="Times New Roman" w:hAnsi="Times New Roman"/>
                <w:bCs/>
                <w:color w:val="0070C0"/>
                <w:sz w:val="24"/>
                <w:szCs w:val="24"/>
                <w:shd w:val="clear" w:color="auto" w:fill="FFF2CC" w:themeFill="accent4" w:themeFillTint="33"/>
              </w:rPr>
              <w:t xml:space="preserve"> </w:t>
            </w:r>
            <w:r w:rsidRPr="00224E3D">
              <w:rPr>
                <w:rFonts w:ascii="Times New Roman" w:hAnsi="Times New Roman"/>
                <w:bCs/>
                <w:color w:val="0070C0"/>
                <w:sz w:val="24"/>
                <w:szCs w:val="24"/>
              </w:rPr>
              <w:t xml:space="preserve">Manzanillo, </w:t>
            </w:r>
            <w:proofErr w:type="spellStart"/>
            <w:r w:rsidRPr="00224E3D">
              <w:rPr>
                <w:rFonts w:ascii="Times New Roman" w:hAnsi="Times New Roman"/>
                <w:bCs/>
                <w:color w:val="0070C0"/>
                <w:sz w:val="24"/>
                <w:szCs w:val="24"/>
              </w:rPr>
              <w:t>Tolok</w:t>
            </w:r>
            <w:proofErr w:type="spellEnd"/>
            <w:r w:rsidRPr="00224E3D">
              <w:rPr>
                <w:rFonts w:ascii="Times New Roman" w:hAnsi="Times New Roman"/>
                <w:bCs/>
                <w:color w:val="0070C0"/>
                <w:sz w:val="24"/>
                <w:szCs w:val="24"/>
              </w:rPr>
              <w:t xml:space="preserve"> Kicha Chirripo, Alto Koen, Sitio Hilda, Sitio Bache, San Pedro de Tolokisha, </w:t>
            </w:r>
            <w:proofErr w:type="spellStart"/>
            <w:r w:rsidRPr="00224E3D">
              <w:rPr>
                <w:rFonts w:ascii="Times New Roman" w:hAnsi="Times New Roman"/>
                <w:bCs/>
                <w:color w:val="0070C0"/>
                <w:sz w:val="24"/>
                <w:szCs w:val="24"/>
              </w:rPr>
              <w:t>Pedragal</w:t>
            </w:r>
            <w:proofErr w:type="spellEnd"/>
            <w:r w:rsidRPr="00224E3D">
              <w:rPr>
                <w:rFonts w:ascii="Times New Roman" w:hAnsi="Times New Roman"/>
                <w:bCs/>
                <w:color w:val="0070C0"/>
                <w:sz w:val="24"/>
                <w:szCs w:val="24"/>
              </w:rPr>
              <w:t xml:space="preserve"> de Jarey, Kuen)</w:t>
            </w:r>
            <w:r w:rsidRPr="00224E3D">
              <w:rPr>
                <w:rFonts w:ascii="Times New Roman" w:hAnsi="Times New Roman"/>
                <w:b/>
                <w:bCs/>
                <w:color w:val="0070C0"/>
                <w:sz w:val="24"/>
                <w:szCs w:val="24"/>
              </w:rPr>
              <w:t>,</w:t>
            </w:r>
            <w:r w:rsidRPr="00224E3D">
              <w:rPr>
                <w:b/>
                <w:bCs/>
                <w:color w:val="0070C0"/>
                <w:szCs w:val="24"/>
              </w:rPr>
              <w:t xml:space="preserve"> </w:t>
            </w:r>
            <w:r w:rsidRPr="00224E3D">
              <w:rPr>
                <w:rFonts w:ascii="Times New Roman" w:hAnsi="Times New Roman"/>
                <w:sz w:val="24"/>
                <w:szCs w:val="24"/>
              </w:rPr>
              <w:t>Pococí,</w:t>
            </w:r>
            <w:r w:rsidRPr="00224E3D">
              <w:rPr>
                <w:b/>
                <w:bCs/>
                <w:color w:val="0070C0"/>
                <w:szCs w:val="24"/>
              </w:rPr>
              <w:t xml:space="preserve"> </w:t>
            </w:r>
            <w:r w:rsidRPr="00224E3D">
              <w:rPr>
                <w:rFonts w:ascii="Times New Roman" w:hAnsi="Times New Roman"/>
                <w:sz w:val="24"/>
                <w:szCs w:val="24"/>
              </w:rPr>
              <w:t>Siquirres,</w:t>
            </w:r>
            <w:r w:rsidRPr="00224E3D">
              <w:rPr>
                <w:rFonts w:ascii="Times New Roman" w:hAnsi="Times New Roman"/>
                <w:szCs w:val="24"/>
              </w:rPr>
              <w:t xml:space="preserve"> </w:t>
            </w:r>
            <w:r w:rsidRPr="00224E3D">
              <w:rPr>
                <w:rFonts w:ascii="Times New Roman" w:hAnsi="Times New Roman"/>
                <w:sz w:val="24"/>
                <w:szCs w:val="24"/>
              </w:rPr>
              <w:t>Talamanca</w:t>
            </w:r>
            <w:r w:rsidRPr="00DF4D46">
              <w:rPr>
                <w:rFonts w:ascii="Times New Roman" w:hAnsi="Times New Roman"/>
                <w:sz w:val="24"/>
                <w:szCs w:val="24"/>
              </w:rPr>
              <w:t>, Matina, y Guácimo.</w:t>
            </w:r>
          </w:p>
          <w:p w14:paraId="43AEC893" w14:textId="3C89F624" w:rsidR="00A03842" w:rsidRPr="00224E3D" w:rsidRDefault="00A03842" w:rsidP="00224E3D">
            <w:pPr>
              <w:pStyle w:val="Textoindependiente"/>
              <w:jc w:val="both"/>
              <w:rPr>
                <w:b w:val="0"/>
                <w:iCs/>
                <w:szCs w:val="24"/>
                <w:lang w:eastAsia="en-US"/>
              </w:rPr>
            </w:pPr>
            <w:r w:rsidRPr="00224E3D">
              <w:rPr>
                <w:b w:val="0"/>
                <w:bCs/>
                <w:iCs/>
                <w:color w:val="0070C0"/>
                <w:szCs w:val="24"/>
              </w:rPr>
              <w:lastRenderedPageBreak/>
              <w:t>Corte Plena, N° 26-2025, de 9 de junio de 2025, artículo XVIII.</w:t>
            </w:r>
          </w:p>
        </w:tc>
        <w:tc>
          <w:tcPr>
            <w:tcW w:w="813" w:type="pct"/>
            <w:vAlign w:val="center"/>
          </w:tcPr>
          <w:p w14:paraId="46E81301" w14:textId="77777777" w:rsidR="00A03842" w:rsidRPr="00DF4D46" w:rsidRDefault="00A03842" w:rsidP="00A03842">
            <w:pPr>
              <w:spacing w:line="240" w:lineRule="auto"/>
              <w:jc w:val="both"/>
              <w:rPr>
                <w:rFonts w:ascii="Times New Roman" w:hAnsi="Times New Roman"/>
                <w:sz w:val="24"/>
                <w:szCs w:val="24"/>
              </w:rPr>
            </w:pPr>
          </w:p>
          <w:p w14:paraId="235197DB" w14:textId="502DF391" w:rsidR="00A03842" w:rsidRPr="00DF4D46" w:rsidRDefault="00A03842" w:rsidP="00A03842">
            <w:pPr>
              <w:jc w:val="both"/>
              <w:rPr>
                <w:rFonts w:ascii="Times New Roman" w:hAnsi="Times New Roman"/>
                <w:sz w:val="24"/>
                <w:szCs w:val="24"/>
              </w:rPr>
            </w:pPr>
            <w:r w:rsidRPr="00DF4D46">
              <w:rPr>
                <w:rFonts w:ascii="Times New Roman" w:hAnsi="Times New Roman"/>
                <w:sz w:val="24"/>
                <w:szCs w:val="24"/>
              </w:rPr>
              <w:t>Sala Segunda conforme a sus competencias</w:t>
            </w:r>
          </w:p>
        </w:tc>
      </w:tr>
    </w:tbl>
    <w:p w14:paraId="4F9D78A9" w14:textId="77777777" w:rsidR="00804890" w:rsidRPr="00DF4D46" w:rsidRDefault="00804890" w:rsidP="00EE349F">
      <w:pPr>
        <w:ind w:firstLine="567"/>
        <w:jc w:val="both"/>
        <w:rPr>
          <w:rFonts w:ascii="Times New Roman" w:eastAsia="Batang" w:hAnsi="Times New Roman"/>
          <w:sz w:val="24"/>
          <w:szCs w:val="24"/>
          <w:lang w:eastAsia="ko-KR"/>
        </w:rPr>
      </w:pPr>
    </w:p>
    <w:p w14:paraId="47E7283E" w14:textId="18C81A16" w:rsidR="00EE349F" w:rsidRPr="00DF4D46" w:rsidRDefault="00EE349F" w:rsidP="00E5610B">
      <w:pPr>
        <w:spacing w:line="240" w:lineRule="auto"/>
        <w:jc w:val="both"/>
        <w:rPr>
          <w:rFonts w:ascii="Times New Roman" w:eastAsia="Batang" w:hAnsi="Times New Roman"/>
          <w:sz w:val="24"/>
          <w:szCs w:val="24"/>
          <w:lang w:eastAsia="ko-KR"/>
        </w:rPr>
      </w:pPr>
      <w:r w:rsidRPr="00DF4D46">
        <w:rPr>
          <w:rFonts w:ascii="Times New Roman" w:eastAsia="Batang" w:hAnsi="Times New Roman"/>
          <w:sz w:val="24"/>
          <w:szCs w:val="24"/>
          <w:lang w:eastAsia="ko-KR"/>
        </w:rPr>
        <w:t xml:space="preserve">Asimismo, se autorizó la modificación de la competencia territorial de los despachos judiciales a nivel nacional con competencia en materia Laboral en los siguientes términos: </w:t>
      </w:r>
    </w:p>
    <w:p w14:paraId="7F1EB094" w14:textId="3B9489EA" w:rsidR="00405A90" w:rsidRPr="00DF4D46" w:rsidRDefault="00EE349F" w:rsidP="00EE349F">
      <w:pPr>
        <w:ind w:firstLine="567"/>
        <w:jc w:val="both"/>
        <w:rPr>
          <w:rFonts w:eastAsia="Batang"/>
          <w:b/>
          <w:bCs/>
          <w:color w:val="000000"/>
          <w:lang w:eastAsia="ko-KR"/>
        </w:rPr>
      </w:pPr>
      <w:r w:rsidRPr="00DF4D46">
        <w:rPr>
          <w:rFonts w:ascii="Times New Roman" w:hAnsi="Times New Roman"/>
          <w:sz w:val="24"/>
          <w:szCs w:val="24"/>
        </w:rPr>
        <w:t xml:space="preserve"> </w:t>
      </w:r>
      <w:r w:rsidRPr="00DF4D46">
        <w:rPr>
          <w:rFonts w:ascii="Times New Roman" w:eastAsia="Batang" w:hAnsi="Times New Roman"/>
          <w:b/>
          <w:bCs/>
          <w:color w:val="000000"/>
          <w:sz w:val="24"/>
          <w:szCs w:val="24"/>
          <w:lang w:eastAsia="ko-KR"/>
        </w:rPr>
        <w:t> </w:t>
      </w:r>
      <w:r w:rsidRPr="00DF4D46">
        <w:rPr>
          <w:rFonts w:eastAsia="Batang"/>
          <w:b/>
          <w:bCs/>
          <w:color w:val="000000"/>
          <w:lang w:eastAsia="ko-KR"/>
        </w:rPr>
        <w:t> </w:t>
      </w:r>
    </w:p>
    <w:p w14:paraId="71E2CE9A" w14:textId="77777777" w:rsidR="00EE349F" w:rsidRPr="00DF4D46" w:rsidRDefault="00EE349F" w:rsidP="00EE349F">
      <w:pPr>
        <w:ind w:firstLine="567"/>
        <w:jc w:val="both"/>
        <w:rPr>
          <w:rFonts w:eastAsia="Batang"/>
          <w:b/>
          <w:bCs/>
          <w:color w:val="000000"/>
          <w:lang w:eastAsia="ko-KR"/>
        </w:rPr>
      </w:pPr>
    </w:p>
    <w:p w14:paraId="1ACE1263" w14:textId="77777777" w:rsidR="00435DFD" w:rsidRPr="00DF4D46" w:rsidRDefault="00435DFD" w:rsidP="00EE349F">
      <w:pPr>
        <w:ind w:firstLine="567"/>
        <w:jc w:val="both"/>
        <w:rPr>
          <w:rFonts w:eastAsia="Batang"/>
          <w:b/>
          <w:bCs/>
          <w:color w:val="000000"/>
          <w:lang w:eastAsia="ko-KR"/>
        </w:rPr>
      </w:pPr>
    </w:p>
    <w:p w14:paraId="27A4868F" w14:textId="77777777" w:rsidR="00435DFD" w:rsidRPr="00DF4D46" w:rsidRDefault="00435DFD" w:rsidP="00EE349F">
      <w:pPr>
        <w:ind w:firstLine="567"/>
        <w:jc w:val="both"/>
        <w:rPr>
          <w:rFonts w:eastAsia="Batang"/>
          <w:b/>
          <w:bCs/>
          <w:color w:val="000000"/>
          <w:lang w:eastAsia="ko-KR"/>
        </w:rPr>
      </w:pPr>
    </w:p>
    <w:p w14:paraId="1E669681" w14:textId="77777777" w:rsidR="00435DFD" w:rsidRPr="00DF4D46" w:rsidRDefault="00435DFD" w:rsidP="00EE349F">
      <w:pPr>
        <w:ind w:firstLine="567"/>
        <w:jc w:val="both"/>
        <w:rPr>
          <w:rFonts w:eastAsia="Batang"/>
          <w:b/>
          <w:bCs/>
          <w:color w:val="000000"/>
          <w:lang w:eastAsia="ko-KR"/>
        </w:rPr>
      </w:pPr>
    </w:p>
    <w:p w14:paraId="40415AB8" w14:textId="77777777" w:rsidR="00435DFD" w:rsidRPr="00DF4D46" w:rsidRDefault="00435DFD" w:rsidP="00EE349F">
      <w:pPr>
        <w:ind w:firstLine="567"/>
        <w:jc w:val="both"/>
        <w:rPr>
          <w:rFonts w:eastAsia="Batang"/>
          <w:b/>
          <w:bCs/>
          <w:color w:val="000000"/>
          <w:lang w:eastAsia="ko-KR"/>
        </w:rPr>
      </w:pPr>
    </w:p>
    <w:p w14:paraId="53719C4B" w14:textId="77777777" w:rsidR="00435DFD" w:rsidRPr="00DF4D46" w:rsidRDefault="00435DFD" w:rsidP="00EE349F">
      <w:pPr>
        <w:ind w:firstLine="567"/>
        <w:jc w:val="both"/>
        <w:rPr>
          <w:rFonts w:eastAsia="Batang"/>
          <w:b/>
          <w:bCs/>
          <w:color w:val="000000"/>
          <w:lang w:eastAsia="ko-KR"/>
        </w:rPr>
      </w:pPr>
    </w:p>
    <w:p w14:paraId="251CF085" w14:textId="4985160D" w:rsidR="00EE349F" w:rsidRPr="00DF4D46" w:rsidRDefault="00EE349F" w:rsidP="00435DFD">
      <w:pPr>
        <w:spacing w:after="0" w:line="240" w:lineRule="auto"/>
        <w:jc w:val="center"/>
        <w:rPr>
          <w:rFonts w:ascii="Times New Roman" w:hAnsi="Times New Roman"/>
          <w:b/>
          <w:sz w:val="24"/>
          <w:szCs w:val="24"/>
        </w:rPr>
      </w:pPr>
      <w:r w:rsidRPr="00DF4D46">
        <w:rPr>
          <w:rFonts w:ascii="Times New Roman" w:hAnsi="Times New Roman"/>
          <w:b/>
          <w:sz w:val="24"/>
          <w:szCs w:val="24"/>
        </w:rPr>
        <w:t xml:space="preserve">JUZGADOS QUE MANTIENEN COMPETENCIA EN EL </w:t>
      </w:r>
    </w:p>
    <w:p w14:paraId="6243DA7B" w14:textId="77777777" w:rsidR="00EE349F" w:rsidRPr="00DF4D46" w:rsidRDefault="00EE349F" w:rsidP="00435DFD">
      <w:pPr>
        <w:spacing w:after="0" w:line="240" w:lineRule="auto"/>
        <w:jc w:val="center"/>
        <w:rPr>
          <w:rFonts w:ascii="Times New Roman" w:hAnsi="Times New Roman"/>
          <w:b/>
          <w:sz w:val="24"/>
          <w:szCs w:val="24"/>
        </w:rPr>
      </w:pPr>
      <w:r w:rsidRPr="00DF4D46">
        <w:rPr>
          <w:rFonts w:ascii="Times New Roman" w:hAnsi="Times New Roman"/>
          <w:b/>
          <w:sz w:val="24"/>
          <w:szCs w:val="24"/>
        </w:rPr>
        <w:t>CONOCIMIENTO DE LA MATERIA DE TRABAJO</w:t>
      </w:r>
    </w:p>
    <w:p w14:paraId="60219B6A" w14:textId="77777777" w:rsidR="00EE349F" w:rsidRPr="00DF4D46" w:rsidRDefault="00EE349F" w:rsidP="00435DFD">
      <w:pPr>
        <w:spacing w:after="0" w:line="240" w:lineRule="auto"/>
        <w:jc w:val="center"/>
        <w:rPr>
          <w:rFonts w:ascii="Times New Roman" w:hAnsi="Times New Roman"/>
          <w:b/>
          <w:sz w:val="24"/>
          <w:szCs w:val="24"/>
        </w:rPr>
      </w:pPr>
      <w:r w:rsidRPr="00DF4D46">
        <w:rPr>
          <w:rFonts w:ascii="Times New Roman" w:hAnsi="Times New Roman"/>
          <w:b/>
          <w:sz w:val="24"/>
          <w:szCs w:val="24"/>
        </w:rPr>
        <w:t xml:space="preserve"> A PARTIR DEL 25 DE JULIO DEL 2017</w:t>
      </w:r>
    </w:p>
    <w:p w14:paraId="04541F95" w14:textId="77777777" w:rsidR="00EE349F" w:rsidRPr="00DF4D46" w:rsidRDefault="00EE349F" w:rsidP="00435DFD">
      <w:pPr>
        <w:spacing w:after="0" w:line="240" w:lineRule="auto"/>
        <w:jc w:val="center"/>
        <w:rPr>
          <w:rFonts w:ascii="Times New Roman" w:hAnsi="Times New Roman"/>
          <w:b/>
          <w:sz w:val="24"/>
          <w:szCs w:val="24"/>
        </w:rPr>
      </w:pPr>
      <w:r w:rsidRPr="00DF4D46">
        <w:rPr>
          <w:rFonts w:ascii="Times New Roman" w:hAnsi="Times New Roman"/>
          <w:b/>
          <w:sz w:val="24"/>
          <w:szCs w:val="24"/>
        </w:rPr>
        <w:t xml:space="preserve">LEY 9343 “REFORMA AL CÓDIGO </w:t>
      </w:r>
    </w:p>
    <w:p w14:paraId="2A4C4416" w14:textId="77777777" w:rsidR="00EE349F" w:rsidRPr="00DF4D46" w:rsidRDefault="00EE349F" w:rsidP="00435DFD">
      <w:pPr>
        <w:spacing w:after="0" w:line="240" w:lineRule="auto"/>
        <w:jc w:val="center"/>
        <w:rPr>
          <w:rFonts w:ascii="Times New Roman" w:hAnsi="Times New Roman"/>
          <w:b/>
          <w:sz w:val="24"/>
          <w:szCs w:val="24"/>
        </w:rPr>
      </w:pPr>
      <w:r w:rsidRPr="00DF4D46">
        <w:rPr>
          <w:rFonts w:ascii="Times New Roman" w:hAnsi="Times New Roman"/>
          <w:b/>
          <w:sz w:val="24"/>
          <w:szCs w:val="24"/>
        </w:rPr>
        <w:t>DE TRABAJO”</w:t>
      </w:r>
    </w:p>
    <w:p w14:paraId="37B930C1" w14:textId="77777777" w:rsidR="00405A90" w:rsidRPr="00DF4D46" w:rsidRDefault="00405A90" w:rsidP="00EE349F">
      <w:pPr>
        <w:spacing w:line="240" w:lineRule="auto"/>
        <w:jc w:val="center"/>
        <w:rPr>
          <w:rFonts w:ascii="Times New Roman" w:hAnsi="Times New Roman"/>
          <w:b/>
          <w:sz w:val="24"/>
          <w:szCs w:val="24"/>
        </w:rPr>
      </w:pPr>
    </w:p>
    <w:tbl>
      <w:tblPr>
        <w:tblStyle w:val="Tablaconcuadrcula"/>
        <w:tblW w:w="9357" w:type="dxa"/>
        <w:tblInd w:w="-431" w:type="dxa"/>
        <w:tblLook w:val="04A0" w:firstRow="1" w:lastRow="0" w:firstColumn="1" w:lastColumn="0" w:noHBand="0" w:noVBand="1"/>
      </w:tblPr>
      <w:tblGrid>
        <w:gridCol w:w="2269"/>
        <w:gridCol w:w="2410"/>
        <w:gridCol w:w="2693"/>
        <w:gridCol w:w="1985"/>
      </w:tblGrid>
      <w:tr w:rsidR="00EE349F" w:rsidRPr="00DF4D46" w14:paraId="02601DA5" w14:textId="77777777" w:rsidTr="00E629E4">
        <w:trPr>
          <w:tblHeader/>
        </w:trPr>
        <w:tc>
          <w:tcPr>
            <w:tcW w:w="2269" w:type="dxa"/>
          </w:tcPr>
          <w:p w14:paraId="4ADCD93B" w14:textId="77777777" w:rsidR="00EE349F" w:rsidRPr="00DF4D46" w:rsidRDefault="00EE349F" w:rsidP="003E657C">
            <w:pPr>
              <w:spacing w:line="240" w:lineRule="auto"/>
              <w:jc w:val="center"/>
            </w:pPr>
            <w:bookmarkStart w:id="16" w:name="_Hlk139461879"/>
            <w:r w:rsidRPr="00DF4D46">
              <w:rPr>
                <w:rStyle w:val="Ttulo2Car"/>
                <w:rFonts w:ascii="Times New Roman" w:eastAsia="Calibri" w:hAnsi="Times New Roman"/>
                <w:i w:val="0"/>
                <w:sz w:val="24"/>
                <w:szCs w:val="24"/>
              </w:rPr>
              <w:t>Nombre del Despacho</w:t>
            </w:r>
          </w:p>
        </w:tc>
        <w:tc>
          <w:tcPr>
            <w:tcW w:w="2410" w:type="dxa"/>
          </w:tcPr>
          <w:p w14:paraId="15869317" w14:textId="77777777" w:rsidR="00EE349F" w:rsidRPr="00DF4D46" w:rsidRDefault="00EE349F" w:rsidP="003E657C">
            <w:pPr>
              <w:spacing w:line="240" w:lineRule="auto"/>
              <w:jc w:val="center"/>
            </w:pPr>
            <w:r w:rsidRPr="00DF4D46">
              <w:rPr>
                <w:rFonts w:ascii="Times New Roman" w:eastAsia="Calibri" w:hAnsi="Times New Roman"/>
                <w:b/>
                <w:sz w:val="24"/>
                <w:szCs w:val="24"/>
              </w:rPr>
              <w:t>Competencia Material</w:t>
            </w:r>
          </w:p>
        </w:tc>
        <w:tc>
          <w:tcPr>
            <w:tcW w:w="2693" w:type="dxa"/>
          </w:tcPr>
          <w:p w14:paraId="66C586FC" w14:textId="77777777" w:rsidR="00EE349F" w:rsidRPr="00DF4D46" w:rsidRDefault="00EE349F" w:rsidP="003E657C">
            <w:pPr>
              <w:spacing w:line="240" w:lineRule="auto"/>
              <w:jc w:val="center"/>
            </w:pPr>
            <w:r w:rsidRPr="00DF4D46">
              <w:rPr>
                <w:rFonts w:ascii="Times New Roman" w:eastAsia="Calibri" w:hAnsi="Times New Roman"/>
                <w:b/>
                <w:sz w:val="24"/>
                <w:szCs w:val="24"/>
              </w:rPr>
              <w:t>Competencia territorial</w:t>
            </w:r>
          </w:p>
        </w:tc>
        <w:tc>
          <w:tcPr>
            <w:tcW w:w="1985" w:type="dxa"/>
          </w:tcPr>
          <w:p w14:paraId="42D86323" w14:textId="77777777" w:rsidR="00EE349F" w:rsidRPr="00DF4D46" w:rsidRDefault="00EE349F" w:rsidP="003E657C">
            <w:pPr>
              <w:spacing w:line="240" w:lineRule="auto"/>
              <w:jc w:val="center"/>
              <w:rPr>
                <w:rFonts w:ascii="Times New Roman" w:hAnsi="Times New Roman"/>
                <w:b/>
                <w:sz w:val="24"/>
                <w:szCs w:val="24"/>
              </w:rPr>
            </w:pPr>
            <w:r w:rsidRPr="00DF4D46">
              <w:rPr>
                <w:rFonts w:ascii="Times New Roman" w:hAnsi="Times New Roman"/>
                <w:b/>
                <w:sz w:val="24"/>
                <w:szCs w:val="24"/>
              </w:rPr>
              <w:t>Órgano que conoce en alzada</w:t>
            </w:r>
          </w:p>
        </w:tc>
      </w:tr>
      <w:tr w:rsidR="00EE349F" w:rsidRPr="00DF4D46" w14:paraId="02001F13" w14:textId="77777777" w:rsidTr="003E657C">
        <w:tc>
          <w:tcPr>
            <w:tcW w:w="2269" w:type="dxa"/>
          </w:tcPr>
          <w:p w14:paraId="7B645CCF" w14:textId="77777777" w:rsidR="00EE349F" w:rsidRPr="00DF4D46" w:rsidRDefault="00EE349F" w:rsidP="003E657C">
            <w:pPr>
              <w:spacing w:line="240" w:lineRule="auto"/>
              <w:jc w:val="center"/>
              <w:rPr>
                <w:rStyle w:val="Ttulo2Car"/>
                <w:rFonts w:ascii="Times New Roman" w:eastAsia="Calibri" w:hAnsi="Times New Roman"/>
                <w:i w:val="0"/>
                <w:sz w:val="24"/>
                <w:szCs w:val="24"/>
              </w:rPr>
            </w:pPr>
            <w:r w:rsidRPr="00DF4D46">
              <w:rPr>
                <w:rStyle w:val="Ttulo2Car"/>
                <w:rFonts w:ascii="Times New Roman" w:eastAsia="Calibri" w:hAnsi="Times New Roman"/>
                <w:i w:val="0"/>
                <w:sz w:val="24"/>
                <w:szCs w:val="24"/>
              </w:rPr>
              <w:t>1178</w:t>
            </w:r>
          </w:p>
          <w:p w14:paraId="5449767F" w14:textId="77777777" w:rsidR="00EE349F" w:rsidRPr="00DF4D46" w:rsidRDefault="00EE349F" w:rsidP="003E657C">
            <w:pPr>
              <w:spacing w:line="240" w:lineRule="auto"/>
              <w:jc w:val="both"/>
              <w:rPr>
                <w:rStyle w:val="Ttulo2Car"/>
                <w:rFonts w:ascii="Times New Roman" w:eastAsia="Calibri" w:hAnsi="Times New Roman"/>
                <w:b w:val="0"/>
                <w:i w:val="0"/>
                <w:sz w:val="24"/>
                <w:szCs w:val="24"/>
              </w:rPr>
            </w:pPr>
            <w:r w:rsidRPr="00DF4D46">
              <w:rPr>
                <w:rStyle w:val="Ttulo2Car"/>
                <w:rFonts w:ascii="Times New Roman" w:eastAsia="Calibri" w:hAnsi="Times New Roman"/>
                <w:b w:val="0"/>
                <w:i w:val="0"/>
                <w:sz w:val="24"/>
                <w:szCs w:val="24"/>
              </w:rPr>
              <w:t xml:space="preserve">Juzgado de Trabajo del I Circuito Judicial de San José </w:t>
            </w:r>
          </w:p>
          <w:p w14:paraId="2153C55F" w14:textId="77777777" w:rsidR="00EE349F" w:rsidRPr="00DF4D46" w:rsidRDefault="00EE349F" w:rsidP="003E657C">
            <w:pPr>
              <w:spacing w:line="240" w:lineRule="auto"/>
              <w:jc w:val="both"/>
              <w:rPr>
                <w:rStyle w:val="Ttulo2Car"/>
                <w:rFonts w:ascii="Times New Roman" w:eastAsia="Calibri" w:hAnsi="Times New Roman"/>
                <w:b w:val="0"/>
                <w:i w:val="0"/>
                <w:sz w:val="24"/>
                <w:szCs w:val="24"/>
              </w:rPr>
            </w:pPr>
          </w:p>
          <w:p w14:paraId="25C7A22F" w14:textId="77777777" w:rsidR="00EE349F" w:rsidRPr="00DF4D46" w:rsidRDefault="00EE349F" w:rsidP="003E657C">
            <w:pPr>
              <w:spacing w:line="240" w:lineRule="auto"/>
              <w:jc w:val="both"/>
              <w:rPr>
                <w:rStyle w:val="Ttulo2Car"/>
                <w:rFonts w:ascii="Times New Roman" w:eastAsia="Calibri" w:hAnsi="Times New Roman"/>
                <w:b w:val="0"/>
                <w:sz w:val="24"/>
                <w:szCs w:val="24"/>
              </w:rPr>
            </w:pPr>
          </w:p>
        </w:tc>
        <w:tc>
          <w:tcPr>
            <w:tcW w:w="2410" w:type="dxa"/>
          </w:tcPr>
          <w:p w14:paraId="76A5A24A" w14:textId="77777777" w:rsidR="00EE349F" w:rsidRPr="00DF4D46" w:rsidRDefault="00EE349F" w:rsidP="003E657C">
            <w:pPr>
              <w:spacing w:line="240" w:lineRule="auto"/>
              <w:jc w:val="both"/>
              <w:rPr>
                <w:rFonts w:ascii="Times New Roman" w:eastAsia="Calibri" w:hAnsi="Times New Roman"/>
                <w:sz w:val="24"/>
                <w:szCs w:val="24"/>
              </w:rPr>
            </w:pPr>
          </w:p>
          <w:p w14:paraId="5F7B933E" w14:textId="77777777" w:rsidR="00177E91" w:rsidRDefault="00EE349F" w:rsidP="003E657C">
            <w:pPr>
              <w:spacing w:line="240" w:lineRule="auto"/>
              <w:jc w:val="both"/>
              <w:rPr>
                <w:rFonts w:ascii="Times New Roman" w:eastAsia="Calibri" w:hAnsi="Times New Roman"/>
                <w:sz w:val="24"/>
                <w:szCs w:val="24"/>
              </w:rPr>
            </w:pPr>
            <w:r w:rsidRPr="00DF4D46">
              <w:rPr>
                <w:rFonts w:ascii="Times New Roman" w:eastAsia="Calibri" w:hAnsi="Times New Roman"/>
                <w:sz w:val="24"/>
                <w:szCs w:val="24"/>
              </w:rPr>
              <w:t>Asuntos laborales independientemente de la cuantía, incluso conflictos colectivos de carácter jurídico y carácter económico social.</w:t>
            </w:r>
            <w:r w:rsidR="009442B6" w:rsidRPr="00DF4D46">
              <w:rPr>
                <w:rFonts w:ascii="Times New Roman" w:eastAsia="Calibri" w:hAnsi="Times New Roman"/>
                <w:sz w:val="24"/>
                <w:szCs w:val="24"/>
              </w:rPr>
              <w:t xml:space="preserve"> Asuntos laborales independientemente de la cuantía, incluso conflictos colectivos de carácter jurídico y carácter económico social. </w:t>
            </w:r>
          </w:p>
          <w:p w14:paraId="7E020B5C" w14:textId="39612956" w:rsidR="00EE349F" w:rsidRPr="007E55D2" w:rsidRDefault="009442B6" w:rsidP="003E657C">
            <w:pPr>
              <w:spacing w:line="240" w:lineRule="auto"/>
              <w:jc w:val="both"/>
              <w:rPr>
                <w:rFonts w:ascii="Times New Roman" w:hAnsi="Times New Roman"/>
                <w:color w:val="000000"/>
                <w:sz w:val="24"/>
                <w:szCs w:val="24"/>
                <w:shd w:val="clear" w:color="auto" w:fill="FFFFFF"/>
              </w:rPr>
            </w:pPr>
            <w:r w:rsidRPr="007E55D2">
              <w:rPr>
                <w:rFonts w:ascii="Times New Roman" w:hAnsi="Times New Roman"/>
                <w:color w:val="000000"/>
                <w:sz w:val="24"/>
                <w:szCs w:val="24"/>
                <w:shd w:val="clear" w:color="auto" w:fill="FFFFFF"/>
              </w:rPr>
              <w:t>Salvo la fase de ejecución de sentencia que le corresponde conocerla a partir del 1 de febrero de 2023 al Juzgado de Ejecución en materia de Trabajo de San José.</w:t>
            </w:r>
          </w:p>
          <w:p w14:paraId="211D37D2" w14:textId="0BB30A10" w:rsidR="00E629E4" w:rsidRPr="007E55D2" w:rsidRDefault="0092006B" w:rsidP="003E657C">
            <w:pPr>
              <w:spacing w:line="240" w:lineRule="auto"/>
              <w:jc w:val="both"/>
              <w:rPr>
                <w:rFonts w:ascii="Times New Roman" w:hAnsi="Times New Roman"/>
                <w:sz w:val="24"/>
                <w:szCs w:val="24"/>
                <w:shd w:val="clear" w:color="auto" w:fill="FFFFFF"/>
              </w:rPr>
            </w:pPr>
            <w:r w:rsidRPr="007E55D2">
              <w:rPr>
                <w:rFonts w:ascii="Times New Roman" w:hAnsi="Times New Roman"/>
                <w:i/>
                <w:iCs/>
                <w:sz w:val="24"/>
                <w:szCs w:val="24"/>
                <w:shd w:val="clear" w:color="auto" w:fill="FFFFFF"/>
              </w:rPr>
              <w:t>Corte Plena sesión N° 63-2022, celebrada el 12 de diciembre de 2022, artículo XIV</w:t>
            </w:r>
          </w:p>
          <w:p w14:paraId="27532EA3" w14:textId="77777777" w:rsidR="00E629E4" w:rsidRDefault="00E629E4" w:rsidP="003E657C">
            <w:pPr>
              <w:spacing w:line="240" w:lineRule="auto"/>
              <w:jc w:val="both"/>
              <w:rPr>
                <w:rFonts w:ascii="Times New Roman" w:hAnsi="Times New Roman"/>
                <w:b/>
                <w:bCs/>
                <w:i/>
                <w:iCs/>
                <w:sz w:val="24"/>
                <w:szCs w:val="24"/>
                <w:shd w:val="clear" w:color="auto" w:fill="FFFFFF"/>
              </w:rPr>
            </w:pPr>
          </w:p>
          <w:p w14:paraId="17A1FA72" w14:textId="77777777" w:rsidR="007E55D2" w:rsidRPr="00DF4D46" w:rsidRDefault="007E55D2" w:rsidP="003E657C">
            <w:pPr>
              <w:spacing w:line="240" w:lineRule="auto"/>
              <w:jc w:val="both"/>
              <w:rPr>
                <w:rFonts w:ascii="Times New Roman" w:hAnsi="Times New Roman"/>
                <w:b/>
                <w:bCs/>
                <w:i/>
                <w:iCs/>
                <w:sz w:val="24"/>
                <w:szCs w:val="24"/>
                <w:shd w:val="clear" w:color="auto" w:fill="FFFFFF"/>
              </w:rPr>
            </w:pPr>
          </w:p>
          <w:p w14:paraId="4B4FDA15" w14:textId="0756E14C" w:rsidR="00E629E4" w:rsidRPr="00DF4D46" w:rsidRDefault="00E629E4" w:rsidP="003E657C">
            <w:pPr>
              <w:spacing w:line="240" w:lineRule="auto"/>
              <w:jc w:val="both"/>
              <w:rPr>
                <w:rFonts w:ascii="Times New Roman" w:eastAsia="Calibri" w:hAnsi="Times New Roman"/>
                <w:b/>
                <w:bCs/>
                <w:i/>
                <w:iCs/>
                <w:sz w:val="24"/>
                <w:szCs w:val="24"/>
              </w:rPr>
            </w:pPr>
          </w:p>
        </w:tc>
        <w:tc>
          <w:tcPr>
            <w:tcW w:w="2693" w:type="dxa"/>
          </w:tcPr>
          <w:p w14:paraId="516E325E" w14:textId="77777777" w:rsidR="00EE349F" w:rsidRPr="00DF4D46" w:rsidRDefault="00EE349F" w:rsidP="003E657C">
            <w:pPr>
              <w:spacing w:line="240" w:lineRule="auto"/>
              <w:jc w:val="both"/>
              <w:rPr>
                <w:rFonts w:ascii="Times New Roman" w:eastAsia="Calibri" w:hAnsi="Times New Roman"/>
                <w:sz w:val="24"/>
                <w:szCs w:val="24"/>
              </w:rPr>
            </w:pPr>
          </w:p>
          <w:p w14:paraId="0B8F18B8" w14:textId="77777777" w:rsidR="00EE349F" w:rsidRPr="00DF4D46" w:rsidRDefault="00EE349F" w:rsidP="003E657C">
            <w:pPr>
              <w:spacing w:line="240" w:lineRule="auto"/>
              <w:jc w:val="both"/>
              <w:rPr>
                <w:rFonts w:ascii="Times New Roman" w:eastAsia="Calibri" w:hAnsi="Times New Roman"/>
                <w:sz w:val="24"/>
                <w:szCs w:val="24"/>
              </w:rPr>
            </w:pPr>
            <w:bookmarkStart w:id="17" w:name="_Hlk139460814"/>
            <w:r w:rsidRPr="00DF4D46">
              <w:rPr>
                <w:rFonts w:ascii="Times New Roman" w:eastAsia="Calibri" w:hAnsi="Times New Roman"/>
                <w:sz w:val="24"/>
                <w:szCs w:val="24"/>
              </w:rPr>
              <w:t>Abarca del cantón Central de San José los distritos del Carmen, Merced, Hospital, Catedral, Zapote, San Francisco de Dos Ríos, Uruca, Mata Redonda y Pavas.</w:t>
            </w:r>
          </w:p>
          <w:p w14:paraId="0BB3F2C9" w14:textId="77777777" w:rsidR="00EE349F" w:rsidRPr="00DF4D46" w:rsidRDefault="00EE349F" w:rsidP="003E657C">
            <w:pPr>
              <w:spacing w:line="240" w:lineRule="auto"/>
              <w:jc w:val="both"/>
              <w:rPr>
                <w:rFonts w:ascii="Times New Roman" w:hAnsi="Times New Roman"/>
                <w:sz w:val="24"/>
                <w:szCs w:val="24"/>
              </w:rPr>
            </w:pPr>
            <w:r w:rsidRPr="00DF4D46">
              <w:rPr>
                <w:rFonts w:ascii="Times New Roman" w:eastAsia="Calibri" w:hAnsi="Times New Roman"/>
                <w:sz w:val="24"/>
                <w:szCs w:val="24"/>
              </w:rPr>
              <w:t>Del cantón de</w:t>
            </w:r>
            <w:r w:rsidRPr="00DF4D46">
              <w:rPr>
                <w:rFonts w:ascii="Times New Roman" w:hAnsi="Times New Roman"/>
                <w:sz w:val="24"/>
                <w:szCs w:val="24"/>
              </w:rPr>
              <w:t xml:space="preserve"> Mora el distrito de Colón.</w:t>
            </w:r>
          </w:p>
          <w:p w14:paraId="74FCC89D" w14:textId="77777777" w:rsidR="00EE349F" w:rsidRPr="00DF4D46" w:rsidRDefault="00EE349F" w:rsidP="003E657C">
            <w:pPr>
              <w:spacing w:line="240" w:lineRule="auto"/>
              <w:jc w:val="both"/>
              <w:rPr>
                <w:rFonts w:ascii="Times New Roman" w:hAnsi="Times New Roman"/>
                <w:sz w:val="24"/>
                <w:szCs w:val="24"/>
              </w:rPr>
            </w:pPr>
            <w:r w:rsidRPr="00DF4D46">
              <w:rPr>
                <w:rFonts w:ascii="Times New Roman" w:hAnsi="Times New Roman"/>
                <w:sz w:val="24"/>
                <w:szCs w:val="24"/>
              </w:rPr>
              <w:t>Además, los cantones de Escazú y Santa Ana.</w:t>
            </w:r>
          </w:p>
          <w:bookmarkEnd w:id="17"/>
          <w:p w14:paraId="1208110E" w14:textId="77777777" w:rsidR="00405A90" w:rsidRPr="00DF4D46" w:rsidRDefault="00405A90" w:rsidP="003E657C">
            <w:pPr>
              <w:spacing w:line="240" w:lineRule="auto"/>
              <w:jc w:val="both"/>
              <w:rPr>
                <w:rStyle w:val="Ttulo2Car"/>
                <w:rFonts w:ascii="Times New Roman" w:hAnsi="Times New Roman" w:cs="Times New Roman"/>
                <w:b w:val="0"/>
                <w:bCs w:val="0"/>
                <w:i w:val="0"/>
                <w:iCs w:val="0"/>
                <w:sz w:val="24"/>
                <w:szCs w:val="24"/>
              </w:rPr>
            </w:pPr>
          </w:p>
          <w:p w14:paraId="6FF460BB" w14:textId="77777777" w:rsidR="00405A90" w:rsidRPr="00DF4D46" w:rsidRDefault="00405A90" w:rsidP="003E657C">
            <w:pPr>
              <w:spacing w:line="240" w:lineRule="auto"/>
              <w:jc w:val="both"/>
              <w:rPr>
                <w:rStyle w:val="Ttulo2Car"/>
                <w:rFonts w:cs="Times New Roman"/>
              </w:rPr>
            </w:pPr>
          </w:p>
          <w:p w14:paraId="7CE83492" w14:textId="77777777" w:rsidR="00405A90" w:rsidRPr="00DF4D46" w:rsidRDefault="00405A90" w:rsidP="003E657C">
            <w:pPr>
              <w:spacing w:line="240" w:lineRule="auto"/>
              <w:jc w:val="both"/>
              <w:rPr>
                <w:rStyle w:val="Ttulo2Car"/>
                <w:rFonts w:cs="Times New Roman"/>
              </w:rPr>
            </w:pPr>
          </w:p>
          <w:p w14:paraId="1175B561" w14:textId="0D2FC6BF" w:rsidR="00405A90" w:rsidRPr="00DF4D46" w:rsidRDefault="00405A90" w:rsidP="003E657C">
            <w:pPr>
              <w:spacing w:line="240" w:lineRule="auto"/>
              <w:jc w:val="both"/>
              <w:rPr>
                <w:rStyle w:val="Ttulo2Car"/>
                <w:rFonts w:ascii="Times New Roman" w:eastAsia="Calibri" w:hAnsi="Times New Roman"/>
                <w:b w:val="0"/>
                <w:bCs w:val="0"/>
                <w:i w:val="0"/>
                <w:iCs w:val="0"/>
                <w:sz w:val="24"/>
                <w:szCs w:val="24"/>
              </w:rPr>
            </w:pPr>
          </w:p>
        </w:tc>
        <w:tc>
          <w:tcPr>
            <w:tcW w:w="1985" w:type="dxa"/>
          </w:tcPr>
          <w:p w14:paraId="6BBC1218" w14:textId="77777777" w:rsidR="00EE349F" w:rsidRPr="00DF4D46" w:rsidRDefault="00EE349F" w:rsidP="003E657C">
            <w:pPr>
              <w:spacing w:line="240" w:lineRule="auto"/>
              <w:jc w:val="both"/>
            </w:pPr>
          </w:p>
          <w:p w14:paraId="290F03FA" w14:textId="77777777" w:rsidR="00EE349F" w:rsidRPr="00DF4D46" w:rsidRDefault="00EE349F" w:rsidP="003E657C">
            <w:pPr>
              <w:spacing w:line="240" w:lineRule="auto"/>
              <w:jc w:val="both"/>
              <w:rPr>
                <w:rFonts w:ascii="Times New Roman" w:hAnsi="Times New Roman"/>
                <w:b/>
                <w:bCs/>
                <w:sz w:val="24"/>
                <w:szCs w:val="24"/>
              </w:rPr>
            </w:pPr>
            <w:r w:rsidRPr="00DF4D46">
              <w:rPr>
                <w:rStyle w:val="Ttulo2Car"/>
                <w:rFonts w:ascii="Times New Roman" w:hAnsi="Times New Roman"/>
                <w:b w:val="0"/>
                <w:i w:val="0"/>
                <w:sz w:val="24"/>
                <w:szCs w:val="24"/>
              </w:rPr>
              <w:t>Tribunal de Apelación de Trabajo del Primer Circuito Judicial de San José (Sede San José)</w:t>
            </w:r>
          </w:p>
          <w:p w14:paraId="40185EF8" w14:textId="77777777" w:rsidR="00EE349F" w:rsidRPr="00DF4D46" w:rsidRDefault="00EE349F" w:rsidP="003E657C">
            <w:pPr>
              <w:spacing w:line="240" w:lineRule="auto"/>
              <w:jc w:val="both"/>
            </w:pPr>
          </w:p>
        </w:tc>
      </w:tr>
      <w:bookmarkEnd w:id="16"/>
      <w:tr w:rsidR="00EE349F" w:rsidRPr="00DF4D46" w14:paraId="534AB212" w14:textId="77777777" w:rsidTr="003E657C">
        <w:tc>
          <w:tcPr>
            <w:tcW w:w="2269" w:type="dxa"/>
          </w:tcPr>
          <w:p w14:paraId="59B4BA3F" w14:textId="5515ECBA" w:rsidR="00EE349F" w:rsidRPr="00DE4D78" w:rsidRDefault="00EE349F" w:rsidP="003E657C">
            <w:pPr>
              <w:spacing w:line="240" w:lineRule="auto"/>
              <w:jc w:val="center"/>
              <w:rPr>
                <w:rStyle w:val="Ttulo2Car"/>
                <w:rFonts w:ascii="Times New Roman" w:eastAsia="Calibri" w:hAnsi="Times New Roman"/>
                <w:i w:val="0"/>
                <w:color w:val="0070C0"/>
                <w:sz w:val="24"/>
                <w:szCs w:val="24"/>
              </w:rPr>
            </w:pPr>
            <w:r w:rsidRPr="00DE4D78">
              <w:rPr>
                <w:rStyle w:val="Ttulo2Car"/>
                <w:rFonts w:ascii="Times New Roman" w:eastAsia="Calibri" w:hAnsi="Times New Roman"/>
                <w:i w:val="0"/>
                <w:color w:val="0070C0"/>
                <w:sz w:val="24"/>
                <w:szCs w:val="24"/>
              </w:rPr>
              <w:lastRenderedPageBreak/>
              <w:t>1529</w:t>
            </w:r>
          </w:p>
          <w:p w14:paraId="5DCDB67D" w14:textId="77777777" w:rsidR="00DE4D78" w:rsidRPr="00813E3B" w:rsidRDefault="00DE4D78" w:rsidP="00DE4D78">
            <w:pPr>
              <w:spacing w:line="240" w:lineRule="auto"/>
              <w:jc w:val="both"/>
              <w:rPr>
                <w:rFonts w:ascii="Times New Roman" w:eastAsia="Calibri" w:hAnsi="Times New Roman"/>
                <w:bCs/>
                <w:iCs/>
                <w:color w:val="0070C0"/>
                <w:sz w:val="24"/>
                <w:szCs w:val="24"/>
                <w:lang w:val="es-ES_tradnl" w:eastAsia="es-CR"/>
              </w:rPr>
            </w:pPr>
            <w:r w:rsidRPr="00813E3B">
              <w:rPr>
                <w:rFonts w:ascii="Times New Roman" w:eastAsia="Calibri" w:hAnsi="Times New Roman"/>
                <w:bCs/>
                <w:iCs/>
                <w:color w:val="0070C0"/>
                <w:sz w:val="24"/>
                <w:szCs w:val="24"/>
                <w:lang w:val="es-ES_tradnl" w:eastAsia="es-CR"/>
              </w:rPr>
              <w:t>Juzgado Civil y Trabajo de Puriscal.</w:t>
            </w:r>
          </w:p>
          <w:p w14:paraId="37DEC1F0" w14:textId="77777777" w:rsidR="00DE4D78" w:rsidRPr="00DE4D78" w:rsidRDefault="00DE4D78" w:rsidP="00DE4D78">
            <w:pPr>
              <w:spacing w:line="240" w:lineRule="auto"/>
              <w:jc w:val="both"/>
              <w:rPr>
                <w:rStyle w:val="Ttulo2Car"/>
                <w:rFonts w:ascii="Times New Roman" w:eastAsia="Calibri" w:hAnsi="Times New Roman" w:cs="Times New Roman"/>
                <w:b w:val="0"/>
                <w:i w:val="0"/>
                <w:sz w:val="24"/>
                <w:szCs w:val="24"/>
                <w:lang w:val="es-ES_tradnl" w:eastAsia="es-CR"/>
              </w:rPr>
            </w:pPr>
            <w:r w:rsidRPr="00813E3B">
              <w:rPr>
                <w:rFonts w:ascii="Times New Roman" w:hAnsi="Times New Roman"/>
                <w:i/>
                <w:iCs/>
                <w:color w:val="0070C0"/>
                <w:sz w:val="24"/>
                <w:szCs w:val="24"/>
              </w:rPr>
              <w:t xml:space="preserve">CS sesión N° 03-2025 celebrada el 14 de enero de 2025, artículo </w:t>
            </w:r>
            <w:r w:rsidRPr="00813E3B">
              <w:rPr>
                <w:rFonts w:ascii="Times New Roman" w:hAnsi="Times New Roman"/>
                <w:i/>
                <w:iCs/>
                <w:color w:val="0070C0"/>
                <w:sz w:val="24"/>
                <w:szCs w:val="24"/>
                <w:u w:val="single"/>
                <w:lang w:val="es-CR"/>
              </w:rPr>
              <w:t>XLIV.</w:t>
            </w:r>
          </w:p>
          <w:p w14:paraId="66B46EDE" w14:textId="77777777" w:rsidR="00EE349F" w:rsidRPr="00DE4D78" w:rsidRDefault="00EE349F" w:rsidP="003E657C">
            <w:pPr>
              <w:spacing w:line="240" w:lineRule="auto"/>
              <w:jc w:val="both"/>
              <w:rPr>
                <w:rStyle w:val="Ttulo2Car"/>
                <w:rFonts w:ascii="Times New Roman" w:eastAsia="Calibri" w:hAnsi="Times New Roman"/>
                <w:b w:val="0"/>
                <w:bCs w:val="0"/>
                <w:i w:val="0"/>
                <w:iCs w:val="0"/>
                <w:sz w:val="24"/>
                <w:szCs w:val="24"/>
                <w:lang w:val="es-ES_tradnl"/>
              </w:rPr>
            </w:pPr>
          </w:p>
          <w:p w14:paraId="330E2F9D" w14:textId="04B1405A" w:rsidR="00EE349F" w:rsidRPr="00DF4D46" w:rsidRDefault="00EE349F" w:rsidP="003E657C">
            <w:pPr>
              <w:spacing w:line="240" w:lineRule="auto"/>
              <w:jc w:val="both"/>
              <w:rPr>
                <w:rStyle w:val="Ttulo2Car"/>
                <w:rFonts w:ascii="Times New Roman" w:eastAsia="Calibri" w:hAnsi="Times New Roman"/>
                <w:b w:val="0"/>
                <w:i w:val="0"/>
                <w:sz w:val="24"/>
                <w:szCs w:val="24"/>
              </w:rPr>
            </w:pPr>
          </w:p>
        </w:tc>
        <w:tc>
          <w:tcPr>
            <w:tcW w:w="2410" w:type="dxa"/>
          </w:tcPr>
          <w:p w14:paraId="42456244" w14:textId="77777777" w:rsidR="00EE349F" w:rsidRPr="00DF4D46" w:rsidRDefault="00EE349F" w:rsidP="003E657C">
            <w:pPr>
              <w:spacing w:line="240" w:lineRule="auto"/>
              <w:jc w:val="both"/>
              <w:rPr>
                <w:rFonts w:ascii="Times New Roman" w:eastAsia="Calibri" w:hAnsi="Times New Roman"/>
                <w:sz w:val="24"/>
                <w:szCs w:val="24"/>
              </w:rPr>
            </w:pPr>
          </w:p>
          <w:p w14:paraId="7AD7A86F" w14:textId="4C7BA355" w:rsidR="00EE349F" w:rsidRPr="00DF4D46" w:rsidRDefault="00EE349F" w:rsidP="003E657C">
            <w:pPr>
              <w:spacing w:line="240" w:lineRule="auto"/>
              <w:jc w:val="both"/>
              <w:rPr>
                <w:rFonts w:ascii="Times New Roman" w:eastAsia="Calibri" w:hAnsi="Times New Roman"/>
                <w:sz w:val="24"/>
                <w:szCs w:val="24"/>
              </w:rPr>
            </w:pPr>
            <w:r w:rsidRPr="00DF4D46">
              <w:rPr>
                <w:rFonts w:ascii="Times New Roman" w:eastAsia="Calibri" w:hAnsi="Times New Roman"/>
                <w:sz w:val="24"/>
                <w:szCs w:val="24"/>
              </w:rPr>
              <w:t>Asuntos laborales independientemente de la cuantía, conflictos colectivos de carácter jurídico y carácter económico social.</w:t>
            </w:r>
            <w:r w:rsidR="009442B6" w:rsidRPr="00DF4D46">
              <w:rPr>
                <w:rFonts w:ascii="Times New Roman" w:eastAsia="Calibri" w:hAnsi="Times New Roman"/>
                <w:sz w:val="24"/>
                <w:szCs w:val="24"/>
              </w:rPr>
              <w:t xml:space="preserve"> </w:t>
            </w:r>
          </w:p>
        </w:tc>
        <w:tc>
          <w:tcPr>
            <w:tcW w:w="2693" w:type="dxa"/>
          </w:tcPr>
          <w:p w14:paraId="3E65B372" w14:textId="77777777" w:rsidR="00EE349F" w:rsidRPr="00DF4D46" w:rsidRDefault="00EE349F" w:rsidP="003E657C">
            <w:pPr>
              <w:pStyle w:val="Textoindependiente"/>
              <w:shd w:val="clear" w:color="auto" w:fill="FFFFFF"/>
              <w:jc w:val="both"/>
              <w:rPr>
                <w:b w:val="0"/>
                <w:szCs w:val="24"/>
              </w:rPr>
            </w:pPr>
          </w:p>
          <w:p w14:paraId="055B6903" w14:textId="77777777" w:rsidR="00435DFD" w:rsidRPr="00DF4D46" w:rsidRDefault="00435DFD" w:rsidP="003E657C">
            <w:pPr>
              <w:pStyle w:val="Textoindependiente"/>
              <w:shd w:val="clear" w:color="auto" w:fill="FFFFFF"/>
              <w:jc w:val="both"/>
              <w:rPr>
                <w:b w:val="0"/>
                <w:szCs w:val="24"/>
              </w:rPr>
            </w:pPr>
          </w:p>
          <w:p w14:paraId="5EA1DF79" w14:textId="77777777" w:rsidR="00EE349F" w:rsidRPr="00DF4D46" w:rsidRDefault="00EE349F" w:rsidP="003E657C">
            <w:pPr>
              <w:pStyle w:val="Textoindependiente"/>
              <w:shd w:val="clear" w:color="auto" w:fill="FFFFFF"/>
              <w:jc w:val="both"/>
              <w:rPr>
                <w:b w:val="0"/>
                <w:szCs w:val="24"/>
              </w:rPr>
            </w:pPr>
            <w:r w:rsidRPr="00DF4D46">
              <w:rPr>
                <w:b w:val="0"/>
                <w:szCs w:val="24"/>
              </w:rPr>
              <w:t xml:space="preserve">Abarca los cantones de Puriscal, Turrubares (excepto el distrito de </w:t>
            </w:r>
            <w:proofErr w:type="spellStart"/>
            <w:r w:rsidRPr="00DF4D46">
              <w:rPr>
                <w:b w:val="0"/>
                <w:szCs w:val="24"/>
              </w:rPr>
              <w:t>Carara</w:t>
            </w:r>
            <w:proofErr w:type="spellEnd"/>
            <w:r w:rsidRPr="00DF4D46">
              <w:rPr>
                <w:rStyle w:val="Refdenotaalpie"/>
                <w:b w:val="0"/>
                <w:szCs w:val="24"/>
              </w:rPr>
              <w:footnoteReference w:id="66"/>
            </w:r>
            <w:r w:rsidRPr="00DF4D46">
              <w:rPr>
                <w:b w:val="0"/>
                <w:szCs w:val="24"/>
              </w:rPr>
              <w:t>) y del cantón de Acosta el distrito de Palmichal (excepto los poblados de Sevilla y Bajos de Jorco</w:t>
            </w:r>
            <w:r w:rsidRPr="00DF4D46">
              <w:rPr>
                <w:rStyle w:val="Refdenotaalpie"/>
                <w:b w:val="0"/>
                <w:szCs w:val="24"/>
              </w:rPr>
              <w:footnoteReference w:id="67"/>
            </w:r>
            <w:r w:rsidRPr="00DF4D46">
              <w:rPr>
                <w:b w:val="0"/>
                <w:szCs w:val="24"/>
              </w:rPr>
              <w:t xml:space="preserve">). </w:t>
            </w:r>
          </w:p>
          <w:p w14:paraId="0307149B" w14:textId="77777777" w:rsidR="00EE349F" w:rsidRPr="00DF4D46" w:rsidRDefault="00EE349F" w:rsidP="003E657C">
            <w:pPr>
              <w:pStyle w:val="Textoindependiente"/>
              <w:shd w:val="clear" w:color="auto" w:fill="FFFFFF"/>
              <w:jc w:val="both"/>
              <w:rPr>
                <w:b w:val="0"/>
                <w:szCs w:val="24"/>
              </w:rPr>
            </w:pPr>
          </w:p>
          <w:p w14:paraId="41AE2426" w14:textId="77777777" w:rsidR="00EE349F" w:rsidRPr="00DF4D46" w:rsidRDefault="00EE349F" w:rsidP="003E657C">
            <w:pPr>
              <w:spacing w:line="240" w:lineRule="auto"/>
              <w:jc w:val="both"/>
              <w:rPr>
                <w:rStyle w:val="Ttulo2Car"/>
                <w:rFonts w:ascii="Times New Roman" w:eastAsia="Calibri" w:hAnsi="Times New Roman"/>
                <w:b w:val="0"/>
                <w:bCs w:val="0"/>
                <w:iCs w:val="0"/>
                <w:sz w:val="24"/>
                <w:szCs w:val="24"/>
              </w:rPr>
            </w:pPr>
            <w:r w:rsidRPr="00DF4D46">
              <w:rPr>
                <w:rFonts w:ascii="Times New Roman" w:hAnsi="Times New Roman"/>
                <w:sz w:val="24"/>
                <w:szCs w:val="24"/>
              </w:rPr>
              <w:t xml:space="preserve">Del cantón de Mora los distritos de </w:t>
            </w:r>
            <w:proofErr w:type="spellStart"/>
            <w:r w:rsidRPr="00DF4D46">
              <w:rPr>
                <w:rFonts w:ascii="Times New Roman" w:hAnsi="Times New Roman"/>
                <w:sz w:val="24"/>
                <w:szCs w:val="24"/>
              </w:rPr>
              <w:t>Tabarcia</w:t>
            </w:r>
            <w:proofErr w:type="spellEnd"/>
            <w:r w:rsidRPr="00DF4D46">
              <w:rPr>
                <w:rFonts w:ascii="Times New Roman" w:hAnsi="Times New Roman"/>
                <w:sz w:val="24"/>
                <w:szCs w:val="24"/>
              </w:rPr>
              <w:t xml:space="preserve">, Guayabo, Piedras Negras, </w:t>
            </w:r>
            <w:proofErr w:type="spellStart"/>
            <w:r w:rsidRPr="00DF4D46">
              <w:rPr>
                <w:rFonts w:ascii="Times New Roman" w:hAnsi="Times New Roman"/>
                <w:sz w:val="24"/>
                <w:szCs w:val="24"/>
              </w:rPr>
              <w:t>Picagres</w:t>
            </w:r>
            <w:proofErr w:type="spellEnd"/>
            <w:r w:rsidRPr="00DF4D46">
              <w:rPr>
                <w:rFonts w:ascii="Times New Roman" w:hAnsi="Times New Roman"/>
                <w:sz w:val="24"/>
                <w:szCs w:val="24"/>
              </w:rPr>
              <w:t xml:space="preserve">, </w:t>
            </w:r>
            <w:proofErr w:type="spellStart"/>
            <w:r w:rsidRPr="00DF4D46">
              <w:rPr>
                <w:rFonts w:ascii="Times New Roman" w:hAnsi="Times New Roman"/>
                <w:sz w:val="24"/>
                <w:szCs w:val="24"/>
              </w:rPr>
              <w:t>Quitirrisí</w:t>
            </w:r>
            <w:proofErr w:type="spellEnd"/>
            <w:r w:rsidRPr="00DF4D46">
              <w:rPr>
                <w:rFonts w:ascii="Times New Roman" w:hAnsi="Times New Roman"/>
                <w:sz w:val="24"/>
                <w:szCs w:val="24"/>
              </w:rPr>
              <w:t xml:space="preserve"> y Jaris.</w:t>
            </w:r>
          </w:p>
        </w:tc>
        <w:tc>
          <w:tcPr>
            <w:tcW w:w="1985" w:type="dxa"/>
          </w:tcPr>
          <w:p w14:paraId="50AD953B" w14:textId="77777777" w:rsidR="00EE349F" w:rsidRPr="00DF4D46" w:rsidRDefault="00EE349F" w:rsidP="003E657C">
            <w:pPr>
              <w:spacing w:line="240" w:lineRule="auto"/>
              <w:jc w:val="both"/>
            </w:pPr>
          </w:p>
          <w:p w14:paraId="2E42D798" w14:textId="77777777" w:rsidR="00EE349F" w:rsidRPr="00DF4D46" w:rsidRDefault="00EE349F" w:rsidP="003E657C">
            <w:pPr>
              <w:spacing w:line="240" w:lineRule="auto"/>
              <w:jc w:val="both"/>
              <w:rPr>
                <w:rFonts w:ascii="Times New Roman" w:hAnsi="Times New Roman"/>
                <w:b/>
                <w:bCs/>
                <w:sz w:val="24"/>
                <w:szCs w:val="24"/>
              </w:rPr>
            </w:pPr>
            <w:r w:rsidRPr="00DF4D46">
              <w:rPr>
                <w:rStyle w:val="Ttulo2Car"/>
                <w:rFonts w:ascii="Times New Roman" w:hAnsi="Times New Roman"/>
                <w:b w:val="0"/>
                <w:i w:val="0"/>
                <w:sz w:val="24"/>
                <w:szCs w:val="24"/>
              </w:rPr>
              <w:t>Tribunal de Apelación de Trabajo del Primer Circuito Judicial de San José (Sede San José)</w:t>
            </w:r>
          </w:p>
          <w:p w14:paraId="5555AFEB" w14:textId="77777777" w:rsidR="00EE349F" w:rsidRPr="00DF4D46" w:rsidRDefault="00EE349F" w:rsidP="003E657C">
            <w:pPr>
              <w:spacing w:line="240" w:lineRule="auto"/>
              <w:jc w:val="both"/>
            </w:pPr>
          </w:p>
        </w:tc>
      </w:tr>
      <w:tr w:rsidR="00EE349F" w:rsidRPr="00DF4D46" w14:paraId="646A92F7" w14:textId="77777777" w:rsidTr="003E657C">
        <w:tc>
          <w:tcPr>
            <w:tcW w:w="2269" w:type="dxa"/>
          </w:tcPr>
          <w:p w14:paraId="19D7DF0C" w14:textId="77777777" w:rsidR="00EE349F" w:rsidRPr="00DF4D46" w:rsidRDefault="00EE349F" w:rsidP="003E657C">
            <w:pPr>
              <w:spacing w:line="240" w:lineRule="auto"/>
              <w:jc w:val="center"/>
              <w:rPr>
                <w:rStyle w:val="Ttulo2Car"/>
                <w:rFonts w:ascii="Times New Roman" w:eastAsia="Calibri" w:hAnsi="Times New Roman"/>
                <w:i w:val="0"/>
                <w:sz w:val="24"/>
                <w:szCs w:val="24"/>
              </w:rPr>
            </w:pPr>
            <w:r w:rsidRPr="00DF4D46">
              <w:rPr>
                <w:rStyle w:val="Ttulo2Car"/>
                <w:rFonts w:ascii="Times New Roman" w:eastAsia="Calibri" w:hAnsi="Times New Roman"/>
                <w:i w:val="0"/>
                <w:sz w:val="24"/>
                <w:szCs w:val="24"/>
              </w:rPr>
              <w:t>0166</w:t>
            </w:r>
          </w:p>
          <w:p w14:paraId="09949652" w14:textId="77777777" w:rsidR="00EE349F" w:rsidRPr="00DF4D46" w:rsidRDefault="00EE349F" w:rsidP="003E657C">
            <w:pPr>
              <w:spacing w:line="240" w:lineRule="auto"/>
              <w:jc w:val="both"/>
              <w:rPr>
                <w:rStyle w:val="Ttulo2Car"/>
                <w:rFonts w:ascii="Times New Roman" w:eastAsia="Calibri" w:hAnsi="Times New Roman"/>
                <w:b w:val="0"/>
                <w:i w:val="0"/>
                <w:sz w:val="24"/>
                <w:szCs w:val="24"/>
              </w:rPr>
            </w:pPr>
            <w:r w:rsidRPr="00DF4D46">
              <w:rPr>
                <w:rStyle w:val="Ttulo2Car"/>
                <w:rFonts w:ascii="Times New Roman" w:eastAsia="Calibri" w:hAnsi="Times New Roman"/>
                <w:b w:val="0"/>
                <w:i w:val="0"/>
                <w:sz w:val="24"/>
                <w:szCs w:val="24"/>
              </w:rPr>
              <w:t>Juzgado de Trabajo del II Circuito Judicial de San José</w:t>
            </w:r>
          </w:p>
        </w:tc>
        <w:tc>
          <w:tcPr>
            <w:tcW w:w="2410" w:type="dxa"/>
          </w:tcPr>
          <w:p w14:paraId="24577BCB" w14:textId="77777777" w:rsidR="00EE349F" w:rsidRPr="00DF4D46" w:rsidRDefault="00EE349F" w:rsidP="003E657C">
            <w:pPr>
              <w:spacing w:line="240" w:lineRule="auto"/>
              <w:jc w:val="both"/>
              <w:rPr>
                <w:rFonts w:ascii="Times New Roman" w:eastAsia="Calibri" w:hAnsi="Times New Roman"/>
                <w:sz w:val="24"/>
                <w:szCs w:val="24"/>
              </w:rPr>
            </w:pPr>
          </w:p>
          <w:p w14:paraId="7E310386" w14:textId="77777777" w:rsidR="00177E91" w:rsidRDefault="00EE349F" w:rsidP="003E657C">
            <w:pPr>
              <w:spacing w:line="240" w:lineRule="auto"/>
              <w:jc w:val="both"/>
              <w:rPr>
                <w:rFonts w:ascii="Times New Roman" w:eastAsia="Calibri" w:hAnsi="Times New Roman"/>
                <w:sz w:val="24"/>
                <w:szCs w:val="24"/>
              </w:rPr>
            </w:pPr>
            <w:r w:rsidRPr="00DF4D46">
              <w:rPr>
                <w:rFonts w:ascii="Times New Roman" w:eastAsia="Calibri" w:hAnsi="Times New Roman"/>
                <w:sz w:val="24"/>
                <w:szCs w:val="24"/>
              </w:rPr>
              <w:t>Asuntos laborales independientemente de la cuantía, conflictos colectivos de carácter jurídico y carácter económico social.</w:t>
            </w:r>
            <w:r w:rsidR="009442B6" w:rsidRPr="00DF4D46">
              <w:rPr>
                <w:rFonts w:ascii="Times New Roman" w:eastAsia="Calibri" w:hAnsi="Times New Roman"/>
                <w:sz w:val="24"/>
                <w:szCs w:val="24"/>
              </w:rPr>
              <w:t xml:space="preserve"> Asuntos laborales independientemente de la cuantía, incluso conflictos colectivos de carácter jurídico y carácter económico social. </w:t>
            </w:r>
          </w:p>
          <w:p w14:paraId="7D8A3B65" w14:textId="1A926B74" w:rsidR="00EE349F" w:rsidRPr="002824EA" w:rsidRDefault="009442B6" w:rsidP="003E657C">
            <w:pPr>
              <w:spacing w:line="240" w:lineRule="auto"/>
              <w:jc w:val="both"/>
              <w:rPr>
                <w:rFonts w:ascii="Times New Roman" w:hAnsi="Times New Roman"/>
                <w:color w:val="000000"/>
                <w:sz w:val="24"/>
                <w:szCs w:val="24"/>
                <w:shd w:val="clear" w:color="auto" w:fill="FFFFFF"/>
              </w:rPr>
            </w:pPr>
            <w:r w:rsidRPr="002824EA">
              <w:rPr>
                <w:rFonts w:ascii="Times New Roman" w:hAnsi="Times New Roman"/>
                <w:color w:val="000000"/>
                <w:sz w:val="24"/>
                <w:szCs w:val="24"/>
                <w:shd w:val="clear" w:color="auto" w:fill="FFFFFF"/>
              </w:rPr>
              <w:lastRenderedPageBreak/>
              <w:t>Salvo la fase de ejecución de sentencia que le corresponde conocerla a partir del 1 de febrero de 2023 al Juzgado de Ejecución en materia de Trabajo de San José.</w:t>
            </w:r>
          </w:p>
          <w:p w14:paraId="4B34D078" w14:textId="742B46E8" w:rsidR="0092006B" w:rsidRPr="00DF4D46" w:rsidRDefault="0092006B" w:rsidP="003E657C">
            <w:pPr>
              <w:spacing w:line="240" w:lineRule="auto"/>
              <w:jc w:val="both"/>
              <w:rPr>
                <w:rFonts w:ascii="Times New Roman" w:eastAsia="Calibri" w:hAnsi="Times New Roman"/>
                <w:sz w:val="24"/>
                <w:szCs w:val="24"/>
              </w:rPr>
            </w:pPr>
            <w:r w:rsidRPr="002824EA">
              <w:rPr>
                <w:rFonts w:ascii="Times New Roman" w:hAnsi="Times New Roman"/>
                <w:i/>
                <w:iCs/>
                <w:sz w:val="24"/>
                <w:szCs w:val="24"/>
                <w:shd w:val="clear" w:color="auto" w:fill="FFFFFF"/>
              </w:rPr>
              <w:t>Corte Plena sesión N° 63-2022, celebrada el 12 de diciembre de 2022, artículo XIV</w:t>
            </w:r>
          </w:p>
        </w:tc>
        <w:tc>
          <w:tcPr>
            <w:tcW w:w="2693" w:type="dxa"/>
          </w:tcPr>
          <w:p w14:paraId="442E6E80" w14:textId="77777777" w:rsidR="00EE349F" w:rsidRPr="00DF4D46" w:rsidRDefault="00EE349F" w:rsidP="003E657C">
            <w:pPr>
              <w:spacing w:line="240" w:lineRule="auto"/>
              <w:jc w:val="both"/>
              <w:rPr>
                <w:rFonts w:ascii="Times New Roman" w:hAnsi="Times New Roman"/>
                <w:sz w:val="24"/>
                <w:szCs w:val="24"/>
              </w:rPr>
            </w:pPr>
          </w:p>
          <w:p w14:paraId="4451F559" w14:textId="77777777" w:rsidR="00EE349F" w:rsidRPr="00DF4D46" w:rsidRDefault="00EE349F" w:rsidP="003E657C">
            <w:pPr>
              <w:spacing w:line="240" w:lineRule="auto"/>
              <w:jc w:val="both"/>
              <w:rPr>
                <w:rStyle w:val="Ttulo2Car"/>
                <w:rFonts w:ascii="Times New Roman" w:eastAsia="Calibri" w:hAnsi="Times New Roman"/>
                <w:b w:val="0"/>
                <w:bCs w:val="0"/>
                <w:iCs w:val="0"/>
                <w:sz w:val="24"/>
                <w:szCs w:val="24"/>
              </w:rPr>
            </w:pPr>
            <w:bookmarkStart w:id="18" w:name="_Hlk139460871"/>
            <w:r w:rsidRPr="00DF4D46">
              <w:rPr>
                <w:rFonts w:ascii="Times New Roman" w:hAnsi="Times New Roman"/>
                <w:sz w:val="24"/>
                <w:szCs w:val="24"/>
              </w:rPr>
              <w:t>Abarca los cantones de Goicoechea, Vásquez de Coronado, Moravia, Montes de Oca, Curridabat y Tibás.</w:t>
            </w:r>
            <w:bookmarkEnd w:id="18"/>
          </w:p>
        </w:tc>
        <w:tc>
          <w:tcPr>
            <w:tcW w:w="1985" w:type="dxa"/>
          </w:tcPr>
          <w:p w14:paraId="173E30CD" w14:textId="77777777" w:rsidR="00EE349F" w:rsidRPr="00DF4D46" w:rsidRDefault="00EE349F" w:rsidP="003E657C">
            <w:pPr>
              <w:spacing w:line="240" w:lineRule="auto"/>
              <w:jc w:val="both"/>
            </w:pPr>
          </w:p>
          <w:p w14:paraId="47E2D74D" w14:textId="77777777" w:rsidR="00EE349F" w:rsidRPr="00DF4D46" w:rsidRDefault="00EE349F" w:rsidP="003E657C">
            <w:pPr>
              <w:spacing w:line="240" w:lineRule="auto"/>
              <w:jc w:val="both"/>
            </w:pPr>
            <w:r w:rsidRPr="00DF4D46">
              <w:rPr>
                <w:rStyle w:val="Ttulo2Car"/>
                <w:rFonts w:ascii="Times New Roman" w:hAnsi="Times New Roman"/>
                <w:b w:val="0"/>
                <w:i w:val="0"/>
                <w:sz w:val="24"/>
                <w:szCs w:val="24"/>
              </w:rPr>
              <w:t xml:space="preserve">Tribunal de Apelación de Trabajo del Segundo Circuito Judicial de San José </w:t>
            </w:r>
          </w:p>
        </w:tc>
      </w:tr>
      <w:tr w:rsidR="00EE349F" w:rsidRPr="004B08C3" w14:paraId="722594D8" w14:textId="77777777" w:rsidTr="003E657C">
        <w:tc>
          <w:tcPr>
            <w:tcW w:w="2269" w:type="dxa"/>
          </w:tcPr>
          <w:p w14:paraId="5A3EF2C6" w14:textId="77777777" w:rsidR="00EE349F" w:rsidRPr="00224E3D" w:rsidRDefault="00EE349F" w:rsidP="003E657C">
            <w:pPr>
              <w:spacing w:line="240" w:lineRule="auto"/>
              <w:jc w:val="center"/>
              <w:rPr>
                <w:rStyle w:val="Ttulo2Car"/>
                <w:rFonts w:ascii="Times New Roman" w:eastAsia="Calibri" w:hAnsi="Times New Roman"/>
                <w:i w:val="0"/>
                <w:sz w:val="24"/>
                <w:szCs w:val="24"/>
              </w:rPr>
            </w:pPr>
            <w:bookmarkStart w:id="19" w:name="_Hlk139460945"/>
            <w:r w:rsidRPr="00224E3D">
              <w:rPr>
                <w:rStyle w:val="Ttulo2Car"/>
                <w:rFonts w:ascii="Times New Roman" w:eastAsia="Calibri" w:hAnsi="Times New Roman"/>
                <w:i w:val="0"/>
                <w:sz w:val="24"/>
                <w:szCs w:val="24"/>
              </w:rPr>
              <w:t>1550</w:t>
            </w:r>
          </w:p>
          <w:p w14:paraId="3BF47C35" w14:textId="77777777" w:rsidR="00EE349F" w:rsidRPr="00DF4D46" w:rsidRDefault="00EE349F" w:rsidP="003E657C">
            <w:pPr>
              <w:spacing w:line="240" w:lineRule="auto"/>
              <w:jc w:val="both"/>
              <w:rPr>
                <w:rStyle w:val="Ttulo2Car"/>
                <w:rFonts w:ascii="Times New Roman" w:eastAsia="Calibri" w:hAnsi="Times New Roman"/>
                <w:b w:val="0"/>
                <w:i w:val="0"/>
                <w:sz w:val="24"/>
                <w:szCs w:val="24"/>
              </w:rPr>
            </w:pPr>
            <w:r w:rsidRPr="00D31502">
              <w:rPr>
                <w:rStyle w:val="Ttulo2Car"/>
                <w:rFonts w:ascii="Times New Roman" w:eastAsia="Calibri" w:hAnsi="Times New Roman"/>
                <w:b w:val="0"/>
                <w:i w:val="0"/>
                <w:sz w:val="24"/>
                <w:szCs w:val="24"/>
              </w:rPr>
              <w:t>Juzgado de Trabajo del III Circuito Judicial de San José (Desamparados)</w:t>
            </w:r>
            <w:r w:rsidRPr="00DF4D46">
              <w:rPr>
                <w:rStyle w:val="Ttulo2Car"/>
                <w:rFonts w:ascii="Times New Roman" w:eastAsia="Calibri" w:hAnsi="Times New Roman"/>
                <w:b w:val="0"/>
                <w:i w:val="0"/>
                <w:sz w:val="24"/>
                <w:szCs w:val="24"/>
              </w:rPr>
              <w:t xml:space="preserve"> </w:t>
            </w:r>
          </w:p>
        </w:tc>
        <w:tc>
          <w:tcPr>
            <w:tcW w:w="2410" w:type="dxa"/>
          </w:tcPr>
          <w:p w14:paraId="1DE86967" w14:textId="77777777" w:rsidR="00EE349F" w:rsidRPr="00DF4D46" w:rsidRDefault="00EE349F" w:rsidP="003E657C">
            <w:pPr>
              <w:spacing w:line="240" w:lineRule="auto"/>
              <w:jc w:val="both"/>
              <w:rPr>
                <w:rFonts w:ascii="Times New Roman" w:eastAsia="Calibri" w:hAnsi="Times New Roman"/>
                <w:sz w:val="24"/>
                <w:szCs w:val="24"/>
              </w:rPr>
            </w:pPr>
          </w:p>
          <w:p w14:paraId="760D75B5" w14:textId="77777777" w:rsidR="004063F2" w:rsidRPr="009E6BB5" w:rsidRDefault="004063F2" w:rsidP="004063F2">
            <w:pPr>
              <w:spacing w:line="240" w:lineRule="auto"/>
              <w:jc w:val="both"/>
              <w:rPr>
                <w:rFonts w:ascii="Times New Roman" w:hAnsi="Times New Roman"/>
                <w:b/>
                <w:bCs/>
                <w:i/>
                <w:iCs/>
                <w:color w:val="0070C0"/>
                <w:sz w:val="24"/>
                <w:szCs w:val="24"/>
                <w:shd w:val="clear" w:color="auto" w:fill="FFFFFF"/>
              </w:rPr>
            </w:pPr>
            <w:r w:rsidRPr="009E6BB5">
              <w:rPr>
                <w:rFonts w:ascii="Times New Roman" w:hAnsi="Times New Roman"/>
                <w:color w:val="0070C0"/>
                <w:sz w:val="24"/>
                <w:szCs w:val="24"/>
                <w:shd w:val="clear" w:color="auto" w:fill="FFFFFF"/>
                <w:lang w:val="es-ES_tradnl" w:eastAsia="es-ES"/>
              </w:rPr>
              <w:t xml:space="preserve">Asuntos laborales independientemente de la cuantía, conflictos colectivos de carácter jurídico y carácter económico social. </w:t>
            </w:r>
            <w:r w:rsidRPr="009E6BB5">
              <w:rPr>
                <w:rFonts w:ascii="Times New Roman" w:hAnsi="Times New Roman"/>
                <w:color w:val="0070C0"/>
                <w:sz w:val="24"/>
                <w:szCs w:val="24"/>
                <w:lang w:eastAsia="es-ES"/>
              </w:rPr>
              <w:t>Excepto seguridad social.</w:t>
            </w:r>
          </w:p>
          <w:p w14:paraId="7D699A95" w14:textId="77777777" w:rsidR="004063F2" w:rsidRPr="00984836" w:rsidRDefault="004063F2" w:rsidP="004063F2">
            <w:pPr>
              <w:spacing w:line="240" w:lineRule="auto"/>
              <w:jc w:val="both"/>
              <w:rPr>
                <w:rFonts w:ascii="Times New Roman" w:eastAsia="Calibri" w:hAnsi="Times New Roman"/>
                <w:color w:val="0070C0"/>
                <w:sz w:val="24"/>
                <w:szCs w:val="24"/>
              </w:rPr>
            </w:pPr>
            <w:r w:rsidRPr="00984836">
              <w:rPr>
                <w:rFonts w:ascii="Times New Roman" w:hAnsi="Times New Roman"/>
                <w:color w:val="0070C0"/>
                <w:sz w:val="24"/>
                <w:szCs w:val="24"/>
              </w:rPr>
              <w:t>Corte Plena, en sesión N° 08-2025 celebrada el 24 de febrero de 2025, Art. XXII.</w:t>
            </w:r>
          </w:p>
          <w:p w14:paraId="731D291B" w14:textId="7D5B640B" w:rsidR="00EE349F" w:rsidRPr="004063F2" w:rsidRDefault="009442B6" w:rsidP="003E657C">
            <w:pPr>
              <w:spacing w:line="240" w:lineRule="auto"/>
              <w:jc w:val="both"/>
              <w:rPr>
                <w:rFonts w:ascii="Times New Roman" w:hAnsi="Times New Roman"/>
                <w:sz w:val="24"/>
                <w:szCs w:val="24"/>
                <w:shd w:val="clear" w:color="auto" w:fill="FFFFFF"/>
              </w:rPr>
            </w:pPr>
            <w:r w:rsidRPr="004063F2">
              <w:rPr>
                <w:rFonts w:ascii="Times New Roman" w:hAnsi="Times New Roman"/>
                <w:sz w:val="24"/>
                <w:szCs w:val="24"/>
                <w:shd w:val="clear" w:color="auto" w:fill="FFFFFF"/>
              </w:rPr>
              <w:t>Salvo la fase de ejecución de sentencia que le corresponde conocerla a partir del 1 de febrero de 2023 al Juzgado de Ejecución en materia de Trabajo de San José.</w:t>
            </w:r>
          </w:p>
          <w:p w14:paraId="536C79D2" w14:textId="77777777" w:rsidR="00DD0833" w:rsidRDefault="0092006B" w:rsidP="004063F2">
            <w:pPr>
              <w:spacing w:line="240" w:lineRule="auto"/>
              <w:jc w:val="both"/>
              <w:rPr>
                <w:rFonts w:ascii="Times New Roman" w:hAnsi="Times New Roman"/>
                <w:i/>
                <w:iCs/>
                <w:sz w:val="24"/>
                <w:szCs w:val="24"/>
                <w:shd w:val="clear" w:color="auto" w:fill="FFFFFF"/>
              </w:rPr>
            </w:pPr>
            <w:r w:rsidRPr="004063F2">
              <w:rPr>
                <w:rFonts w:ascii="Times New Roman" w:hAnsi="Times New Roman"/>
                <w:i/>
                <w:iCs/>
                <w:sz w:val="24"/>
                <w:szCs w:val="24"/>
                <w:shd w:val="clear" w:color="auto" w:fill="FFFFFF"/>
              </w:rPr>
              <w:t>Corte Plena sesión N° 63-2022, celebrada el 12 de diciembre de 2022, artículo XIV</w:t>
            </w:r>
            <w:r w:rsidR="00DD0833" w:rsidRPr="004063F2">
              <w:rPr>
                <w:rFonts w:ascii="Times New Roman" w:hAnsi="Times New Roman"/>
                <w:i/>
                <w:iCs/>
                <w:sz w:val="24"/>
                <w:szCs w:val="24"/>
                <w:shd w:val="clear" w:color="auto" w:fill="FFFFFF"/>
              </w:rPr>
              <w:t>.</w:t>
            </w:r>
          </w:p>
          <w:p w14:paraId="7820541B" w14:textId="70D03C58" w:rsidR="002E7950" w:rsidRPr="00DF4D46" w:rsidRDefault="002E7950" w:rsidP="004063F2">
            <w:pPr>
              <w:spacing w:line="240" w:lineRule="auto"/>
              <w:jc w:val="both"/>
              <w:rPr>
                <w:rFonts w:ascii="Times New Roman" w:eastAsia="Calibri" w:hAnsi="Times New Roman"/>
                <w:sz w:val="24"/>
                <w:szCs w:val="24"/>
              </w:rPr>
            </w:pPr>
          </w:p>
        </w:tc>
        <w:tc>
          <w:tcPr>
            <w:tcW w:w="2693" w:type="dxa"/>
          </w:tcPr>
          <w:p w14:paraId="4FF17CED" w14:textId="77777777" w:rsidR="00EE349F" w:rsidRPr="00DF4D46" w:rsidRDefault="00EE349F" w:rsidP="003E657C">
            <w:pPr>
              <w:spacing w:line="240" w:lineRule="auto"/>
              <w:jc w:val="both"/>
              <w:rPr>
                <w:rFonts w:ascii="Times New Roman" w:hAnsi="Times New Roman"/>
                <w:sz w:val="24"/>
                <w:szCs w:val="24"/>
              </w:rPr>
            </w:pPr>
          </w:p>
          <w:p w14:paraId="07429062" w14:textId="77777777" w:rsidR="00EE349F" w:rsidRDefault="00EE349F" w:rsidP="003E657C">
            <w:pPr>
              <w:spacing w:line="240" w:lineRule="auto"/>
              <w:jc w:val="both"/>
              <w:rPr>
                <w:rFonts w:ascii="Times New Roman" w:eastAsia="Verdana,Bold" w:hAnsi="Times New Roman"/>
                <w:sz w:val="24"/>
                <w:szCs w:val="24"/>
              </w:rPr>
            </w:pPr>
            <w:r w:rsidRPr="00DF4D46">
              <w:rPr>
                <w:rFonts w:ascii="Times New Roman" w:hAnsi="Times New Roman"/>
                <w:sz w:val="24"/>
                <w:szCs w:val="24"/>
              </w:rPr>
              <w:t>Abarca los cantones de</w:t>
            </w:r>
            <w:r w:rsidRPr="00DF4D46">
              <w:rPr>
                <w:rFonts w:ascii="Times New Roman" w:eastAsia="Calibri" w:hAnsi="Times New Roman"/>
                <w:sz w:val="24"/>
                <w:szCs w:val="24"/>
              </w:rPr>
              <w:t xml:space="preserve"> </w:t>
            </w:r>
            <w:r w:rsidRPr="00DF4D46">
              <w:rPr>
                <w:rFonts w:ascii="Times New Roman" w:hAnsi="Times New Roman"/>
                <w:sz w:val="24"/>
                <w:szCs w:val="24"/>
              </w:rPr>
              <w:t xml:space="preserve">Desamparados, Aserrí y del cantón de Acosta los distritos de San Ignacio, </w:t>
            </w:r>
            <w:proofErr w:type="spellStart"/>
            <w:r w:rsidRPr="00DF4D46">
              <w:rPr>
                <w:rFonts w:ascii="Times New Roman" w:hAnsi="Times New Roman"/>
                <w:sz w:val="24"/>
                <w:szCs w:val="24"/>
              </w:rPr>
              <w:t>Guaitil</w:t>
            </w:r>
            <w:proofErr w:type="spellEnd"/>
            <w:r w:rsidRPr="00DF4D46">
              <w:rPr>
                <w:rFonts w:ascii="Times New Roman" w:hAnsi="Times New Roman"/>
                <w:sz w:val="24"/>
                <w:szCs w:val="24"/>
              </w:rPr>
              <w:t>, Cangrejal, Sabanillas y del distrito Palmichal los poblados Sevilla y Bajos de Jorco.</w:t>
            </w:r>
            <w:r w:rsidRPr="00DF4D46">
              <w:rPr>
                <w:rFonts w:ascii="Times New Roman" w:eastAsia="Verdana,Bold" w:hAnsi="Times New Roman"/>
                <w:sz w:val="24"/>
                <w:szCs w:val="24"/>
              </w:rPr>
              <w:t xml:space="preserve"> </w:t>
            </w:r>
          </w:p>
          <w:p w14:paraId="12F73006" w14:textId="77777777" w:rsidR="009119CD" w:rsidRPr="00984836" w:rsidRDefault="009119CD" w:rsidP="009119CD">
            <w:pPr>
              <w:spacing w:line="240" w:lineRule="auto"/>
              <w:jc w:val="both"/>
              <w:rPr>
                <w:rFonts w:ascii="Times New Roman" w:eastAsia="Calibri" w:hAnsi="Times New Roman"/>
                <w:color w:val="0070C0"/>
                <w:sz w:val="24"/>
                <w:szCs w:val="24"/>
              </w:rPr>
            </w:pPr>
            <w:r w:rsidRPr="00984836">
              <w:rPr>
                <w:rFonts w:ascii="Times New Roman" w:hAnsi="Times New Roman"/>
                <w:color w:val="0070C0"/>
                <w:sz w:val="24"/>
                <w:szCs w:val="24"/>
              </w:rPr>
              <w:t>Corte Plena, en sesión N° 08-2025 celebrada el 24 de febrero de 2025, Art. XXII.</w:t>
            </w:r>
          </w:p>
          <w:p w14:paraId="73B2B85D" w14:textId="77777777" w:rsidR="009119CD" w:rsidRDefault="009119CD" w:rsidP="003E657C">
            <w:pPr>
              <w:spacing w:line="240" w:lineRule="auto"/>
              <w:jc w:val="both"/>
              <w:rPr>
                <w:rStyle w:val="Ttulo2Car"/>
                <w:rFonts w:ascii="Times New Roman" w:eastAsia="Calibri" w:hAnsi="Times New Roman"/>
                <w:i w:val="0"/>
                <w:iCs w:val="0"/>
                <w:sz w:val="24"/>
                <w:szCs w:val="24"/>
              </w:rPr>
            </w:pPr>
          </w:p>
          <w:p w14:paraId="7E527BFE" w14:textId="61434EBA" w:rsidR="004A4EDE" w:rsidRPr="004A4EDE" w:rsidRDefault="004A4EDE" w:rsidP="003E657C">
            <w:pPr>
              <w:spacing w:line="240" w:lineRule="auto"/>
              <w:jc w:val="both"/>
              <w:rPr>
                <w:rStyle w:val="Ttulo2Car"/>
                <w:rFonts w:ascii="Times New Roman" w:eastAsia="Calibri" w:hAnsi="Times New Roman"/>
                <w:i w:val="0"/>
                <w:iCs w:val="0"/>
                <w:sz w:val="24"/>
                <w:szCs w:val="24"/>
              </w:rPr>
            </w:pPr>
          </w:p>
        </w:tc>
        <w:tc>
          <w:tcPr>
            <w:tcW w:w="1985" w:type="dxa"/>
          </w:tcPr>
          <w:p w14:paraId="3D6BAEB1" w14:textId="77777777" w:rsidR="00EE349F" w:rsidRPr="00DF4D46" w:rsidRDefault="00EE349F" w:rsidP="003E657C">
            <w:pPr>
              <w:spacing w:line="240" w:lineRule="auto"/>
              <w:jc w:val="both"/>
            </w:pPr>
          </w:p>
          <w:p w14:paraId="4BED8574" w14:textId="50C92C1A" w:rsidR="00EE349F" w:rsidRPr="004B08C3" w:rsidRDefault="00EE349F" w:rsidP="00960792">
            <w:pPr>
              <w:spacing w:line="240" w:lineRule="auto"/>
              <w:jc w:val="both"/>
            </w:pPr>
            <w:r w:rsidRPr="00DF4D46">
              <w:rPr>
                <w:rStyle w:val="Ttulo2Car"/>
                <w:rFonts w:ascii="Times New Roman" w:hAnsi="Times New Roman"/>
                <w:b w:val="0"/>
                <w:i w:val="0"/>
                <w:sz w:val="24"/>
                <w:szCs w:val="24"/>
              </w:rPr>
              <w:t>Tribunal de Apelación de Trabajo del Primer Circuito Judicial de San José (Sede San José)</w:t>
            </w:r>
          </w:p>
        </w:tc>
      </w:tr>
      <w:bookmarkEnd w:id="19"/>
      <w:tr w:rsidR="00EE349F" w:rsidRPr="004B08C3" w14:paraId="1673033D" w14:textId="77777777" w:rsidTr="003E657C">
        <w:tc>
          <w:tcPr>
            <w:tcW w:w="2269" w:type="dxa"/>
          </w:tcPr>
          <w:p w14:paraId="26CC1D47" w14:textId="16122BD8" w:rsidR="00EE349F" w:rsidRPr="00022B50" w:rsidRDefault="00EE349F" w:rsidP="003E657C">
            <w:pPr>
              <w:spacing w:line="240" w:lineRule="auto"/>
              <w:jc w:val="center"/>
              <w:rPr>
                <w:rStyle w:val="Ttulo2Car"/>
                <w:rFonts w:ascii="Times New Roman" w:eastAsia="Calibri" w:hAnsi="Times New Roman"/>
                <w:i w:val="0"/>
                <w:sz w:val="24"/>
                <w:szCs w:val="24"/>
              </w:rPr>
            </w:pPr>
            <w:r w:rsidRPr="00022B50">
              <w:rPr>
                <w:rStyle w:val="Ttulo2Car"/>
                <w:rFonts w:ascii="Times New Roman" w:eastAsia="Calibri" w:hAnsi="Times New Roman"/>
                <w:i w:val="0"/>
                <w:sz w:val="24"/>
                <w:szCs w:val="24"/>
              </w:rPr>
              <w:lastRenderedPageBreak/>
              <w:t>1533</w:t>
            </w:r>
          </w:p>
          <w:p w14:paraId="7F8BFB8A" w14:textId="77777777" w:rsidR="00EE349F" w:rsidRPr="004B08C3" w:rsidRDefault="00EE349F" w:rsidP="003E657C">
            <w:pPr>
              <w:spacing w:line="240" w:lineRule="auto"/>
              <w:jc w:val="both"/>
              <w:rPr>
                <w:rStyle w:val="Ttulo2Car"/>
                <w:rFonts w:ascii="Times New Roman" w:eastAsia="Calibri" w:hAnsi="Times New Roman"/>
                <w:b w:val="0"/>
                <w:i w:val="0"/>
                <w:sz w:val="24"/>
                <w:szCs w:val="24"/>
              </w:rPr>
            </w:pPr>
            <w:r w:rsidRPr="00022B50">
              <w:rPr>
                <w:rStyle w:val="Ttulo2Car"/>
                <w:rFonts w:ascii="Times New Roman" w:eastAsia="Calibri" w:hAnsi="Times New Roman"/>
                <w:b w:val="0"/>
                <w:i w:val="0"/>
                <w:sz w:val="24"/>
                <w:szCs w:val="24"/>
              </w:rPr>
              <w:t>Juzgado de Trabajo y Familia de Hatillo, San Sebastián y Alajuelita</w:t>
            </w:r>
          </w:p>
        </w:tc>
        <w:tc>
          <w:tcPr>
            <w:tcW w:w="2410" w:type="dxa"/>
          </w:tcPr>
          <w:p w14:paraId="47DBC1E8" w14:textId="77777777" w:rsidR="00217386" w:rsidRDefault="00217386" w:rsidP="003E657C">
            <w:pPr>
              <w:spacing w:line="240" w:lineRule="auto"/>
              <w:jc w:val="both"/>
              <w:rPr>
                <w:rFonts w:ascii="Times New Roman" w:eastAsia="Calibri" w:hAnsi="Times New Roman"/>
                <w:sz w:val="24"/>
                <w:szCs w:val="24"/>
              </w:rPr>
            </w:pPr>
          </w:p>
          <w:p w14:paraId="265A9D90" w14:textId="77777777" w:rsidR="00177E91" w:rsidRDefault="00EE349F" w:rsidP="003E657C">
            <w:pPr>
              <w:spacing w:line="240" w:lineRule="auto"/>
              <w:jc w:val="both"/>
              <w:rPr>
                <w:rFonts w:ascii="Times New Roman" w:eastAsia="Calibri" w:hAnsi="Times New Roman"/>
                <w:sz w:val="24"/>
                <w:szCs w:val="24"/>
              </w:rPr>
            </w:pPr>
            <w:r w:rsidRPr="004B08C3">
              <w:rPr>
                <w:rFonts w:ascii="Times New Roman" w:eastAsia="Calibri" w:hAnsi="Times New Roman"/>
                <w:sz w:val="24"/>
                <w:szCs w:val="24"/>
              </w:rPr>
              <w:t>Asuntos laborales independientemente de la cuantía, conflictos colectivos de carácter jurídico y carácter económico social.</w:t>
            </w:r>
            <w:r w:rsidR="009442B6">
              <w:rPr>
                <w:rFonts w:ascii="Times New Roman" w:eastAsia="Calibri" w:hAnsi="Times New Roman"/>
                <w:sz w:val="24"/>
                <w:szCs w:val="24"/>
              </w:rPr>
              <w:t xml:space="preserve"> </w:t>
            </w:r>
            <w:r w:rsidR="009442B6" w:rsidRPr="004B08C3">
              <w:rPr>
                <w:rFonts w:ascii="Times New Roman" w:eastAsia="Calibri" w:hAnsi="Times New Roman"/>
                <w:sz w:val="24"/>
                <w:szCs w:val="24"/>
              </w:rPr>
              <w:t>Asuntos laborales independientemente de la cuantía, incluso conflictos colectivos de carácter jurídico y carácter económico social.</w:t>
            </w:r>
          </w:p>
          <w:p w14:paraId="048D5082" w14:textId="66109CC2" w:rsidR="00EE349F" w:rsidRPr="00D621BD" w:rsidRDefault="009442B6" w:rsidP="003E657C">
            <w:pPr>
              <w:spacing w:line="240" w:lineRule="auto"/>
              <w:jc w:val="both"/>
              <w:rPr>
                <w:rFonts w:ascii="Times New Roman" w:hAnsi="Times New Roman"/>
                <w:b/>
                <w:bCs/>
                <w:sz w:val="24"/>
                <w:szCs w:val="24"/>
                <w:shd w:val="clear" w:color="auto" w:fill="FFFFFF"/>
              </w:rPr>
            </w:pPr>
            <w:r>
              <w:rPr>
                <w:rFonts w:ascii="Times New Roman" w:eastAsia="Calibri" w:hAnsi="Times New Roman"/>
                <w:sz w:val="24"/>
                <w:szCs w:val="24"/>
              </w:rPr>
              <w:t xml:space="preserve"> </w:t>
            </w:r>
            <w:r w:rsidRPr="00D621BD">
              <w:rPr>
                <w:rFonts w:ascii="Times New Roman" w:hAnsi="Times New Roman"/>
                <w:b/>
                <w:bCs/>
                <w:sz w:val="24"/>
                <w:szCs w:val="24"/>
                <w:shd w:val="clear" w:color="auto" w:fill="FFFFFF"/>
              </w:rPr>
              <w:t>Salvo la fase de ejecución de sentencia que le corresponde conocerla a partir del 1 de febrero de 2023 al Juzgado de Ejecución en materia de Trabajo de San José.</w:t>
            </w:r>
          </w:p>
          <w:p w14:paraId="383DD9AA" w14:textId="3C564AB1" w:rsidR="0092006B" w:rsidRPr="004B08C3" w:rsidRDefault="0092006B" w:rsidP="003E657C">
            <w:pPr>
              <w:spacing w:line="240" w:lineRule="auto"/>
              <w:jc w:val="both"/>
              <w:rPr>
                <w:rFonts w:ascii="Times New Roman" w:eastAsia="Calibri" w:hAnsi="Times New Roman"/>
                <w:sz w:val="24"/>
                <w:szCs w:val="24"/>
              </w:rPr>
            </w:pPr>
            <w:r w:rsidRPr="00D621BD">
              <w:rPr>
                <w:rFonts w:ascii="Times New Roman" w:hAnsi="Times New Roman"/>
                <w:b/>
                <w:bCs/>
                <w:i/>
                <w:iCs/>
                <w:sz w:val="24"/>
                <w:szCs w:val="24"/>
                <w:shd w:val="clear" w:color="auto" w:fill="FFFFFF"/>
              </w:rPr>
              <w:t>Corte Plena sesión N° 63-2022, celebrada el 12 de diciembre de 2022, artículo XIV</w:t>
            </w:r>
          </w:p>
        </w:tc>
        <w:tc>
          <w:tcPr>
            <w:tcW w:w="2693" w:type="dxa"/>
          </w:tcPr>
          <w:p w14:paraId="367D1E84" w14:textId="77777777" w:rsidR="00217386" w:rsidRDefault="00217386" w:rsidP="003E657C">
            <w:pPr>
              <w:spacing w:line="240" w:lineRule="auto"/>
              <w:jc w:val="both"/>
              <w:rPr>
                <w:rFonts w:ascii="Times New Roman" w:hAnsi="Times New Roman"/>
                <w:sz w:val="24"/>
                <w:szCs w:val="24"/>
              </w:rPr>
            </w:pPr>
          </w:p>
          <w:p w14:paraId="37D42467" w14:textId="54AAC60F" w:rsidR="00EE349F" w:rsidRPr="004B08C3" w:rsidRDefault="00EE349F" w:rsidP="003E657C">
            <w:pPr>
              <w:spacing w:line="240" w:lineRule="auto"/>
              <w:jc w:val="both"/>
              <w:rPr>
                <w:rStyle w:val="Ttulo2Car"/>
                <w:rFonts w:ascii="Times New Roman" w:eastAsia="Calibri" w:hAnsi="Times New Roman"/>
                <w:b w:val="0"/>
                <w:bCs w:val="0"/>
                <w:iCs w:val="0"/>
                <w:sz w:val="24"/>
                <w:szCs w:val="24"/>
              </w:rPr>
            </w:pPr>
            <w:bookmarkStart w:id="20" w:name="_Hlk139461005"/>
            <w:r w:rsidRPr="004B08C3">
              <w:rPr>
                <w:rFonts w:ascii="Times New Roman" w:hAnsi="Times New Roman"/>
                <w:sz w:val="24"/>
                <w:szCs w:val="24"/>
              </w:rPr>
              <w:t>Abarca del cantón Central de San José los distritos de Hatillo y San Sebastián; además el cantón de Alajuelita.</w:t>
            </w:r>
            <w:bookmarkEnd w:id="20"/>
          </w:p>
        </w:tc>
        <w:tc>
          <w:tcPr>
            <w:tcW w:w="1985" w:type="dxa"/>
          </w:tcPr>
          <w:p w14:paraId="57DB2214" w14:textId="77777777" w:rsidR="00217386" w:rsidRDefault="00217386" w:rsidP="003E657C">
            <w:pPr>
              <w:spacing w:line="240" w:lineRule="auto"/>
              <w:jc w:val="both"/>
              <w:rPr>
                <w:rStyle w:val="Ttulo2Car"/>
                <w:rFonts w:ascii="Times New Roman" w:hAnsi="Times New Roman"/>
                <w:b w:val="0"/>
                <w:i w:val="0"/>
                <w:sz w:val="24"/>
                <w:szCs w:val="24"/>
              </w:rPr>
            </w:pPr>
          </w:p>
          <w:p w14:paraId="60854E7F" w14:textId="79088B76" w:rsidR="00EE349F" w:rsidRPr="004B08C3" w:rsidRDefault="00EE349F" w:rsidP="003E657C">
            <w:pPr>
              <w:spacing w:line="240" w:lineRule="auto"/>
              <w:jc w:val="both"/>
            </w:pPr>
            <w:r w:rsidRPr="004B08C3">
              <w:rPr>
                <w:rStyle w:val="Ttulo2Car"/>
                <w:rFonts w:ascii="Times New Roman" w:hAnsi="Times New Roman"/>
                <w:b w:val="0"/>
                <w:i w:val="0"/>
                <w:sz w:val="24"/>
                <w:szCs w:val="24"/>
              </w:rPr>
              <w:t xml:space="preserve">Tribunal de Apelación de Trabajo del Segundo Circuito Judicial de San José </w:t>
            </w:r>
          </w:p>
          <w:p w14:paraId="7521381F" w14:textId="77777777" w:rsidR="00EE349F" w:rsidRPr="004B08C3" w:rsidRDefault="00EE349F" w:rsidP="003E657C">
            <w:pPr>
              <w:spacing w:line="240" w:lineRule="auto"/>
              <w:jc w:val="both"/>
            </w:pPr>
          </w:p>
        </w:tc>
      </w:tr>
      <w:tr w:rsidR="00EE349F" w:rsidRPr="004B08C3" w14:paraId="30F05FC2" w14:textId="77777777" w:rsidTr="003E657C">
        <w:tc>
          <w:tcPr>
            <w:tcW w:w="2269" w:type="dxa"/>
          </w:tcPr>
          <w:p w14:paraId="554FE5F1" w14:textId="0CB74EFB" w:rsidR="00EE349F" w:rsidRPr="000D1327" w:rsidRDefault="00EE349F" w:rsidP="003E657C">
            <w:pPr>
              <w:spacing w:line="240" w:lineRule="auto"/>
              <w:jc w:val="center"/>
              <w:rPr>
                <w:rStyle w:val="Ttulo2Car"/>
                <w:rFonts w:ascii="Times New Roman" w:eastAsia="Calibri" w:hAnsi="Times New Roman"/>
                <w:i w:val="0"/>
                <w:sz w:val="24"/>
                <w:szCs w:val="24"/>
              </w:rPr>
            </w:pPr>
            <w:r w:rsidRPr="000D1327">
              <w:rPr>
                <w:rStyle w:val="Ttulo2Car"/>
                <w:rFonts w:ascii="Times New Roman" w:eastAsia="Calibri" w:hAnsi="Times New Roman"/>
                <w:i w:val="0"/>
                <w:sz w:val="24"/>
                <w:szCs w:val="24"/>
              </w:rPr>
              <w:t>1125</w:t>
            </w:r>
          </w:p>
          <w:p w14:paraId="753543E3" w14:textId="77777777" w:rsidR="00EE349F" w:rsidRPr="004B08C3" w:rsidRDefault="00EE349F" w:rsidP="003E657C">
            <w:pPr>
              <w:spacing w:line="240" w:lineRule="auto"/>
              <w:jc w:val="both"/>
              <w:rPr>
                <w:rStyle w:val="Ttulo2Car"/>
                <w:rFonts w:ascii="Times New Roman" w:eastAsia="Calibri" w:hAnsi="Times New Roman"/>
                <w:b w:val="0"/>
                <w:sz w:val="24"/>
                <w:szCs w:val="24"/>
              </w:rPr>
            </w:pPr>
            <w:r w:rsidRPr="000D1327">
              <w:rPr>
                <w:rStyle w:val="Ttulo2Car"/>
                <w:rFonts w:ascii="Times New Roman" w:eastAsia="Calibri" w:hAnsi="Times New Roman"/>
                <w:b w:val="0"/>
                <w:i w:val="0"/>
                <w:sz w:val="24"/>
                <w:szCs w:val="24"/>
              </w:rPr>
              <w:t>Juzgado Civil y Trabajo del I Circuito Judicial de la Zona Sur (Pérez</w:t>
            </w:r>
            <w:r w:rsidRPr="000D1327">
              <w:rPr>
                <w:rStyle w:val="Ttulo2Car"/>
                <w:rFonts w:ascii="Times New Roman" w:eastAsia="Calibri" w:hAnsi="Times New Roman"/>
                <w:b w:val="0"/>
                <w:sz w:val="24"/>
                <w:szCs w:val="24"/>
              </w:rPr>
              <w:t xml:space="preserve"> </w:t>
            </w:r>
            <w:r w:rsidRPr="000D1327">
              <w:rPr>
                <w:rStyle w:val="Ttulo2Car"/>
                <w:rFonts w:ascii="Times New Roman" w:eastAsia="Calibri" w:hAnsi="Times New Roman"/>
                <w:b w:val="0"/>
                <w:i w:val="0"/>
                <w:sz w:val="24"/>
                <w:szCs w:val="24"/>
              </w:rPr>
              <w:t>Zeledón)</w:t>
            </w:r>
          </w:p>
        </w:tc>
        <w:tc>
          <w:tcPr>
            <w:tcW w:w="2410" w:type="dxa"/>
          </w:tcPr>
          <w:p w14:paraId="177A468A" w14:textId="77777777" w:rsidR="00EE349F" w:rsidRPr="004B08C3" w:rsidRDefault="00EE349F" w:rsidP="003E657C">
            <w:pPr>
              <w:spacing w:line="240" w:lineRule="auto"/>
              <w:jc w:val="both"/>
              <w:rPr>
                <w:rFonts w:ascii="Times New Roman" w:eastAsia="Calibri" w:hAnsi="Times New Roman"/>
                <w:sz w:val="24"/>
                <w:szCs w:val="24"/>
              </w:rPr>
            </w:pPr>
          </w:p>
          <w:p w14:paraId="4BD7FBEE" w14:textId="77777777" w:rsidR="006E0A7A" w:rsidRDefault="00EE349F" w:rsidP="00131E34">
            <w:pPr>
              <w:spacing w:line="240" w:lineRule="auto"/>
              <w:jc w:val="both"/>
              <w:rPr>
                <w:rFonts w:ascii="Times New Roman" w:eastAsia="Calibri" w:hAnsi="Times New Roman"/>
                <w:sz w:val="24"/>
                <w:szCs w:val="24"/>
              </w:rPr>
            </w:pPr>
            <w:r w:rsidRPr="004B08C3">
              <w:rPr>
                <w:rFonts w:ascii="Times New Roman" w:eastAsia="Calibri" w:hAnsi="Times New Roman"/>
                <w:sz w:val="24"/>
                <w:szCs w:val="24"/>
              </w:rPr>
              <w:t>Asuntos laborales independientemente de la cuantía, conflictos colectivos de carácter jurídico y carácter económico social.</w:t>
            </w:r>
          </w:p>
          <w:p w14:paraId="48F0E556" w14:textId="652A4056" w:rsidR="007D7E88" w:rsidRPr="004B08C3" w:rsidRDefault="007D7E88" w:rsidP="00131E34">
            <w:pPr>
              <w:spacing w:line="240" w:lineRule="auto"/>
              <w:jc w:val="both"/>
              <w:rPr>
                <w:rFonts w:ascii="Times New Roman" w:hAnsi="Times New Roman"/>
                <w:sz w:val="24"/>
                <w:szCs w:val="24"/>
              </w:rPr>
            </w:pPr>
          </w:p>
        </w:tc>
        <w:tc>
          <w:tcPr>
            <w:tcW w:w="2693" w:type="dxa"/>
          </w:tcPr>
          <w:p w14:paraId="5C9AFFD6" w14:textId="77777777" w:rsidR="00EE349F" w:rsidRPr="004B08C3" w:rsidRDefault="00EE349F" w:rsidP="003E657C">
            <w:pPr>
              <w:spacing w:line="240" w:lineRule="auto"/>
              <w:jc w:val="both"/>
              <w:rPr>
                <w:rFonts w:ascii="Times New Roman" w:eastAsia="Calibri" w:hAnsi="Times New Roman"/>
                <w:sz w:val="24"/>
                <w:szCs w:val="24"/>
              </w:rPr>
            </w:pPr>
          </w:p>
          <w:p w14:paraId="0F1A0474" w14:textId="20F30148" w:rsidR="00EE349F" w:rsidRPr="004B08C3" w:rsidRDefault="00EE349F" w:rsidP="003E657C">
            <w:pPr>
              <w:spacing w:line="240" w:lineRule="auto"/>
              <w:jc w:val="both"/>
              <w:rPr>
                <w:rStyle w:val="Ttulo2Car"/>
                <w:rFonts w:ascii="Times New Roman" w:hAnsi="Times New Roman"/>
                <w:b w:val="0"/>
                <w:i w:val="0"/>
                <w:sz w:val="24"/>
                <w:szCs w:val="24"/>
              </w:rPr>
            </w:pPr>
            <w:r w:rsidRPr="004B08C3">
              <w:rPr>
                <w:rFonts w:ascii="Times New Roman" w:eastAsia="Calibri" w:hAnsi="Times New Roman"/>
                <w:sz w:val="24"/>
                <w:szCs w:val="24"/>
              </w:rPr>
              <w:t>Abarca el</w:t>
            </w:r>
            <w:r w:rsidRPr="004B08C3">
              <w:rPr>
                <w:rFonts w:ascii="Times New Roman" w:hAnsi="Times New Roman"/>
                <w:sz w:val="24"/>
                <w:szCs w:val="24"/>
              </w:rPr>
              <w:t xml:space="preserve"> cantón de Pérez Zeledón.</w:t>
            </w:r>
          </w:p>
          <w:p w14:paraId="74298A10" w14:textId="77777777" w:rsidR="00EE349F" w:rsidRPr="004B08C3" w:rsidRDefault="00EE349F" w:rsidP="003E657C">
            <w:pPr>
              <w:spacing w:line="240" w:lineRule="auto"/>
              <w:jc w:val="both"/>
              <w:rPr>
                <w:rStyle w:val="Ttulo2Car"/>
                <w:rFonts w:ascii="Times New Roman" w:hAnsi="Times New Roman"/>
                <w:b w:val="0"/>
                <w:i w:val="0"/>
                <w:sz w:val="24"/>
                <w:szCs w:val="24"/>
              </w:rPr>
            </w:pPr>
          </w:p>
          <w:p w14:paraId="78A2834B" w14:textId="77777777" w:rsidR="00EE349F" w:rsidRPr="004B08C3" w:rsidRDefault="00EE349F" w:rsidP="003E657C">
            <w:pPr>
              <w:spacing w:line="240" w:lineRule="auto"/>
              <w:jc w:val="both"/>
              <w:rPr>
                <w:rStyle w:val="Ttulo2Car"/>
                <w:rFonts w:ascii="Times New Roman" w:eastAsia="Calibri" w:hAnsi="Times New Roman"/>
                <w:b w:val="0"/>
                <w:i w:val="0"/>
                <w:sz w:val="24"/>
                <w:szCs w:val="24"/>
              </w:rPr>
            </w:pPr>
          </w:p>
        </w:tc>
        <w:tc>
          <w:tcPr>
            <w:tcW w:w="1985" w:type="dxa"/>
          </w:tcPr>
          <w:p w14:paraId="0D93BB47" w14:textId="77777777" w:rsidR="00EE349F" w:rsidRPr="004B08C3" w:rsidRDefault="00EE349F" w:rsidP="003E657C">
            <w:pPr>
              <w:spacing w:line="240" w:lineRule="auto"/>
              <w:jc w:val="both"/>
            </w:pPr>
          </w:p>
          <w:p w14:paraId="272426C7" w14:textId="31734DB7" w:rsidR="00EE349F" w:rsidRPr="004B08C3" w:rsidRDefault="00EE349F" w:rsidP="00320E06">
            <w:pPr>
              <w:jc w:val="both"/>
            </w:pPr>
            <w:r w:rsidRPr="004B08C3">
              <w:rPr>
                <w:rStyle w:val="Ttulo2Car"/>
                <w:rFonts w:ascii="Times New Roman" w:hAnsi="Times New Roman"/>
                <w:b w:val="0"/>
                <w:i w:val="0"/>
                <w:sz w:val="24"/>
                <w:szCs w:val="24"/>
              </w:rPr>
              <w:t>Tribunal de Apelación Civil y Trabajo de la Zona Sur (sede Pérez Zeledón)</w:t>
            </w:r>
          </w:p>
        </w:tc>
      </w:tr>
      <w:tr w:rsidR="00EE349F" w:rsidRPr="004B08C3" w14:paraId="6637077F" w14:textId="77777777" w:rsidTr="003E657C">
        <w:tc>
          <w:tcPr>
            <w:tcW w:w="2269" w:type="dxa"/>
            <w:tcBorders>
              <w:bottom w:val="single" w:sz="4" w:space="0" w:color="auto"/>
            </w:tcBorders>
          </w:tcPr>
          <w:p w14:paraId="1096698D" w14:textId="78DD7B66" w:rsidR="00EE349F" w:rsidRPr="000D1327" w:rsidRDefault="00EE349F" w:rsidP="003E657C">
            <w:pPr>
              <w:spacing w:line="240" w:lineRule="auto"/>
              <w:jc w:val="center"/>
              <w:rPr>
                <w:rStyle w:val="Ttulo2Car"/>
                <w:rFonts w:ascii="Times New Roman" w:eastAsia="Calibri" w:hAnsi="Times New Roman"/>
                <w:i w:val="0"/>
                <w:sz w:val="24"/>
                <w:szCs w:val="24"/>
              </w:rPr>
            </w:pPr>
            <w:r w:rsidRPr="000D1327">
              <w:rPr>
                <w:rStyle w:val="Ttulo2Car"/>
                <w:rFonts w:ascii="Times New Roman" w:eastAsia="Calibri" w:hAnsi="Times New Roman"/>
                <w:i w:val="0"/>
                <w:sz w:val="24"/>
                <w:szCs w:val="24"/>
              </w:rPr>
              <w:lastRenderedPageBreak/>
              <w:t>1551</w:t>
            </w:r>
          </w:p>
          <w:p w14:paraId="0013D09D" w14:textId="156D8DB5" w:rsidR="004F222E" w:rsidRPr="00813E3B" w:rsidRDefault="004F222E" w:rsidP="004F222E">
            <w:pPr>
              <w:spacing w:line="240" w:lineRule="auto"/>
              <w:jc w:val="both"/>
              <w:rPr>
                <w:rFonts w:ascii="Times New Roman" w:eastAsia="Calibri" w:hAnsi="Times New Roman"/>
                <w:bCs/>
                <w:iCs/>
                <w:color w:val="0070C0"/>
                <w:sz w:val="24"/>
                <w:szCs w:val="24"/>
                <w:lang w:val="es-ES_tradnl" w:eastAsia="es-CR"/>
              </w:rPr>
            </w:pPr>
            <w:r w:rsidRPr="00813E3B">
              <w:rPr>
                <w:rFonts w:ascii="Times New Roman" w:eastAsia="Calibri" w:hAnsi="Times New Roman"/>
                <w:bCs/>
                <w:iCs/>
                <w:color w:val="0070C0"/>
                <w:sz w:val="24"/>
                <w:szCs w:val="24"/>
                <w:lang w:val="es-ES_tradnl" w:eastAsia="es-CR"/>
              </w:rPr>
              <w:t>Juzgado Civil, Trabajo y Agrario de Buenos Aires.</w:t>
            </w:r>
          </w:p>
          <w:p w14:paraId="1336C9D7" w14:textId="77777777" w:rsidR="004F222E" w:rsidRPr="004F222E" w:rsidRDefault="004F222E" w:rsidP="004F222E">
            <w:pPr>
              <w:spacing w:line="240" w:lineRule="auto"/>
              <w:jc w:val="both"/>
              <w:rPr>
                <w:rStyle w:val="Ttulo2Car"/>
                <w:rFonts w:ascii="Times New Roman" w:eastAsia="Calibri" w:hAnsi="Times New Roman" w:cs="Times New Roman"/>
                <w:b w:val="0"/>
                <w:i w:val="0"/>
                <w:sz w:val="24"/>
                <w:szCs w:val="24"/>
                <w:lang w:val="es-ES_tradnl" w:eastAsia="es-CR"/>
              </w:rPr>
            </w:pPr>
            <w:r w:rsidRPr="00813E3B">
              <w:rPr>
                <w:rFonts w:ascii="Times New Roman" w:hAnsi="Times New Roman"/>
                <w:i/>
                <w:iCs/>
                <w:color w:val="0070C0"/>
                <w:sz w:val="24"/>
                <w:szCs w:val="24"/>
              </w:rPr>
              <w:t xml:space="preserve">CS sesión N° 03-2025 celebrada el 14 de enero de 2025, artículo </w:t>
            </w:r>
            <w:r w:rsidRPr="00813E3B">
              <w:rPr>
                <w:rFonts w:ascii="Times New Roman" w:hAnsi="Times New Roman"/>
                <w:i/>
                <w:iCs/>
                <w:color w:val="0070C0"/>
                <w:sz w:val="24"/>
                <w:szCs w:val="24"/>
                <w:u w:val="single"/>
                <w:lang w:val="es-CR"/>
              </w:rPr>
              <w:t>XLIV.</w:t>
            </w:r>
          </w:p>
          <w:p w14:paraId="3DE39092" w14:textId="15A9E8BF" w:rsidR="00813E3B" w:rsidRPr="004B08C3" w:rsidRDefault="00813E3B" w:rsidP="003E657C">
            <w:pPr>
              <w:spacing w:line="240" w:lineRule="auto"/>
              <w:jc w:val="both"/>
              <w:rPr>
                <w:rStyle w:val="Ttulo2Car"/>
                <w:rFonts w:ascii="Times New Roman" w:eastAsia="Calibri" w:hAnsi="Times New Roman"/>
                <w:b w:val="0"/>
                <w:i w:val="0"/>
                <w:sz w:val="24"/>
                <w:szCs w:val="24"/>
              </w:rPr>
            </w:pPr>
          </w:p>
        </w:tc>
        <w:tc>
          <w:tcPr>
            <w:tcW w:w="2410" w:type="dxa"/>
          </w:tcPr>
          <w:p w14:paraId="5E2DFF6A" w14:textId="77777777" w:rsidR="00EE349F" w:rsidRPr="004B08C3" w:rsidRDefault="00EE349F" w:rsidP="003E657C">
            <w:pPr>
              <w:spacing w:line="240" w:lineRule="auto"/>
              <w:jc w:val="both"/>
              <w:rPr>
                <w:rFonts w:ascii="Times New Roman" w:eastAsia="Calibri" w:hAnsi="Times New Roman"/>
                <w:sz w:val="24"/>
                <w:szCs w:val="24"/>
              </w:rPr>
            </w:pPr>
          </w:p>
          <w:p w14:paraId="25AC5F33" w14:textId="77777777" w:rsidR="00EE349F" w:rsidRPr="004B08C3" w:rsidRDefault="00EE349F" w:rsidP="003E657C">
            <w:pPr>
              <w:spacing w:line="240" w:lineRule="auto"/>
              <w:jc w:val="both"/>
              <w:rPr>
                <w:rFonts w:ascii="Times New Roman" w:hAnsi="Times New Roman"/>
                <w:sz w:val="24"/>
                <w:szCs w:val="24"/>
              </w:rPr>
            </w:pPr>
            <w:r w:rsidRPr="004B08C3">
              <w:rPr>
                <w:rFonts w:ascii="Times New Roman" w:eastAsia="Calibri" w:hAnsi="Times New Roman"/>
                <w:sz w:val="24"/>
                <w:szCs w:val="24"/>
              </w:rPr>
              <w:t>Asuntos laborales independientemente de la cuantía, conflictos colectivos de carácter jurídico y carácter económico social.</w:t>
            </w:r>
          </w:p>
        </w:tc>
        <w:tc>
          <w:tcPr>
            <w:tcW w:w="2693" w:type="dxa"/>
          </w:tcPr>
          <w:p w14:paraId="60CCEB43" w14:textId="77777777" w:rsidR="00EE349F" w:rsidRPr="004B08C3" w:rsidRDefault="00EE349F" w:rsidP="003E657C">
            <w:pPr>
              <w:spacing w:line="240" w:lineRule="auto"/>
              <w:jc w:val="both"/>
              <w:rPr>
                <w:rFonts w:ascii="Times New Roman" w:eastAsia="Calibri" w:hAnsi="Times New Roman"/>
                <w:sz w:val="24"/>
                <w:szCs w:val="24"/>
              </w:rPr>
            </w:pPr>
          </w:p>
          <w:p w14:paraId="306A4AF9" w14:textId="77777777" w:rsidR="00EE349F" w:rsidRPr="004B08C3" w:rsidRDefault="00EE349F" w:rsidP="003E657C">
            <w:pPr>
              <w:spacing w:line="240" w:lineRule="auto"/>
              <w:jc w:val="both"/>
              <w:rPr>
                <w:rStyle w:val="Ttulo2Car"/>
                <w:rFonts w:ascii="Times New Roman" w:eastAsia="Calibri" w:hAnsi="Times New Roman"/>
                <w:b w:val="0"/>
                <w:bCs w:val="0"/>
                <w:iCs w:val="0"/>
                <w:sz w:val="24"/>
                <w:szCs w:val="24"/>
              </w:rPr>
            </w:pPr>
            <w:r w:rsidRPr="004B08C3">
              <w:rPr>
                <w:rFonts w:ascii="Times New Roman" w:eastAsia="Calibri" w:hAnsi="Times New Roman"/>
                <w:sz w:val="24"/>
                <w:szCs w:val="24"/>
              </w:rPr>
              <w:t>A</w:t>
            </w:r>
            <w:r w:rsidRPr="004B08C3">
              <w:rPr>
                <w:rFonts w:ascii="Times New Roman" w:hAnsi="Times New Roman"/>
                <w:sz w:val="24"/>
                <w:szCs w:val="24"/>
              </w:rPr>
              <w:t>barca el cantón de Buenos Aires.</w:t>
            </w:r>
          </w:p>
        </w:tc>
        <w:tc>
          <w:tcPr>
            <w:tcW w:w="1985" w:type="dxa"/>
            <w:tcBorders>
              <w:bottom w:val="single" w:sz="4" w:space="0" w:color="auto"/>
            </w:tcBorders>
          </w:tcPr>
          <w:p w14:paraId="78CAFFEE" w14:textId="77777777" w:rsidR="00EE349F" w:rsidRPr="004B08C3" w:rsidRDefault="00EE349F" w:rsidP="003E657C">
            <w:pPr>
              <w:spacing w:line="240" w:lineRule="auto"/>
              <w:jc w:val="both"/>
            </w:pPr>
          </w:p>
          <w:p w14:paraId="1EC9469F" w14:textId="77777777" w:rsidR="00EE349F" w:rsidRPr="004B08C3" w:rsidRDefault="00EE349F" w:rsidP="003E657C">
            <w:pPr>
              <w:jc w:val="both"/>
              <w:rPr>
                <w:rStyle w:val="Ttulo2Car"/>
                <w:rFonts w:ascii="Times New Roman" w:hAnsi="Times New Roman"/>
                <w:b w:val="0"/>
                <w:i w:val="0"/>
                <w:sz w:val="24"/>
                <w:szCs w:val="24"/>
              </w:rPr>
            </w:pPr>
            <w:r w:rsidRPr="004B08C3">
              <w:rPr>
                <w:rStyle w:val="Ttulo2Car"/>
                <w:rFonts w:ascii="Times New Roman" w:hAnsi="Times New Roman"/>
                <w:b w:val="0"/>
                <w:i w:val="0"/>
                <w:sz w:val="24"/>
                <w:szCs w:val="24"/>
              </w:rPr>
              <w:t>Tribunal de Apelación Civil y Trabajo de la Zona Sur (sede Pérez Zeledón)</w:t>
            </w:r>
          </w:p>
          <w:p w14:paraId="2AA710AA" w14:textId="77777777" w:rsidR="00EE349F" w:rsidRPr="004B08C3" w:rsidRDefault="00EE349F" w:rsidP="003E657C">
            <w:pPr>
              <w:spacing w:line="240" w:lineRule="auto"/>
              <w:jc w:val="both"/>
            </w:pPr>
          </w:p>
        </w:tc>
      </w:tr>
      <w:tr w:rsidR="00EE349F" w:rsidRPr="004B08C3" w14:paraId="3C445EC5" w14:textId="77777777" w:rsidTr="001E6CF2">
        <w:trPr>
          <w:trHeight w:val="2019"/>
        </w:trPr>
        <w:tc>
          <w:tcPr>
            <w:tcW w:w="2269" w:type="dxa"/>
            <w:tcBorders>
              <w:bottom w:val="nil"/>
            </w:tcBorders>
            <w:shd w:val="clear" w:color="auto" w:fill="DEEAF6" w:themeFill="accent5" w:themeFillTint="33"/>
          </w:tcPr>
          <w:p w14:paraId="682786C0" w14:textId="625D8AD8" w:rsidR="00EE349F" w:rsidRPr="000D1327" w:rsidRDefault="00EE349F" w:rsidP="003E657C">
            <w:pPr>
              <w:spacing w:line="240" w:lineRule="auto"/>
              <w:jc w:val="center"/>
              <w:rPr>
                <w:rStyle w:val="Ttulo2Car"/>
                <w:rFonts w:ascii="Times New Roman" w:eastAsia="Calibri" w:hAnsi="Times New Roman"/>
                <w:i w:val="0"/>
                <w:sz w:val="24"/>
                <w:szCs w:val="24"/>
              </w:rPr>
            </w:pPr>
            <w:r w:rsidRPr="000D1327">
              <w:rPr>
                <w:rStyle w:val="Ttulo2Car"/>
                <w:rFonts w:ascii="Times New Roman" w:eastAsia="Calibri" w:hAnsi="Times New Roman"/>
                <w:i w:val="0"/>
                <w:sz w:val="24"/>
                <w:szCs w:val="24"/>
              </w:rPr>
              <w:t>1430</w:t>
            </w:r>
          </w:p>
          <w:p w14:paraId="4F695801" w14:textId="77777777" w:rsidR="00EE349F" w:rsidRPr="004B08C3" w:rsidRDefault="00EE349F" w:rsidP="003E657C">
            <w:pPr>
              <w:spacing w:line="240" w:lineRule="auto"/>
              <w:jc w:val="both"/>
              <w:rPr>
                <w:rStyle w:val="Ttulo2Car"/>
                <w:rFonts w:ascii="Times New Roman" w:eastAsia="Calibri" w:hAnsi="Times New Roman"/>
                <w:b w:val="0"/>
                <w:i w:val="0"/>
                <w:sz w:val="24"/>
                <w:szCs w:val="24"/>
              </w:rPr>
            </w:pPr>
            <w:r w:rsidRPr="000D1327">
              <w:rPr>
                <w:rStyle w:val="Ttulo2Car"/>
                <w:rFonts w:ascii="Times New Roman" w:eastAsia="Calibri" w:hAnsi="Times New Roman"/>
                <w:b w:val="0"/>
                <w:i w:val="0"/>
                <w:sz w:val="24"/>
                <w:szCs w:val="24"/>
              </w:rPr>
              <w:t>Juzgado Civil y Trabajo del II Circuito Judicial de la Zona Sur (Corredores)</w:t>
            </w:r>
          </w:p>
        </w:tc>
        <w:tc>
          <w:tcPr>
            <w:tcW w:w="2410" w:type="dxa"/>
            <w:shd w:val="clear" w:color="auto" w:fill="DEEAF6" w:themeFill="accent5" w:themeFillTint="33"/>
          </w:tcPr>
          <w:p w14:paraId="1761F98E" w14:textId="77777777" w:rsidR="00EE349F" w:rsidRPr="004B08C3" w:rsidRDefault="00EE349F" w:rsidP="003E657C">
            <w:pPr>
              <w:spacing w:line="240" w:lineRule="auto"/>
              <w:jc w:val="both"/>
            </w:pPr>
          </w:p>
          <w:p w14:paraId="79BE43BB" w14:textId="50ADC6AC" w:rsidR="00EE349F" w:rsidRPr="004B08C3" w:rsidRDefault="00EE349F" w:rsidP="00960792">
            <w:pPr>
              <w:spacing w:line="240" w:lineRule="auto"/>
              <w:jc w:val="both"/>
              <w:rPr>
                <w:rFonts w:ascii="Times New Roman" w:hAnsi="Times New Roman"/>
                <w:sz w:val="24"/>
                <w:szCs w:val="24"/>
              </w:rPr>
            </w:pPr>
            <w:r w:rsidRPr="004B08C3">
              <w:rPr>
                <w:rFonts w:ascii="Times New Roman" w:hAnsi="Times New Roman"/>
                <w:sz w:val="24"/>
                <w:szCs w:val="24"/>
              </w:rPr>
              <w:t xml:space="preserve">Asuntos laborales </w:t>
            </w:r>
            <w:r w:rsidRPr="004B08C3">
              <w:rPr>
                <w:rFonts w:ascii="Times New Roman" w:eastAsia="Calibri" w:hAnsi="Times New Roman"/>
                <w:sz w:val="24"/>
                <w:szCs w:val="24"/>
              </w:rPr>
              <w:t>independientemente de la cuantía</w:t>
            </w:r>
            <w:r w:rsidRPr="004B08C3">
              <w:rPr>
                <w:rFonts w:ascii="Times New Roman" w:hAnsi="Times New Roman"/>
                <w:sz w:val="24"/>
                <w:szCs w:val="24"/>
              </w:rPr>
              <w:t>, conflictos colectivos de carácter jurídico.</w:t>
            </w:r>
          </w:p>
        </w:tc>
        <w:tc>
          <w:tcPr>
            <w:tcW w:w="2693" w:type="dxa"/>
            <w:shd w:val="clear" w:color="auto" w:fill="DEEAF6" w:themeFill="accent5" w:themeFillTint="33"/>
          </w:tcPr>
          <w:p w14:paraId="13395845" w14:textId="77777777" w:rsidR="00EE349F" w:rsidRPr="004B08C3" w:rsidRDefault="00EE349F" w:rsidP="003E657C">
            <w:pPr>
              <w:spacing w:line="240" w:lineRule="auto"/>
              <w:jc w:val="both"/>
              <w:rPr>
                <w:rFonts w:eastAsia="Calibri"/>
              </w:rPr>
            </w:pPr>
          </w:p>
          <w:p w14:paraId="323BB5E1" w14:textId="77777777" w:rsidR="00EE349F" w:rsidRPr="00523FE3" w:rsidRDefault="001E6CF2" w:rsidP="003E657C">
            <w:pPr>
              <w:spacing w:line="240" w:lineRule="auto"/>
              <w:jc w:val="both"/>
              <w:rPr>
                <w:rFonts w:ascii="Times New Roman" w:hAnsi="Times New Roman"/>
                <w:color w:val="0070C0"/>
                <w:sz w:val="24"/>
                <w:szCs w:val="24"/>
              </w:rPr>
            </w:pPr>
            <w:r w:rsidRPr="00523FE3">
              <w:rPr>
                <w:rFonts w:ascii="Times New Roman" w:eastAsia="Calibri" w:hAnsi="Times New Roman"/>
                <w:color w:val="0070C0"/>
                <w:sz w:val="24"/>
                <w:szCs w:val="24"/>
              </w:rPr>
              <w:t xml:space="preserve">Abarca los cantones de </w:t>
            </w:r>
            <w:r w:rsidRPr="00523FE3">
              <w:rPr>
                <w:rFonts w:ascii="Times New Roman" w:hAnsi="Times New Roman"/>
                <w:color w:val="0070C0"/>
                <w:sz w:val="24"/>
                <w:szCs w:val="24"/>
              </w:rPr>
              <w:t>Corredores y Coto Brus.</w:t>
            </w:r>
          </w:p>
          <w:p w14:paraId="19FC01F2" w14:textId="37BD4AC9" w:rsidR="001E6CF2" w:rsidRPr="001E6CF2" w:rsidRDefault="001E6CF2" w:rsidP="003E657C">
            <w:pPr>
              <w:spacing w:line="240" w:lineRule="auto"/>
              <w:jc w:val="both"/>
              <w:rPr>
                <w:rStyle w:val="Ttulo2Car"/>
                <w:rFonts w:ascii="Times New Roman" w:eastAsia="Calibri" w:hAnsi="Times New Roman"/>
                <w:bCs w:val="0"/>
                <w:i w:val="0"/>
                <w:sz w:val="24"/>
                <w:szCs w:val="24"/>
              </w:rPr>
            </w:pPr>
            <w:r w:rsidRPr="00984836">
              <w:rPr>
                <w:rFonts w:ascii="Times New Roman" w:hAnsi="Times New Roman"/>
                <w:bCs/>
                <w:i/>
                <w:iCs/>
                <w:sz w:val="24"/>
                <w:szCs w:val="24"/>
                <w:shd w:val="clear" w:color="auto" w:fill="DEEAF6" w:themeFill="accent5" w:themeFillTint="33"/>
              </w:rPr>
              <w:t>Corte Plena N° 24-2026, celebrada el 01 de junio</w:t>
            </w:r>
            <w:r w:rsidRPr="00984836">
              <w:rPr>
                <w:rFonts w:ascii="Times New Roman" w:hAnsi="Times New Roman"/>
                <w:bCs/>
                <w:i/>
                <w:iCs/>
                <w:sz w:val="24"/>
                <w:szCs w:val="24"/>
                <w:shd w:val="clear" w:color="auto" w:fill="FBE4D5" w:themeFill="accent2" w:themeFillTint="33"/>
              </w:rPr>
              <w:t xml:space="preserve"> </w:t>
            </w:r>
            <w:r w:rsidRPr="00984836">
              <w:rPr>
                <w:rFonts w:ascii="Times New Roman" w:hAnsi="Times New Roman"/>
                <w:bCs/>
                <w:i/>
                <w:iCs/>
                <w:sz w:val="24"/>
                <w:szCs w:val="24"/>
                <w:shd w:val="clear" w:color="auto" w:fill="DEEAF6" w:themeFill="accent5" w:themeFillTint="33"/>
              </w:rPr>
              <w:t>de 2026, artículo XXX.</w:t>
            </w:r>
          </w:p>
        </w:tc>
        <w:tc>
          <w:tcPr>
            <w:tcW w:w="1985" w:type="dxa"/>
            <w:tcBorders>
              <w:bottom w:val="nil"/>
            </w:tcBorders>
            <w:shd w:val="clear" w:color="auto" w:fill="DEEAF6" w:themeFill="accent5" w:themeFillTint="33"/>
          </w:tcPr>
          <w:p w14:paraId="73E36133" w14:textId="77777777" w:rsidR="00EE349F" w:rsidRPr="004B08C3" w:rsidRDefault="00EE349F" w:rsidP="003E657C">
            <w:pPr>
              <w:spacing w:line="240" w:lineRule="auto"/>
              <w:jc w:val="both"/>
            </w:pPr>
          </w:p>
          <w:p w14:paraId="7514DBE2" w14:textId="014C1AFE" w:rsidR="00EE349F" w:rsidRPr="004B08C3" w:rsidRDefault="00EE349F" w:rsidP="003E657C">
            <w:pPr>
              <w:jc w:val="both"/>
            </w:pPr>
            <w:r w:rsidRPr="004B08C3">
              <w:rPr>
                <w:rStyle w:val="Ttulo2Car"/>
                <w:rFonts w:ascii="Times New Roman" w:hAnsi="Times New Roman"/>
                <w:b w:val="0"/>
                <w:i w:val="0"/>
                <w:sz w:val="24"/>
                <w:szCs w:val="24"/>
              </w:rPr>
              <w:t>Tribunal de Apelación Civil y Trabajo de la Zona Sur (sede Pérez Zeledón)</w:t>
            </w:r>
          </w:p>
        </w:tc>
      </w:tr>
      <w:tr w:rsidR="00EE349F" w:rsidRPr="004B08C3" w14:paraId="277ECBC0" w14:textId="77777777" w:rsidTr="001E6CF2">
        <w:tc>
          <w:tcPr>
            <w:tcW w:w="2269" w:type="dxa"/>
            <w:tcBorders>
              <w:top w:val="nil"/>
            </w:tcBorders>
            <w:shd w:val="clear" w:color="auto" w:fill="DEEAF6" w:themeFill="accent5" w:themeFillTint="33"/>
          </w:tcPr>
          <w:p w14:paraId="50B3759B" w14:textId="77777777" w:rsidR="00EE349F" w:rsidRDefault="00EE349F" w:rsidP="003E657C">
            <w:pPr>
              <w:spacing w:line="240" w:lineRule="auto"/>
              <w:jc w:val="both"/>
              <w:rPr>
                <w:rStyle w:val="Ttulo2Car"/>
                <w:rFonts w:ascii="Times New Roman" w:eastAsia="Calibri" w:hAnsi="Times New Roman"/>
                <w:b w:val="0"/>
                <w:i w:val="0"/>
                <w:sz w:val="24"/>
                <w:szCs w:val="24"/>
              </w:rPr>
            </w:pPr>
          </w:p>
          <w:p w14:paraId="785F199C" w14:textId="77777777" w:rsidR="00813E3B" w:rsidRPr="00813E3B" w:rsidRDefault="00813E3B" w:rsidP="003E657C">
            <w:pPr>
              <w:spacing w:line="240" w:lineRule="auto"/>
              <w:jc w:val="both"/>
              <w:rPr>
                <w:rStyle w:val="Ttulo2Car"/>
                <w:rFonts w:ascii="Times New Roman" w:eastAsia="Calibri" w:hAnsi="Times New Roman"/>
                <w:i w:val="0"/>
                <w:iCs w:val="0"/>
                <w:sz w:val="24"/>
                <w:szCs w:val="24"/>
              </w:rPr>
            </w:pPr>
          </w:p>
          <w:p w14:paraId="3C912673" w14:textId="77777777" w:rsidR="00813E3B" w:rsidRPr="00813E3B" w:rsidRDefault="00813E3B" w:rsidP="003E657C">
            <w:pPr>
              <w:spacing w:line="240" w:lineRule="auto"/>
              <w:jc w:val="both"/>
              <w:rPr>
                <w:rStyle w:val="Ttulo2Car"/>
                <w:rFonts w:ascii="Times New Roman" w:eastAsia="Calibri" w:hAnsi="Times New Roman"/>
                <w:i w:val="0"/>
                <w:iCs w:val="0"/>
                <w:sz w:val="24"/>
                <w:szCs w:val="24"/>
              </w:rPr>
            </w:pPr>
          </w:p>
          <w:p w14:paraId="25F4742D" w14:textId="77777777" w:rsidR="00813E3B" w:rsidRPr="00813E3B" w:rsidRDefault="00813E3B" w:rsidP="003E657C">
            <w:pPr>
              <w:spacing w:line="240" w:lineRule="auto"/>
              <w:jc w:val="both"/>
              <w:rPr>
                <w:rStyle w:val="Ttulo2Car"/>
                <w:rFonts w:ascii="Times New Roman" w:eastAsia="Calibri" w:hAnsi="Times New Roman"/>
                <w:b w:val="0"/>
                <w:i w:val="0"/>
                <w:iCs w:val="0"/>
                <w:sz w:val="24"/>
                <w:szCs w:val="24"/>
              </w:rPr>
            </w:pPr>
          </w:p>
        </w:tc>
        <w:tc>
          <w:tcPr>
            <w:tcW w:w="2410" w:type="dxa"/>
            <w:shd w:val="clear" w:color="auto" w:fill="DEEAF6" w:themeFill="accent5" w:themeFillTint="33"/>
          </w:tcPr>
          <w:p w14:paraId="3777A088" w14:textId="77777777" w:rsidR="0074561D" w:rsidRDefault="0074561D" w:rsidP="00960792">
            <w:pPr>
              <w:spacing w:line="240" w:lineRule="auto"/>
              <w:jc w:val="both"/>
              <w:rPr>
                <w:rFonts w:ascii="Times New Roman" w:hAnsi="Times New Roman"/>
                <w:sz w:val="24"/>
                <w:szCs w:val="24"/>
              </w:rPr>
            </w:pPr>
          </w:p>
          <w:p w14:paraId="26A3F0AE" w14:textId="51D6C605" w:rsidR="00960792" w:rsidRPr="004B08C3" w:rsidRDefault="00EE349F" w:rsidP="00960792">
            <w:pPr>
              <w:spacing w:line="240" w:lineRule="auto"/>
              <w:jc w:val="both"/>
              <w:rPr>
                <w:rFonts w:ascii="Times New Roman" w:hAnsi="Times New Roman"/>
                <w:sz w:val="24"/>
                <w:szCs w:val="24"/>
              </w:rPr>
            </w:pPr>
            <w:r w:rsidRPr="004B08C3">
              <w:rPr>
                <w:rFonts w:ascii="Times New Roman" w:hAnsi="Times New Roman"/>
                <w:sz w:val="24"/>
                <w:szCs w:val="24"/>
              </w:rPr>
              <w:t>Conflictos colectivos de carácter económico social.</w:t>
            </w:r>
          </w:p>
        </w:tc>
        <w:tc>
          <w:tcPr>
            <w:tcW w:w="2693" w:type="dxa"/>
            <w:shd w:val="clear" w:color="auto" w:fill="DEEAF6" w:themeFill="accent5" w:themeFillTint="33"/>
          </w:tcPr>
          <w:p w14:paraId="237E6B7B" w14:textId="77777777" w:rsidR="0074561D" w:rsidRDefault="0074561D" w:rsidP="003E657C">
            <w:pPr>
              <w:spacing w:line="240" w:lineRule="auto"/>
              <w:jc w:val="both"/>
              <w:rPr>
                <w:rFonts w:ascii="Times New Roman" w:eastAsia="Calibri" w:hAnsi="Times New Roman"/>
                <w:sz w:val="24"/>
                <w:szCs w:val="24"/>
              </w:rPr>
            </w:pPr>
          </w:p>
          <w:p w14:paraId="2B2091BD" w14:textId="6A1C767D" w:rsidR="001E6CF2" w:rsidRPr="001E6CF2" w:rsidRDefault="00EE349F" w:rsidP="00523FE3">
            <w:pPr>
              <w:spacing w:line="240" w:lineRule="auto"/>
              <w:jc w:val="both"/>
              <w:rPr>
                <w:rFonts w:ascii="Times New Roman" w:eastAsia="Calibri" w:hAnsi="Times New Roman"/>
                <w:sz w:val="24"/>
                <w:szCs w:val="24"/>
              </w:rPr>
            </w:pPr>
            <w:r w:rsidRPr="004B08C3">
              <w:rPr>
                <w:rFonts w:ascii="Times New Roman" w:eastAsia="Calibri" w:hAnsi="Times New Roman"/>
                <w:sz w:val="24"/>
                <w:szCs w:val="24"/>
              </w:rPr>
              <w:t xml:space="preserve">Abarca los cantones de </w:t>
            </w:r>
            <w:r w:rsidRPr="004B08C3">
              <w:rPr>
                <w:rFonts w:ascii="Times New Roman" w:hAnsi="Times New Roman"/>
                <w:sz w:val="24"/>
                <w:szCs w:val="24"/>
              </w:rPr>
              <w:t xml:space="preserve">Corredores y Coto Brus. </w:t>
            </w:r>
          </w:p>
        </w:tc>
        <w:tc>
          <w:tcPr>
            <w:tcW w:w="1985" w:type="dxa"/>
            <w:tcBorders>
              <w:top w:val="nil"/>
            </w:tcBorders>
            <w:shd w:val="clear" w:color="auto" w:fill="DEEAF6" w:themeFill="accent5" w:themeFillTint="33"/>
          </w:tcPr>
          <w:p w14:paraId="1B83B9E2" w14:textId="77777777" w:rsidR="00EE349F" w:rsidRPr="004B08C3" w:rsidRDefault="00EE349F" w:rsidP="003E657C">
            <w:pPr>
              <w:spacing w:line="240" w:lineRule="auto"/>
              <w:jc w:val="both"/>
            </w:pPr>
          </w:p>
        </w:tc>
      </w:tr>
      <w:tr w:rsidR="00EE349F" w:rsidRPr="004B08C3" w14:paraId="2AD836F7" w14:textId="77777777" w:rsidTr="00091DF3">
        <w:tc>
          <w:tcPr>
            <w:tcW w:w="2269" w:type="dxa"/>
            <w:tcBorders>
              <w:bottom w:val="single" w:sz="4" w:space="0" w:color="auto"/>
            </w:tcBorders>
            <w:shd w:val="clear" w:color="auto" w:fill="DEEAF6" w:themeFill="accent5" w:themeFillTint="33"/>
          </w:tcPr>
          <w:p w14:paraId="465B4484" w14:textId="08CC8FEB" w:rsidR="00EE349F" w:rsidRPr="000D1327" w:rsidRDefault="00EE349F" w:rsidP="003E657C">
            <w:pPr>
              <w:spacing w:line="240" w:lineRule="auto"/>
              <w:jc w:val="center"/>
              <w:rPr>
                <w:rStyle w:val="Ttulo2Car"/>
                <w:rFonts w:ascii="Times New Roman" w:eastAsia="Calibri" w:hAnsi="Times New Roman"/>
                <w:i w:val="0"/>
                <w:sz w:val="24"/>
                <w:szCs w:val="24"/>
              </w:rPr>
            </w:pPr>
            <w:r w:rsidRPr="000D1327">
              <w:rPr>
                <w:rStyle w:val="Ttulo2Car"/>
                <w:rFonts w:ascii="Times New Roman" w:eastAsia="Calibri" w:hAnsi="Times New Roman"/>
                <w:i w:val="0"/>
                <w:sz w:val="24"/>
                <w:szCs w:val="24"/>
              </w:rPr>
              <w:t>1441</w:t>
            </w:r>
          </w:p>
          <w:p w14:paraId="36604589" w14:textId="77777777" w:rsidR="00EE349F" w:rsidRPr="004B08C3" w:rsidRDefault="00EE349F" w:rsidP="003E657C">
            <w:pPr>
              <w:spacing w:line="240" w:lineRule="auto"/>
              <w:jc w:val="both"/>
              <w:rPr>
                <w:rStyle w:val="Ttulo2Car"/>
                <w:rFonts w:ascii="Times New Roman" w:eastAsia="Calibri" w:hAnsi="Times New Roman"/>
                <w:b w:val="0"/>
                <w:i w:val="0"/>
                <w:sz w:val="24"/>
                <w:szCs w:val="24"/>
              </w:rPr>
            </w:pPr>
            <w:r w:rsidRPr="000D1327">
              <w:rPr>
                <w:rStyle w:val="Ttulo2Car"/>
                <w:rFonts w:ascii="Times New Roman" w:eastAsia="Calibri" w:hAnsi="Times New Roman"/>
                <w:b w:val="0"/>
                <w:i w:val="0"/>
                <w:sz w:val="24"/>
                <w:szCs w:val="24"/>
              </w:rPr>
              <w:t>Juzgado Contravencional de Coto Brus</w:t>
            </w:r>
          </w:p>
        </w:tc>
        <w:tc>
          <w:tcPr>
            <w:tcW w:w="2410" w:type="dxa"/>
            <w:shd w:val="clear" w:color="auto" w:fill="DEEAF6" w:themeFill="accent5" w:themeFillTint="33"/>
          </w:tcPr>
          <w:p w14:paraId="26585A7C" w14:textId="77777777" w:rsidR="00EE349F" w:rsidRPr="004B08C3" w:rsidRDefault="00EE349F" w:rsidP="003E657C">
            <w:pPr>
              <w:spacing w:line="240" w:lineRule="auto"/>
              <w:jc w:val="both"/>
            </w:pPr>
          </w:p>
          <w:p w14:paraId="17B68491" w14:textId="74F3A9D3" w:rsidR="00EE349F" w:rsidRPr="004B08C3" w:rsidRDefault="00EE349F" w:rsidP="000D1327">
            <w:pPr>
              <w:spacing w:line="240" w:lineRule="auto"/>
              <w:jc w:val="both"/>
              <w:rPr>
                <w:rFonts w:ascii="Times New Roman" w:eastAsia="Calibri" w:hAnsi="Times New Roman"/>
                <w:sz w:val="24"/>
                <w:szCs w:val="24"/>
              </w:rPr>
            </w:pPr>
            <w:r w:rsidRPr="004B08C3">
              <w:rPr>
                <w:rFonts w:ascii="Times New Roman" w:hAnsi="Times New Roman"/>
                <w:sz w:val="24"/>
                <w:szCs w:val="24"/>
              </w:rPr>
              <w:t xml:space="preserve">Asuntos laborales </w:t>
            </w:r>
            <w:r w:rsidRPr="004B08C3">
              <w:rPr>
                <w:rFonts w:ascii="Times New Roman" w:eastAsia="Calibri" w:hAnsi="Times New Roman"/>
                <w:sz w:val="24"/>
                <w:szCs w:val="24"/>
              </w:rPr>
              <w:t>independientemente de la cuantía</w:t>
            </w:r>
            <w:r w:rsidRPr="004B08C3">
              <w:rPr>
                <w:rFonts w:ascii="Times New Roman" w:hAnsi="Times New Roman"/>
                <w:sz w:val="24"/>
                <w:szCs w:val="24"/>
              </w:rPr>
              <w:t>, conflictos colectivos de carácter jurídico.</w:t>
            </w:r>
          </w:p>
        </w:tc>
        <w:tc>
          <w:tcPr>
            <w:tcW w:w="2693" w:type="dxa"/>
            <w:shd w:val="clear" w:color="auto" w:fill="DEEAF6" w:themeFill="accent5" w:themeFillTint="33"/>
          </w:tcPr>
          <w:p w14:paraId="5008775B" w14:textId="77777777" w:rsidR="00EE349F" w:rsidRPr="007B749C" w:rsidRDefault="00EE349F" w:rsidP="003E657C">
            <w:pPr>
              <w:spacing w:line="240" w:lineRule="auto"/>
              <w:jc w:val="both"/>
              <w:rPr>
                <w:rFonts w:eastAsia="Calibri"/>
                <w:sz w:val="24"/>
                <w:szCs w:val="24"/>
              </w:rPr>
            </w:pPr>
          </w:p>
          <w:p w14:paraId="5C6A7C41" w14:textId="77777777" w:rsidR="00EE349F" w:rsidRPr="00172A12" w:rsidRDefault="007B749C" w:rsidP="00984836">
            <w:pPr>
              <w:shd w:val="clear" w:color="auto" w:fill="D9E2F3" w:themeFill="accent1" w:themeFillTint="33"/>
              <w:spacing w:line="240" w:lineRule="auto"/>
              <w:jc w:val="both"/>
              <w:rPr>
                <w:rFonts w:ascii="Times New Roman" w:eastAsia="Calibri" w:hAnsi="Times New Roman"/>
                <w:color w:val="0070C0"/>
                <w:sz w:val="24"/>
                <w:szCs w:val="24"/>
                <w:lang w:eastAsia="es-CR"/>
              </w:rPr>
            </w:pPr>
            <w:r w:rsidRPr="00172A12">
              <w:rPr>
                <w:rFonts w:ascii="Times New Roman" w:eastAsia="Calibri" w:hAnsi="Times New Roman"/>
                <w:color w:val="0070C0"/>
                <w:sz w:val="24"/>
                <w:szCs w:val="24"/>
                <w:lang w:eastAsia="es-CR"/>
              </w:rPr>
              <w:t>Deja de conocer la materia laboral.</w:t>
            </w:r>
            <w:r w:rsidRPr="00172A12">
              <w:rPr>
                <w:rFonts w:ascii="Times New Roman" w:eastAsia="Calibri" w:hAnsi="Times New Roman"/>
                <w:color w:val="0070C0"/>
                <w:sz w:val="24"/>
                <w:szCs w:val="24"/>
                <w:lang w:eastAsia="es-CR"/>
              </w:rPr>
              <w:br/>
            </w:r>
            <w:r w:rsidRPr="00172A12">
              <w:rPr>
                <w:rFonts w:ascii="Times New Roman" w:eastAsia="Calibri" w:hAnsi="Times New Roman"/>
                <w:color w:val="0070C0"/>
                <w:sz w:val="24"/>
                <w:szCs w:val="24"/>
                <w:lang w:eastAsia="es-CR"/>
              </w:rPr>
              <w:br/>
              <w:t xml:space="preserve">Mantendría conocimiento en laboral solamente los asuntos del cantón de Coto Brus, ya terminados, en fase de ejecución, con audiencia a juicio ya programada a la fecha de aprobación del cambio de competencia para su fallo, con audiencias realizadas </w:t>
            </w:r>
            <w:r w:rsidRPr="00172A12">
              <w:rPr>
                <w:rFonts w:ascii="Times New Roman" w:eastAsia="Calibri" w:hAnsi="Times New Roman"/>
                <w:color w:val="0070C0"/>
                <w:sz w:val="24"/>
                <w:szCs w:val="24"/>
                <w:lang w:eastAsia="es-CR"/>
              </w:rPr>
              <w:lastRenderedPageBreak/>
              <w:t>sin fallo y ejecución solamente.</w:t>
            </w:r>
          </w:p>
          <w:p w14:paraId="42D0778E" w14:textId="6FE429FB" w:rsidR="007B749C" w:rsidRPr="007B749C" w:rsidRDefault="007B749C" w:rsidP="00984836">
            <w:pPr>
              <w:shd w:val="clear" w:color="auto" w:fill="D9E2F3" w:themeFill="accent1" w:themeFillTint="33"/>
              <w:spacing w:line="240" w:lineRule="auto"/>
              <w:jc w:val="both"/>
              <w:rPr>
                <w:rStyle w:val="Ttulo2Car"/>
                <w:rFonts w:ascii="Times New Roman" w:eastAsia="Calibri" w:hAnsi="Times New Roman"/>
                <w:b w:val="0"/>
                <w:bCs w:val="0"/>
                <w:i w:val="0"/>
                <w:iCs w:val="0"/>
                <w:sz w:val="24"/>
                <w:szCs w:val="24"/>
              </w:rPr>
            </w:pPr>
            <w:r w:rsidRPr="00984836">
              <w:rPr>
                <w:rFonts w:ascii="Times New Roman" w:hAnsi="Times New Roman"/>
                <w:bCs/>
                <w:i/>
                <w:iCs/>
                <w:sz w:val="24"/>
                <w:szCs w:val="24"/>
                <w:shd w:val="clear" w:color="auto" w:fill="DEEAF6" w:themeFill="accent5" w:themeFillTint="33"/>
              </w:rPr>
              <w:t>Corte Plena N° 24-2026, celebrada el 01 de junio</w:t>
            </w:r>
            <w:r w:rsidRPr="00984836">
              <w:rPr>
                <w:rFonts w:ascii="Times New Roman" w:hAnsi="Times New Roman"/>
                <w:bCs/>
                <w:i/>
                <w:iCs/>
                <w:sz w:val="24"/>
                <w:szCs w:val="24"/>
                <w:shd w:val="clear" w:color="auto" w:fill="FBE4D5" w:themeFill="accent2" w:themeFillTint="33"/>
              </w:rPr>
              <w:t xml:space="preserve"> </w:t>
            </w:r>
            <w:r w:rsidRPr="00984836">
              <w:rPr>
                <w:rFonts w:ascii="Times New Roman" w:hAnsi="Times New Roman"/>
                <w:bCs/>
                <w:i/>
                <w:iCs/>
                <w:sz w:val="24"/>
                <w:szCs w:val="24"/>
                <w:shd w:val="clear" w:color="auto" w:fill="DEEAF6" w:themeFill="accent5" w:themeFillTint="33"/>
              </w:rPr>
              <w:t>de 2026, artículo XXX.</w:t>
            </w:r>
          </w:p>
        </w:tc>
        <w:tc>
          <w:tcPr>
            <w:tcW w:w="1985" w:type="dxa"/>
            <w:tcBorders>
              <w:bottom w:val="single" w:sz="4" w:space="0" w:color="auto"/>
            </w:tcBorders>
            <w:shd w:val="clear" w:color="auto" w:fill="DEEAF6" w:themeFill="accent5" w:themeFillTint="33"/>
          </w:tcPr>
          <w:p w14:paraId="36D0F179" w14:textId="77777777" w:rsidR="00960792" w:rsidRDefault="00960792" w:rsidP="003E657C">
            <w:pPr>
              <w:jc w:val="both"/>
              <w:rPr>
                <w:rStyle w:val="Ttulo2Car"/>
                <w:rFonts w:ascii="Times New Roman" w:hAnsi="Times New Roman"/>
                <w:b w:val="0"/>
                <w:i w:val="0"/>
                <w:sz w:val="24"/>
                <w:szCs w:val="24"/>
              </w:rPr>
            </w:pPr>
          </w:p>
          <w:p w14:paraId="528747BE" w14:textId="2BDF767A" w:rsidR="00EE349F" w:rsidRPr="004B08C3" w:rsidRDefault="00EE349F" w:rsidP="003E657C">
            <w:pPr>
              <w:jc w:val="both"/>
            </w:pPr>
            <w:r w:rsidRPr="004B08C3">
              <w:rPr>
                <w:rStyle w:val="Ttulo2Car"/>
                <w:rFonts w:ascii="Times New Roman" w:hAnsi="Times New Roman"/>
                <w:b w:val="0"/>
                <w:i w:val="0"/>
                <w:sz w:val="24"/>
                <w:szCs w:val="24"/>
              </w:rPr>
              <w:t>Tribunal de Apelación Civil y Trabajo de la Zona Sur (sede Pérez Zeledón)</w:t>
            </w:r>
          </w:p>
        </w:tc>
      </w:tr>
      <w:tr w:rsidR="00EE349F" w:rsidRPr="00DF4D46" w14:paraId="03A5F7C2" w14:textId="77777777" w:rsidTr="00091DF3">
        <w:tc>
          <w:tcPr>
            <w:tcW w:w="2269" w:type="dxa"/>
            <w:tcBorders>
              <w:bottom w:val="nil"/>
            </w:tcBorders>
            <w:shd w:val="clear" w:color="auto" w:fill="DEEAF6" w:themeFill="accent5" w:themeFillTint="33"/>
          </w:tcPr>
          <w:p w14:paraId="43C16DA2" w14:textId="4234B9DA" w:rsidR="00EE349F" w:rsidRPr="00DF4D46" w:rsidRDefault="00EE349F" w:rsidP="003E657C">
            <w:pPr>
              <w:spacing w:line="240" w:lineRule="auto"/>
              <w:jc w:val="center"/>
              <w:rPr>
                <w:rStyle w:val="Ttulo2Car"/>
                <w:rFonts w:ascii="Times New Roman" w:eastAsia="Calibri" w:hAnsi="Times New Roman"/>
                <w:i w:val="0"/>
                <w:sz w:val="24"/>
                <w:szCs w:val="24"/>
              </w:rPr>
            </w:pPr>
            <w:r w:rsidRPr="00DF4D46">
              <w:rPr>
                <w:rStyle w:val="Ttulo2Car"/>
                <w:rFonts w:ascii="Times New Roman" w:eastAsia="Calibri" w:hAnsi="Times New Roman"/>
                <w:i w:val="0"/>
                <w:sz w:val="24"/>
                <w:szCs w:val="24"/>
              </w:rPr>
              <w:t>1085</w:t>
            </w:r>
          </w:p>
          <w:p w14:paraId="6E97B9C3" w14:textId="77777777" w:rsidR="00EE349F" w:rsidRPr="00DF4D46" w:rsidRDefault="00EE349F" w:rsidP="003E657C">
            <w:pPr>
              <w:spacing w:line="240" w:lineRule="auto"/>
              <w:jc w:val="both"/>
              <w:rPr>
                <w:rStyle w:val="Ttulo2Car"/>
                <w:rFonts w:ascii="Times New Roman" w:eastAsia="Calibri" w:hAnsi="Times New Roman"/>
                <w:b w:val="0"/>
                <w:sz w:val="24"/>
                <w:szCs w:val="24"/>
              </w:rPr>
            </w:pPr>
            <w:r w:rsidRPr="00DF4D46">
              <w:rPr>
                <w:rStyle w:val="Ttulo2Car"/>
                <w:rFonts w:ascii="Times New Roman" w:eastAsia="Calibri" w:hAnsi="Times New Roman"/>
                <w:b w:val="0"/>
                <w:i w:val="0"/>
                <w:sz w:val="24"/>
                <w:szCs w:val="24"/>
              </w:rPr>
              <w:t>Juzgado Civil y Trabajo de Golfito</w:t>
            </w:r>
          </w:p>
        </w:tc>
        <w:tc>
          <w:tcPr>
            <w:tcW w:w="2410" w:type="dxa"/>
            <w:shd w:val="clear" w:color="auto" w:fill="DEEAF6" w:themeFill="accent5" w:themeFillTint="33"/>
          </w:tcPr>
          <w:p w14:paraId="4DBE6CD8" w14:textId="77777777" w:rsidR="00EE349F" w:rsidRPr="00DF4D46" w:rsidRDefault="00EE349F" w:rsidP="003E657C">
            <w:pPr>
              <w:spacing w:line="240" w:lineRule="auto"/>
              <w:jc w:val="both"/>
            </w:pPr>
          </w:p>
          <w:p w14:paraId="1D626FD1" w14:textId="0286DE77" w:rsidR="00E629E4" w:rsidRPr="00DF4D46" w:rsidRDefault="00EE349F" w:rsidP="00022B50">
            <w:pPr>
              <w:spacing w:line="240" w:lineRule="auto"/>
              <w:jc w:val="both"/>
              <w:rPr>
                <w:rFonts w:ascii="Times New Roman" w:hAnsi="Times New Roman"/>
                <w:sz w:val="24"/>
                <w:szCs w:val="24"/>
              </w:rPr>
            </w:pPr>
            <w:r w:rsidRPr="00DF4D46">
              <w:rPr>
                <w:rFonts w:ascii="Times New Roman" w:hAnsi="Times New Roman"/>
                <w:sz w:val="24"/>
                <w:szCs w:val="24"/>
              </w:rPr>
              <w:t xml:space="preserve">Asuntos laborales </w:t>
            </w:r>
            <w:r w:rsidRPr="00DF4D46">
              <w:rPr>
                <w:rFonts w:ascii="Times New Roman" w:eastAsia="Calibri" w:hAnsi="Times New Roman"/>
                <w:sz w:val="24"/>
                <w:szCs w:val="24"/>
              </w:rPr>
              <w:t>independientemente de la cuantía</w:t>
            </w:r>
            <w:r w:rsidRPr="00DF4D46">
              <w:rPr>
                <w:rFonts w:ascii="Times New Roman" w:hAnsi="Times New Roman"/>
                <w:sz w:val="24"/>
                <w:szCs w:val="24"/>
              </w:rPr>
              <w:t>, conflictos colectivos de carácter jurídico.</w:t>
            </w:r>
          </w:p>
        </w:tc>
        <w:tc>
          <w:tcPr>
            <w:tcW w:w="2693" w:type="dxa"/>
            <w:shd w:val="clear" w:color="auto" w:fill="DEEAF6" w:themeFill="accent5" w:themeFillTint="33"/>
          </w:tcPr>
          <w:p w14:paraId="64685421" w14:textId="77777777" w:rsidR="00EE349F" w:rsidRPr="00DF4D46" w:rsidRDefault="00EE349F" w:rsidP="003E657C">
            <w:pPr>
              <w:spacing w:line="240" w:lineRule="auto"/>
              <w:jc w:val="both"/>
              <w:rPr>
                <w:rFonts w:eastAsia="Calibri"/>
              </w:rPr>
            </w:pPr>
          </w:p>
          <w:p w14:paraId="446035AD" w14:textId="77777777" w:rsidR="00091DF3" w:rsidRPr="00172A12" w:rsidRDefault="00EE349F" w:rsidP="003E657C">
            <w:pPr>
              <w:spacing w:line="240" w:lineRule="auto"/>
              <w:jc w:val="both"/>
              <w:rPr>
                <w:rFonts w:ascii="Times New Roman" w:hAnsi="Times New Roman"/>
                <w:color w:val="0070C0"/>
                <w:sz w:val="24"/>
                <w:szCs w:val="24"/>
              </w:rPr>
            </w:pPr>
            <w:r w:rsidRPr="00172A12">
              <w:rPr>
                <w:rFonts w:ascii="Times New Roman" w:eastAsia="Calibri" w:hAnsi="Times New Roman"/>
                <w:color w:val="0070C0"/>
                <w:sz w:val="24"/>
                <w:szCs w:val="24"/>
              </w:rPr>
              <w:t xml:space="preserve">Abarca </w:t>
            </w:r>
            <w:r w:rsidR="00091DF3" w:rsidRPr="00172A12">
              <w:rPr>
                <w:rFonts w:ascii="Times New Roman" w:eastAsia="Calibri" w:hAnsi="Times New Roman"/>
                <w:color w:val="0070C0"/>
                <w:sz w:val="24"/>
                <w:szCs w:val="24"/>
              </w:rPr>
              <w:t xml:space="preserve">los </w:t>
            </w:r>
            <w:r w:rsidRPr="00172A12">
              <w:rPr>
                <w:rFonts w:ascii="Times New Roman" w:hAnsi="Times New Roman"/>
                <w:color w:val="0070C0"/>
                <w:sz w:val="24"/>
                <w:szCs w:val="24"/>
              </w:rPr>
              <w:t>cant</w:t>
            </w:r>
            <w:r w:rsidR="00091DF3" w:rsidRPr="00172A12">
              <w:rPr>
                <w:rFonts w:ascii="Times New Roman" w:hAnsi="Times New Roman"/>
                <w:color w:val="0070C0"/>
                <w:sz w:val="24"/>
                <w:szCs w:val="24"/>
              </w:rPr>
              <w:t>ones de Golfito y Puerto Jiménez.</w:t>
            </w:r>
          </w:p>
          <w:p w14:paraId="11706077" w14:textId="39F806B7" w:rsidR="00EE349F" w:rsidRPr="00091DF3" w:rsidRDefault="00091DF3" w:rsidP="003E657C">
            <w:pPr>
              <w:spacing w:line="240" w:lineRule="auto"/>
              <w:jc w:val="both"/>
              <w:rPr>
                <w:rStyle w:val="Ttulo2Car"/>
                <w:rFonts w:ascii="Times New Roman" w:eastAsia="Calibri" w:hAnsi="Times New Roman" w:cs="Times New Roman"/>
                <w:b w:val="0"/>
                <w:i w:val="0"/>
                <w:sz w:val="24"/>
                <w:szCs w:val="24"/>
              </w:rPr>
            </w:pPr>
            <w:r w:rsidRPr="00984836">
              <w:rPr>
                <w:rFonts w:ascii="Times New Roman" w:hAnsi="Times New Roman"/>
                <w:bCs/>
                <w:i/>
                <w:iCs/>
                <w:sz w:val="24"/>
                <w:szCs w:val="24"/>
                <w:shd w:val="clear" w:color="auto" w:fill="D9E2F3" w:themeFill="accent1" w:themeFillTint="33"/>
              </w:rPr>
              <w:t>Corte Plena N° 24-2026, celebrada el 01 de junio de 2026, artículo XXX.</w:t>
            </w:r>
            <w:r w:rsidR="00EE349F" w:rsidRPr="00984836">
              <w:rPr>
                <w:rFonts w:ascii="Times New Roman" w:hAnsi="Times New Roman"/>
                <w:sz w:val="24"/>
                <w:szCs w:val="24"/>
              </w:rPr>
              <w:t xml:space="preserve"> </w:t>
            </w:r>
          </w:p>
        </w:tc>
        <w:tc>
          <w:tcPr>
            <w:tcW w:w="1985" w:type="dxa"/>
            <w:tcBorders>
              <w:bottom w:val="nil"/>
            </w:tcBorders>
            <w:shd w:val="clear" w:color="auto" w:fill="DEEAF6" w:themeFill="accent5" w:themeFillTint="33"/>
          </w:tcPr>
          <w:p w14:paraId="1F316CFB" w14:textId="77777777" w:rsidR="00EE349F" w:rsidRPr="00DF4D46" w:rsidRDefault="00EE349F" w:rsidP="003E657C">
            <w:pPr>
              <w:spacing w:line="240" w:lineRule="auto"/>
              <w:jc w:val="both"/>
            </w:pPr>
          </w:p>
          <w:p w14:paraId="462E920E" w14:textId="77777777" w:rsidR="00EE349F" w:rsidRPr="00DF4D46" w:rsidRDefault="00EE349F" w:rsidP="003E657C">
            <w:pPr>
              <w:jc w:val="both"/>
            </w:pPr>
            <w:r w:rsidRPr="00DF4D46">
              <w:rPr>
                <w:rStyle w:val="Ttulo2Car"/>
                <w:rFonts w:ascii="Times New Roman" w:hAnsi="Times New Roman"/>
                <w:b w:val="0"/>
                <w:i w:val="0"/>
                <w:sz w:val="24"/>
                <w:szCs w:val="24"/>
              </w:rPr>
              <w:t>Tribunal de Apelación Civil y Trabajo de la Zona Sur (sede Pérez Zeledón)</w:t>
            </w:r>
          </w:p>
        </w:tc>
      </w:tr>
      <w:tr w:rsidR="00EE349F" w:rsidRPr="00DF4D46" w14:paraId="0FE17428" w14:textId="77777777" w:rsidTr="00091DF3">
        <w:tc>
          <w:tcPr>
            <w:tcW w:w="2269" w:type="dxa"/>
            <w:tcBorders>
              <w:top w:val="nil"/>
            </w:tcBorders>
            <w:shd w:val="clear" w:color="auto" w:fill="DEEAF6" w:themeFill="accent5" w:themeFillTint="33"/>
          </w:tcPr>
          <w:p w14:paraId="111E8AB2" w14:textId="77777777" w:rsidR="00EE349F" w:rsidRPr="00DF4D46" w:rsidRDefault="00EE349F" w:rsidP="003E657C">
            <w:pPr>
              <w:spacing w:line="240" w:lineRule="auto"/>
              <w:jc w:val="both"/>
              <w:rPr>
                <w:rStyle w:val="Ttulo2Car"/>
                <w:rFonts w:ascii="Times New Roman" w:eastAsia="Calibri" w:hAnsi="Times New Roman"/>
                <w:b w:val="0"/>
                <w:i w:val="0"/>
                <w:sz w:val="24"/>
                <w:szCs w:val="24"/>
              </w:rPr>
            </w:pPr>
          </w:p>
        </w:tc>
        <w:tc>
          <w:tcPr>
            <w:tcW w:w="2410" w:type="dxa"/>
            <w:shd w:val="clear" w:color="auto" w:fill="DEEAF6" w:themeFill="accent5" w:themeFillTint="33"/>
          </w:tcPr>
          <w:p w14:paraId="5A0A3956" w14:textId="77777777" w:rsidR="00091DF3" w:rsidRDefault="00091DF3" w:rsidP="003E657C">
            <w:pPr>
              <w:spacing w:line="240" w:lineRule="auto"/>
              <w:jc w:val="both"/>
              <w:rPr>
                <w:rFonts w:ascii="Times New Roman" w:hAnsi="Times New Roman"/>
                <w:sz w:val="24"/>
                <w:szCs w:val="24"/>
              </w:rPr>
            </w:pPr>
          </w:p>
          <w:p w14:paraId="45C9B63D" w14:textId="70A08B3B" w:rsidR="00EE349F" w:rsidRPr="00DF4D46" w:rsidRDefault="00EE349F" w:rsidP="003E657C">
            <w:pPr>
              <w:spacing w:line="240" w:lineRule="auto"/>
              <w:jc w:val="both"/>
              <w:rPr>
                <w:rFonts w:ascii="Times New Roman" w:hAnsi="Times New Roman"/>
                <w:sz w:val="24"/>
                <w:szCs w:val="24"/>
              </w:rPr>
            </w:pPr>
            <w:r w:rsidRPr="00DF4D46">
              <w:rPr>
                <w:rFonts w:ascii="Times New Roman" w:hAnsi="Times New Roman"/>
                <w:sz w:val="24"/>
                <w:szCs w:val="24"/>
              </w:rPr>
              <w:t>Conflictos colectivos de carácter económico social.</w:t>
            </w:r>
          </w:p>
        </w:tc>
        <w:tc>
          <w:tcPr>
            <w:tcW w:w="2693" w:type="dxa"/>
            <w:shd w:val="clear" w:color="auto" w:fill="DEEAF6" w:themeFill="accent5" w:themeFillTint="33"/>
          </w:tcPr>
          <w:p w14:paraId="0EFA2E9C" w14:textId="77777777" w:rsidR="00091DF3" w:rsidRDefault="00091DF3" w:rsidP="00091DF3">
            <w:pPr>
              <w:spacing w:line="240" w:lineRule="auto"/>
              <w:jc w:val="both"/>
              <w:rPr>
                <w:rFonts w:ascii="Times New Roman" w:eastAsia="Calibri" w:hAnsi="Times New Roman"/>
                <w:sz w:val="24"/>
                <w:szCs w:val="24"/>
              </w:rPr>
            </w:pPr>
          </w:p>
          <w:p w14:paraId="165C8868" w14:textId="55468F74" w:rsidR="00091DF3" w:rsidRPr="00172A12" w:rsidRDefault="00091DF3" w:rsidP="00091DF3">
            <w:pPr>
              <w:spacing w:line="240" w:lineRule="auto"/>
              <w:jc w:val="both"/>
              <w:rPr>
                <w:rFonts w:ascii="Times New Roman" w:hAnsi="Times New Roman"/>
                <w:color w:val="0070C0"/>
                <w:sz w:val="24"/>
                <w:szCs w:val="24"/>
              </w:rPr>
            </w:pPr>
            <w:r w:rsidRPr="00172A12">
              <w:rPr>
                <w:rFonts w:ascii="Times New Roman" w:eastAsia="Calibri" w:hAnsi="Times New Roman"/>
                <w:color w:val="0070C0"/>
                <w:sz w:val="24"/>
                <w:szCs w:val="24"/>
              </w:rPr>
              <w:t xml:space="preserve">Abarca los </w:t>
            </w:r>
            <w:r w:rsidRPr="00172A12">
              <w:rPr>
                <w:rFonts w:ascii="Times New Roman" w:hAnsi="Times New Roman"/>
                <w:color w:val="0070C0"/>
                <w:sz w:val="24"/>
                <w:szCs w:val="24"/>
              </w:rPr>
              <w:t>cantones de Golfito y Puerto Jiménez.</w:t>
            </w:r>
          </w:p>
          <w:p w14:paraId="364B1FDF" w14:textId="76E9CC14" w:rsidR="00EE349F" w:rsidRPr="00DF4D46" w:rsidRDefault="00091DF3" w:rsidP="00091DF3">
            <w:pPr>
              <w:spacing w:line="240" w:lineRule="auto"/>
              <w:jc w:val="both"/>
              <w:rPr>
                <w:rFonts w:ascii="Times New Roman" w:eastAsia="Calibri" w:hAnsi="Times New Roman"/>
                <w:sz w:val="24"/>
                <w:szCs w:val="24"/>
              </w:rPr>
            </w:pPr>
            <w:r w:rsidRPr="00984836">
              <w:rPr>
                <w:rFonts w:ascii="Times New Roman" w:hAnsi="Times New Roman"/>
                <w:bCs/>
                <w:i/>
                <w:iCs/>
                <w:sz w:val="24"/>
                <w:szCs w:val="24"/>
                <w:shd w:val="clear" w:color="auto" w:fill="D9E2F3" w:themeFill="accent1" w:themeFillTint="33"/>
              </w:rPr>
              <w:t>Corte Plena N° 24-2026, celebrada el 01 de junio de 2026, artículo XXX.</w:t>
            </w:r>
          </w:p>
        </w:tc>
        <w:tc>
          <w:tcPr>
            <w:tcW w:w="1985" w:type="dxa"/>
            <w:tcBorders>
              <w:top w:val="nil"/>
            </w:tcBorders>
            <w:shd w:val="clear" w:color="auto" w:fill="DEEAF6" w:themeFill="accent5" w:themeFillTint="33"/>
          </w:tcPr>
          <w:p w14:paraId="7B1280BB" w14:textId="77777777" w:rsidR="00EE349F" w:rsidRPr="00DF4D46" w:rsidRDefault="00EE349F" w:rsidP="003E657C">
            <w:pPr>
              <w:spacing w:line="240" w:lineRule="auto"/>
              <w:jc w:val="both"/>
            </w:pPr>
          </w:p>
        </w:tc>
      </w:tr>
      <w:tr w:rsidR="00EE349F" w:rsidRPr="00DF4D46" w14:paraId="40C30C8D" w14:textId="77777777" w:rsidTr="00984836">
        <w:tc>
          <w:tcPr>
            <w:tcW w:w="2269" w:type="dxa"/>
            <w:shd w:val="clear" w:color="auto" w:fill="DEEAF6" w:themeFill="accent5" w:themeFillTint="33"/>
          </w:tcPr>
          <w:p w14:paraId="5731DD80" w14:textId="2F89FD4D" w:rsidR="00EE349F" w:rsidRPr="00DF4D46" w:rsidRDefault="00EE349F" w:rsidP="003E657C">
            <w:pPr>
              <w:spacing w:line="240" w:lineRule="auto"/>
              <w:jc w:val="center"/>
              <w:rPr>
                <w:rStyle w:val="Ttulo2Car"/>
                <w:rFonts w:ascii="Times New Roman" w:eastAsia="Calibri" w:hAnsi="Times New Roman"/>
                <w:i w:val="0"/>
                <w:sz w:val="24"/>
                <w:szCs w:val="24"/>
              </w:rPr>
            </w:pPr>
            <w:r w:rsidRPr="00DF4D46">
              <w:rPr>
                <w:rStyle w:val="Ttulo2Car"/>
                <w:rFonts w:ascii="Times New Roman" w:eastAsia="Calibri" w:hAnsi="Times New Roman"/>
                <w:i w:val="0"/>
                <w:sz w:val="24"/>
                <w:szCs w:val="24"/>
              </w:rPr>
              <w:t>1333</w:t>
            </w:r>
          </w:p>
          <w:p w14:paraId="5FF46B82" w14:textId="05A172D8" w:rsidR="00EE349F" w:rsidRPr="00DF4D46" w:rsidRDefault="00EE349F" w:rsidP="003E657C">
            <w:pPr>
              <w:spacing w:line="240" w:lineRule="auto"/>
              <w:jc w:val="both"/>
              <w:rPr>
                <w:rStyle w:val="Ttulo2Car"/>
                <w:rFonts w:ascii="Times New Roman" w:eastAsia="Calibri" w:hAnsi="Times New Roman"/>
                <w:b w:val="0"/>
                <w:i w:val="0"/>
                <w:sz w:val="24"/>
                <w:szCs w:val="24"/>
              </w:rPr>
            </w:pPr>
            <w:r w:rsidRPr="00DF4D46">
              <w:rPr>
                <w:rStyle w:val="Ttulo2Car"/>
                <w:rFonts w:ascii="Times New Roman" w:eastAsia="Calibri" w:hAnsi="Times New Roman"/>
                <w:b w:val="0"/>
                <w:i w:val="0"/>
                <w:sz w:val="24"/>
                <w:szCs w:val="24"/>
              </w:rPr>
              <w:t>Juzgado Contravencional de Puerto Jiménez</w:t>
            </w:r>
          </w:p>
          <w:p w14:paraId="3ECD4DEB" w14:textId="77777777" w:rsidR="00EE349F" w:rsidRPr="00DF4D46" w:rsidRDefault="00EE349F" w:rsidP="003E657C">
            <w:pPr>
              <w:spacing w:line="240" w:lineRule="auto"/>
              <w:jc w:val="both"/>
              <w:rPr>
                <w:rStyle w:val="Ttulo2Car"/>
                <w:rFonts w:ascii="Times New Roman" w:eastAsia="Calibri" w:hAnsi="Times New Roman"/>
                <w:b w:val="0"/>
                <w:i w:val="0"/>
                <w:sz w:val="24"/>
                <w:szCs w:val="24"/>
              </w:rPr>
            </w:pPr>
          </w:p>
        </w:tc>
        <w:tc>
          <w:tcPr>
            <w:tcW w:w="2410" w:type="dxa"/>
            <w:shd w:val="clear" w:color="auto" w:fill="DEEAF6" w:themeFill="accent5" w:themeFillTint="33"/>
          </w:tcPr>
          <w:p w14:paraId="6532F53A" w14:textId="77777777" w:rsidR="00EE349F" w:rsidRPr="00DF4D46" w:rsidRDefault="00EE349F" w:rsidP="003E657C">
            <w:pPr>
              <w:spacing w:line="240" w:lineRule="auto"/>
              <w:jc w:val="both"/>
              <w:rPr>
                <w:rFonts w:eastAsia="Calibri"/>
              </w:rPr>
            </w:pPr>
          </w:p>
          <w:p w14:paraId="6EF6AF7F" w14:textId="33BF28EF" w:rsidR="00EE349F" w:rsidRPr="00DF4D46" w:rsidRDefault="00EE349F" w:rsidP="003E657C">
            <w:pPr>
              <w:spacing w:line="240" w:lineRule="auto"/>
              <w:jc w:val="both"/>
              <w:rPr>
                <w:rFonts w:ascii="Times New Roman" w:eastAsia="Calibri" w:hAnsi="Times New Roman"/>
                <w:sz w:val="24"/>
                <w:szCs w:val="24"/>
              </w:rPr>
            </w:pPr>
            <w:r w:rsidRPr="00DF4D46">
              <w:rPr>
                <w:rFonts w:ascii="Times New Roman" w:eastAsia="Calibri" w:hAnsi="Times New Roman"/>
                <w:sz w:val="24"/>
                <w:szCs w:val="24"/>
              </w:rPr>
              <w:t>Asuntos laborales independientemente de la cuantía conflictos colectivos de carácter jurídico</w:t>
            </w:r>
            <w:r w:rsidR="00722B5B" w:rsidRPr="00DF4D46">
              <w:rPr>
                <w:rFonts w:ascii="Times New Roman" w:eastAsia="Calibri" w:hAnsi="Times New Roman"/>
                <w:sz w:val="24"/>
                <w:szCs w:val="24"/>
              </w:rPr>
              <w:t xml:space="preserve"> </w:t>
            </w:r>
            <w:r w:rsidR="00722B5B" w:rsidRPr="00DF4D46">
              <w:rPr>
                <w:rFonts w:ascii="Times New Roman" w:eastAsia="Calibri" w:hAnsi="Times New Roman"/>
                <w:color w:val="0070C0"/>
                <w:sz w:val="24"/>
                <w:szCs w:val="24"/>
              </w:rPr>
              <w:t>y Carácter económico Social.</w:t>
            </w:r>
          </w:p>
        </w:tc>
        <w:tc>
          <w:tcPr>
            <w:tcW w:w="2693" w:type="dxa"/>
            <w:shd w:val="clear" w:color="auto" w:fill="D9E2F3" w:themeFill="accent1" w:themeFillTint="33"/>
          </w:tcPr>
          <w:p w14:paraId="08B79DE4" w14:textId="77777777" w:rsidR="00EE349F" w:rsidRPr="00984836" w:rsidRDefault="00EE349F" w:rsidP="003E657C">
            <w:pPr>
              <w:spacing w:line="240" w:lineRule="auto"/>
              <w:jc w:val="both"/>
              <w:rPr>
                <w:rFonts w:eastAsia="Calibri"/>
              </w:rPr>
            </w:pPr>
          </w:p>
          <w:p w14:paraId="2A5F13D7" w14:textId="77777777" w:rsidR="00EE349F" w:rsidRPr="00172A12" w:rsidRDefault="00091DF3" w:rsidP="003E657C">
            <w:pPr>
              <w:spacing w:line="240" w:lineRule="auto"/>
              <w:jc w:val="both"/>
              <w:rPr>
                <w:rFonts w:ascii="Times New Roman" w:eastAsia="Calibri" w:hAnsi="Times New Roman"/>
                <w:color w:val="0070C0"/>
                <w:sz w:val="24"/>
                <w:szCs w:val="24"/>
                <w:lang w:eastAsia="es-CR"/>
              </w:rPr>
            </w:pPr>
            <w:r w:rsidRPr="00172A12">
              <w:rPr>
                <w:rFonts w:ascii="Times New Roman" w:eastAsia="Calibri" w:hAnsi="Times New Roman"/>
                <w:color w:val="0070C0"/>
                <w:sz w:val="24"/>
                <w:szCs w:val="24"/>
                <w:lang w:eastAsia="es-CR"/>
              </w:rPr>
              <w:t>Deja de conocer la materia laboral.</w:t>
            </w:r>
            <w:r w:rsidRPr="00172A12">
              <w:rPr>
                <w:rFonts w:ascii="Times New Roman" w:eastAsia="Calibri" w:hAnsi="Times New Roman"/>
                <w:color w:val="0070C0"/>
                <w:sz w:val="24"/>
                <w:szCs w:val="24"/>
                <w:lang w:eastAsia="es-CR"/>
              </w:rPr>
              <w:br/>
            </w:r>
            <w:r w:rsidRPr="00172A12">
              <w:rPr>
                <w:rFonts w:ascii="Times New Roman" w:eastAsia="Calibri" w:hAnsi="Times New Roman"/>
                <w:color w:val="0070C0"/>
                <w:sz w:val="24"/>
                <w:szCs w:val="24"/>
                <w:lang w:eastAsia="es-CR"/>
              </w:rPr>
              <w:br/>
              <w:t>Mantendría conocimiento en laboral solamente los asuntos del cantón de Puerto Jiménez, ya terminados, en fase de ejecución, con audiencia a juicio ya programada a la fecha de aprobación del cambio de competencia para su fallo, con audiencias realizadas sin fallo y ejecución solamente.</w:t>
            </w:r>
          </w:p>
          <w:p w14:paraId="0730E5F5" w14:textId="1C88DDE6" w:rsidR="00091DF3" w:rsidRPr="00984836" w:rsidRDefault="00091DF3" w:rsidP="003E657C">
            <w:pPr>
              <w:spacing w:line="240" w:lineRule="auto"/>
              <w:jc w:val="both"/>
              <w:rPr>
                <w:rStyle w:val="Ttulo2Car"/>
                <w:rFonts w:ascii="Times New Roman" w:eastAsia="Calibri" w:hAnsi="Times New Roman"/>
                <w:b w:val="0"/>
                <w:bCs w:val="0"/>
                <w:i w:val="0"/>
                <w:sz w:val="24"/>
                <w:szCs w:val="24"/>
              </w:rPr>
            </w:pPr>
            <w:r w:rsidRPr="00984836">
              <w:rPr>
                <w:rFonts w:ascii="Times New Roman" w:hAnsi="Times New Roman"/>
                <w:bCs/>
                <w:i/>
                <w:iCs/>
                <w:sz w:val="24"/>
                <w:szCs w:val="24"/>
                <w:shd w:val="clear" w:color="auto" w:fill="DEEAF6" w:themeFill="accent5" w:themeFillTint="33"/>
              </w:rPr>
              <w:lastRenderedPageBreak/>
              <w:t>Corte Plena N° 24-2026, celebrada el 01 de junio</w:t>
            </w:r>
            <w:r w:rsidRPr="00984836">
              <w:rPr>
                <w:rFonts w:ascii="Times New Roman" w:hAnsi="Times New Roman"/>
                <w:bCs/>
                <w:i/>
                <w:iCs/>
                <w:sz w:val="24"/>
                <w:szCs w:val="24"/>
                <w:shd w:val="clear" w:color="auto" w:fill="FBE4D5" w:themeFill="accent2" w:themeFillTint="33"/>
              </w:rPr>
              <w:t xml:space="preserve"> </w:t>
            </w:r>
            <w:r w:rsidRPr="00984836">
              <w:rPr>
                <w:rFonts w:ascii="Times New Roman" w:hAnsi="Times New Roman"/>
                <w:bCs/>
                <w:i/>
                <w:iCs/>
                <w:sz w:val="24"/>
                <w:szCs w:val="24"/>
                <w:shd w:val="clear" w:color="auto" w:fill="DEEAF6" w:themeFill="accent5" w:themeFillTint="33"/>
              </w:rPr>
              <w:t>de 2026, artículo XXX.</w:t>
            </w:r>
          </w:p>
        </w:tc>
        <w:tc>
          <w:tcPr>
            <w:tcW w:w="1985" w:type="dxa"/>
            <w:shd w:val="clear" w:color="auto" w:fill="DEEAF6" w:themeFill="accent5" w:themeFillTint="33"/>
          </w:tcPr>
          <w:p w14:paraId="79F2AF55" w14:textId="77777777" w:rsidR="00EE349F" w:rsidRPr="00984836" w:rsidRDefault="00EE349F" w:rsidP="003E657C">
            <w:pPr>
              <w:spacing w:line="240" w:lineRule="auto"/>
              <w:jc w:val="both"/>
            </w:pPr>
          </w:p>
          <w:p w14:paraId="6E3D4D15" w14:textId="77777777" w:rsidR="00EE349F" w:rsidRPr="00984836" w:rsidRDefault="00EE349F" w:rsidP="00D648EE">
            <w:pPr>
              <w:spacing w:line="240" w:lineRule="auto"/>
              <w:jc w:val="both"/>
            </w:pPr>
            <w:r w:rsidRPr="00984836">
              <w:rPr>
                <w:rStyle w:val="Ttulo2Car"/>
                <w:rFonts w:ascii="Times New Roman" w:hAnsi="Times New Roman"/>
                <w:b w:val="0"/>
                <w:i w:val="0"/>
                <w:sz w:val="24"/>
                <w:szCs w:val="24"/>
              </w:rPr>
              <w:t>Tribunal de Apelación Civil y Trabajo de la Zona Sur (sede Pérez Zeledón)</w:t>
            </w:r>
          </w:p>
        </w:tc>
      </w:tr>
      <w:tr w:rsidR="00EE349F" w:rsidRPr="00DF4D46" w14:paraId="5F8FE1B5" w14:textId="77777777" w:rsidTr="003E657C">
        <w:tc>
          <w:tcPr>
            <w:tcW w:w="2269" w:type="dxa"/>
            <w:tcBorders>
              <w:bottom w:val="single" w:sz="4" w:space="0" w:color="auto"/>
            </w:tcBorders>
          </w:tcPr>
          <w:p w14:paraId="15C542AF" w14:textId="1F8B2174" w:rsidR="00EE349F" w:rsidRPr="00DF4D46" w:rsidRDefault="00EE349F" w:rsidP="003E657C">
            <w:pPr>
              <w:spacing w:line="240" w:lineRule="auto"/>
              <w:jc w:val="center"/>
              <w:rPr>
                <w:rStyle w:val="Ttulo2Car"/>
                <w:rFonts w:ascii="Times New Roman" w:eastAsia="Calibri" w:hAnsi="Times New Roman"/>
                <w:i w:val="0"/>
                <w:sz w:val="24"/>
                <w:szCs w:val="24"/>
              </w:rPr>
            </w:pPr>
            <w:r w:rsidRPr="00DF4D46">
              <w:rPr>
                <w:rStyle w:val="Ttulo2Car"/>
                <w:rFonts w:ascii="Times New Roman" w:eastAsia="Calibri" w:hAnsi="Times New Roman"/>
                <w:i w:val="0"/>
                <w:sz w:val="24"/>
                <w:szCs w:val="24"/>
              </w:rPr>
              <w:t>1418</w:t>
            </w:r>
          </w:p>
          <w:p w14:paraId="4B9BF5A9" w14:textId="77777777" w:rsidR="00EE349F" w:rsidRPr="00DF4D46" w:rsidRDefault="00EE349F" w:rsidP="003E657C">
            <w:pPr>
              <w:spacing w:line="240" w:lineRule="auto"/>
              <w:jc w:val="both"/>
              <w:rPr>
                <w:rStyle w:val="Ttulo2Car"/>
                <w:rFonts w:ascii="Times New Roman" w:eastAsia="Calibri" w:hAnsi="Times New Roman"/>
                <w:b w:val="0"/>
                <w:i w:val="0"/>
                <w:sz w:val="24"/>
                <w:szCs w:val="24"/>
              </w:rPr>
            </w:pPr>
            <w:r w:rsidRPr="00DF4D46">
              <w:rPr>
                <w:rStyle w:val="Ttulo2Car"/>
                <w:rFonts w:ascii="Times New Roman" w:eastAsia="Calibri" w:hAnsi="Times New Roman"/>
                <w:b w:val="0"/>
                <w:i w:val="0"/>
                <w:sz w:val="24"/>
                <w:szCs w:val="24"/>
              </w:rPr>
              <w:t>Juzgado Civil, Trabajo y Familia de Osa</w:t>
            </w:r>
          </w:p>
          <w:p w14:paraId="392C362D" w14:textId="77777777" w:rsidR="00EE349F" w:rsidRPr="00DF4D46" w:rsidRDefault="00EE349F" w:rsidP="003E657C">
            <w:pPr>
              <w:spacing w:line="240" w:lineRule="auto"/>
              <w:jc w:val="both"/>
              <w:rPr>
                <w:rStyle w:val="Ttulo2Car"/>
                <w:rFonts w:ascii="Times New Roman" w:eastAsia="Calibri" w:hAnsi="Times New Roman"/>
                <w:b w:val="0"/>
                <w:i w:val="0"/>
                <w:sz w:val="24"/>
                <w:szCs w:val="24"/>
              </w:rPr>
            </w:pPr>
          </w:p>
        </w:tc>
        <w:tc>
          <w:tcPr>
            <w:tcW w:w="2410" w:type="dxa"/>
          </w:tcPr>
          <w:p w14:paraId="702737C2" w14:textId="77777777" w:rsidR="00EE349F" w:rsidRPr="00DF4D46" w:rsidRDefault="00EE349F" w:rsidP="003E657C">
            <w:pPr>
              <w:spacing w:line="240" w:lineRule="auto"/>
              <w:jc w:val="both"/>
              <w:rPr>
                <w:rFonts w:eastAsia="Calibri"/>
              </w:rPr>
            </w:pPr>
          </w:p>
          <w:p w14:paraId="2B92FE65" w14:textId="3A127CB8" w:rsidR="00960792" w:rsidRPr="00DF4D46" w:rsidRDefault="00EE349F" w:rsidP="006B1DE3">
            <w:pPr>
              <w:spacing w:line="240" w:lineRule="auto"/>
              <w:jc w:val="both"/>
              <w:rPr>
                <w:rFonts w:ascii="Times New Roman" w:hAnsi="Times New Roman"/>
                <w:sz w:val="24"/>
                <w:szCs w:val="24"/>
              </w:rPr>
            </w:pPr>
            <w:r w:rsidRPr="00DF4D46">
              <w:rPr>
                <w:rFonts w:ascii="Times New Roman" w:eastAsia="Calibri" w:hAnsi="Times New Roman"/>
                <w:sz w:val="24"/>
                <w:szCs w:val="24"/>
              </w:rPr>
              <w:t>Asuntos laborales independientemente de la cuantía, conflictos colectivos de carácter jurídico y carácter económico social.</w:t>
            </w:r>
          </w:p>
        </w:tc>
        <w:tc>
          <w:tcPr>
            <w:tcW w:w="2693" w:type="dxa"/>
          </w:tcPr>
          <w:p w14:paraId="41363857" w14:textId="77777777" w:rsidR="00EE349F" w:rsidRPr="00DF4D46" w:rsidRDefault="00EE349F" w:rsidP="003E657C">
            <w:pPr>
              <w:spacing w:line="240" w:lineRule="auto"/>
              <w:jc w:val="both"/>
              <w:rPr>
                <w:rFonts w:eastAsia="Calibri"/>
              </w:rPr>
            </w:pPr>
          </w:p>
          <w:p w14:paraId="581C3EAA" w14:textId="06B5E9FB" w:rsidR="00EE349F" w:rsidRPr="00DF4D46" w:rsidRDefault="00EE349F" w:rsidP="003E657C">
            <w:pPr>
              <w:spacing w:line="240" w:lineRule="auto"/>
              <w:jc w:val="both"/>
              <w:rPr>
                <w:rStyle w:val="Ttulo2Car"/>
                <w:rFonts w:ascii="Times New Roman" w:eastAsia="Calibri" w:hAnsi="Times New Roman"/>
                <w:b w:val="0"/>
                <w:bCs w:val="0"/>
                <w:iCs w:val="0"/>
                <w:sz w:val="24"/>
                <w:szCs w:val="24"/>
              </w:rPr>
            </w:pPr>
            <w:r w:rsidRPr="00DF4D46">
              <w:rPr>
                <w:rFonts w:ascii="Times New Roman" w:eastAsia="Calibri" w:hAnsi="Times New Roman"/>
                <w:sz w:val="24"/>
                <w:szCs w:val="24"/>
              </w:rPr>
              <w:t>A</w:t>
            </w:r>
            <w:r w:rsidRPr="00DF4D46">
              <w:rPr>
                <w:rFonts w:ascii="Times New Roman" w:hAnsi="Times New Roman"/>
                <w:sz w:val="24"/>
                <w:szCs w:val="24"/>
              </w:rPr>
              <w:t>barca el cantón de Osa.</w:t>
            </w:r>
          </w:p>
        </w:tc>
        <w:tc>
          <w:tcPr>
            <w:tcW w:w="1985" w:type="dxa"/>
            <w:tcBorders>
              <w:bottom w:val="single" w:sz="4" w:space="0" w:color="auto"/>
            </w:tcBorders>
          </w:tcPr>
          <w:p w14:paraId="4E9CF086" w14:textId="77777777" w:rsidR="00EE349F" w:rsidRPr="00DF4D46" w:rsidRDefault="00EE349F" w:rsidP="00D648EE">
            <w:pPr>
              <w:spacing w:line="240" w:lineRule="auto"/>
              <w:jc w:val="both"/>
            </w:pPr>
          </w:p>
          <w:p w14:paraId="75C42CAD" w14:textId="77777777" w:rsidR="00EE349F" w:rsidRPr="00DF4D46" w:rsidRDefault="00EE349F" w:rsidP="00D648EE">
            <w:pPr>
              <w:spacing w:line="240" w:lineRule="auto"/>
              <w:jc w:val="both"/>
              <w:rPr>
                <w:rStyle w:val="Ttulo2Car"/>
                <w:rFonts w:ascii="Times New Roman" w:hAnsi="Times New Roman"/>
                <w:b w:val="0"/>
                <w:i w:val="0"/>
                <w:sz w:val="24"/>
                <w:szCs w:val="24"/>
              </w:rPr>
            </w:pPr>
            <w:r w:rsidRPr="00DF4D46">
              <w:rPr>
                <w:rStyle w:val="Ttulo2Car"/>
                <w:rFonts w:ascii="Times New Roman" w:hAnsi="Times New Roman"/>
                <w:b w:val="0"/>
                <w:i w:val="0"/>
                <w:sz w:val="24"/>
                <w:szCs w:val="24"/>
              </w:rPr>
              <w:t>Tribunal de Apelación Civil y Trabajo de la Zona Sur (sede Pérez Zeledón)</w:t>
            </w:r>
          </w:p>
          <w:p w14:paraId="01F2ED8D" w14:textId="77777777" w:rsidR="00EE349F" w:rsidRPr="00DF4D46" w:rsidRDefault="00EE349F" w:rsidP="00D648EE">
            <w:pPr>
              <w:spacing w:line="240" w:lineRule="auto"/>
              <w:jc w:val="both"/>
            </w:pPr>
          </w:p>
        </w:tc>
      </w:tr>
      <w:tr w:rsidR="00EE349F" w:rsidRPr="00DF4D46" w14:paraId="4231909C" w14:textId="77777777" w:rsidTr="003E657C">
        <w:tc>
          <w:tcPr>
            <w:tcW w:w="2269" w:type="dxa"/>
            <w:tcBorders>
              <w:bottom w:val="nil"/>
            </w:tcBorders>
          </w:tcPr>
          <w:p w14:paraId="2DD2D265" w14:textId="5BA7D744" w:rsidR="00EE349F" w:rsidRPr="00DF4D46" w:rsidRDefault="00EE349F" w:rsidP="003E657C">
            <w:pPr>
              <w:spacing w:line="240" w:lineRule="auto"/>
              <w:jc w:val="center"/>
              <w:rPr>
                <w:rStyle w:val="Ttulo2Car"/>
                <w:rFonts w:ascii="Times New Roman" w:eastAsia="Calibri" w:hAnsi="Times New Roman"/>
                <w:i w:val="0"/>
                <w:sz w:val="24"/>
                <w:szCs w:val="24"/>
              </w:rPr>
            </w:pPr>
            <w:r w:rsidRPr="00DF4D46">
              <w:rPr>
                <w:rStyle w:val="Ttulo2Car"/>
                <w:rFonts w:ascii="Times New Roman" w:eastAsia="Calibri" w:hAnsi="Times New Roman"/>
                <w:i w:val="0"/>
                <w:sz w:val="24"/>
                <w:szCs w:val="24"/>
              </w:rPr>
              <w:t>0639</w:t>
            </w:r>
          </w:p>
          <w:p w14:paraId="0BDE3DEB" w14:textId="77777777" w:rsidR="00EE349F" w:rsidRPr="00DF4D46" w:rsidRDefault="00EE349F" w:rsidP="003E657C">
            <w:pPr>
              <w:spacing w:line="240" w:lineRule="auto"/>
              <w:jc w:val="both"/>
              <w:rPr>
                <w:rStyle w:val="Ttulo2Car"/>
                <w:rFonts w:ascii="Times New Roman" w:eastAsia="Calibri" w:hAnsi="Times New Roman"/>
                <w:b w:val="0"/>
                <w:i w:val="0"/>
                <w:sz w:val="24"/>
                <w:szCs w:val="24"/>
              </w:rPr>
            </w:pPr>
            <w:r w:rsidRPr="00DF4D46">
              <w:rPr>
                <w:rStyle w:val="Ttulo2Car"/>
                <w:rFonts w:ascii="Times New Roman" w:eastAsia="Calibri" w:hAnsi="Times New Roman"/>
                <w:b w:val="0"/>
                <w:i w:val="0"/>
                <w:sz w:val="24"/>
                <w:szCs w:val="24"/>
              </w:rPr>
              <w:t>Juzgado de Trabajo del Primer Circuito Judicial de Alajuela</w:t>
            </w:r>
          </w:p>
        </w:tc>
        <w:tc>
          <w:tcPr>
            <w:tcW w:w="2410" w:type="dxa"/>
          </w:tcPr>
          <w:p w14:paraId="67FA0FF3" w14:textId="77777777" w:rsidR="00EE349F" w:rsidRPr="00DF4D46" w:rsidRDefault="00EE349F" w:rsidP="003E657C">
            <w:pPr>
              <w:spacing w:line="240" w:lineRule="auto"/>
              <w:jc w:val="both"/>
              <w:rPr>
                <w:rFonts w:ascii="Times New Roman" w:eastAsia="Calibri" w:hAnsi="Times New Roman"/>
                <w:sz w:val="24"/>
                <w:szCs w:val="24"/>
              </w:rPr>
            </w:pPr>
          </w:p>
          <w:p w14:paraId="7F42C43A" w14:textId="5800AFA9" w:rsidR="0074561D" w:rsidRPr="00DF4D46" w:rsidRDefault="00EE349F" w:rsidP="00320E06">
            <w:pPr>
              <w:spacing w:line="240" w:lineRule="auto"/>
              <w:jc w:val="both"/>
              <w:rPr>
                <w:rFonts w:ascii="Times New Roman" w:eastAsia="Calibri" w:hAnsi="Times New Roman"/>
                <w:sz w:val="24"/>
                <w:szCs w:val="24"/>
              </w:rPr>
            </w:pPr>
            <w:r w:rsidRPr="00DF4D46">
              <w:rPr>
                <w:rFonts w:ascii="Times New Roman" w:eastAsia="Calibri" w:hAnsi="Times New Roman"/>
                <w:sz w:val="24"/>
                <w:szCs w:val="24"/>
              </w:rPr>
              <w:t>Asuntos laborales independientemente de la cuantía, conflictos colectivos de carácter jurídico.</w:t>
            </w:r>
          </w:p>
        </w:tc>
        <w:tc>
          <w:tcPr>
            <w:tcW w:w="2693" w:type="dxa"/>
          </w:tcPr>
          <w:p w14:paraId="3F6ED4F0" w14:textId="77777777" w:rsidR="00EE349F" w:rsidRPr="00DF4D46" w:rsidRDefault="00EE349F" w:rsidP="003E657C">
            <w:pPr>
              <w:spacing w:line="240" w:lineRule="auto"/>
              <w:jc w:val="both"/>
              <w:rPr>
                <w:rFonts w:ascii="Times New Roman" w:eastAsia="Calibri" w:hAnsi="Times New Roman"/>
                <w:sz w:val="24"/>
                <w:szCs w:val="24"/>
              </w:rPr>
            </w:pPr>
          </w:p>
          <w:p w14:paraId="19EBDC5F" w14:textId="77777777" w:rsidR="00EE349F" w:rsidRPr="00DF4D46" w:rsidRDefault="00EE349F" w:rsidP="003E657C">
            <w:pPr>
              <w:spacing w:line="240" w:lineRule="auto"/>
              <w:jc w:val="both"/>
              <w:rPr>
                <w:rStyle w:val="Ttulo2Car"/>
                <w:rFonts w:ascii="Times New Roman" w:eastAsia="Calibri" w:hAnsi="Times New Roman"/>
                <w:b w:val="0"/>
                <w:i w:val="0"/>
                <w:sz w:val="24"/>
                <w:szCs w:val="24"/>
              </w:rPr>
            </w:pPr>
            <w:r w:rsidRPr="00DF4D46">
              <w:rPr>
                <w:rFonts w:ascii="Times New Roman" w:eastAsia="Calibri" w:hAnsi="Times New Roman"/>
                <w:sz w:val="24"/>
                <w:szCs w:val="24"/>
              </w:rPr>
              <w:t>Abarca los cantones, Central de Alajuela (excepto el distrito 14, Sarapiquí), Poás y Atenas.</w:t>
            </w:r>
          </w:p>
        </w:tc>
        <w:tc>
          <w:tcPr>
            <w:tcW w:w="1985" w:type="dxa"/>
            <w:tcBorders>
              <w:bottom w:val="nil"/>
            </w:tcBorders>
          </w:tcPr>
          <w:p w14:paraId="071E8136" w14:textId="77777777" w:rsidR="00960792" w:rsidRPr="00DF4D46" w:rsidRDefault="00960792" w:rsidP="003E657C">
            <w:pPr>
              <w:spacing w:line="240" w:lineRule="auto"/>
              <w:jc w:val="both"/>
              <w:rPr>
                <w:rStyle w:val="Ttulo2Car"/>
                <w:rFonts w:ascii="Times New Roman" w:hAnsi="Times New Roman"/>
                <w:b w:val="0"/>
                <w:i w:val="0"/>
                <w:sz w:val="24"/>
                <w:szCs w:val="24"/>
              </w:rPr>
            </w:pPr>
          </w:p>
          <w:p w14:paraId="167283A8" w14:textId="1EFDBBE8" w:rsidR="00EE349F" w:rsidRPr="00DF4D46" w:rsidRDefault="00EE349F" w:rsidP="003E657C">
            <w:pPr>
              <w:spacing w:line="240" w:lineRule="auto"/>
              <w:jc w:val="both"/>
            </w:pPr>
            <w:r w:rsidRPr="00DF4D46">
              <w:rPr>
                <w:rStyle w:val="Ttulo2Car"/>
                <w:rFonts w:ascii="Times New Roman" w:hAnsi="Times New Roman"/>
                <w:b w:val="0"/>
                <w:i w:val="0"/>
                <w:sz w:val="24"/>
                <w:szCs w:val="24"/>
              </w:rPr>
              <w:t>Tribunal de Apelación Civil y Trabajo de Alajuela (sede Alajuela)</w:t>
            </w:r>
          </w:p>
        </w:tc>
      </w:tr>
      <w:tr w:rsidR="00EE349F" w:rsidRPr="00DF4D46" w14:paraId="4CE790A2" w14:textId="77777777" w:rsidTr="003E657C">
        <w:tc>
          <w:tcPr>
            <w:tcW w:w="2269" w:type="dxa"/>
            <w:tcBorders>
              <w:top w:val="nil"/>
            </w:tcBorders>
          </w:tcPr>
          <w:p w14:paraId="02857C94" w14:textId="77777777" w:rsidR="00EE349F" w:rsidRPr="00DF4D46" w:rsidRDefault="00EE349F" w:rsidP="003E657C">
            <w:pPr>
              <w:spacing w:line="240" w:lineRule="auto"/>
              <w:jc w:val="both"/>
              <w:rPr>
                <w:rStyle w:val="Ttulo2Car"/>
                <w:rFonts w:ascii="Times New Roman" w:eastAsia="Calibri" w:hAnsi="Times New Roman"/>
                <w:b w:val="0"/>
                <w:i w:val="0"/>
                <w:sz w:val="24"/>
                <w:szCs w:val="24"/>
              </w:rPr>
            </w:pPr>
          </w:p>
        </w:tc>
        <w:tc>
          <w:tcPr>
            <w:tcW w:w="2410" w:type="dxa"/>
          </w:tcPr>
          <w:p w14:paraId="16836E5F" w14:textId="77777777" w:rsidR="0074561D" w:rsidRDefault="0074561D" w:rsidP="003E657C">
            <w:pPr>
              <w:spacing w:line="240" w:lineRule="auto"/>
              <w:jc w:val="both"/>
              <w:rPr>
                <w:rFonts w:ascii="Times New Roman" w:eastAsia="Calibri" w:hAnsi="Times New Roman"/>
                <w:sz w:val="24"/>
                <w:szCs w:val="24"/>
              </w:rPr>
            </w:pPr>
          </w:p>
          <w:p w14:paraId="2F851512" w14:textId="2EE999E3" w:rsidR="006E0A7A" w:rsidRPr="00DF4D46" w:rsidRDefault="00EE349F" w:rsidP="005B1F87">
            <w:pPr>
              <w:spacing w:line="240" w:lineRule="auto"/>
              <w:jc w:val="both"/>
              <w:rPr>
                <w:rFonts w:ascii="Times New Roman" w:eastAsia="Calibri" w:hAnsi="Times New Roman"/>
                <w:sz w:val="24"/>
                <w:szCs w:val="24"/>
              </w:rPr>
            </w:pPr>
            <w:r w:rsidRPr="00DF4D46">
              <w:rPr>
                <w:rFonts w:ascii="Times New Roman" w:eastAsia="Calibri" w:hAnsi="Times New Roman"/>
                <w:sz w:val="24"/>
                <w:szCs w:val="24"/>
              </w:rPr>
              <w:t>Asuntos laborales independientemente de la cuantía, conflictos colectivos de carácter económico social.</w:t>
            </w:r>
          </w:p>
        </w:tc>
        <w:tc>
          <w:tcPr>
            <w:tcW w:w="2693" w:type="dxa"/>
          </w:tcPr>
          <w:p w14:paraId="3BB482E2" w14:textId="77777777" w:rsidR="0074561D" w:rsidRDefault="0074561D" w:rsidP="003E657C">
            <w:pPr>
              <w:spacing w:line="240" w:lineRule="auto"/>
              <w:jc w:val="both"/>
              <w:rPr>
                <w:rFonts w:ascii="Times New Roman" w:eastAsia="Calibri" w:hAnsi="Times New Roman"/>
                <w:sz w:val="24"/>
                <w:szCs w:val="24"/>
              </w:rPr>
            </w:pPr>
          </w:p>
          <w:p w14:paraId="768B164F" w14:textId="29DEC8F7" w:rsidR="00EE349F" w:rsidRPr="00DF4D46" w:rsidRDefault="00EE349F" w:rsidP="003E657C">
            <w:pPr>
              <w:spacing w:line="240" w:lineRule="auto"/>
              <w:jc w:val="both"/>
              <w:rPr>
                <w:rFonts w:ascii="Times New Roman" w:eastAsia="Calibri" w:hAnsi="Times New Roman"/>
                <w:sz w:val="24"/>
                <w:szCs w:val="24"/>
              </w:rPr>
            </w:pPr>
            <w:r w:rsidRPr="00DF4D46">
              <w:rPr>
                <w:rFonts w:ascii="Times New Roman" w:eastAsia="Calibri" w:hAnsi="Times New Roman"/>
                <w:sz w:val="24"/>
                <w:szCs w:val="24"/>
              </w:rPr>
              <w:t xml:space="preserve">Abarca los cantones Central de Alajuela (excepto el distrito 14, Sarapiquí), Poás, Atenas, </w:t>
            </w:r>
            <w:r w:rsidRPr="001E4EF0">
              <w:rPr>
                <w:rFonts w:ascii="Times New Roman" w:eastAsia="Calibri" w:hAnsi="Times New Roman"/>
                <w:sz w:val="24"/>
                <w:szCs w:val="24"/>
                <w:highlight w:val="yellow"/>
              </w:rPr>
              <w:t>San Mateo y Orotina.</w:t>
            </w:r>
            <w:r w:rsidRPr="001E4EF0">
              <w:rPr>
                <w:rStyle w:val="Refdenotaalpie"/>
                <w:rFonts w:ascii="Times New Roman" w:eastAsia="Calibri" w:hAnsi="Times New Roman"/>
                <w:sz w:val="24"/>
                <w:szCs w:val="24"/>
                <w:highlight w:val="yellow"/>
              </w:rPr>
              <w:footnoteReference w:id="68"/>
            </w:r>
            <w:r w:rsidRPr="00DF4D46">
              <w:rPr>
                <w:rFonts w:ascii="Times New Roman" w:eastAsia="Calibri" w:hAnsi="Times New Roman"/>
                <w:sz w:val="24"/>
                <w:szCs w:val="24"/>
              </w:rPr>
              <w:t xml:space="preserve"> </w:t>
            </w:r>
            <w:r w:rsidR="004113F9" w:rsidRPr="004113F9">
              <w:rPr>
                <w:rFonts w:ascii="Times New Roman" w:eastAsia="Calibri" w:hAnsi="Times New Roman"/>
                <w:sz w:val="24"/>
                <w:szCs w:val="24"/>
                <w:highlight w:val="yellow"/>
              </w:rPr>
              <w:t>¿?</w:t>
            </w:r>
          </w:p>
        </w:tc>
        <w:tc>
          <w:tcPr>
            <w:tcW w:w="1985" w:type="dxa"/>
            <w:tcBorders>
              <w:top w:val="nil"/>
            </w:tcBorders>
          </w:tcPr>
          <w:p w14:paraId="50E3C41E" w14:textId="77777777" w:rsidR="00EE349F" w:rsidRPr="00DF4D46" w:rsidRDefault="00EE349F" w:rsidP="003E657C">
            <w:pPr>
              <w:spacing w:line="240" w:lineRule="auto"/>
              <w:jc w:val="both"/>
            </w:pPr>
          </w:p>
        </w:tc>
      </w:tr>
      <w:tr w:rsidR="00E779E0" w:rsidRPr="00DF4D46" w14:paraId="62B2C5DE" w14:textId="77777777" w:rsidTr="004113F9">
        <w:tc>
          <w:tcPr>
            <w:tcW w:w="2269" w:type="dxa"/>
            <w:shd w:val="clear" w:color="auto" w:fill="DEEAF6" w:themeFill="accent5" w:themeFillTint="33"/>
          </w:tcPr>
          <w:p w14:paraId="6AA4799B" w14:textId="384FA47F" w:rsidR="00E779E0" w:rsidRPr="00DF4D46" w:rsidRDefault="00E779E0" w:rsidP="00E779E0">
            <w:pPr>
              <w:spacing w:line="240" w:lineRule="auto"/>
              <w:jc w:val="center"/>
              <w:rPr>
                <w:rStyle w:val="Ttulo2Car"/>
                <w:rFonts w:ascii="Times New Roman" w:eastAsia="Calibri" w:hAnsi="Times New Roman"/>
                <w:i w:val="0"/>
                <w:sz w:val="24"/>
                <w:szCs w:val="24"/>
              </w:rPr>
            </w:pPr>
            <w:r w:rsidRPr="00DF4D46">
              <w:rPr>
                <w:rStyle w:val="Ttulo2Car"/>
                <w:rFonts w:ascii="Times New Roman" w:eastAsia="Calibri" w:hAnsi="Times New Roman"/>
                <w:i w:val="0"/>
                <w:sz w:val="24"/>
                <w:szCs w:val="24"/>
              </w:rPr>
              <w:t>1467</w:t>
            </w:r>
          </w:p>
          <w:p w14:paraId="43EDEDD6" w14:textId="724765DF" w:rsidR="00E779E0" w:rsidRPr="00DF4D46" w:rsidRDefault="00E779E0" w:rsidP="00E779E0">
            <w:pPr>
              <w:spacing w:line="240" w:lineRule="auto"/>
              <w:jc w:val="both"/>
              <w:rPr>
                <w:rStyle w:val="Ttulo2Car"/>
                <w:rFonts w:ascii="Times New Roman" w:eastAsia="Calibri" w:hAnsi="Times New Roman"/>
                <w:b w:val="0"/>
                <w:i w:val="0"/>
                <w:sz w:val="24"/>
                <w:szCs w:val="24"/>
              </w:rPr>
            </w:pPr>
            <w:r w:rsidRPr="00DF4D46">
              <w:rPr>
                <w:rStyle w:val="Ttulo2Car"/>
                <w:rFonts w:ascii="Times New Roman" w:eastAsia="Calibri" w:hAnsi="Times New Roman"/>
                <w:b w:val="0"/>
                <w:i w:val="0"/>
                <w:sz w:val="24"/>
                <w:szCs w:val="24"/>
              </w:rPr>
              <w:t>Juzgado Contravencional de San Mateo</w:t>
            </w:r>
          </w:p>
        </w:tc>
        <w:tc>
          <w:tcPr>
            <w:tcW w:w="2410" w:type="dxa"/>
            <w:shd w:val="clear" w:color="auto" w:fill="DEEAF6" w:themeFill="accent5" w:themeFillTint="33"/>
          </w:tcPr>
          <w:p w14:paraId="19C9FF30" w14:textId="77777777" w:rsidR="00E779E0" w:rsidRPr="00DF4D46" w:rsidRDefault="00E779E0" w:rsidP="00E779E0">
            <w:pPr>
              <w:spacing w:line="240" w:lineRule="auto"/>
              <w:jc w:val="both"/>
              <w:rPr>
                <w:rFonts w:ascii="Times New Roman" w:eastAsia="Calibri" w:hAnsi="Times New Roman"/>
                <w:sz w:val="24"/>
                <w:szCs w:val="24"/>
              </w:rPr>
            </w:pPr>
          </w:p>
          <w:p w14:paraId="754FA31C" w14:textId="77777777" w:rsidR="00E779E0" w:rsidRPr="00DF4D46" w:rsidRDefault="00E779E0" w:rsidP="00E779E0">
            <w:pPr>
              <w:spacing w:line="240" w:lineRule="auto"/>
              <w:jc w:val="both"/>
              <w:rPr>
                <w:rFonts w:ascii="Times New Roman" w:eastAsia="Calibri" w:hAnsi="Times New Roman"/>
                <w:sz w:val="24"/>
                <w:szCs w:val="24"/>
              </w:rPr>
            </w:pPr>
            <w:r w:rsidRPr="00DF4D46">
              <w:rPr>
                <w:rFonts w:ascii="Times New Roman" w:eastAsia="Calibri" w:hAnsi="Times New Roman"/>
                <w:sz w:val="24"/>
                <w:szCs w:val="24"/>
              </w:rPr>
              <w:t>Asuntos laborales independientemente de la cuantía, conflictos colectivos de carácter jurídico.</w:t>
            </w:r>
          </w:p>
        </w:tc>
        <w:tc>
          <w:tcPr>
            <w:tcW w:w="2693" w:type="dxa"/>
            <w:shd w:val="clear" w:color="auto" w:fill="DEEAF6" w:themeFill="accent5" w:themeFillTint="33"/>
            <w:vAlign w:val="center"/>
          </w:tcPr>
          <w:p w14:paraId="26AABCB9" w14:textId="77777777" w:rsidR="00E779E0" w:rsidRPr="00E779E0" w:rsidRDefault="00E779E0" w:rsidP="00E779E0">
            <w:pPr>
              <w:spacing w:line="240" w:lineRule="auto"/>
              <w:jc w:val="both"/>
              <w:rPr>
                <w:rFonts w:ascii="Times New Roman" w:eastAsia="Calibri" w:hAnsi="Times New Roman"/>
                <w:sz w:val="24"/>
                <w:szCs w:val="24"/>
                <w:lang w:eastAsia="es-CR"/>
              </w:rPr>
            </w:pPr>
          </w:p>
          <w:p w14:paraId="6B6519FF" w14:textId="77777777" w:rsidR="00E779E0" w:rsidRDefault="00E779E0" w:rsidP="00E779E0">
            <w:pPr>
              <w:spacing w:line="240" w:lineRule="auto"/>
              <w:jc w:val="both"/>
              <w:rPr>
                <w:rFonts w:ascii="Times New Roman" w:eastAsia="Calibri" w:hAnsi="Times New Roman"/>
                <w:sz w:val="24"/>
                <w:szCs w:val="24"/>
                <w:lang w:eastAsia="es-CR"/>
              </w:rPr>
            </w:pPr>
            <w:r w:rsidRPr="00E779E0">
              <w:rPr>
                <w:rFonts w:ascii="Times New Roman" w:eastAsia="Calibri" w:hAnsi="Times New Roman"/>
                <w:sz w:val="24"/>
                <w:szCs w:val="24"/>
                <w:lang w:eastAsia="es-CR"/>
              </w:rPr>
              <w:t>Deja de conocer la materia laboral.</w:t>
            </w:r>
            <w:r w:rsidRPr="00E779E0">
              <w:rPr>
                <w:rFonts w:ascii="Times New Roman" w:eastAsia="Calibri" w:hAnsi="Times New Roman"/>
                <w:sz w:val="24"/>
                <w:szCs w:val="24"/>
                <w:lang w:eastAsia="es-CR"/>
              </w:rPr>
              <w:br/>
            </w:r>
            <w:r w:rsidRPr="00E779E0">
              <w:rPr>
                <w:rFonts w:ascii="Times New Roman" w:eastAsia="Calibri" w:hAnsi="Times New Roman"/>
                <w:sz w:val="24"/>
                <w:szCs w:val="24"/>
                <w:lang w:eastAsia="es-CR"/>
              </w:rPr>
              <w:br/>
              <w:t xml:space="preserve">Mantendría conocimiento en laboral solamente los asuntos del cantón de San Mateo, ya terminados, en fase de ejecución, con audiencia a juicio ya </w:t>
            </w:r>
            <w:r w:rsidRPr="00E779E0">
              <w:rPr>
                <w:rFonts w:ascii="Times New Roman" w:eastAsia="Calibri" w:hAnsi="Times New Roman"/>
                <w:sz w:val="24"/>
                <w:szCs w:val="24"/>
                <w:lang w:eastAsia="es-CR"/>
              </w:rPr>
              <w:lastRenderedPageBreak/>
              <w:t>programada a la fecha de aprobación del cambio de competencia para su fallo, con audiencias realizadas sin fallo y ejecución solamente.</w:t>
            </w:r>
          </w:p>
          <w:p w14:paraId="6E004CA5" w14:textId="339009A1" w:rsidR="00E779E0" w:rsidRPr="00E779E0" w:rsidRDefault="00E779E0" w:rsidP="00E779E0">
            <w:pPr>
              <w:spacing w:line="240" w:lineRule="auto"/>
              <w:jc w:val="both"/>
              <w:rPr>
                <w:rStyle w:val="Ttulo2Car"/>
                <w:rFonts w:ascii="Times New Roman" w:eastAsia="Calibri" w:hAnsi="Times New Roman"/>
                <w:b w:val="0"/>
                <w:i w:val="0"/>
                <w:sz w:val="24"/>
                <w:szCs w:val="24"/>
                <w:highlight w:val="yellow"/>
              </w:rPr>
            </w:pPr>
            <w:r w:rsidRPr="001C2B87">
              <w:rPr>
                <w:rFonts w:ascii="Times New Roman" w:hAnsi="Times New Roman"/>
                <w:bCs/>
                <w:i/>
                <w:iCs/>
                <w:sz w:val="24"/>
                <w:szCs w:val="24"/>
                <w:shd w:val="clear" w:color="auto" w:fill="DEEAF6" w:themeFill="accent5" w:themeFillTint="33"/>
              </w:rPr>
              <w:t>Corte Plena N° 24-2026, celebrada el 01 de junio</w:t>
            </w:r>
            <w:r w:rsidRPr="001C2B87">
              <w:rPr>
                <w:rFonts w:ascii="Times New Roman" w:hAnsi="Times New Roman"/>
                <w:bCs/>
                <w:i/>
                <w:iCs/>
                <w:sz w:val="24"/>
                <w:szCs w:val="24"/>
                <w:shd w:val="clear" w:color="auto" w:fill="FBE4D5" w:themeFill="accent2" w:themeFillTint="33"/>
              </w:rPr>
              <w:t xml:space="preserve"> </w:t>
            </w:r>
            <w:r w:rsidRPr="001C2B87">
              <w:rPr>
                <w:rFonts w:ascii="Times New Roman" w:hAnsi="Times New Roman"/>
                <w:bCs/>
                <w:i/>
                <w:iCs/>
                <w:sz w:val="24"/>
                <w:szCs w:val="24"/>
                <w:shd w:val="clear" w:color="auto" w:fill="DEEAF6" w:themeFill="accent5" w:themeFillTint="33"/>
              </w:rPr>
              <w:t>de 2026, artículo XXX.</w:t>
            </w:r>
          </w:p>
        </w:tc>
        <w:tc>
          <w:tcPr>
            <w:tcW w:w="1985" w:type="dxa"/>
            <w:shd w:val="clear" w:color="auto" w:fill="DEEAF6" w:themeFill="accent5" w:themeFillTint="33"/>
            <w:vAlign w:val="center"/>
          </w:tcPr>
          <w:p w14:paraId="6E0D0363" w14:textId="77777777" w:rsidR="00E779E0" w:rsidRPr="00E779E0" w:rsidRDefault="00E779E0" w:rsidP="00E779E0">
            <w:pPr>
              <w:spacing w:line="240" w:lineRule="auto"/>
              <w:jc w:val="both"/>
              <w:rPr>
                <w:rFonts w:ascii="Times New Roman" w:hAnsi="Times New Roman"/>
                <w:sz w:val="24"/>
                <w:szCs w:val="24"/>
                <w:lang w:eastAsia="es-CR"/>
              </w:rPr>
            </w:pPr>
          </w:p>
          <w:p w14:paraId="5725DD97" w14:textId="1DC6C8AB" w:rsidR="00E779E0" w:rsidRPr="00E779E0" w:rsidRDefault="00E779E0" w:rsidP="00E779E0">
            <w:pPr>
              <w:spacing w:line="240" w:lineRule="auto"/>
              <w:jc w:val="both"/>
              <w:rPr>
                <w:sz w:val="24"/>
                <w:szCs w:val="24"/>
                <w:highlight w:val="yellow"/>
              </w:rPr>
            </w:pPr>
            <w:r w:rsidRPr="00E779E0">
              <w:rPr>
                <w:rFonts w:ascii="Times New Roman" w:hAnsi="Times New Roman"/>
                <w:sz w:val="24"/>
                <w:szCs w:val="24"/>
                <w:lang w:eastAsia="es-CR"/>
              </w:rPr>
              <w:t>Tribunal de Apelación Civil y Trabajo de Puntarenas (sede Puntarenas)</w:t>
            </w:r>
          </w:p>
        </w:tc>
      </w:tr>
      <w:tr w:rsidR="00E779E0" w:rsidRPr="00DF4D46" w14:paraId="6710EB6C" w14:textId="77777777" w:rsidTr="004113F9">
        <w:tc>
          <w:tcPr>
            <w:tcW w:w="2269" w:type="dxa"/>
            <w:tcBorders>
              <w:bottom w:val="single" w:sz="4" w:space="0" w:color="auto"/>
            </w:tcBorders>
            <w:shd w:val="clear" w:color="auto" w:fill="DEEAF6" w:themeFill="accent5" w:themeFillTint="33"/>
          </w:tcPr>
          <w:p w14:paraId="7F5DB195" w14:textId="36D5D095" w:rsidR="00E779E0" w:rsidRPr="00DF4D46" w:rsidRDefault="00E779E0" w:rsidP="00E779E0">
            <w:pPr>
              <w:spacing w:line="240" w:lineRule="auto"/>
              <w:jc w:val="center"/>
              <w:rPr>
                <w:rStyle w:val="Ttulo2Car"/>
                <w:rFonts w:ascii="Times New Roman" w:eastAsia="Calibri" w:hAnsi="Times New Roman"/>
                <w:i w:val="0"/>
                <w:sz w:val="24"/>
                <w:szCs w:val="24"/>
              </w:rPr>
            </w:pPr>
            <w:r w:rsidRPr="00DF4D46">
              <w:rPr>
                <w:rStyle w:val="Ttulo2Car"/>
                <w:rFonts w:ascii="Times New Roman" w:eastAsia="Calibri" w:hAnsi="Times New Roman"/>
                <w:i w:val="0"/>
                <w:sz w:val="24"/>
                <w:szCs w:val="24"/>
              </w:rPr>
              <w:t>1472</w:t>
            </w:r>
          </w:p>
          <w:p w14:paraId="48729C76" w14:textId="77777777" w:rsidR="00E779E0" w:rsidRPr="00DF4D46" w:rsidRDefault="00E779E0" w:rsidP="00E779E0">
            <w:pPr>
              <w:spacing w:line="240" w:lineRule="auto"/>
              <w:jc w:val="both"/>
              <w:rPr>
                <w:rStyle w:val="Ttulo2Car"/>
                <w:rFonts w:ascii="Times New Roman" w:eastAsia="Calibri" w:hAnsi="Times New Roman"/>
                <w:b w:val="0"/>
                <w:i w:val="0"/>
                <w:sz w:val="24"/>
                <w:szCs w:val="24"/>
              </w:rPr>
            </w:pPr>
            <w:r w:rsidRPr="00DF4D46">
              <w:rPr>
                <w:rStyle w:val="Ttulo2Car"/>
                <w:rFonts w:ascii="Times New Roman" w:eastAsia="Calibri" w:hAnsi="Times New Roman"/>
                <w:b w:val="0"/>
                <w:i w:val="0"/>
                <w:sz w:val="24"/>
                <w:szCs w:val="24"/>
              </w:rPr>
              <w:t>Juzgado Contravencional de Orotina</w:t>
            </w:r>
          </w:p>
        </w:tc>
        <w:tc>
          <w:tcPr>
            <w:tcW w:w="2410" w:type="dxa"/>
            <w:shd w:val="clear" w:color="auto" w:fill="DEEAF6" w:themeFill="accent5" w:themeFillTint="33"/>
          </w:tcPr>
          <w:p w14:paraId="6FE9341B" w14:textId="77777777" w:rsidR="00E779E0" w:rsidRPr="00DF4D46" w:rsidRDefault="00E779E0" w:rsidP="00E779E0">
            <w:pPr>
              <w:spacing w:line="240" w:lineRule="auto"/>
              <w:jc w:val="both"/>
              <w:rPr>
                <w:rFonts w:eastAsia="Calibri"/>
              </w:rPr>
            </w:pPr>
          </w:p>
          <w:p w14:paraId="6080D675" w14:textId="77777777" w:rsidR="00E779E0" w:rsidRPr="00DF4D46" w:rsidRDefault="00E779E0" w:rsidP="00E779E0">
            <w:pPr>
              <w:spacing w:line="240" w:lineRule="auto"/>
              <w:jc w:val="both"/>
              <w:rPr>
                <w:rFonts w:ascii="Times New Roman" w:eastAsia="Calibri" w:hAnsi="Times New Roman"/>
                <w:sz w:val="24"/>
                <w:szCs w:val="24"/>
              </w:rPr>
            </w:pPr>
            <w:r w:rsidRPr="00DF4D46">
              <w:rPr>
                <w:rFonts w:ascii="Times New Roman" w:eastAsia="Calibri" w:hAnsi="Times New Roman"/>
                <w:sz w:val="24"/>
                <w:szCs w:val="24"/>
              </w:rPr>
              <w:t>Asuntos laborales independientemente de la cuantía, conflictos colectivos de carácter jurídico.</w:t>
            </w:r>
          </w:p>
        </w:tc>
        <w:tc>
          <w:tcPr>
            <w:tcW w:w="2693" w:type="dxa"/>
            <w:shd w:val="clear" w:color="auto" w:fill="DEEAF6" w:themeFill="accent5" w:themeFillTint="33"/>
            <w:vAlign w:val="center"/>
          </w:tcPr>
          <w:p w14:paraId="773183AE" w14:textId="77777777" w:rsidR="00E779E0" w:rsidRPr="00E779E0" w:rsidRDefault="00E779E0" w:rsidP="00E779E0">
            <w:pPr>
              <w:spacing w:line="240" w:lineRule="auto"/>
              <w:jc w:val="both"/>
              <w:rPr>
                <w:rFonts w:ascii="Times New Roman" w:eastAsia="Calibri" w:hAnsi="Times New Roman"/>
                <w:color w:val="0F9ED5"/>
                <w:sz w:val="24"/>
                <w:szCs w:val="24"/>
                <w:lang w:eastAsia="es-CR"/>
              </w:rPr>
            </w:pPr>
          </w:p>
          <w:p w14:paraId="6A178D8D" w14:textId="77777777" w:rsidR="00E779E0" w:rsidRDefault="00E779E0" w:rsidP="00E779E0">
            <w:pPr>
              <w:spacing w:line="240" w:lineRule="auto"/>
              <w:jc w:val="both"/>
              <w:rPr>
                <w:rFonts w:ascii="Times New Roman" w:eastAsia="Calibri" w:hAnsi="Times New Roman"/>
                <w:sz w:val="24"/>
                <w:szCs w:val="24"/>
                <w:lang w:eastAsia="es-CR"/>
              </w:rPr>
            </w:pPr>
            <w:r w:rsidRPr="00E779E0">
              <w:rPr>
                <w:rFonts w:ascii="Times New Roman" w:eastAsia="Calibri" w:hAnsi="Times New Roman"/>
                <w:sz w:val="24"/>
                <w:szCs w:val="24"/>
                <w:lang w:eastAsia="es-CR"/>
              </w:rPr>
              <w:t>Deja de conocer la materia laboral.</w:t>
            </w:r>
            <w:r w:rsidRPr="00E779E0">
              <w:rPr>
                <w:rFonts w:ascii="Times New Roman" w:eastAsia="Calibri" w:hAnsi="Times New Roman"/>
                <w:sz w:val="24"/>
                <w:szCs w:val="24"/>
                <w:lang w:eastAsia="es-CR"/>
              </w:rPr>
              <w:br/>
            </w:r>
            <w:r w:rsidRPr="00E779E0">
              <w:rPr>
                <w:rFonts w:ascii="Times New Roman" w:eastAsia="Calibri" w:hAnsi="Times New Roman"/>
                <w:sz w:val="24"/>
                <w:szCs w:val="24"/>
                <w:lang w:eastAsia="es-CR"/>
              </w:rPr>
              <w:br/>
              <w:t>Mantendría conocimiento en laboral solamente los asuntos del cantón de Orotina, ya terminados, en fase de ejecución, con audiencia a juicio ya programada a la fecha de aprobación del cambio de competencia para su fallo, con audiencias realizadas sin fallo y ejecución solamente.</w:t>
            </w:r>
          </w:p>
          <w:p w14:paraId="09BAE942" w14:textId="249E4D51" w:rsidR="00E779E0" w:rsidRPr="00E779E0" w:rsidRDefault="00E779E0" w:rsidP="00E779E0">
            <w:pPr>
              <w:spacing w:line="240" w:lineRule="auto"/>
              <w:jc w:val="both"/>
              <w:rPr>
                <w:rStyle w:val="Ttulo2Car"/>
                <w:rFonts w:ascii="Times New Roman" w:eastAsia="Calibri" w:hAnsi="Times New Roman"/>
                <w:i w:val="0"/>
                <w:iCs w:val="0"/>
                <w:sz w:val="24"/>
                <w:szCs w:val="24"/>
                <w:highlight w:val="yellow"/>
              </w:rPr>
            </w:pPr>
            <w:r w:rsidRPr="001C2B87">
              <w:rPr>
                <w:rFonts w:ascii="Times New Roman" w:hAnsi="Times New Roman"/>
                <w:bCs/>
                <w:i/>
                <w:iCs/>
                <w:sz w:val="24"/>
                <w:szCs w:val="24"/>
                <w:shd w:val="clear" w:color="auto" w:fill="DEEAF6" w:themeFill="accent5" w:themeFillTint="33"/>
              </w:rPr>
              <w:t>Corte Plena N° 24-2026, celebrada el 01 de junio</w:t>
            </w:r>
            <w:r w:rsidRPr="001C2B87">
              <w:rPr>
                <w:rFonts w:ascii="Times New Roman" w:hAnsi="Times New Roman"/>
                <w:bCs/>
                <w:i/>
                <w:iCs/>
                <w:sz w:val="24"/>
                <w:szCs w:val="24"/>
                <w:shd w:val="clear" w:color="auto" w:fill="FBE4D5" w:themeFill="accent2" w:themeFillTint="33"/>
              </w:rPr>
              <w:t xml:space="preserve"> </w:t>
            </w:r>
            <w:r w:rsidRPr="001C2B87">
              <w:rPr>
                <w:rFonts w:ascii="Times New Roman" w:hAnsi="Times New Roman"/>
                <w:bCs/>
                <w:i/>
                <w:iCs/>
                <w:sz w:val="24"/>
                <w:szCs w:val="24"/>
                <w:shd w:val="clear" w:color="auto" w:fill="DEEAF6" w:themeFill="accent5" w:themeFillTint="33"/>
              </w:rPr>
              <w:t>de 2026, artículo XXX.</w:t>
            </w:r>
          </w:p>
        </w:tc>
        <w:tc>
          <w:tcPr>
            <w:tcW w:w="1985" w:type="dxa"/>
            <w:tcBorders>
              <w:bottom w:val="single" w:sz="4" w:space="0" w:color="auto"/>
            </w:tcBorders>
            <w:shd w:val="clear" w:color="auto" w:fill="DEEAF6" w:themeFill="accent5" w:themeFillTint="33"/>
            <w:vAlign w:val="center"/>
          </w:tcPr>
          <w:p w14:paraId="466335BA" w14:textId="2A5273A6" w:rsidR="00E779E0" w:rsidRPr="00E779E0" w:rsidRDefault="00E779E0" w:rsidP="00E779E0">
            <w:pPr>
              <w:spacing w:line="240" w:lineRule="auto"/>
              <w:jc w:val="both"/>
              <w:rPr>
                <w:sz w:val="24"/>
                <w:szCs w:val="24"/>
                <w:highlight w:val="yellow"/>
              </w:rPr>
            </w:pPr>
            <w:r w:rsidRPr="00E779E0">
              <w:rPr>
                <w:rFonts w:ascii="Times New Roman" w:hAnsi="Times New Roman"/>
                <w:sz w:val="24"/>
                <w:szCs w:val="24"/>
                <w:lang w:eastAsia="es-CR"/>
              </w:rPr>
              <w:t>Tribunal de Apelación Civil y Trabajo de Puntarenas (sede Puntarenas)</w:t>
            </w:r>
          </w:p>
        </w:tc>
      </w:tr>
      <w:tr w:rsidR="00EE349F" w:rsidRPr="00DF4D46" w14:paraId="4EDCCCDB" w14:textId="77777777" w:rsidTr="00D70406">
        <w:tc>
          <w:tcPr>
            <w:tcW w:w="2269" w:type="dxa"/>
            <w:tcBorders>
              <w:bottom w:val="nil"/>
            </w:tcBorders>
            <w:shd w:val="clear" w:color="auto" w:fill="DEEAF6" w:themeFill="accent5" w:themeFillTint="33"/>
          </w:tcPr>
          <w:p w14:paraId="0F2479AF" w14:textId="2E7D5463" w:rsidR="00EE349F" w:rsidRPr="00DF4D46" w:rsidRDefault="00EE349F" w:rsidP="003E657C">
            <w:pPr>
              <w:spacing w:line="240" w:lineRule="auto"/>
              <w:jc w:val="center"/>
              <w:rPr>
                <w:rStyle w:val="Ttulo2Car"/>
                <w:rFonts w:ascii="Times New Roman" w:eastAsia="Calibri" w:hAnsi="Times New Roman"/>
                <w:i w:val="0"/>
                <w:sz w:val="24"/>
                <w:szCs w:val="24"/>
              </w:rPr>
            </w:pPr>
            <w:r w:rsidRPr="00DF4D46">
              <w:rPr>
                <w:rStyle w:val="Ttulo2Car"/>
                <w:rFonts w:ascii="Times New Roman" w:eastAsia="Calibri" w:hAnsi="Times New Roman"/>
                <w:i w:val="0"/>
                <w:sz w:val="24"/>
                <w:szCs w:val="24"/>
              </w:rPr>
              <w:t>1288</w:t>
            </w:r>
          </w:p>
          <w:p w14:paraId="055CF430" w14:textId="60F3304A" w:rsidR="00EE349F" w:rsidRPr="00DF4D46" w:rsidRDefault="00EE349F" w:rsidP="003E657C">
            <w:pPr>
              <w:spacing w:line="240" w:lineRule="auto"/>
              <w:jc w:val="both"/>
              <w:rPr>
                <w:rStyle w:val="Ttulo2Car"/>
                <w:rFonts w:ascii="Times New Roman" w:eastAsia="Calibri" w:hAnsi="Times New Roman"/>
                <w:b w:val="0"/>
                <w:i w:val="0"/>
                <w:sz w:val="24"/>
                <w:szCs w:val="24"/>
              </w:rPr>
            </w:pPr>
            <w:r w:rsidRPr="00DF4D46">
              <w:rPr>
                <w:rStyle w:val="Ttulo2Car"/>
                <w:rFonts w:ascii="Times New Roman" w:eastAsia="Calibri" w:hAnsi="Times New Roman"/>
                <w:b w:val="0"/>
                <w:i w:val="0"/>
                <w:sz w:val="24"/>
                <w:szCs w:val="24"/>
              </w:rPr>
              <w:t>Juzgado de Trabajo del Segundo Circuito Judicial de Alajuela</w:t>
            </w:r>
            <w:r w:rsidR="00D70406">
              <w:rPr>
                <w:rStyle w:val="Ttulo2Car"/>
                <w:rFonts w:ascii="Times New Roman" w:eastAsia="Calibri" w:hAnsi="Times New Roman"/>
                <w:b w:val="0"/>
                <w:i w:val="0"/>
                <w:sz w:val="24"/>
                <w:szCs w:val="24"/>
              </w:rPr>
              <w:t xml:space="preserve"> </w:t>
            </w:r>
            <w:r w:rsidR="00D70406" w:rsidRPr="00D70406">
              <w:rPr>
                <w:rStyle w:val="Ttulo2Car"/>
                <w:rFonts w:ascii="Times New Roman" w:eastAsia="Calibri" w:hAnsi="Times New Roman"/>
                <w:b w:val="0"/>
                <w:bCs w:val="0"/>
                <w:sz w:val="24"/>
                <w:szCs w:val="24"/>
              </w:rPr>
              <w:t>(</w:t>
            </w:r>
            <w:r w:rsidR="00D70406" w:rsidRPr="00D70406">
              <w:rPr>
                <w:rStyle w:val="Ttulo2Car"/>
                <w:rFonts w:ascii="Times New Roman" w:eastAsia="Calibri" w:hAnsi="Times New Roman"/>
                <w:b w:val="0"/>
                <w:bCs w:val="0"/>
                <w:i w:val="0"/>
                <w:iCs w:val="0"/>
                <w:sz w:val="24"/>
                <w:szCs w:val="24"/>
              </w:rPr>
              <w:t>San Carlos)</w:t>
            </w:r>
          </w:p>
        </w:tc>
        <w:tc>
          <w:tcPr>
            <w:tcW w:w="2410" w:type="dxa"/>
            <w:shd w:val="clear" w:color="auto" w:fill="DEEAF6" w:themeFill="accent5" w:themeFillTint="33"/>
          </w:tcPr>
          <w:p w14:paraId="5A107F19" w14:textId="77777777" w:rsidR="00EE349F" w:rsidRPr="00DF4D46" w:rsidRDefault="00EE349F" w:rsidP="003E657C">
            <w:pPr>
              <w:spacing w:line="240" w:lineRule="auto"/>
              <w:jc w:val="both"/>
              <w:rPr>
                <w:rFonts w:ascii="Times New Roman" w:eastAsia="Calibri" w:hAnsi="Times New Roman"/>
                <w:sz w:val="24"/>
                <w:szCs w:val="24"/>
              </w:rPr>
            </w:pPr>
          </w:p>
          <w:p w14:paraId="45E8BB9F" w14:textId="42C6FB63" w:rsidR="00EE349F" w:rsidRPr="00DF4D46" w:rsidRDefault="00EE349F" w:rsidP="003E657C">
            <w:pPr>
              <w:spacing w:line="240" w:lineRule="auto"/>
              <w:jc w:val="both"/>
              <w:rPr>
                <w:rFonts w:ascii="Times New Roman" w:hAnsi="Times New Roman"/>
                <w:sz w:val="24"/>
                <w:szCs w:val="24"/>
              </w:rPr>
            </w:pPr>
            <w:r w:rsidRPr="00DF4D46">
              <w:rPr>
                <w:rFonts w:ascii="Times New Roman" w:eastAsia="Calibri" w:hAnsi="Times New Roman"/>
                <w:sz w:val="24"/>
                <w:szCs w:val="24"/>
              </w:rPr>
              <w:t>Asuntos laborales independientemente de la cuantía, conflictos colectivos de carácter jurídico.</w:t>
            </w:r>
          </w:p>
        </w:tc>
        <w:tc>
          <w:tcPr>
            <w:tcW w:w="2693" w:type="dxa"/>
            <w:shd w:val="clear" w:color="auto" w:fill="DEEAF6" w:themeFill="accent5" w:themeFillTint="33"/>
          </w:tcPr>
          <w:p w14:paraId="0C729EED" w14:textId="77777777" w:rsidR="00EE349F" w:rsidRPr="00DF4D46" w:rsidRDefault="00EE349F" w:rsidP="003E657C">
            <w:pPr>
              <w:spacing w:line="240" w:lineRule="auto"/>
              <w:jc w:val="both"/>
              <w:rPr>
                <w:rFonts w:ascii="Times New Roman" w:eastAsia="Calibri" w:hAnsi="Times New Roman"/>
                <w:sz w:val="24"/>
                <w:szCs w:val="24"/>
              </w:rPr>
            </w:pPr>
          </w:p>
          <w:p w14:paraId="172F0502" w14:textId="27CC3A54" w:rsidR="00EE349F" w:rsidRPr="001C2B87" w:rsidRDefault="006C0AF6" w:rsidP="00960792">
            <w:pPr>
              <w:spacing w:line="240" w:lineRule="auto"/>
              <w:jc w:val="both"/>
              <w:rPr>
                <w:rFonts w:ascii="Times New Roman" w:eastAsia="Calibri" w:hAnsi="Times New Roman"/>
                <w:sz w:val="24"/>
                <w:szCs w:val="24"/>
                <w:lang w:eastAsia="es-CR"/>
              </w:rPr>
            </w:pPr>
            <w:r w:rsidRPr="00642728">
              <w:rPr>
                <w:rFonts w:ascii="Times New Roman" w:eastAsia="Calibri" w:hAnsi="Times New Roman"/>
                <w:color w:val="0070C0"/>
                <w:sz w:val="24"/>
                <w:szCs w:val="24"/>
                <w:lang w:eastAsia="es-CR"/>
              </w:rPr>
              <w:t xml:space="preserve">Abarca </w:t>
            </w:r>
            <w:r w:rsidR="00D70406" w:rsidRPr="00642728">
              <w:rPr>
                <w:rFonts w:ascii="Times New Roman" w:eastAsia="Calibri" w:hAnsi="Times New Roman"/>
                <w:color w:val="0070C0"/>
                <w:sz w:val="24"/>
                <w:szCs w:val="24"/>
                <w:lang w:eastAsia="es-CR"/>
              </w:rPr>
              <w:t>los</w:t>
            </w:r>
            <w:r w:rsidRPr="00642728">
              <w:rPr>
                <w:rFonts w:ascii="Times New Roman" w:eastAsia="Calibri" w:hAnsi="Times New Roman"/>
                <w:color w:val="0070C0"/>
                <w:sz w:val="24"/>
                <w:szCs w:val="24"/>
                <w:lang w:eastAsia="es-CR"/>
              </w:rPr>
              <w:t xml:space="preserve"> cant</w:t>
            </w:r>
            <w:r w:rsidR="00D70406" w:rsidRPr="00642728">
              <w:rPr>
                <w:rFonts w:ascii="Times New Roman" w:eastAsia="Calibri" w:hAnsi="Times New Roman"/>
                <w:color w:val="0070C0"/>
                <w:sz w:val="24"/>
                <w:szCs w:val="24"/>
                <w:lang w:eastAsia="es-CR"/>
              </w:rPr>
              <w:t xml:space="preserve">ones </w:t>
            </w:r>
            <w:r w:rsidRPr="00642728">
              <w:rPr>
                <w:rFonts w:ascii="Times New Roman" w:eastAsia="Calibri" w:hAnsi="Times New Roman"/>
                <w:color w:val="0070C0"/>
                <w:sz w:val="24"/>
                <w:szCs w:val="24"/>
                <w:lang w:eastAsia="es-CR"/>
              </w:rPr>
              <w:t xml:space="preserve">de San Carlos, </w:t>
            </w:r>
            <w:r w:rsidR="00D70406" w:rsidRPr="00642728">
              <w:rPr>
                <w:rFonts w:ascii="Times New Roman" w:eastAsia="Calibri" w:hAnsi="Times New Roman"/>
                <w:color w:val="0070C0"/>
                <w:sz w:val="24"/>
                <w:szCs w:val="24"/>
                <w:lang w:eastAsia="es-CR"/>
              </w:rPr>
              <w:t xml:space="preserve">Los Chiles y </w:t>
            </w:r>
            <w:r w:rsidRPr="00642728">
              <w:rPr>
                <w:rFonts w:ascii="Times New Roman" w:eastAsia="Calibri" w:hAnsi="Times New Roman"/>
                <w:color w:val="0070C0"/>
                <w:sz w:val="24"/>
                <w:szCs w:val="24"/>
                <w:lang w:eastAsia="es-CR"/>
              </w:rPr>
              <w:t>Río Cuarto y. Además del cantón de San Ramón, el distrito de Peñas Blancas.</w:t>
            </w:r>
          </w:p>
          <w:p w14:paraId="4FEE50E5" w14:textId="01DFD15B" w:rsidR="006C0AF6" w:rsidRPr="00DF4D46" w:rsidRDefault="006C0AF6" w:rsidP="00960792">
            <w:pPr>
              <w:spacing w:line="240" w:lineRule="auto"/>
              <w:jc w:val="both"/>
              <w:rPr>
                <w:rStyle w:val="Ttulo2Car"/>
                <w:rFonts w:ascii="Times New Roman" w:eastAsia="Calibri" w:hAnsi="Times New Roman"/>
                <w:b w:val="0"/>
                <w:bCs w:val="0"/>
                <w:i w:val="0"/>
                <w:sz w:val="24"/>
                <w:szCs w:val="24"/>
              </w:rPr>
            </w:pPr>
            <w:r w:rsidRPr="001C2B87">
              <w:rPr>
                <w:rFonts w:ascii="Times New Roman" w:hAnsi="Times New Roman"/>
                <w:bCs/>
                <w:i/>
                <w:iCs/>
                <w:sz w:val="24"/>
                <w:szCs w:val="24"/>
                <w:shd w:val="clear" w:color="auto" w:fill="DEEAF6" w:themeFill="accent5" w:themeFillTint="33"/>
              </w:rPr>
              <w:t>Corte Plena N° 24-2026, celebrada el 01 de junio</w:t>
            </w:r>
            <w:r w:rsidRPr="001C2B87">
              <w:rPr>
                <w:rFonts w:ascii="Times New Roman" w:hAnsi="Times New Roman"/>
                <w:bCs/>
                <w:i/>
                <w:iCs/>
                <w:sz w:val="24"/>
                <w:szCs w:val="24"/>
                <w:shd w:val="clear" w:color="auto" w:fill="FBE4D5" w:themeFill="accent2" w:themeFillTint="33"/>
              </w:rPr>
              <w:t xml:space="preserve"> </w:t>
            </w:r>
            <w:r w:rsidRPr="001C2B87">
              <w:rPr>
                <w:rFonts w:ascii="Times New Roman" w:hAnsi="Times New Roman"/>
                <w:bCs/>
                <w:i/>
                <w:iCs/>
                <w:sz w:val="24"/>
                <w:szCs w:val="24"/>
                <w:shd w:val="clear" w:color="auto" w:fill="DEEAF6" w:themeFill="accent5" w:themeFillTint="33"/>
              </w:rPr>
              <w:t>de 2026, artículo XXX.</w:t>
            </w:r>
          </w:p>
        </w:tc>
        <w:tc>
          <w:tcPr>
            <w:tcW w:w="1985" w:type="dxa"/>
            <w:tcBorders>
              <w:bottom w:val="nil"/>
            </w:tcBorders>
            <w:shd w:val="clear" w:color="auto" w:fill="DEEAF6" w:themeFill="accent5" w:themeFillTint="33"/>
          </w:tcPr>
          <w:p w14:paraId="04A232F1" w14:textId="77777777" w:rsidR="00EE349F" w:rsidRPr="00DF4D46" w:rsidRDefault="00EE349F" w:rsidP="003E657C">
            <w:pPr>
              <w:spacing w:line="240" w:lineRule="auto"/>
              <w:jc w:val="both"/>
            </w:pPr>
          </w:p>
          <w:p w14:paraId="6C0D21F6" w14:textId="41D52133" w:rsidR="00EE349F" w:rsidRPr="00DF4D46" w:rsidRDefault="00EE349F" w:rsidP="00960792">
            <w:pPr>
              <w:spacing w:line="240" w:lineRule="auto"/>
              <w:jc w:val="both"/>
            </w:pPr>
            <w:r w:rsidRPr="00DF4D46">
              <w:rPr>
                <w:rStyle w:val="Ttulo2Car"/>
                <w:rFonts w:ascii="Times New Roman" w:hAnsi="Times New Roman"/>
                <w:b w:val="0"/>
                <w:i w:val="0"/>
                <w:sz w:val="24"/>
                <w:szCs w:val="24"/>
              </w:rPr>
              <w:t>Tribunal de Apelación Civil y Trabajo de Alajuela (sede Alajuela)</w:t>
            </w:r>
          </w:p>
        </w:tc>
      </w:tr>
      <w:tr w:rsidR="00EE349F" w:rsidRPr="00DF4D46" w14:paraId="3AFFA450" w14:textId="77777777" w:rsidTr="00D70406">
        <w:tc>
          <w:tcPr>
            <w:tcW w:w="2269" w:type="dxa"/>
            <w:tcBorders>
              <w:top w:val="nil"/>
            </w:tcBorders>
            <w:shd w:val="clear" w:color="auto" w:fill="DEEAF6" w:themeFill="accent5" w:themeFillTint="33"/>
          </w:tcPr>
          <w:p w14:paraId="07ABDC62" w14:textId="77777777" w:rsidR="00EE349F" w:rsidRPr="00DF4D46" w:rsidRDefault="00EE349F" w:rsidP="003E657C">
            <w:pPr>
              <w:spacing w:line="240" w:lineRule="auto"/>
              <w:jc w:val="both"/>
              <w:rPr>
                <w:rStyle w:val="Ttulo2Car"/>
                <w:rFonts w:ascii="Times New Roman" w:eastAsia="Calibri" w:hAnsi="Times New Roman"/>
                <w:b w:val="0"/>
                <w:sz w:val="24"/>
                <w:szCs w:val="24"/>
              </w:rPr>
            </w:pPr>
          </w:p>
        </w:tc>
        <w:tc>
          <w:tcPr>
            <w:tcW w:w="2410" w:type="dxa"/>
            <w:shd w:val="clear" w:color="auto" w:fill="DEEAF6" w:themeFill="accent5" w:themeFillTint="33"/>
          </w:tcPr>
          <w:p w14:paraId="70AB4635" w14:textId="77777777" w:rsidR="0074561D" w:rsidRDefault="0074561D" w:rsidP="003E657C">
            <w:pPr>
              <w:spacing w:line="240" w:lineRule="auto"/>
              <w:jc w:val="both"/>
              <w:rPr>
                <w:rFonts w:ascii="Times New Roman" w:eastAsia="Calibri" w:hAnsi="Times New Roman"/>
                <w:sz w:val="24"/>
                <w:szCs w:val="24"/>
              </w:rPr>
            </w:pPr>
          </w:p>
          <w:p w14:paraId="67324183" w14:textId="5F94F5EC" w:rsidR="00EE349F" w:rsidRPr="00DF4D46" w:rsidRDefault="00EE349F" w:rsidP="003E657C">
            <w:pPr>
              <w:spacing w:line="240" w:lineRule="auto"/>
              <w:jc w:val="both"/>
              <w:rPr>
                <w:rFonts w:ascii="Times New Roman" w:hAnsi="Times New Roman"/>
                <w:sz w:val="24"/>
                <w:szCs w:val="24"/>
              </w:rPr>
            </w:pPr>
            <w:r w:rsidRPr="00DF4D46">
              <w:rPr>
                <w:rFonts w:ascii="Times New Roman" w:eastAsia="Calibri" w:hAnsi="Times New Roman"/>
                <w:sz w:val="24"/>
                <w:szCs w:val="24"/>
              </w:rPr>
              <w:t>Conflictos colectivos de carácter económico social.</w:t>
            </w:r>
          </w:p>
        </w:tc>
        <w:tc>
          <w:tcPr>
            <w:tcW w:w="2693" w:type="dxa"/>
            <w:shd w:val="clear" w:color="auto" w:fill="DEEAF6" w:themeFill="accent5" w:themeFillTint="33"/>
          </w:tcPr>
          <w:p w14:paraId="2FC4C765" w14:textId="77777777" w:rsidR="0074561D" w:rsidRDefault="0074561D" w:rsidP="003E657C">
            <w:pPr>
              <w:spacing w:line="240" w:lineRule="auto"/>
              <w:jc w:val="both"/>
              <w:rPr>
                <w:rFonts w:ascii="Times New Roman" w:eastAsia="Calibri" w:hAnsi="Times New Roman"/>
                <w:sz w:val="24"/>
                <w:szCs w:val="24"/>
              </w:rPr>
            </w:pPr>
          </w:p>
          <w:p w14:paraId="6CD9895D" w14:textId="72F59F4C" w:rsidR="006C0AF6" w:rsidRPr="006C0AF6" w:rsidRDefault="006C0AF6" w:rsidP="006C0AF6">
            <w:pPr>
              <w:spacing w:line="240" w:lineRule="auto"/>
              <w:jc w:val="both"/>
              <w:rPr>
                <w:rFonts w:ascii="Times New Roman" w:hAnsi="Times New Roman"/>
                <w:sz w:val="24"/>
                <w:szCs w:val="24"/>
              </w:rPr>
            </w:pPr>
            <w:r w:rsidRPr="006C0AF6">
              <w:rPr>
                <w:rFonts w:ascii="Times New Roman" w:eastAsia="Calibri" w:hAnsi="Times New Roman"/>
                <w:sz w:val="24"/>
                <w:szCs w:val="24"/>
                <w:lang w:eastAsia="es-CR"/>
              </w:rPr>
              <w:t xml:space="preserve">Abarca los cantones de San Carlos, </w:t>
            </w:r>
            <w:r w:rsidRPr="00D70406">
              <w:rPr>
                <w:rFonts w:ascii="Times New Roman" w:eastAsia="Calibri" w:hAnsi="Times New Roman"/>
                <w:color w:val="FF0000"/>
                <w:sz w:val="24"/>
                <w:szCs w:val="24"/>
                <w:lang w:eastAsia="es-CR"/>
              </w:rPr>
              <w:t>Guatuso</w:t>
            </w:r>
            <w:r w:rsidRPr="006C0AF6">
              <w:rPr>
                <w:rFonts w:ascii="Times New Roman" w:eastAsia="Calibri" w:hAnsi="Times New Roman"/>
                <w:sz w:val="24"/>
                <w:szCs w:val="24"/>
                <w:lang w:eastAsia="es-CR"/>
              </w:rPr>
              <w:t>, Los Chiles y Río Cuarto. Del cantón de San Ramón, el distrito de Peñas Blancas.</w:t>
            </w:r>
          </w:p>
        </w:tc>
        <w:tc>
          <w:tcPr>
            <w:tcW w:w="1985" w:type="dxa"/>
            <w:tcBorders>
              <w:top w:val="nil"/>
            </w:tcBorders>
            <w:shd w:val="clear" w:color="auto" w:fill="DEEAF6" w:themeFill="accent5" w:themeFillTint="33"/>
          </w:tcPr>
          <w:p w14:paraId="7077B24A" w14:textId="77777777" w:rsidR="00EE349F" w:rsidRPr="00DF4D46" w:rsidRDefault="00EE349F" w:rsidP="003E657C">
            <w:pPr>
              <w:spacing w:line="240" w:lineRule="auto"/>
              <w:jc w:val="both"/>
            </w:pPr>
          </w:p>
        </w:tc>
      </w:tr>
      <w:tr w:rsidR="00EE349F" w:rsidRPr="00DF4D46" w14:paraId="4B4EFFD5" w14:textId="77777777" w:rsidTr="004113F9">
        <w:tc>
          <w:tcPr>
            <w:tcW w:w="2269" w:type="dxa"/>
            <w:shd w:val="clear" w:color="auto" w:fill="DEEAF6" w:themeFill="accent5" w:themeFillTint="33"/>
          </w:tcPr>
          <w:p w14:paraId="2942579B" w14:textId="007D98F8" w:rsidR="00EE349F" w:rsidRPr="00DF4D46" w:rsidRDefault="00EE349F" w:rsidP="003E657C">
            <w:pPr>
              <w:spacing w:line="240" w:lineRule="auto"/>
              <w:jc w:val="center"/>
              <w:rPr>
                <w:rStyle w:val="Ttulo2Car"/>
                <w:rFonts w:ascii="Times New Roman" w:eastAsia="Calibri" w:hAnsi="Times New Roman"/>
                <w:i w:val="0"/>
                <w:sz w:val="24"/>
                <w:szCs w:val="24"/>
              </w:rPr>
            </w:pPr>
            <w:r w:rsidRPr="00DF4D46">
              <w:rPr>
                <w:rStyle w:val="Ttulo2Car"/>
                <w:rFonts w:ascii="Times New Roman" w:eastAsia="Calibri" w:hAnsi="Times New Roman"/>
                <w:i w:val="0"/>
                <w:sz w:val="24"/>
                <w:szCs w:val="24"/>
              </w:rPr>
              <w:t>1503</w:t>
            </w:r>
          </w:p>
          <w:p w14:paraId="7127A9D3" w14:textId="77777777" w:rsidR="00EE349F" w:rsidRPr="00DF4D46" w:rsidRDefault="00EE349F" w:rsidP="003E657C">
            <w:pPr>
              <w:spacing w:line="240" w:lineRule="auto"/>
              <w:jc w:val="both"/>
              <w:rPr>
                <w:rStyle w:val="Ttulo2Car"/>
                <w:rFonts w:ascii="Times New Roman" w:eastAsia="Calibri" w:hAnsi="Times New Roman"/>
                <w:b w:val="0"/>
                <w:i w:val="0"/>
                <w:sz w:val="24"/>
                <w:szCs w:val="24"/>
              </w:rPr>
            </w:pPr>
            <w:r w:rsidRPr="00DF4D46">
              <w:rPr>
                <w:rStyle w:val="Ttulo2Car"/>
                <w:rFonts w:ascii="Times New Roman" w:eastAsia="Calibri" w:hAnsi="Times New Roman"/>
                <w:b w:val="0"/>
                <w:i w:val="0"/>
                <w:sz w:val="24"/>
                <w:szCs w:val="24"/>
              </w:rPr>
              <w:t>Juzgado Contravencional de Los Chiles</w:t>
            </w:r>
          </w:p>
        </w:tc>
        <w:tc>
          <w:tcPr>
            <w:tcW w:w="2410" w:type="dxa"/>
            <w:shd w:val="clear" w:color="auto" w:fill="DEEAF6" w:themeFill="accent5" w:themeFillTint="33"/>
          </w:tcPr>
          <w:p w14:paraId="19AAFFA9" w14:textId="77777777" w:rsidR="00EE349F" w:rsidRPr="00DF4D46" w:rsidRDefault="00EE349F" w:rsidP="003E657C">
            <w:pPr>
              <w:spacing w:line="240" w:lineRule="auto"/>
              <w:jc w:val="both"/>
              <w:rPr>
                <w:rFonts w:ascii="Times New Roman" w:eastAsia="Calibri" w:hAnsi="Times New Roman"/>
                <w:sz w:val="24"/>
                <w:szCs w:val="24"/>
              </w:rPr>
            </w:pPr>
          </w:p>
          <w:p w14:paraId="501EC18C" w14:textId="77777777" w:rsidR="00EE349F" w:rsidRPr="00DF4D46" w:rsidRDefault="00EE349F" w:rsidP="003E657C">
            <w:pPr>
              <w:spacing w:line="240" w:lineRule="auto"/>
              <w:jc w:val="both"/>
              <w:rPr>
                <w:rFonts w:ascii="Times New Roman" w:eastAsia="Calibri" w:hAnsi="Times New Roman"/>
                <w:sz w:val="24"/>
                <w:szCs w:val="24"/>
              </w:rPr>
            </w:pPr>
            <w:r w:rsidRPr="00DF4D46">
              <w:rPr>
                <w:rFonts w:ascii="Times New Roman" w:eastAsia="Calibri" w:hAnsi="Times New Roman"/>
                <w:sz w:val="24"/>
                <w:szCs w:val="24"/>
              </w:rPr>
              <w:t>Asuntos laborales independientemente de la cuantía, conflictos colectivos de carácter jurídico.</w:t>
            </w:r>
          </w:p>
        </w:tc>
        <w:tc>
          <w:tcPr>
            <w:tcW w:w="2693" w:type="dxa"/>
            <w:shd w:val="clear" w:color="auto" w:fill="DEEAF6" w:themeFill="accent5" w:themeFillTint="33"/>
          </w:tcPr>
          <w:p w14:paraId="1D53E38D" w14:textId="77777777" w:rsidR="00960792" w:rsidRPr="003629D4" w:rsidRDefault="00960792" w:rsidP="003E657C">
            <w:pPr>
              <w:spacing w:line="240" w:lineRule="auto"/>
              <w:jc w:val="both"/>
              <w:rPr>
                <w:rFonts w:ascii="Times New Roman" w:eastAsia="Calibri" w:hAnsi="Times New Roman"/>
                <w:sz w:val="24"/>
                <w:szCs w:val="24"/>
              </w:rPr>
            </w:pPr>
          </w:p>
          <w:p w14:paraId="7196A2D4" w14:textId="77777777" w:rsidR="00EE349F" w:rsidRPr="00642728" w:rsidRDefault="003629D4" w:rsidP="003629D4">
            <w:pPr>
              <w:spacing w:line="240" w:lineRule="auto"/>
              <w:jc w:val="both"/>
              <w:rPr>
                <w:rFonts w:ascii="Times New Roman" w:eastAsia="Calibri" w:hAnsi="Times New Roman"/>
                <w:color w:val="0070C0"/>
                <w:sz w:val="24"/>
                <w:szCs w:val="24"/>
                <w:lang w:eastAsia="es-CR"/>
              </w:rPr>
            </w:pPr>
            <w:r w:rsidRPr="00642728">
              <w:rPr>
                <w:rFonts w:ascii="Times New Roman" w:eastAsia="Calibri" w:hAnsi="Times New Roman"/>
                <w:color w:val="0070C0"/>
                <w:sz w:val="24"/>
                <w:szCs w:val="24"/>
                <w:lang w:eastAsia="es-CR"/>
              </w:rPr>
              <w:t>Deja de conocer la materia laboral.</w:t>
            </w:r>
            <w:r w:rsidRPr="00642728">
              <w:rPr>
                <w:rFonts w:ascii="Times New Roman" w:eastAsia="Calibri" w:hAnsi="Times New Roman"/>
                <w:color w:val="0070C0"/>
                <w:sz w:val="24"/>
                <w:szCs w:val="24"/>
                <w:lang w:eastAsia="es-CR"/>
              </w:rPr>
              <w:br/>
            </w:r>
            <w:r w:rsidRPr="00642728">
              <w:rPr>
                <w:rFonts w:ascii="Times New Roman" w:eastAsia="Calibri" w:hAnsi="Times New Roman"/>
                <w:color w:val="0070C0"/>
                <w:sz w:val="24"/>
                <w:szCs w:val="24"/>
                <w:lang w:eastAsia="es-CR"/>
              </w:rPr>
              <w:br/>
              <w:t>Mantendría conocimiento en laboral solamente los asuntos del cantón de Los Chiles, ya terminados, en fase de ejecución, con audiencia a juicio ya programada a la fecha de aprobación del cambio de competencia para su fallo, con audiencias realizadas sin fallo y ejecución solamente.</w:t>
            </w:r>
          </w:p>
          <w:p w14:paraId="647CC507" w14:textId="6EEC433D" w:rsidR="003629D4" w:rsidRPr="003629D4" w:rsidRDefault="003629D4" w:rsidP="00D648EE">
            <w:pPr>
              <w:spacing w:line="240" w:lineRule="auto"/>
              <w:jc w:val="both"/>
              <w:rPr>
                <w:rStyle w:val="Ttulo2Car"/>
                <w:rFonts w:ascii="Times New Roman" w:eastAsia="Calibri" w:hAnsi="Times New Roman"/>
                <w:b w:val="0"/>
                <w:bCs w:val="0"/>
                <w:i w:val="0"/>
                <w:iCs w:val="0"/>
                <w:sz w:val="24"/>
                <w:szCs w:val="24"/>
              </w:rPr>
            </w:pPr>
            <w:r w:rsidRPr="001C2B87">
              <w:rPr>
                <w:rFonts w:ascii="Times New Roman" w:hAnsi="Times New Roman"/>
                <w:bCs/>
                <w:i/>
                <w:iCs/>
                <w:sz w:val="24"/>
                <w:szCs w:val="24"/>
                <w:shd w:val="clear" w:color="auto" w:fill="DEEAF6" w:themeFill="accent5" w:themeFillTint="33"/>
              </w:rPr>
              <w:t>Corte Plena N° 24-2026, celebrada el 01 de junio</w:t>
            </w:r>
            <w:r w:rsidRPr="001C2B87">
              <w:rPr>
                <w:rFonts w:ascii="Times New Roman" w:hAnsi="Times New Roman"/>
                <w:bCs/>
                <w:i/>
                <w:iCs/>
                <w:sz w:val="24"/>
                <w:szCs w:val="24"/>
                <w:shd w:val="clear" w:color="auto" w:fill="FBE4D5" w:themeFill="accent2" w:themeFillTint="33"/>
              </w:rPr>
              <w:t xml:space="preserve"> </w:t>
            </w:r>
            <w:r w:rsidRPr="001C2B87">
              <w:rPr>
                <w:rFonts w:ascii="Times New Roman" w:hAnsi="Times New Roman"/>
                <w:bCs/>
                <w:i/>
                <w:iCs/>
                <w:sz w:val="24"/>
                <w:szCs w:val="24"/>
                <w:shd w:val="clear" w:color="auto" w:fill="DEEAF6" w:themeFill="accent5" w:themeFillTint="33"/>
              </w:rPr>
              <w:t>de 2026, artículo XXX.</w:t>
            </w:r>
          </w:p>
        </w:tc>
        <w:tc>
          <w:tcPr>
            <w:tcW w:w="1985" w:type="dxa"/>
            <w:shd w:val="clear" w:color="auto" w:fill="DEEAF6" w:themeFill="accent5" w:themeFillTint="33"/>
          </w:tcPr>
          <w:p w14:paraId="219F8F5C" w14:textId="77777777" w:rsidR="00EE349F" w:rsidRPr="00DF4D46" w:rsidRDefault="00EE349F" w:rsidP="003E657C">
            <w:pPr>
              <w:spacing w:line="240" w:lineRule="auto"/>
              <w:jc w:val="both"/>
            </w:pPr>
          </w:p>
          <w:p w14:paraId="014B92E5" w14:textId="77777777" w:rsidR="00EE349F" w:rsidRPr="00DF4D46" w:rsidRDefault="00EE349F" w:rsidP="003E657C">
            <w:pPr>
              <w:spacing w:line="240" w:lineRule="auto"/>
              <w:jc w:val="both"/>
            </w:pPr>
            <w:r w:rsidRPr="00DF4D46">
              <w:rPr>
                <w:rStyle w:val="Ttulo2Car"/>
                <w:rFonts w:ascii="Times New Roman" w:hAnsi="Times New Roman"/>
                <w:b w:val="0"/>
                <w:i w:val="0"/>
                <w:sz w:val="24"/>
                <w:szCs w:val="24"/>
              </w:rPr>
              <w:t>Tribunal de Apelación Civil y Trabajo de Alajuela (sede Alajuela)</w:t>
            </w:r>
          </w:p>
        </w:tc>
      </w:tr>
      <w:tr w:rsidR="00EE349F" w:rsidRPr="00DF4D46" w14:paraId="3D61FBBC" w14:textId="77777777" w:rsidTr="00D70406">
        <w:tc>
          <w:tcPr>
            <w:tcW w:w="2269" w:type="dxa"/>
            <w:shd w:val="clear" w:color="auto" w:fill="DEEAF6" w:themeFill="accent5" w:themeFillTint="33"/>
          </w:tcPr>
          <w:p w14:paraId="30B96167" w14:textId="364D4ABA" w:rsidR="00EE349F" w:rsidRPr="00DF4D46" w:rsidRDefault="00EE349F" w:rsidP="003E657C">
            <w:pPr>
              <w:spacing w:line="240" w:lineRule="auto"/>
              <w:jc w:val="center"/>
              <w:rPr>
                <w:rStyle w:val="Ttulo2Car"/>
                <w:rFonts w:ascii="Times New Roman" w:eastAsia="Calibri" w:hAnsi="Times New Roman"/>
                <w:i w:val="0"/>
                <w:sz w:val="24"/>
                <w:szCs w:val="24"/>
              </w:rPr>
            </w:pPr>
            <w:r w:rsidRPr="00DF4D46">
              <w:rPr>
                <w:rStyle w:val="Ttulo2Car"/>
                <w:rFonts w:ascii="Times New Roman" w:eastAsia="Calibri" w:hAnsi="Times New Roman"/>
                <w:i w:val="0"/>
                <w:sz w:val="24"/>
                <w:szCs w:val="24"/>
              </w:rPr>
              <w:t>1513</w:t>
            </w:r>
          </w:p>
          <w:p w14:paraId="52DA753F" w14:textId="77777777" w:rsidR="00EE349F" w:rsidRPr="00DF4D46" w:rsidRDefault="00EE349F" w:rsidP="003E657C">
            <w:pPr>
              <w:spacing w:line="240" w:lineRule="auto"/>
              <w:jc w:val="both"/>
              <w:rPr>
                <w:rStyle w:val="Ttulo2Car"/>
                <w:rFonts w:ascii="Times New Roman" w:eastAsia="Calibri" w:hAnsi="Times New Roman"/>
                <w:b w:val="0"/>
                <w:i w:val="0"/>
                <w:sz w:val="24"/>
                <w:szCs w:val="24"/>
              </w:rPr>
            </w:pPr>
            <w:r w:rsidRPr="00DF4D46">
              <w:rPr>
                <w:rStyle w:val="Ttulo2Car"/>
                <w:rFonts w:ascii="Times New Roman" w:eastAsia="Calibri" w:hAnsi="Times New Roman"/>
                <w:b w:val="0"/>
                <w:i w:val="0"/>
                <w:sz w:val="24"/>
                <w:szCs w:val="24"/>
              </w:rPr>
              <w:t>Juzgado Contravencional de la Fortuna</w:t>
            </w:r>
          </w:p>
          <w:p w14:paraId="21D0E102" w14:textId="77777777" w:rsidR="00EE349F" w:rsidRPr="00DF4D46" w:rsidRDefault="00EE349F" w:rsidP="003E657C">
            <w:pPr>
              <w:spacing w:line="240" w:lineRule="auto"/>
              <w:jc w:val="both"/>
              <w:rPr>
                <w:rStyle w:val="Ttulo2Car"/>
                <w:rFonts w:eastAsia="Calibri"/>
                <w:i w:val="0"/>
              </w:rPr>
            </w:pPr>
          </w:p>
          <w:p w14:paraId="6554CB83" w14:textId="77777777" w:rsidR="00EE349F" w:rsidRPr="00DF4D46" w:rsidRDefault="00EE349F" w:rsidP="003E657C">
            <w:pPr>
              <w:spacing w:line="240" w:lineRule="auto"/>
              <w:jc w:val="both"/>
              <w:rPr>
                <w:rStyle w:val="Ttulo2Car"/>
                <w:rFonts w:eastAsia="Calibri"/>
                <w:b w:val="0"/>
              </w:rPr>
            </w:pPr>
          </w:p>
          <w:p w14:paraId="69617FD1" w14:textId="77777777" w:rsidR="00EE349F" w:rsidRPr="00DF4D46" w:rsidRDefault="00EE349F" w:rsidP="003E657C">
            <w:pPr>
              <w:spacing w:line="240" w:lineRule="auto"/>
              <w:jc w:val="both"/>
              <w:rPr>
                <w:rStyle w:val="Ttulo2Car"/>
                <w:rFonts w:ascii="Times New Roman" w:eastAsia="Calibri" w:hAnsi="Times New Roman"/>
                <w:b w:val="0"/>
                <w:i w:val="0"/>
                <w:sz w:val="24"/>
                <w:szCs w:val="24"/>
              </w:rPr>
            </w:pPr>
          </w:p>
        </w:tc>
        <w:tc>
          <w:tcPr>
            <w:tcW w:w="2410" w:type="dxa"/>
            <w:shd w:val="clear" w:color="auto" w:fill="DEEAF6" w:themeFill="accent5" w:themeFillTint="33"/>
          </w:tcPr>
          <w:p w14:paraId="5C716458" w14:textId="77777777" w:rsidR="00EE349F" w:rsidRPr="00DF4D46" w:rsidRDefault="00EE349F" w:rsidP="003E657C">
            <w:pPr>
              <w:spacing w:line="240" w:lineRule="auto"/>
              <w:jc w:val="both"/>
              <w:rPr>
                <w:rFonts w:ascii="Times New Roman" w:eastAsia="Calibri" w:hAnsi="Times New Roman"/>
                <w:sz w:val="24"/>
                <w:szCs w:val="24"/>
              </w:rPr>
            </w:pPr>
          </w:p>
          <w:p w14:paraId="05236D19" w14:textId="77777777" w:rsidR="00EE349F" w:rsidRPr="00DF4D46" w:rsidRDefault="00EE349F" w:rsidP="003E657C">
            <w:pPr>
              <w:spacing w:line="240" w:lineRule="auto"/>
              <w:jc w:val="both"/>
              <w:rPr>
                <w:rFonts w:ascii="Times New Roman" w:eastAsia="Calibri" w:hAnsi="Times New Roman"/>
                <w:sz w:val="24"/>
                <w:szCs w:val="24"/>
              </w:rPr>
            </w:pPr>
            <w:r w:rsidRPr="00DF4D46">
              <w:rPr>
                <w:rFonts w:ascii="Times New Roman" w:eastAsia="Calibri" w:hAnsi="Times New Roman"/>
                <w:sz w:val="24"/>
                <w:szCs w:val="24"/>
              </w:rPr>
              <w:t>Asuntos laborales independientemente de la cuantía, conflictos colectivos de carácter jurídico.</w:t>
            </w:r>
          </w:p>
        </w:tc>
        <w:tc>
          <w:tcPr>
            <w:tcW w:w="2693" w:type="dxa"/>
            <w:shd w:val="clear" w:color="auto" w:fill="DEEAF6" w:themeFill="accent5" w:themeFillTint="33"/>
          </w:tcPr>
          <w:p w14:paraId="3B1D057D" w14:textId="77777777" w:rsidR="00EE349F" w:rsidRPr="00DF4D46" w:rsidRDefault="00EE349F" w:rsidP="00D70406">
            <w:pPr>
              <w:pStyle w:val="Textoindependiente"/>
              <w:shd w:val="clear" w:color="auto" w:fill="DEEAF6" w:themeFill="accent5" w:themeFillTint="33"/>
              <w:jc w:val="both"/>
              <w:rPr>
                <w:rFonts w:eastAsia="Calibri"/>
                <w:b w:val="0"/>
                <w:szCs w:val="24"/>
              </w:rPr>
            </w:pPr>
          </w:p>
          <w:p w14:paraId="63686918" w14:textId="77777777" w:rsidR="00EE349F" w:rsidRDefault="00EE349F" w:rsidP="00D70406">
            <w:pPr>
              <w:pStyle w:val="Textoindependiente"/>
              <w:shd w:val="clear" w:color="auto" w:fill="DEEAF6" w:themeFill="accent5" w:themeFillTint="33"/>
              <w:jc w:val="both"/>
              <w:rPr>
                <w:rFonts w:eastAsia="Calibri"/>
                <w:b w:val="0"/>
              </w:rPr>
            </w:pPr>
          </w:p>
          <w:p w14:paraId="0195679D" w14:textId="5BB49360" w:rsidR="00D70406" w:rsidRPr="00642728" w:rsidRDefault="00D70406" w:rsidP="00D70406">
            <w:pPr>
              <w:pStyle w:val="Textoindependiente"/>
              <w:shd w:val="clear" w:color="auto" w:fill="DEEAF6" w:themeFill="accent5" w:themeFillTint="33"/>
              <w:jc w:val="both"/>
              <w:rPr>
                <w:b w:val="0"/>
                <w:bCs/>
                <w:color w:val="0070C0"/>
                <w:szCs w:val="24"/>
                <w:lang w:eastAsia="es-CR"/>
              </w:rPr>
            </w:pPr>
            <w:r w:rsidRPr="00642728">
              <w:rPr>
                <w:b w:val="0"/>
                <w:bCs/>
                <w:color w:val="0070C0"/>
                <w:szCs w:val="24"/>
                <w:lang w:eastAsia="es-CR"/>
              </w:rPr>
              <w:t>Deja de conocer la materia laboral.</w:t>
            </w:r>
            <w:r w:rsidRPr="00642728">
              <w:rPr>
                <w:b w:val="0"/>
                <w:bCs/>
                <w:color w:val="0070C0"/>
                <w:szCs w:val="24"/>
                <w:lang w:eastAsia="es-CR"/>
              </w:rPr>
              <w:br/>
            </w:r>
            <w:r w:rsidRPr="00642728">
              <w:rPr>
                <w:b w:val="0"/>
                <w:bCs/>
                <w:color w:val="0070C0"/>
                <w:szCs w:val="24"/>
                <w:lang w:eastAsia="es-CR"/>
              </w:rPr>
              <w:br/>
              <w:t xml:space="preserve">Mantendría conocimiento en laboral solamente los asuntos del cantón de San Carlos, los distritos de la Fortuna, Monterrey, Venado, La Tigra y del distrito de Florencia los poblados de Jabillos, El Molino y La Vega, así como del cantón de San </w:t>
            </w:r>
            <w:r w:rsidRPr="00642728">
              <w:rPr>
                <w:b w:val="0"/>
                <w:bCs/>
                <w:color w:val="0070C0"/>
                <w:szCs w:val="24"/>
                <w:lang w:eastAsia="es-CR"/>
              </w:rPr>
              <w:lastRenderedPageBreak/>
              <w:t>Ramón, el distrito de Peñas Blancas, ya terminados, en fase de ejecución, con audiencia a juicio ya programada a la fecha de aprobación del cambio de competencia para su fallo, con audiencias realizadas sin fallo y ejecución solamente.</w:t>
            </w:r>
          </w:p>
          <w:p w14:paraId="39861123" w14:textId="77777777" w:rsidR="00D70406" w:rsidRPr="001C2B87" w:rsidRDefault="00D70406" w:rsidP="00D70406">
            <w:pPr>
              <w:pStyle w:val="Textoindependiente"/>
              <w:shd w:val="clear" w:color="auto" w:fill="DEEAF6" w:themeFill="accent5" w:themeFillTint="33"/>
              <w:jc w:val="both"/>
              <w:rPr>
                <w:b w:val="0"/>
                <w:bCs/>
                <w:szCs w:val="24"/>
                <w:lang w:eastAsia="es-CR"/>
              </w:rPr>
            </w:pPr>
          </w:p>
          <w:p w14:paraId="71C22507" w14:textId="124CD3FD" w:rsidR="00D70406" w:rsidRPr="001C2B87" w:rsidRDefault="00D70406" w:rsidP="00D70406">
            <w:pPr>
              <w:pStyle w:val="Textoindependiente"/>
              <w:shd w:val="clear" w:color="auto" w:fill="DEEAF6" w:themeFill="accent5" w:themeFillTint="33"/>
              <w:jc w:val="both"/>
              <w:rPr>
                <w:rFonts w:eastAsia="Calibri"/>
                <w:b w:val="0"/>
                <w:szCs w:val="24"/>
              </w:rPr>
            </w:pPr>
            <w:r w:rsidRPr="001C2B87">
              <w:rPr>
                <w:b w:val="0"/>
                <w:i/>
                <w:iCs/>
                <w:szCs w:val="24"/>
                <w:shd w:val="clear" w:color="auto" w:fill="DEEAF6" w:themeFill="accent5" w:themeFillTint="33"/>
              </w:rPr>
              <w:t>Corte Plena N° 24-2026, celebrada el 01 de junio</w:t>
            </w:r>
            <w:r w:rsidRPr="001C2B87">
              <w:rPr>
                <w:b w:val="0"/>
                <w:i/>
                <w:iCs/>
                <w:szCs w:val="24"/>
                <w:shd w:val="clear" w:color="auto" w:fill="FBE4D5" w:themeFill="accent2" w:themeFillTint="33"/>
              </w:rPr>
              <w:t xml:space="preserve"> </w:t>
            </w:r>
            <w:r w:rsidRPr="001C2B87">
              <w:rPr>
                <w:b w:val="0"/>
                <w:i/>
                <w:iCs/>
                <w:szCs w:val="24"/>
                <w:shd w:val="clear" w:color="auto" w:fill="DEEAF6" w:themeFill="accent5" w:themeFillTint="33"/>
              </w:rPr>
              <w:t>de 2026, artículo XXX.</w:t>
            </w:r>
          </w:p>
          <w:p w14:paraId="1B2D228F" w14:textId="6C287F04" w:rsidR="00582136" w:rsidRPr="00DF4D46" w:rsidRDefault="00582136" w:rsidP="003E657C">
            <w:pPr>
              <w:spacing w:line="240" w:lineRule="auto"/>
              <w:jc w:val="both"/>
              <w:rPr>
                <w:rFonts w:ascii="Times New Roman" w:eastAsia="Calibri" w:hAnsi="Times New Roman"/>
                <w:b/>
                <w:bCs/>
                <w:iCs/>
                <w:sz w:val="24"/>
                <w:szCs w:val="24"/>
              </w:rPr>
            </w:pPr>
          </w:p>
        </w:tc>
        <w:tc>
          <w:tcPr>
            <w:tcW w:w="1985" w:type="dxa"/>
            <w:shd w:val="clear" w:color="auto" w:fill="DEEAF6" w:themeFill="accent5" w:themeFillTint="33"/>
          </w:tcPr>
          <w:p w14:paraId="2D9380F9" w14:textId="77777777" w:rsidR="00EE349F" w:rsidRPr="00DF4D46" w:rsidRDefault="00EE349F" w:rsidP="003E657C">
            <w:pPr>
              <w:spacing w:line="240" w:lineRule="auto"/>
              <w:jc w:val="both"/>
            </w:pPr>
          </w:p>
          <w:p w14:paraId="0EC78CB4" w14:textId="77777777" w:rsidR="00EE349F" w:rsidRPr="00DF4D46" w:rsidRDefault="00EE349F" w:rsidP="003E657C">
            <w:pPr>
              <w:spacing w:line="240" w:lineRule="auto"/>
              <w:jc w:val="both"/>
              <w:rPr>
                <w:rStyle w:val="Ttulo2Car"/>
                <w:rFonts w:ascii="Times New Roman" w:hAnsi="Times New Roman"/>
                <w:b w:val="0"/>
                <w:i w:val="0"/>
                <w:sz w:val="24"/>
                <w:szCs w:val="24"/>
              </w:rPr>
            </w:pPr>
            <w:r w:rsidRPr="00DF4D46">
              <w:rPr>
                <w:rStyle w:val="Ttulo2Car"/>
                <w:rFonts w:ascii="Times New Roman" w:hAnsi="Times New Roman"/>
                <w:b w:val="0"/>
                <w:i w:val="0"/>
                <w:sz w:val="24"/>
                <w:szCs w:val="24"/>
              </w:rPr>
              <w:t>Tribunal de Apelación Civil y Trabajo de Alajuela (sede Alajuela)</w:t>
            </w:r>
          </w:p>
          <w:p w14:paraId="186D8A5E" w14:textId="77777777" w:rsidR="00EE349F" w:rsidRPr="00DF4D46" w:rsidRDefault="00EE349F" w:rsidP="003E657C">
            <w:pPr>
              <w:spacing w:line="240" w:lineRule="auto"/>
              <w:jc w:val="both"/>
            </w:pPr>
          </w:p>
        </w:tc>
      </w:tr>
      <w:tr w:rsidR="00582136" w:rsidRPr="00DF4D46" w14:paraId="54D26144" w14:textId="77777777" w:rsidTr="004113F9">
        <w:trPr>
          <w:trHeight w:val="1820"/>
        </w:trPr>
        <w:tc>
          <w:tcPr>
            <w:tcW w:w="2269" w:type="dxa"/>
            <w:vMerge w:val="restart"/>
            <w:shd w:val="clear" w:color="auto" w:fill="DEEAF6" w:themeFill="accent5" w:themeFillTint="33"/>
          </w:tcPr>
          <w:p w14:paraId="73032EFD" w14:textId="6961C2D6" w:rsidR="00582136" w:rsidRPr="001C2B87" w:rsidRDefault="00582136" w:rsidP="003E657C">
            <w:pPr>
              <w:spacing w:line="240" w:lineRule="auto"/>
              <w:jc w:val="center"/>
              <w:rPr>
                <w:rStyle w:val="Ttulo2Car"/>
                <w:rFonts w:ascii="Times New Roman" w:eastAsia="Calibri" w:hAnsi="Times New Roman"/>
                <w:i w:val="0"/>
                <w:sz w:val="24"/>
                <w:szCs w:val="24"/>
              </w:rPr>
            </w:pPr>
            <w:r w:rsidRPr="001C2B87">
              <w:rPr>
                <w:rStyle w:val="Ttulo2Car"/>
                <w:rFonts w:ascii="Times New Roman" w:eastAsia="Calibri" w:hAnsi="Times New Roman"/>
                <w:i w:val="0"/>
                <w:sz w:val="24"/>
                <w:szCs w:val="24"/>
              </w:rPr>
              <w:t>1516</w:t>
            </w:r>
          </w:p>
          <w:p w14:paraId="5C2E9BFD" w14:textId="1F7520BA" w:rsidR="00582136" w:rsidRPr="001C2B87" w:rsidRDefault="00582136" w:rsidP="003E657C">
            <w:pPr>
              <w:spacing w:line="240" w:lineRule="auto"/>
              <w:jc w:val="both"/>
              <w:rPr>
                <w:rStyle w:val="Ttulo2Car"/>
                <w:rFonts w:ascii="Times New Roman" w:eastAsia="Calibri" w:hAnsi="Times New Roman"/>
                <w:b w:val="0"/>
                <w:i w:val="0"/>
                <w:sz w:val="24"/>
                <w:szCs w:val="24"/>
              </w:rPr>
            </w:pPr>
            <w:r w:rsidRPr="001C2B87">
              <w:rPr>
                <w:rStyle w:val="Ttulo2Car"/>
                <w:rFonts w:ascii="Times New Roman" w:eastAsia="Calibri" w:hAnsi="Times New Roman"/>
                <w:b w:val="0"/>
                <w:i w:val="0"/>
                <w:sz w:val="24"/>
                <w:szCs w:val="24"/>
              </w:rPr>
              <w:t>Juzgado Civil, T</w:t>
            </w:r>
            <w:r w:rsidRPr="001C2B87">
              <w:rPr>
                <w:rStyle w:val="Ttulo2Car"/>
                <w:rFonts w:ascii="Times New Roman" w:eastAsia="Calibri" w:hAnsi="Times New Roman"/>
                <w:b w:val="0"/>
                <w:bCs w:val="0"/>
                <w:i w:val="0"/>
                <w:iCs w:val="0"/>
                <w:sz w:val="24"/>
                <w:szCs w:val="24"/>
              </w:rPr>
              <w:t>rabajo</w:t>
            </w:r>
            <w:r w:rsidRPr="001C2B87">
              <w:rPr>
                <w:rStyle w:val="Ttulo2Car"/>
                <w:rFonts w:ascii="Times New Roman" w:eastAsia="Calibri" w:hAnsi="Times New Roman"/>
                <w:b w:val="0"/>
                <w:i w:val="0"/>
                <w:sz w:val="24"/>
                <w:szCs w:val="24"/>
              </w:rPr>
              <w:t xml:space="preserve"> y Agrario</w:t>
            </w:r>
            <w:r w:rsidRPr="001C2B87">
              <w:rPr>
                <w:rStyle w:val="Ttulo2Car"/>
                <w:rFonts w:ascii="Times New Roman" w:eastAsia="Calibri" w:hAnsi="Times New Roman"/>
                <w:sz w:val="24"/>
                <w:szCs w:val="24"/>
              </w:rPr>
              <w:t xml:space="preserve"> </w:t>
            </w:r>
            <w:r w:rsidRPr="001C2B87">
              <w:rPr>
                <w:rStyle w:val="Ttulo2Car"/>
                <w:rFonts w:ascii="Times New Roman" w:eastAsia="Calibri" w:hAnsi="Times New Roman"/>
                <w:b w:val="0"/>
                <w:i w:val="0"/>
                <w:sz w:val="24"/>
                <w:szCs w:val="24"/>
              </w:rPr>
              <w:t>del II Circuito Judicial de Alajuela, sede Upala</w:t>
            </w:r>
          </w:p>
          <w:p w14:paraId="03233153" w14:textId="5F07D9AA" w:rsidR="00582136" w:rsidRPr="00582136" w:rsidRDefault="00582136" w:rsidP="003E657C">
            <w:pPr>
              <w:spacing w:line="240" w:lineRule="auto"/>
              <w:jc w:val="both"/>
              <w:rPr>
                <w:rStyle w:val="Ttulo2Car"/>
                <w:rFonts w:ascii="Times New Roman" w:eastAsia="Calibri" w:hAnsi="Times New Roman"/>
                <w:i w:val="0"/>
                <w:sz w:val="24"/>
                <w:szCs w:val="24"/>
              </w:rPr>
            </w:pPr>
            <w:r w:rsidRPr="001C2B87">
              <w:rPr>
                <w:rFonts w:ascii="Times New Roman" w:hAnsi="Times New Roman"/>
                <w:i/>
                <w:iCs/>
                <w:sz w:val="24"/>
                <w:szCs w:val="24"/>
              </w:rPr>
              <w:t>Corte Plena, en sesión N° 08-2025 celebrada el 24 de febrero de 2025, artículo XXIII</w:t>
            </w:r>
          </w:p>
        </w:tc>
        <w:tc>
          <w:tcPr>
            <w:tcW w:w="2410" w:type="dxa"/>
            <w:shd w:val="clear" w:color="auto" w:fill="DEEAF6" w:themeFill="accent5" w:themeFillTint="33"/>
          </w:tcPr>
          <w:p w14:paraId="1FFB17F0" w14:textId="77777777" w:rsidR="00582136" w:rsidRPr="00DF4D46" w:rsidRDefault="00582136" w:rsidP="003E657C">
            <w:pPr>
              <w:spacing w:line="240" w:lineRule="auto"/>
              <w:jc w:val="both"/>
              <w:rPr>
                <w:rFonts w:ascii="Times New Roman" w:hAnsi="Times New Roman"/>
                <w:sz w:val="24"/>
                <w:szCs w:val="24"/>
              </w:rPr>
            </w:pPr>
          </w:p>
          <w:p w14:paraId="3AA96376" w14:textId="5BA8E481" w:rsidR="00582136" w:rsidRDefault="00582136" w:rsidP="00595291">
            <w:pPr>
              <w:spacing w:line="240" w:lineRule="auto"/>
              <w:jc w:val="both"/>
              <w:rPr>
                <w:rFonts w:ascii="Times New Roman" w:hAnsi="Times New Roman"/>
                <w:sz w:val="24"/>
                <w:szCs w:val="24"/>
              </w:rPr>
            </w:pPr>
            <w:r w:rsidRPr="00DF4D46">
              <w:rPr>
                <w:rFonts w:ascii="Times New Roman" w:hAnsi="Times New Roman"/>
                <w:sz w:val="24"/>
                <w:szCs w:val="24"/>
              </w:rPr>
              <w:t xml:space="preserve">Asuntos laborales </w:t>
            </w:r>
            <w:r w:rsidRPr="00DF4D46">
              <w:rPr>
                <w:rFonts w:ascii="Times New Roman" w:eastAsia="Calibri" w:hAnsi="Times New Roman"/>
                <w:sz w:val="24"/>
                <w:szCs w:val="24"/>
              </w:rPr>
              <w:t>independientemente de la cuantía</w:t>
            </w:r>
            <w:r w:rsidRPr="00DF4D46">
              <w:rPr>
                <w:rFonts w:ascii="Times New Roman" w:hAnsi="Times New Roman"/>
                <w:sz w:val="24"/>
                <w:szCs w:val="24"/>
              </w:rPr>
              <w:t>, conflictos colectivos de carácter jurídico</w:t>
            </w:r>
            <w:r>
              <w:rPr>
                <w:rFonts w:ascii="Times New Roman" w:hAnsi="Times New Roman"/>
                <w:sz w:val="24"/>
                <w:szCs w:val="24"/>
              </w:rPr>
              <w:t>.</w:t>
            </w:r>
          </w:p>
          <w:p w14:paraId="7827ECA7" w14:textId="55A8BD95" w:rsidR="00582136" w:rsidRPr="00DF4D46" w:rsidRDefault="00582136" w:rsidP="00595291">
            <w:pPr>
              <w:spacing w:line="240" w:lineRule="auto"/>
              <w:jc w:val="both"/>
              <w:rPr>
                <w:rFonts w:ascii="Times New Roman" w:hAnsi="Times New Roman"/>
                <w:sz w:val="24"/>
                <w:szCs w:val="24"/>
              </w:rPr>
            </w:pPr>
          </w:p>
        </w:tc>
        <w:tc>
          <w:tcPr>
            <w:tcW w:w="2693" w:type="dxa"/>
            <w:shd w:val="clear" w:color="auto" w:fill="DEEAF6" w:themeFill="accent5" w:themeFillTint="33"/>
          </w:tcPr>
          <w:p w14:paraId="5D57D816" w14:textId="77777777" w:rsidR="00582136" w:rsidRPr="00DF4D46" w:rsidRDefault="00582136" w:rsidP="003E657C">
            <w:pPr>
              <w:spacing w:line="240" w:lineRule="auto"/>
              <w:jc w:val="both"/>
              <w:rPr>
                <w:rFonts w:ascii="Times New Roman" w:eastAsia="Calibri" w:hAnsi="Times New Roman"/>
                <w:sz w:val="24"/>
                <w:szCs w:val="24"/>
              </w:rPr>
            </w:pPr>
          </w:p>
          <w:p w14:paraId="13622D2A" w14:textId="77777777" w:rsidR="00582136" w:rsidRPr="00642728" w:rsidRDefault="00582136" w:rsidP="003E657C">
            <w:pPr>
              <w:spacing w:line="240" w:lineRule="auto"/>
              <w:jc w:val="both"/>
              <w:rPr>
                <w:rFonts w:ascii="Times New Roman" w:hAnsi="Times New Roman"/>
                <w:color w:val="0070C0"/>
                <w:sz w:val="24"/>
                <w:szCs w:val="24"/>
              </w:rPr>
            </w:pPr>
            <w:r w:rsidRPr="00642728">
              <w:rPr>
                <w:rFonts w:ascii="Times New Roman" w:eastAsia="Calibri" w:hAnsi="Times New Roman"/>
                <w:color w:val="0070C0"/>
                <w:sz w:val="24"/>
                <w:szCs w:val="24"/>
              </w:rPr>
              <w:t>Abarca los cantones de Upala y Guatuso</w:t>
            </w:r>
            <w:r w:rsidRPr="00642728">
              <w:rPr>
                <w:rFonts w:ascii="Times New Roman" w:hAnsi="Times New Roman"/>
                <w:color w:val="0070C0"/>
                <w:sz w:val="24"/>
                <w:szCs w:val="24"/>
              </w:rPr>
              <w:t>.</w:t>
            </w:r>
          </w:p>
          <w:p w14:paraId="087EFF91" w14:textId="77777777" w:rsidR="00582136" w:rsidRDefault="00582136" w:rsidP="003E657C">
            <w:pPr>
              <w:spacing w:line="240" w:lineRule="auto"/>
              <w:jc w:val="both"/>
              <w:rPr>
                <w:rStyle w:val="Ttulo2Car"/>
                <w:rFonts w:ascii="Times New Roman" w:hAnsi="Times New Roman" w:cs="Times New Roman"/>
                <w:b w:val="0"/>
                <w:i w:val="0"/>
                <w:sz w:val="24"/>
                <w:szCs w:val="24"/>
                <w:lang w:eastAsia="en-US"/>
              </w:rPr>
            </w:pPr>
          </w:p>
          <w:p w14:paraId="0B1F2310" w14:textId="77777777" w:rsidR="00582136" w:rsidRPr="001C2B87" w:rsidRDefault="00582136" w:rsidP="00582136">
            <w:pPr>
              <w:pStyle w:val="Textoindependiente"/>
              <w:shd w:val="clear" w:color="auto" w:fill="DEEAF6" w:themeFill="accent5" w:themeFillTint="33"/>
              <w:jc w:val="both"/>
              <w:rPr>
                <w:rFonts w:eastAsia="Calibri"/>
                <w:b w:val="0"/>
                <w:szCs w:val="24"/>
              </w:rPr>
            </w:pPr>
            <w:r w:rsidRPr="001C2B87">
              <w:rPr>
                <w:b w:val="0"/>
                <w:i/>
                <w:iCs/>
                <w:szCs w:val="24"/>
                <w:shd w:val="clear" w:color="auto" w:fill="DEEAF6" w:themeFill="accent5" w:themeFillTint="33"/>
              </w:rPr>
              <w:t>Corte Plena N° 24-2026, celebrada el 01 de junio</w:t>
            </w:r>
            <w:r w:rsidRPr="001C2B87">
              <w:rPr>
                <w:b w:val="0"/>
                <w:i/>
                <w:iCs/>
                <w:szCs w:val="24"/>
                <w:shd w:val="clear" w:color="auto" w:fill="FBE4D5" w:themeFill="accent2" w:themeFillTint="33"/>
              </w:rPr>
              <w:t xml:space="preserve"> </w:t>
            </w:r>
            <w:r w:rsidRPr="001C2B87">
              <w:rPr>
                <w:b w:val="0"/>
                <w:i/>
                <w:iCs/>
                <w:szCs w:val="24"/>
                <w:shd w:val="clear" w:color="auto" w:fill="DEEAF6" w:themeFill="accent5" w:themeFillTint="33"/>
              </w:rPr>
              <w:t>de 2026, artículo XXX.</w:t>
            </w:r>
          </w:p>
          <w:p w14:paraId="02628316" w14:textId="7F8F651A" w:rsidR="00582136" w:rsidRPr="00582136" w:rsidRDefault="00582136" w:rsidP="003E657C">
            <w:pPr>
              <w:spacing w:line="240" w:lineRule="auto"/>
              <w:jc w:val="both"/>
              <w:rPr>
                <w:rStyle w:val="Ttulo2Car"/>
                <w:rFonts w:ascii="Times New Roman" w:eastAsia="Calibri" w:hAnsi="Times New Roman"/>
                <w:b w:val="0"/>
                <w:bCs w:val="0"/>
                <w:i w:val="0"/>
                <w:iCs w:val="0"/>
                <w:sz w:val="24"/>
                <w:szCs w:val="24"/>
              </w:rPr>
            </w:pPr>
          </w:p>
        </w:tc>
        <w:tc>
          <w:tcPr>
            <w:tcW w:w="1985" w:type="dxa"/>
            <w:vMerge w:val="restart"/>
            <w:shd w:val="clear" w:color="auto" w:fill="DEEAF6" w:themeFill="accent5" w:themeFillTint="33"/>
          </w:tcPr>
          <w:p w14:paraId="184B944C" w14:textId="77777777" w:rsidR="00582136" w:rsidRPr="00DF4D46" w:rsidRDefault="00582136" w:rsidP="003E657C">
            <w:pPr>
              <w:spacing w:line="240" w:lineRule="auto"/>
              <w:jc w:val="both"/>
              <w:rPr>
                <w:rStyle w:val="Ttulo2Car"/>
                <w:rFonts w:ascii="Times New Roman" w:hAnsi="Times New Roman"/>
                <w:b w:val="0"/>
                <w:i w:val="0"/>
                <w:sz w:val="24"/>
                <w:szCs w:val="24"/>
              </w:rPr>
            </w:pPr>
          </w:p>
          <w:p w14:paraId="2684EF05" w14:textId="77777777" w:rsidR="00582136" w:rsidRPr="00DF4D46" w:rsidRDefault="00582136" w:rsidP="003E657C">
            <w:pPr>
              <w:spacing w:line="240" w:lineRule="auto"/>
              <w:jc w:val="both"/>
            </w:pPr>
            <w:r w:rsidRPr="00DF4D46">
              <w:rPr>
                <w:rStyle w:val="Ttulo2Car"/>
                <w:rFonts w:ascii="Times New Roman" w:hAnsi="Times New Roman"/>
                <w:b w:val="0"/>
                <w:i w:val="0"/>
                <w:sz w:val="24"/>
                <w:szCs w:val="24"/>
              </w:rPr>
              <w:t>Tribunal de Apelación Civil y Trabajo de Guanacaste (sede Liberia)</w:t>
            </w:r>
          </w:p>
        </w:tc>
      </w:tr>
      <w:tr w:rsidR="00582136" w:rsidRPr="00DF4D46" w14:paraId="4FC2003B" w14:textId="77777777" w:rsidTr="004113F9">
        <w:trPr>
          <w:trHeight w:val="1820"/>
        </w:trPr>
        <w:tc>
          <w:tcPr>
            <w:tcW w:w="2269" w:type="dxa"/>
            <w:vMerge/>
            <w:tcBorders>
              <w:bottom w:val="single" w:sz="4" w:space="0" w:color="auto"/>
            </w:tcBorders>
            <w:shd w:val="clear" w:color="auto" w:fill="DEEAF6" w:themeFill="accent5" w:themeFillTint="33"/>
          </w:tcPr>
          <w:p w14:paraId="374AE326" w14:textId="77777777" w:rsidR="00582136" w:rsidRPr="00F155EE" w:rsidRDefault="00582136" w:rsidP="003E657C">
            <w:pPr>
              <w:spacing w:line="240" w:lineRule="auto"/>
              <w:jc w:val="center"/>
              <w:rPr>
                <w:rStyle w:val="Ttulo2Car"/>
                <w:rFonts w:ascii="Times New Roman" w:eastAsia="Calibri" w:hAnsi="Times New Roman"/>
                <w:i w:val="0"/>
                <w:color w:val="0070C0"/>
                <w:sz w:val="24"/>
                <w:szCs w:val="24"/>
              </w:rPr>
            </w:pPr>
          </w:p>
        </w:tc>
        <w:tc>
          <w:tcPr>
            <w:tcW w:w="2410" w:type="dxa"/>
            <w:shd w:val="clear" w:color="auto" w:fill="DEEAF6" w:themeFill="accent5" w:themeFillTint="33"/>
          </w:tcPr>
          <w:p w14:paraId="5024F7A3" w14:textId="77777777" w:rsidR="00582136" w:rsidRDefault="00582136" w:rsidP="003E657C">
            <w:pPr>
              <w:spacing w:line="240" w:lineRule="auto"/>
              <w:jc w:val="both"/>
              <w:rPr>
                <w:rFonts w:ascii="Times New Roman" w:hAnsi="Times New Roman"/>
                <w:sz w:val="24"/>
                <w:szCs w:val="24"/>
              </w:rPr>
            </w:pPr>
          </w:p>
          <w:p w14:paraId="4EF90856" w14:textId="353CF937" w:rsidR="00582136" w:rsidRPr="00582136" w:rsidRDefault="00582136" w:rsidP="003E657C">
            <w:pPr>
              <w:spacing w:line="240" w:lineRule="auto"/>
              <w:jc w:val="both"/>
              <w:rPr>
                <w:rFonts w:ascii="Times New Roman" w:hAnsi="Times New Roman"/>
                <w:sz w:val="24"/>
                <w:szCs w:val="24"/>
              </w:rPr>
            </w:pPr>
            <w:r w:rsidRPr="00582136">
              <w:rPr>
                <w:rFonts w:ascii="Times New Roman" w:eastAsia="Calibri" w:hAnsi="Times New Roman"/>
                <w:sz w:val="24"/>
                <w:szCs w:val="24"/>
                <w:lang w:eastAsia="es-CR"/>
              </w:rPr>
              <w:t>Conflictos colectivos de carácter económico social.</w:t>
            </w:r>
          </w:p>
        </w:tc>
        <w:tc>
          <w:tcPr>
            <w:tcW w:w="2693" w:type="dxa"/>
            <w:shd w:val="clear" w:color="auto" w:fill="DEEAF6" w:themeFill="accent5" w:themeFillTint="33"/>
          </w:tcPr>
          <w:p w14:paraId="565C4082" w14:textId="77777777" w:rsidR="00582136" w:rsidRDefault="00582136" w:rsidP="003E657C">
            <w:pPr>
              <w:spacing w:line="240" w:lineRule="auto"/>
              <w:jc w:val="both"/>
              <w:rPr>
                <w:rFonts w:ascii="Times New Roman" w:eastAsia="Calibri" w:hAnsi="Times New Roman"/>
                <w:sz w:val="24"/>
                <w:szCs w:val="24"/>
              </w:rPr>
            </w:pPr>
          </w:p>
          <w:p w14:paraId="76C648F8" w14:textId="77777777" w:rsidR="00582136" w:rsidRPr="00642728" w:rsidRDefault="00582136" w:rsidP="003E657C">
            <w:pPr>
              <w:spacing w:line="240" w:lineRule="auto"/>
              <w:jc w:val="both"/>
              <w:rPr>
                <w:rFonts w:ascii="Times New Roman" w:hAnsi="Times New Roman"/>
                <w:color w:val="0070C0"/>
                <w:sz w:val="24"/>
                <w:szCs w:val="24"/>
              </w:rPr>
            </w:pPr>
            <w:r w:rsidRPr="00642728">
              <w:rPr>
                <w:rFonts w:ascii="Times New Roman" w:eastAsia="Calibri" w:hAnsi="Times New Roman"/>
                <w:color w:val="0070C0"/>
                <w:sz w:val="24"/>
                <w:szCs w:val="24"/>
              </w:rPr>
              <w:t>Abarca los cantones de Upala y Guatuso</w:t>
            </w:r>
            <w:r w:rsidRPr="00642728">
              <w:rPr>
                <w:rFonts w:ascii="Times New Roman" w:hAnsi="Times New Roman"/>
                <w:color w:val="0070C0"/>
                <w:sz w:val="24"/>
                <w:szCs w:val="24"/>
              </w:rPr>
              <w:t>.</w:t>
            </w:r>
          </w:p>
          <w:p w14:paraId="2FEA590A" w14:textId="77777777" w:rsidR="00DD1283" w:rsidRDefault="00DD1283" w:rsidP="00DD1283">
            <w:pPr>
              <w:pStyle w:val="Textoindependiente"/>
              <w:shd w:val="clear" w:color="auto" w:fill="DEEAF6" w:themeFill="accent5" w:themeFillTint="33"/>
              <w:jc w:val="both"/>
              <w:rPr>
                <w:b w:val="0"/>
                <w:i/>
                <w:iCs/>
                <w:szCs w:val="24"/>
                <w:shd w:val="clear" w:color="auto" w:fill="DEEAF6" w:themeFill="accent5" w:themeFillTint="33"/>
              </w:rPr>
            </w:pPr>
            <w:r w:rsidRPr="001C2B87">
              <w:rPr>
                <w:b w:val="0"/>
                <w:i/>
                <w:iCs/>
                <w:szCs w:val="24"/>
                <w:shd w:val="clear" w:color="auto" w:fill="DEEAF6" w:themeFill="accent5" w:themeFillTint="33"/>
              </w:rPr>
              <w:t>Corte Plena N° 24-2026, celebrada el 01 de junio</w:t>
            </w:r>
            <w:r w:rsidRPr="001C2B87">
              <w:rPr>
                <w:b w:val="0"/>
                <w:i/>
                <w:iCs/>
                <w:szCs w:val="24"/>
                <w:shd w:val="clear" w:color="auto" w:fill="FBE4D5" w:themeFill="accent2" w:themeFillTint="33"/>
              </w:rPr>
              <w:t xml:space="preserve"> </w:t>
            </w:r>
            <w:r w:rsidRPr="001C2B87">
              <w:rPr>
                <w:b w:val="0"/>
                <w:i/>
                <w:iCs/>
                <w:szCs w:val="24"/>
                <w:shd w:val="clear" w:color="auto" w:fill="DEEAF6" w:themeFill="accent5" w:themeFillTint="33"/>
              </w:rPr>
              <w:t>de 2026, artículo XXX.</w:t>
            </w:r>
          </w:p>
          <w:p w14:paraId="42C1BBC9" w14:textId="2C23B104" w:rsidR="00DD1283" w:rsidRPr="00DF4D46" w:rsidRDefault="00DD1283" w:rsidP="003E657C">
            <w:pPr>
              <w:spacing w:line="240" w:lineRule="auto"/>
              <w:jc w:val="both"/>
              <w:rPr>
                <w:rFonts w:ascii="Times New Roman" w:eastAsia="Calibri" w:hAnsi="Times New Roman"/>
                <w:sz w:val="24"/>
                <w:szCs w:val="24"/>
              </w:rPr>
            </w:pPr>
          </w:p>
        </w:tc>
        <w:tc>
          <w:tcPr>
            <w:tcW w:w="1985" w:type="dxa"/>
            <w:vMerge/>
            <w:tcBorders>
              <w:bottom w:val="single" w:sz="4" w:space="0" w:color="auto"/>
            </w:tcBorders>
            <w:shd w:val="clear" w:color="auto" w:fill="DEEAF6" w:themeFill="accent5" w:themeFillTint="33"/>
          </w:tcPr>
          <w:p w14:paraId="1D4DE11E" w14:textId="77777777" w:rsidR="00582136" w:rsidRPr="00DF4D46" w:rsidRDefault="00582136" w:rsidP="003E657C">
            <w:pPr>
              <w:spacing w:line="240" w:lineRule="auto"/>
              <w:jc w:val="both"/>
              <w:rPr>
                <w:rStyle w:val="Ttulo2Car"/>
                <w:rFonts w:ascii="Times New Roman" w:hAnsi="Times New Roman"/>
                <w:b w:val="0"/>
                <w:i w:val="0"/>
                <w:sz w:val="24"/>
                <w:szCs w:val="24"/>
              </w:rPr>
            </w:pPr>
          </w:p>
        </w:tc>
      </w:tr>
      <w:tr w:rsidR="003629D4" w:rsidRPr="00DF4D46" w14:paraId="09D8CE91" w14:textId="77777777" w:rsidTr="004113F9">
        <w:tc>
          <w:tcPr>
            <w:tcW w:w="2269" w:type="dxa"/>
            <w:tcBorders>
              <w:bottom w:val="single" w:sz="4" w:space="0" w:color="auto"/>
            </w:tcBorders>
            <w:shd w:val="clear" w:color="auto" w:fill="DEEAF6" w:themeFill="accent5" w:themeFillTint="33"/>
          </w:tcPr>
          <w:p w14:paraId="2D0EF74C" w14:textId="77777777" w:rsidR="003629D4" w:rsidRPr="00DF4D46" w:rsidRDefault="003629D4" w:rsidP="003629D4">
            <w:pPr>
              <w:spacing w:line="240" w:lineRule="auto"/>
              <w:jc w:val="center"/>
              <w:rPr>
                <w:rStyle w:val="Ttulo2Car"/>
                <w:rFonts w:ascii="Times New Roman" w:eastAsia="Calibri" w:hAnsi="Times New Roman"/>
                <w:i w:val="0"/>
                <w:sz w:val="24"/>
                <w:szCs w:val="24"/>
              </w:rPr>
            </w:pPr>
            <w:r w:rsidRPr="00DF4D46">
              <w:rPr>
                <w:rStyle w:val="Ttulo2Car"/>
                <w:rFonts w:ascii="Times New Roman" w:eastAsia="Calibri" w:hAnsi="Times New Roman"/>
                <w:i w:val="0"/>
                <w:sz w:val="24"/>
                <w:szCs w:val="24"/>
              </w:rPr>
              <w:t>1508</w:t>
            </w:r>
          </w:p>
          <w:p w14:paraId="11076F19" w14:textId="3231DF46" w:rsidR="003629D4" w:rsidRPr="00F155EE" w:rsidRDefault="003629D4" w:rsidP="003629D4">
            <w:pPr>
              <w:spacing w:line="240" w:lineRule="auto"/>
              <w:jc w:val="center"/>
              <w:rPr>
                <w:rStyle w:val="Ttulo2Car"/>
                <w:rFonts w:ascii="Times New Roman" w:eastAsia="Calibri" w:hAnsi="Times New Roman"/>
                <w:i w:val="0"/>
                <w:color w:val="0070C0"/>
                <w:sz w:val="24"/>
                <w:szCs w:val="24"/>
              </w:rPr>
            </w:pPr>
            <w:r w:rsidRPr="00DF4D46">
              <w:rPr>
                <w:rStyle w:val="Ttulo2Car"/>
                <w:rFonts w:ascii="Times New Roman" w:eastAsia="Calibri" w:hAnsi="Times New Roman"/>
                <w:b w:val="0"/>
                <w:i w:val="0"/>
                <w:sz w:val="24"/>
                <w:szCs w:val="24"/>
              </w:rPr>
              <w:t>Juzgado Contravencional de Guatuso</w:t>
            </w:r>
          </w:p>
        </w:tc>
        <w:tc>
          <w:tcPr>
            <w:tcW w:w="2410" w:type="dxa"/>
            <w:shd w:val="clear" w:color="auto" w:fill="DEEAF6" w:themeFill="accent5" w:themeFillTint="33"/>
          </w:tcPr>
          <w:p w14:paraId="3E4F50E7" w14:textId="77777777" w:rsidR="003629D4" w:rsidRPr="00DF4D46" w:rsidRDefault="003629D4" w:rsidP="003629D4">
            <w:pPr>
              <w:spacing w:line="240" w:lineRule="auto"/>
              <w:jc w:val="both"/>
              <w:rPr>
                <w:rFonts w:eastAsia="Calibri"/>
              </w:rPr>
            </w:pPr>
          </w:p>
          <w:p w14:paraId="653DBF56" w14:textId="03DF8AE8" w:rsidR="003629D4" w:rsidRPr="00DF4D46" w:rsidRDefault="003629D4" w:rsidP="003629D4">
            <w:pPr>
              <w:spacing w:line="240" w:lineRule="auto"/>
              <w:jc w:val="both"/>
              <w:rPr>
                <w:rFonts w:ascii="Times New Roman" w:hAnsi="Times New Roman"/>
                <w:sz w:val="24"/>
                <w:szCs w:val="24"/>
              </w:rPr>
            </w:pPr>
            <w:r w:rsidRPr="00DF4D46">
              <w:rPr>
                <w:rFonts w:ascii="Times New Roman" w:eastAsia="Calibri" w:hAnsi="Times New Roman"/>
                <w:sz w:val="24"/>
                <w:szCs w:val="24"/>
              </w:rPr>
              <w:t xml:space="preserve">Asuntos laborales independientemente de la cuantía, </w:t>
            </w:r>
            <w:r w:rsidRPr="00DF4D46">
              <w:rPr>
                <w:rFonts w:ascii="Times New Roman" w:eastAsia="Calibri" w:hAnsi="Times New Roman"/>
                <w:sz w:val="24"/>
                <w:szCs w:val="24"/>
              </w:rPr>
              <w:lastRenderedPageBreak/>
              <w:t xml:space="preserve">conflictos colectivos de carácter jurídico. </w:t>
            </w:r>
          </w:p>
        </w:tc>
        <w:tc>
          <w:tcPr>
            <w:tcW w:w="2693" w:type="dxa"/>
            <w:shd w:val="clear" w:color="auto" w:fill="DEEAF6" w:themeFill="accent5" w:themeFillTint="33"/>
          </w:tcPr>
          <w:p w14:paraId="31E0A9B8" w14:textId="77777777" w:rsidR="003629D4" w:rsidRPr="00DF4D46" w:rsidRDefault="003629D4" w:rsidP="003629D4">
            <w:pPr>
              <w:spacing w:line="240" w:lineRule="auto"/>
              <w:jc w:val="both"/>
              <w:rPr>
                <w:rFonts w:eastAsia="Calibri"/>
              </w:rPr>
            </w:pPr>
          </w:p>
          <w:p w14:paraId="59A23A21" w14:textId="77777777" w:rsidR="003629D4" w:rsidRPr="001C2B87" w:rsidRDefault="00DD1283" w:rsidP="003629D4">
            <w:pPr>
              <w:spacing w:line="240" w:lineRule="auto"/>
              <w:jc w:val="both"/>
              <w:rPr>
                <w:rFonts w:ascii="Times New Roman" w:eastAsia="Calibri" w:hAnsi="Times New Roman"/>
                <w:sz w:val="24"/>
                <w:szCs w:val="24"/>
                <w:lang w:eastAsia="es-CR"/>
              </w:rPr>
            </w:pPr>
            <w:r w:rsidRPr="001C2B87">
              <w:rPr>
                <w:rFonts w:ascii="Times New Roman" w:eastAsia="Calibri" w:hAnsi="Times New Roman"/>
                <w:sz w:val="24"/>
                <w:szCs w:val="24"/>
                <w:lang w:eastAsia="es-CR"/>
              </w:rPr>
              <w:t>Deja de conocer la materia laboral.</w:t>
            </w:r>
            <w:r w:rsidRPr="001C2B87">
              <w:rPr>
                <w:rFonts w:ascii="Times New Roman" w:eastAsia="Calibri" w:hAnsi="Times New Roman"/>
                <w:sz w:val="24"/>
                <w:szCs w:val="24"/>
                <w:lang w:eastAsia="es-CR"/>
              </w:rPr>
              <w:br/>
            </w:r>
            <w:r w:rsidRPr="001C2B87">
              <w:rPr>
                <w:rFonts w:ascii="Times New Roman" w:eastAsia="Calibri" w:hAnsi="Times New Roman"/>
                <w:sz w:val="24"/>
                <w:szCs w:val="24"/>
                <w:lang w:eastAsia="es-CR"/>
              </w:rPr>
              <w:br/>
              <w:t xml:space="preserve">Mantendría conocimiento en laboral solamente los </w:t>
            </w:r>
            <w:r w:rsidRPr="001C2B87">
              <w:rPr>
                <w:rFonts w:ascii="Times New Roman" w:eastAsia="Calibri" w:hAnsi="Times New Roman"/>
                <w:sz w:val="24"/>
                <w:szCs w:val="24"/>
                <w:lang w:eastAsia="es-CR"/>
              </w:rPr>
              <w:lastRenderedPageBreak/>
              <w:t>asuntos del cantón de Guatuso, ya terminados, en fase de ejecución, con audiencia a juicio ya programada a la fecha de aprobación del cambio de competencia para su fallo, con audiencias realizadas sin fallo y ejecución solamente.</w:t>
            </w:r>
          </w:p>
          <w:p w14:paraId="3F9CE9E4" w14:textId="77777777" w:rsidR="00DD1283" w:rsidRPr="001C2B87" w:rsidRDefault="00DD1283" w:rsidP="00DD1283">
            <w:pPr>
              <w:pStyle w:val="Textoindependiente"/>
              <w:shd w:val="clear" w:color="auto" w:fill="DEEAF6" w:themeFill="accent5" w:themeFillTint="33"/>
              <w:jc w:val="both"/>
              <w:rPr>
                <w:b w:val="0"/>
                <w:i/>
                <w:iCs/>
                <w:szCs w:val="24"/>
                <w:shd w:val="clear" w:color="auto" w:fill="DEEAF6" w:themeFill="accent5" w:themeFillTint="33"/>
              </w:rPr>
            </w:pPr>
            <w:r w:rsidRPr="001C2B87">
              <w:rPr>
                <w:b w:val="0"/>
                <w:i/>
                <w:iCs/>
                <w:szCs w:val="24"/>
                <w:shd w:val="clear" w:color="auto" w:fill="DEEAF6" w:themeFill="accent5" w:themeFillTint="33"/>
              </w:rPr>
              <w:t>Corte Plena N° 24-2026, celebrada el 01 de junio</w:t>
            </w:r>
            <w:r w:rsidRPr="001C2B87">
              <w:rPr>
                <w:b w:val="0"/>
                <w:i/>
                <w:iCs/>
                <w:szCs w:val="24"/>
                <w:shd w:val="clear" w:color="auto" w:fill="FBE4D5" w:themeFill="accent2" w:themeFillTint="33"/>
              </w:rPr>
              <w:t xml:space="preserve"> </w:t>
            </w:r>
            <w:r w:rsidRPr="001C2B87">
              <w:rPr>
                <w:b w:val="0"/>
                <w:i/>
                <w:iCs/>
                <w:szCs w:val="24"/>
                <w:shd w:val="clear" w:color="auto" w:fill="DEEAF6" w:themeFill="accent5" w:themeFillTint="33"/>
              </w:rPr>
              <w:t>de 2026, artículo XXX.</w:t>
            </w:r>
          </w:p>
          <w:p w14:paraId="0CE23B5C" w14:textId="52C74660" w:rsidR="00DD1283" w:rsidRPr="00DD1283" w:rsidRDefault="00DD1283" w:rsidP="003629D4">
            <w:pPr>
              <w:spacing w:line="240" w:lineRule="auto"/>
              <w:jc w:val="both"/>
              <w:rPr>
                <w:rFonts w:ascii="Times New Roman" w:eastAsia="Calibri" w:hAnsi="Times New Roman"/>
                <w:sz w:val="24"/>
                <w:szCs w:val="24"/>
              </w:rPr>
            </w:pPr>
          </w:p>
        </w:tc>
        <w:tc>
          <w:tcPr>
            <w:tcW w:w="1985" w:type="dxa"/>
            <w:tcBorders>
              <w:bottom w:val="single" w:sz="4" w:space="0" w:color="auto"/>
            </w:tcBorders>
            <w:shd w:val="clear" w:color="auto" w:fill="DEEAF6" w:themeFill="accent5" w:themeFillTint="33"/>
          </w:tcPr>
          <w:p w14:paraId="13059AE9" w14:textId="77777777" w:rsidR="003629D4" w:rsidRPr="00DF4D46" w:rsidRDefault="003629D4" w:rsidP="003629D4">
            <w:pPr>
              <w:spacing w:line="240" w:lineRule="auto"/>
              <w:jc w:val="both"/>
            </w:pPr>
          </w:p>
          <w:p w14:paraId="5E0BE83A" w14:textId="59148794" w:rsidR="003629D4" w:rsidRPr="00DF4D46" w:rsidRDefault="003629D4" w:rsidP="003629D4">
            <w:pPr>
              <w:spacing w:line="240" w:lineRule="auto"/>
              <w:jc w:val="both"/>
              <w:rPr>
                <w:rStyle w:val="Ttulo2Car"/>
                <w:rFonts w:ascii="Times New Roman" w:hAnsi="Times New Roman"/>
                <w:b w:val="0"/>
                <w:i w:val="0"/>
                <w:sz w:val="24"/>
                <w:szCs w:val="24"/>
              </w:rPr>
            </w:pPr>
            <w:r w:rsidRPr="00DF4D46">
              <w:rPr>
                <w:rStyle w:val="Ttulo2Car"/>
                <w:rFonts w:ascii="Times New Roman" w:hAnsi="Times New Roman"/>
                <w:b w:val="0"/>
                <w:i w:val="0"/>
                <w:sz w:val="24"/>
                <w:szCs w:val="24"/>
              </w:rPr>
              <w:t xml:space="preserve">Tribunal de Apelación Civil y Trabajo de </w:t>
            </w:r>
            <w:r w:rsidRPr="00DF4D46">
              <w:rPr>
                <w:rStyle w:val="Ttulo2Car"/>
                <w:rFonts w:ascii="Times New Roman" w:hAnsi="Times New Roman"/>
                <w:b w:val="0"/>
                <w:i w:val="0"/>
                <w:sz w:val="24"/>
                <w:szCs w:val="24"/>
              </w:rPr>
              <w:lastRenderedPageBreak/>
              <w:t>Alajuela (sede Alajuela)</w:t>
            </w:r>
          </w:p>
        </w:tc>
      </w:tr>
      <w:tr w:rsidR="00185729" w:rsidRPr="00DF4D46" w14:paraId="3CA4CB16" w14:textId="77777777" w:rsidTr="00DD1283">
        <w:tc>
          <w:tcPr>
            <w:tcW w:w="2269" w:type="dxa"/>
            <w:tcBorders>
              <w:bottom w:val="nil"/>
            </w:tcBorders>
            <w:shd w:val="clear" w:color="auto" w:fill="DEEAF6" w:themeFill="accent5" w:themeFillTint="33"/>
          </w:tcPr>
          <w:p w14:paraId="25EA4E5D" w14:textId="0E09BCB4" w:rsidR="00185729" w:rsidRPr="00DF4D46" w:rsidRDefault="00185729" w:rsidP="00185729">
            <w:pPr>
              <w:tabs>
                <w:tab w:val="left" w:pos="5208"/>
              </w:tabs>
              <w:spacing w:line="240" w:lineRule="auto"/>
              <w:jc w:val="center"/>
              <w:rPr>
                <w:rStyle w:val="Ttulo2Car"/>
                <w:rFonts w:ascii="Times New Roman" w:eastAsia="Calibri" w:hAnsi="Times New Roman"/>
                <w:b w:val="0"/>
                <w:i w:val="0"/>
                <w:sz w:val="24"/>
                <w:szCs w:val="24"/>
              </w:rPr>
            </w:pPr>
            <w:r w:rsidRPr="00DF4D46">
              <w:rPr>
                <w:rStyle w:val="Ttulo2Car"/>
                <w:rFonts w:ascii="Times New Roman" w:eastAsia="Calibri" w:hAnsi="Times New Roman"/>
                <w:i w:val="0"/>
                <w:sz w:val="24"/>
                <w:szCs w:val="24"/>
              </w:rPr>
              <w:t>0694</w:t>
            </w:r>
          </w:p>
          <w:p w14:paraId="28CD0567" w14:textId="77777777" w:rsidR="00185729" w:rsidRPr="00DF4D46" w:rsidRDefault="00185729" w:rsidP="00185729">
            <w:pPr>
              <w:tabs>
                <w:tab w:val="left" w:pos="5208"/>
              </w:tabs>
              <w:spacing w:line="240" w:lineRule="auto"/>
              <w:jc w:val="both"/>
              <w:rPr>
                <w:rStyle w:val="Ttulo2Car"/>
                <w:rFonts w:ascii="Times New Roman" w:eastAsia="Calibri" w:hAnsi="Times New Roman"/>
                <w:b w:val="0"/>
                <w:i w:val="0"/>
                <w:sz w:val="24"/>
                <w:szCs w:val="24"/>
              </w:rPr>
            </w:pPr>
            <w:r w:rsidRPr="00DF4D46">
              <w:rPr>
                <w:rStyle w:val="Ttulo2Car"/>
                <w:rFonts w:ascii="Times New Roman" w:eastAsia="Calibri" w:hAnsi="Times New Roman"/>
                <w:b w:val="0"/>
                <w:i w:val="0"/>
                <w:sz w:val="24"/>
                <w:szCs w:val="24"/>
              </w:rPr>
              <w:t>Juzgado Civil y Trabajo del Tercer Circuito Judicial de Alajuela (San Ramón)</w:t>
            </w:r>
          </w:p>
        </w:tc>
        <w:tc>
          <w:tcPr>
            <w:tcW w:w="2410" w:type="dxa"/>
            <w:shd w:val="clear" w:color="auto" w:fill="DEEAF6" w:themeFill="accent5" w:themeFillTint="33"/>
          </w:tcPr>
          <w:p w14:paraId="5C54FC0F" w14:textId="77777777" w:rsidR="00185729" w:rsidRPr="00DF4D46" w:rsidRDefault="00185729" w:rsidP="00185729">
            <w:pPr>
              <w:tabs>
                <w:tab w:val="left" w:pos="5208"/>
              </w:tabs>
              <w:spacing w:line="240" w:lineRule="auto"/>
              <w:jc w:val="both"/>
              <w:rPr>
                <w:rFonts w:ascii="Times New Roman" w:eastAsia="Calibri" w:hAnsi="Times New Roman"/>
                <w:sz w:val="24"/>
                <w:szCs w:val="24"/>
              </w:rPr>
            </w:pPr>
          </w:p>
          <w:p w14:paraId="4356BBC4" w14:textId="0F11F2C0" w:rsidR="00185729" w:rsidRPr="00DF4D46" w:rsidRDefault="00185729" w:rsidP="00185729">
            <w:pPr>
              <w:tabs>
                <w:tab w:val="left" w:pos="5208"/>
              </w:tabs>
              <w:spacing w:line="240" w:lineRule="auto"/>
              <w:jc w:val="both"/>
              <w:rPr>
                <w:rFonts w:ascii="Times New Roman" w:eastAsia="Calibri" w:hAnsi="Times New Roman"/>
                <w:sz w:val="24"/>
                <w:szCs w:val="24"/>
              </w:rPr>
            </w:pPr>
            <w:r w:rsidRPr="00DF4D46">
              <w:rPr>
                <w:rFonts w:ascii="Times New Roman" w:eastAsia="Calibri" w:hAnsi="Times New Roman"/>
                <w:sz w:val="24"/>
                <w:szCs w:val="24"/>
              </w:rPr>
              <w:t>Asuntos laborales independientemente de la cuantía, conflictos colectivos de carácter jurídico.</w:t>
            </w:r>
          </w:p>
        </w:tc>
        <w:tc>
          <w:tcPr>
            <w:tcW w:w="2693" w:type="dxa"/>
            <w:shd w:val="clear" w:color="auto" w:fill="DEEAF6" w:themeFill="accent5" w:themeFillTint="33"/>
            <w:vAlign w:val="center"/>
          </w:tcPr>
          <w:p w14:paraId="67756F12" w14:textId="77777777" w:rsidR="00185729" w:rsidRPr="00185729" w:rsidRDefault="00185729" w:rsidP="00185729">
            <w:pPr>
              <w:tabs>
                <w:tab w:val="left" w:pos="5208"/>
              </w:tabs>
              <w:spacing w:line="240" w:lineRule="auto"/>
              <w:jc w:val="both"/>
              <w:rPr>
                <w:rFonts w:ascii="Times New Roman" w:hAnsi="Times New Roman"/>
                <w:sz w:val="24"/>
                <w:szCs w:val="24"/>
                <w:lang w:eastAsia="es-CR"/>
              </w:rPr>
            </w:pPr>
          </w:p>
          <w:p w14:paraId="4A57220E" w14:textId="77777777" w:rsidR="00185729" w:rsidRPr="00172A12" w:rsidRDefault="00185729" w:rsidP="00185729">
            <w:pPr>
              <w:tabs>
                <w:tab w:val="left" w:pos="5208"/>
              </w:tabs>
              <w:spacing w:line="240" w:lineRule="auto"/>
              <w:jc w:val="both"/>
              <w:rPr>
                <w:rFonts w:ascii="Times New Roman" w:hAnsi="Times New Roman"/>
                <w:color w:val="0070C0"/>
                <w:sz w:val="24"/>
                <w:szCs w:val="24"/>
                <w:lang w:eastAsia="es-CR"/>
              </w:rPr>
            </w:pPr>
            <w:r w:rsidRPr="00172A12">
              <w:rPr>
                <w:rFonts w:ascii="Times New Roman" w:hAnsi="Times New Roman"/>
                <w:color w:val="0070C0"/>
                <w:sz w:val="24"/>
                <w:szCs w:val="24"/>
                <w:lang w:eastAsia="es-CR"/>
              </w:rPr>
              <w:t>Abarca los cantones de San Ramón (excepto el distrito de Peñas Blancas), Palmares y Zarcero. Para asuntos laborales, incluso conflictos colectivos de carácter jurídico, el distrito de Peñas Blancas es competencia del Juzgado de Trabajo del II Circuito Judicial de Alajuela.</w:t>
            </w:r>
          </w:p>
          <w:p w14:paraId="2B9E0D2D" w14:textId="360E48CA" w:rsidR="00185729" w:rsidRPr="00185729" w:rsidRDefault="00185729" w:rsidP="00185729">
            <w:pPr>
              <w:tabs>
                <w:tab w:val="left" w:pos="5208"/>
              </w:tabs>
              <w:spacing w:line="240" w:lineRule="auto"/>
              <w:jc w:val="both"/>
              <w:rPr>
                <w:rStyle w:val="Ttulo2Car"/>
                <w:rFonts w:ascii="Times New Roman" w:eastAsia="Calibri" w:hAnsi="Times New Roman" w:cs="Times New Roman"/>
                <w:b w:val="0"/>
                <w:bCs w:val="0"/>
                <w:i w:val="0"/>
                <w:sz w:val="24"/>
                <w:szCs w:val="24"/>
              </w:rPr>
            </w:pPr>
            <w:r w:rsidRPr="001C2B87">
              <w:rPr>
                <w:rFonts w:ascii="Times New Roman" w:hAnsi="Times New Roman"/>
                <w:bCs/>
                <w:i/>
                <w:iCs/>
                <w:sz w:val="24"/>
                <w:szCs w:val="24"/>
                <w:shd w:val="clear" w:color="auto" w:fill="DEEAF6" w:themeFill="accent5" w:themeFillTint="33"/>
              </w:rPr>
              <w:t>Corte Plena N° 24-2026, celebrada el 01 de junio</w:t>
            </w:r>
            <w:r w:rsidRPr="001C2B87">
              <w:rPr>
                <w:rFonts w:ascii="Times New Roman" w:hAnsi="Times New Roman"/>
                <w:bCs/>
                <w:i/>
                <w:iCs/>
                <w:sz w:val="24"/>
                <w:szCs w:val="24"/>
                <w:shd w:val="clear" w:color="auto" w:fill="FBE4D5" w:themeFill="accent2" w:themeFillTint="33"/>
              </w:rPr>
              <w:t xml:space="preserve"> </w:t>
            </w:r>
            <w:r w:rsidRPr="001C2B87">
              <w:rPr>
                <w:rFonts w:ascii="Times New Roman" w:hAnsi="Times New Roman"/>
                <w:bCs/>
                <w:i/>
                <w:iCs/>
                <w:sz w:val="24"/>
                <w:szCs w:val="24"/>
                <w:shd w:val="clear" w:color="auto" w:fill="DEEAF6" w:themeFill="accent5" w:themeFillTint="33"/>
              </w:rPr>
              <w:t>de 2026, artículo XXX.</w:t>
            </w:r>
          </w:p>
        </w:tc>
        <w:tc>
          <w:tcPr>
            <w:tcW w:w="1985" w:type="dxa"/>
            <w:tcBorders>
              <w:bottom w:val="nil"/>
            </w:tcBorders>
            <w:shd w:val="clear" w:color="auto" w:fill="D9E2F3" w:themeFill="accent1" w:themeFillTint="33"/>
          </w:tcPr>
          <w:p w14:paraId="696C42F3" w14:textId="77777777" w:rsidR="00185729" w:rsidRPr="00DF4D46" w:rsidRDefault="00185729" w:rsidP="00185729">
            <w:pPr>
              <w:spacing w:line="240" w:lineRule="auto"/>
              <w:jc w:val="both"/>
            </w:pPr>
          </w:p>
          <w:p w14:paraId="3E5E2456" w14:textId="1F26A45A" w:rsidR="00185729" w:rsidRPr="00DF4D46" w:rsidRDefault="00185729" w:rsidP="00D648EE">
            <w:pPr>
              <w:spacing w:line="240" w:lineRule="auto"/>
              <w:jc w:val="both"/>
            </w:pPr>
            <w:r w:rsidRPr="00DF4D46">
              <w:rPr>
                <w:rStyle w:val="Ttulo2Car"/>
                <w:rFonts w:ascii="Times New Roman" w:hAnsi="Times New Roman"/>
                <w:b w:val="0"/>
                <w:i w:val="0"/>
                <w:sz w:val="24"/>
                <w:szCs w:val="24"/>
              </w:rPr>
              <w:t>Tribunal de Apelación Civil y Trabajo de Alajuela (sede Alajuela)</w:t>
            </w:r>
          </w:p>
        </w:tc>
      </w:tr>
      <w:tr w:rsidR="00185729" w:rsidRPr="00DF4D46" w14:paraId="2294C548" w14:textId="77777777" w:rsidTr="00DD1283">
        <w:tc>
          <w:tcPr>
            <w:tcW w:w="2269" w:type="dxa"/>
            <w:tcBorders>
              <w:top w:val="nil"/>
            </w:tcBorders>
            <w:shd w:val="clear" w:color="auto" w:fill="DEEAF6" w:themeFill="accent5" w:themeFillTint="33"/>
          </w:tcPr>
          <w:p w14:paraId="190FEEA6" w14:textId="77777777" w:rsidR="00185729" w:rsidRPr="00DF4D46" w:rsidRDefault="00185729" w:rsidP="00185729">
            <w:pPr>
              <w:tabs>
                <w:tab w:val="left" w:pos="5208"/>
              </w:tabs>
              <w:spacing w:line="240" w:lineRule="auto"/>
              <w:jc w:val="both"/>
              <w:rPr>
                <w:rStyle w:val="Ttulo2Car"/>
                <w:rFonts w:ascii="Times New Roman" w:eastAsia="Calibri" w:hAnsi="Times New Roman"/>
                <w:b w:val="0"/>
                <w:i w:val="0"/>
                <w:sz w:val="24"/>
                <w:szCs w:val="24"/>
              </w:rPr>
            </w:pPr>
          </w:p>
        </w:tc>
        <w:tc>
          <w:tcPr>
            <w:tcW w:w="2410" w:type="dxa"/>
            <w:shd w:val="clear" w:color="auto" w:fill="DEEAF6" w:themeFill="accent5" w:themeFillTint="33"/>
          </w:tcPr>
          <w:p w14:paraId="1343201D" w14:textId="77777777" w:rsidR="00185729" w:rsidRPr="00DF4D46" w:rsidRDefault="00185729" w:rsidP="00185729">
            <w:pPr>
              <w:tabs>
                <w:tab w:val="left" w:pos="5208"/>
              </w:tabs>
              <w:spacing w:line="240" w:lineRule="auto"/>
              <w:jc w:val="both"/>
              <w:rPr>
                <w:rFonts w:ascii="Times New Roman" w:eastAsia="Calibri" w:hAnsi="Times New Roman"/>
                <w:sz w:val="24"/>
                <w:szCs w:val="24"/>
              </w:rPr>
            </w:pPr>
          </w:p>
          <w:p w14:paraId="1133A8CB" w14:textId="77777777" w:rsidR="00185729" w:rsidRPr="00DF4D46" w:rsidRDefault="00185729" w:rsidP="00185729">
            <w:pPr>
              <w:tabs>
                <w:tab w:val="left" w:pos="5208"/>
              </w:tabs>
              <w:spacing w:line="240" w:lineRule="auto"/>
              <w:jc w:val="both"/>
              <w:rPr>
                <w:rFonts w:ascii="Times New Roman" w:eastAsia="Calibri" w:hAnsi="Times New Roman"/>
                <w:sz w:val="24"/>
                <w:szCs w:val="24"/>
              </w:rPr>
            </w:pPr>
            <w:r w:rsidRPr="00DF4D46">
              <w:rPr>
                <w:rFonts w:ascii="Times New Roman" w:eastAsia="Calibri" w:hAnsi="Times New Roman"/>
                <w:sz w:val="24"/>
                <w:szCs w:val="24"/>
              </w:rPr>
              <w:t>Conflictos colectivos de carácter económico social.</w:t>
            </w:r>
          </w:p>
        </w:tc>
        <w:tc>
          <w:tcPr>
            <w:tcW w:w="2693" w:type="dxa"/>
            <w:shd w:val="clear" w:color="auto" w:fill="DEEAF6" w:themeFill="accent5" w:themeFillTint="33"/>
          </w:tcPr>
          <w:p w14:paraId="05DF2654" w14:textId="77777777" w:rsidR="00185729" w:rsidRPr="00DF4D46" w:rsidRDefault="00185729" w:rsidP="00185729">
            <w:pPr>
              <w:tabs>
                <w:tab w:val="left" w:pos="5208"/>
              </w:tabs>
              <w:spacing w:line="240" w:lineRule="auto"/>
              <w:jc w:val="both"/>
              <w:rPr>
                <w:rFonts w:ascii="Times New Roman" w:hAnsi="Times New Roman"/>
                <w:sz w:val="24"/>
                <w:szCs w:val="24"/>
              </w:rPr>
            </w:pPr>
          </w:p>
          <w:p w14:paraId="5CCE08EE" w14:textId="188CE30B" w:rsidR="00185729" w:rsidRPr="00DF4D46" w:rsidRDefault="00185729" w:rsidP="00984F65">
            <w:pPr>
              <w:tabs>
                <w:tab w:val="left" w:pos="5208"/>
              </w:tabs>
              <w:spacing w:line="240" w:lineRule="auto"/>
              <w:jc w:val="both"/>
              <w:rPr>
                <w:rFonts w:ascii="Times New Roman" w:hAnsi="Times New Roman"/>
                <w:sz w:val="24"/>
                <w:szCs w:val="24"/>
              </w:rPr>
            </w:pPr>
            <w:r w:rsidRPr="00185729">
              <w:rPr>
                <w:rFonts w:ascii="Times New Roman" w:hAnsi="Times New Roman"/>
                <w:sz w:val="24"/>
                <w:szCs w:val="24"/>
                <w:lang w:eastAsia="es-CR"/>
              </w:rPr>
              <w:t xml:space="preserve">Abarca los cantones de San Ramón (excepto el distrito de Peñas Blancas), Palmares y Zarcero. En conflictos colectivos de carácter económico social, el </w:t>
            </w:r>
            <w:r w:rsidRPr="00185729">
              <w:rPr>
                <w:rFonts w:ascii="Times New Roman" w:hAnsi="Times New Roman"/>
                <w:sz w:val="24"/>
                <w:szCs w:val="24"/>
                <w:lang w:eastAsia="es-CR"/>
              </w:rPr>
              <w:lastRenderedPageBreak/>
              <w:t>distrito de Peñas Blancas es competencia del Juzgado Civil y Trabajo del Segundo Circuito Judicial de Alajuela.</w:t>
            </w:r>
          </w:p>
        </w:tc>
        <w:tc>
          <w:tcPr>
            <w:tcW w:w="1985" w:type="dxa"/>
            <w:tcBorders>
              <w:top w:val="nil"/>
            </w:tcBorders>
            <w:shd w:val="clear" w:color="auto" w:fill="D9E2F3" w:themeFill="accent1" w:themeFillTint="33"/>
          </w:tcPr>
          <w:p w14:paraId="673976F0" w14:textId="77777777" w:rsidR="00185729" w:rsidRPr="00DF4D46" w:rsidRDefault="00185729" w:rsidP="00185729">
            <w:pPr>
              <w:spacing w:line="240" w:lineRule="auto"/>
              <w:jc w:val="both"/>
            </w:pPr>
          </w:p>
        </w:tc>
      </w:tr>
      <w:tr w:rsidR="00185729" w:rsidRPr="00DF4D46" w14:paraId="3F570E7F" w14:textId="77777777" w:rsidTr="00DD1283">
        <w:tc>
          <w:tcPr>
            <w:tcW w:w="2269" w:type="dxa"/>
            <w:shd w:val="clear" w:color="auto" w:fill="DEEAF6" w:themeFill="accent5" w:themeFillTint="33"/>
          </w:tcPr>
          <w:p w14:paraId="40612ACE" w14:textId="3CA9789E" w:rsidR="00185729" w:rsidRPr="00DF4D46" w:rsidRDefault="00185729" w:rsidP="00185729">
            <w:pPr>
              <w:spacing w:line="240" w:lineRule="auto"/>
              <w:jc w:val="center"/>
              <w:rPr>
                <w:rStyle w:val="Ttulo2Car"/>
                <w:rFonts w:ascii="Times New Roman" w:eastAsia="Calibri" w:hAnsi="Times New Roman"/>
                <w:i w:val="0"/>
                <w:sz w:val="24"/>
                <w:szCs w:val="24"/>
              </w:rPr>
            </w:pPr>
            <w:r w:rsidRPr="00DF4D46">
              <w:rPr>
                <w:rStyle w:val="Ttulo2Car"/>
                <w:rFonts w:ascii="Times New Roman" w:eastAsia="Calibri" w:hAnsi="Times New Roman"/>
                <w:i w:val="0"/>
                <w:sz w:val="24"/>
                <w:szCs w:val="24"/>
              </w:rPr>
              <w:t>1493</w:t>
            </w:r>
          </w:p>
          <w:p w14:paraId="16202AF6" w14:textId="670F71EF" w:rsidR="00185729" w:rsidRPr="00DF4D46" w:rsidRDefault="00185729" w:rsidP="00185729">
            <w:pPr>
              <w:spacing w:line="240" w:lineRule="auto"/>
              <w:jc w:val="both"/>
              <w:rPr>
                <w:rStyle w:val="Ttulo2Car"/>
                <w:rFonts w:ascii="Times New Roman" w:eastAsia="Calibri" w:hAnsi="Times New Roman"/>
                <w:b w:val="0"/>
                <w:i w:val="0"/>
                <w:sz w:val="24"/>
                <w:szCs w:val="24"/>
              </w:rPr>
            </w:pPr>
            <w:r w:rsidRPr="00DF4D46">
              <w:rPr>
                <w:rStyle w:val="Ttulo2Car"/>
                <w:rFonts w:ascii="Times New Roman" w:eastAsia="Calibri" w:hAnsi="Times New Roman"/>
                <w:b w:val="0"/>
                <w:i w:val="0"/>
                <w:sz w:val="24"/>
                <w:szCs w:val="24"/>
              </w:rPr>
              <w:t>Juzgado Contravencional de Zarcero</w:t>
            </w:r>
          </w:p>
        </w:tc>
        <w:tc>
          <w:tcPr>
            <w:tcW w:w="2410" w:type="dxa"/>
            <w:shd w:val="clear" w:color="auto" w:fill="DEEAF6" w:themeFill="accent5" w:themeFillTint="33"/>
          </w:tcPr>
          <w:p w14:paraId="6B1CE101" w14:textId="77777777" w:rsidR="00185729" w:rsidRPr="00DF4D46" w:rsidRDefault="00185729" w:rsidP="00185729">
            <w:pPr>
              <w:spacing w:line="240" w:lineRule="auto"/>
              <w:jc w:val="both"/>
              <w:rPr>
                <w:rFonts w:ascii="Times New Roman" w:eastAsia="Calibri" w:hAnsi="Times New Roman"/>
                <w:sz w:val="24"/>
                <w:szCs w:val="24"/>
              </w:rPr>
            </w:pPr>
          </w:p>
          <w:p w14:paraId="4DF0C1B3" w14:textId="28CC830E" w:rsidR="00185729" w:rsidRPr="00DF4D46" w:rsidRDefault="00185729" w:rsidP="00185729">
            <w:pPr>
              <w:spacing w:line="240" w:lineRule="auto"/>
              <w:jc w:val="both"/>
              <w:rPr>
                <w:rFonts w:ascii="Times New Roman" w:eastAsia="Calibri" w:hAnsi="Times New Roman"/>
                <w:sz w:val="24"/>
                <w:szCs w:val="24"/>
              </w:rPr>
            </w:pPr>
            <w:r w:rsidRPr="00DF4D46">
              <w:rPr>
                <w:rFonts w:ascii="Times New Roman" w:eastAsia="Calibri" w:hAnsi="Times New Roman"/>
                <w:sz w:val="24"/>
                <w:szCs w:val="24"/>
              </w:rPr>
              <w:t>Asuntos laborales independientemente de la cuantía, conflictos colectivos de carácter jurídico.</w:t>
            </w:r>
          </w:p>
        </w:tc>
        <w:tc>
          <w:tcPr>
            <w:tcW w:w="2693" w:type="dxa"/>
            <w:shd w:val="clear" w:color="auto" w:fill="DEEAF6" w:themeFill="accent5" w:themeFillTint="33"/>
          </w:tcPr>
          <w:p w14:paraId="2843BDE1" w14:textId="77777777" w:rsidR="00185729" w:rsidRPr="001C2B87" w:rsidRDefault="00185729" w:rsidP="00185729">
            <w:pPr>
              <w:jc w:val="both"/>
              <w:rPr>
                <w:rFonts w:ascii="Times New Roman" w:eastAsia="Calibri" w:hAnsi="Times New Roman"/>
                <w:sz w:val="24"/>
                <w:szCs w:val="24"/>
              </w:rPr>
            </w:pPr>
          </w:p>
          <w:p w14:paraId="37E7E95D" w14:textId="77777777" w:rsidR="00185729" w:rsidRPr="00172A12" w:rsidRDefault="00185729" w:rsidP="001C2B87">
            <w:pPr>
              <w:spacing w:line="240" w:lineRule="auto"/>
              <w:jc w:val="both"/>
              <w:rPr>
                <w:rFonts w:ascii="Times New Roman" w:eastAsia="Calibri" w:hAnsi="Times New Roman"/>
                <w:color w:val="0070C0"/>
                <w:sz w:val="24"/>
                <w:szCs w:val="24"/>
                <w:lang w:eastAsia="es-CR"/>
              </w:rPr>
            </w:pPr>
            <w:r w:rsidRPr="00172A12">
              <w:rPr>
                <w:rFonts w:ascii="Times New Roman" w:eastAsia="Calibri" w:hAnsi="Times New Roman"/>
                <w:color w:val="0070C0"/>
                <w:sz w:val="24"/>
                <w:szCs w:val="24"/>
                <w:lang w:eastAsia="es-CR"/>
              </w:rPr>
              <w:t>Deja de conocer la materia laboral.</w:t>
            </w:r>
            <w:r w:rsidRPr="00172A12">
              <w:rPr>
                <w:rFonts w:ascii="Times New Roman" w:eastAsia="Calibri" w:hAnsi="Times New Roman"/>
                <w:color w:val="0070C0"/>
                <w:sz w:val="24"/>
                <w:szCs w:val="24"/>
                <w:lang w:eastAsia="es-CR"/>
              </w:rPr>
              <w:br/>
            </w:r>
            <w:r w:rsidRPr="00172A12">
              <w:rPr>
                <w:rFonts w:ascii="Times New Roman" w:eastAsia="Calibri" w:hAnsi="Times New Roman"/>
                <w:color w:val="0070C0"/>
                <w:sz w:val="24"/>
                <w:szCs w:val="24"/>
                <w:lang w:eastAsia="es-CR"/>
              </w:rPr>
              <w:br/>
              <w:t>Mantendría conocimiento en laboral solamente los asuntos del cantón de Zarcero, ya terminados, en fase de ejecución, con audiencia a juicio ya programada a la fecha de aprobación del cambio de competencia para su fallo, con audiencias realizadas sin fallo y ejecución solamente.</w:t>
            </w:r>
          </w:p>
          <w:p w14:paraId="49D83003" w14:textId="7F24888D" w:rsidR="00185729" w:rsidRPr="001C2B87" w:rsidRDefault="00185729" w:rsidP="001C2B87">
            <w:pPr>
              <w:spacing w:line="240" w:lineRule="auto"/>
              <w:jc w:val="both"/>
              <w:rPr>
                <w:rStyle w:val="Ttulo2Car"/>
                <w:rFonts w:ascii="Times New Roman" w:eastAsia="Calibri" w:hAnsi="Times New Roman"/>
                <w:i w:val="0"/>
                <w:iCs w:val="0"/>
                <w:sz w:val="24"/>
                <w:szCs w:val="24"/>
              </w:rPr>
            </w:pPr>
            <w:r w:rsidRPr="001C2B87">
              <w:rPr>
                <w:rFonts w:ascii="Times New Roman" w:hAnsi="Times New Roman"/>
                <w:bCs/>
                <w:i/>
                <w:iCs/>
                <w:sz w:val="24"/>
                <w:szCs w:val="24"/>
                <w:shd w:val="clear" w:color="auto" w:fill="DEEAF6" w:themeFill="accent5" w:themeFillTint="33"/>
              </w:rPr>
              <w:t>Corte Plena N° 24-2026, celebrada el 01 de junio</w:t>
            </w:r>
            <w:r w:rsidRPr="001C2B87">
              <w:rPr>
                <w:rFonts w:ascii="Times New Roman" w:hAnsi="Times New Roman"/>
                <w:bCs/>
                <w:i/>
                <w:iCs/>
                <w:sz w:val="24"/>
                <w:szCs w:val="24"/>
                <w:shd w:val="clear" w:color="auto" w:fill="FBE4D5" w:themeFill="accent2" w:themeFillTint="33"/>
              </w:rPr>
              <w:t xml:space="preserve"> </w:t>
            </w:r>
            <w:r w:rsidRPr="001C2B87">
              <w:rPr>
                <w:rFonts w:ascii="Times New Roman" w:hAnsi="Times New Roman"/>
                <w:bCs/>
                <w:i/>
                <w:iCs/>
                <w:sz w:val="24"/>
                <w:szCs w:val="24"/>
                <w:shd w:val="clear" w:color="auto" w:fill="DEEAF6" w:themeFill="accent5" w:themeFillTint="33"/>
              </w:rPr>
              <w:t>de 2026, artículo XXX.</w:t>
            </w:r>
          </w:p>
        </w:tc>
        <w:tc>
          <w:tcPr>
            <w:tcW w:w="1985" w:type="dxa"/>
            <w:shd w:val="clear" w:color="auto" w:fill="D9E2F3" w:themeFill="accent1" w:themeFillTint="33"/>
          </w:tcPr>
          <w:p w14:paraId="05B6C3AD" w14:textId="77777777" w:rsidR="00185729" w:rsidRPr="00DF4D46" w:rsidRDefault="00185729" w:rsidP="00185729">
            <w:pPr>
              <w:spacing w:line="240" w:lineRule="auto"/>
              <w:jc w:val="both"/>
            </w:pPr>
          </w:p>
          <w:p w14:paraId="1C1DD3E7" w14:textId="2321E9B4" w:rsidR="00185729" w:rsidRPr="00DF4D46" w:rsidRDefault="00185729" w:rsidP="00185729">
            <w:pPr>
              <w:spacing w:line="240" w:lineRule="auto"/>
              <w:jc w:val="both"/>
            </w:pPr>
            <w:r w:rsidRPr="00DF4D46">
              <w:rPr>
                <w:rStyle w:val="Ttulo2Car"/>
                <w:rFonts w:ascii="Times New Roman" w:hAnsi="Times New Roman"/>
                <w:b w:val="0"/>
                <w:i w:val="0"/>
                <w:sz w:val="24"/>
                <w:szCs w:val="24"/>
              </w:rPr>
              <w:t>Tribunal de Apelación Civil y Trabajo de Alajuela (sede Alajuela)</w:t>
            </w:r>
          </w:p>
        </w:tc>
      </w:tr>
      <w:tr w:rsidR="00185729" w:rsidRPr="00DF4D46" w14:paraId="787E97CD" w14:textId="77777777" w:rsidTr="003E657C">
        <w:tc>
          <w:tcPr>
            <w:tcW w:w="2269" w:type="dxa"/>
            <w:tcBorders>
              <w:bottom w:val="single" w:sz="4" w:space="0" w:color="auto"/>
            </w:tcBorders>
          </w:tcPr>
          <w:p w14:paraId="09D40637" w14:textId="26E6DD5C" w:rsidR="00185729" w:rsidRPr="00DF4D46" w:rsidRDefault="00185729" w:rsidP="00185729">
            <w:pPr>
              <w:tabs>
                <w:tab w:val="left" w:pos="5208"/>
              </w:tabs>
              <w:spacing w:line="240" w:lineRule="auto"/>
              <w:jc w:val="center"/>
              <w:rPr>
                <w:rStyle w:val="Ttulo2Car"/>
                <w:rFonts w:ascii="Times New Roman" w:eastAsia="Calibri" w:hAnsi="Times New Roman"/>
                <w:i w:val="0"/>
                <w:sz w:val="24"/>
                <w:szCs w:val="24"/>
              </w:rPr>
            </w:pPr>
            <w:r w:rsidRPr="00DF4D46">
              <w:rPr>
                <w:rStyle w:val="Ttulo2Car"/>
                <w:rFonts w:ascii="Times New Roman" w:eastAsia="Calibri" w:hAnsi="Times New Roman"/>
                <w:i w:val="0"/>
                <w:sz w:val="24"/>
                <w:szCs w:val="24"/>
              </w:rPr>
              <w:t>1113</w:t>
            </w:r>
          </w:p>
          <w:p w14:paraId="25FF2AEC" w14:textId="77777777" w:rsidR="00185729" w:rsidRPr="00DF4D46" w:rsidRDefault="00185729" w:rsidP="00185729">
            <w:pPr>
              <w:tabs>
                <w:tab w:val="left" w:pos="5208"/>
              </w:tabs>
              <w:spacing w:line="240" w:lineRule="auto"/>
              <w:jc w:val="both"/>
              <w:rPr>
                <w:rStyle w:val="Ttulo2Car"/>
                <w:rFonts w:ascii="Times New Roman" w:eastAsia="Calibri" w:hAnsi="Times New Roman"/>
                <w:b w:val="0"/>
                <w:i w:val="0"/>
                <w:sz w:val="24"/>
                <w:szCs w:val="24"/>
              </w:rPr>
            </w:pPr>
            <w:r w:rsidRPr="00DF4D46">
              <w:rPr>
                <w:rStyle w:val="Ttulo2Car"/>
                <w:rFonts w:ascii="Times New Roman" w:eastAsia="Calibri" w:hAnsi="Times New Roman"/>
                <w:b w:val="0"/>
                <w:i w:val="0"/>
                <w:sz w:val="24"/>
                <w:szCs w:val="24"/>
              </w:rPr>
              <w:t>Juzgado Civil y Trabajo de Grecia</w:t>
            </w:r>
          </w:p>
          <w:p w14:paraId="491E6963" w14:textId="77777777" w:rsidR="00185729" w:rsidRPr="00DF4D46" w:rsidRDefault="00185729" w:rsidP="00185729">
            <w:pPr>
              <w:tabs>
                <w:tab w:val="left" w:pos="5208"/>
              </w:tabs>
              <w:spacing w:line="240" w:lineRule="auto"/>
              <w:jc w:val="both"/>
              <w:rPr>
                <w:rStyle w:val="Ttulo2Car"/>
                <w:rFonts w:ascii="Times New Roman" w:eastAsia="Calibri" w:hAnsi="Times New Roman"/>
                <w:b w:val="0"/>
                <w:i w:val="0"/>
                <w:sz w:val="24"/>
                <w:szCs w:val="24"/>
              </w:rPr>
            </w:pPr>
          </w:p>
        </w:tc>
        <w:tc>
          <w:tcPr>
            <w:tcW w:w="2410" w:type="dxa"/>
          </w:tcPr>
          <w:p w14:paraId="2EBDEA03" w14:textId="77777777" w:rsidR="00185729" w:rsidRPr="00DF4D46" w:rsidRDefault="00185729" w:rsidP="00185729">
            <w:pPr>
              <w:tabs>
                <w:tab w:val="left" w:pos="5208"/>
              </w:tabs>
              <w:spacing w:line="240" w:lineRule="auto"/>
              <w:jc w:val="both"/>
            </w:pPr>
          </w:p>
          <w:p w14:paraId="6285C7AC" w14:textId="1D430B97" w:rsidR="00185729" w:rsidRPr="00DF4D46" w:rsidRDefault="00185729" w:rsidP="00185729">
            <w:pPr>
              <w:tabs>
                <w:tab w:val="left" w:pos="5208"/>
              </w:tabs>
              <w:spacing w:line="240" w:lineRule="auto"/>
              <w:jc w:val="both"/>
              <w:rPr>
                <w:rFonts w:ascii="Times New Roman" w:eastAsia="Calibri" w:hAnsi="Times New Roman"/>
                <w:sz w:val="24"/>
                <w:szCs w:val="24"/>
              </w:rPr>
            </w:pPr>
            <w:r w:rsidRPr="00DF4D46">
              <w:rPr>
                <w:rFonts w:ascii="Times New Roman" w:hAnsi="Times New Roman"/>
                <w:sz w:val="24"/>
                <w:szCs w:val="24"/>
              </w:rPr>
              <w:t>Asuntos laborales independientemente de la cuantía, conflictos colectivos de carácter jurídico y carácter económico social.</w:t>
            </w:r>
          </w:p>
        </w:tc>
        <w:tc>
          <w:tcPr>
            <w:tcW w:w="2693" w:type="dxa"/>
          </w:tcPr>
          <w:p w14:paraId="4149FD02" w14:textId="77777777" w:rsidR="00185729" w:rsidRPr="001C2B87" w:rsidRDefault="00185729" w:rsidP="00185729">
            <w:pPr>
              <w:tabs>
                <w:tab w:val="left" w:pos="5208"/>
              </w:tabs>
              <w:spacing w:line="240" w:lineRule="auto"/>
              <w:jc w:val="both"/>
              <w:rPr>
                <w:rFonts w:eastAsia="Calibri"/>
              </w:rPr>
            </w:pPr>
          </w:p>
          <w:p w14:paraId="4E7C024D" w14:textId="77777777" w:rsidR="00185729" w:rsidRPr="001C2B87" w:rsidRDefault="00185729" w:rsidP="00185729">
            <w:pPr>
              <w:tabs>
                <w:tab w:val="left" w:pos="5208"/>
              </w:tabs>
              <w:spacing w:line="240" w:lineRule="auto"/>
              <w:jc w:val="both"/>
              <w:rPr>
                <w:rFonts w:ascii="Times New Roman" w:hAnsi="Times New Roman"/>
                <w:b/>
                <w:sz w:val="24"/>
                <w:szCs w:val="24"/>
              </w:rPr>
            </w:pPr>
            <w:r w:rsidRPr="001C2B87">
              <w:rPr>
                <w:rFonts w:ascii="Times New Roman" w:eastAsia="Calibri" w:hAnsi="Times New Roman"/>
                <w:sz w:val="24"/>
                <w:szCs w:val="24"/>
              </w:rPr>
              <w:t>Abarca los cantones de Grecia, Naranjo y Sarchí.</w:t>
            </w:r>
          </w:p>
          <w:p w14:paraId="0671363E" w14:textId="77777777" w:rsidR="00185729" w:rsidRPr="001C2B87" w:rsidRDefault="00185729" w:rsidP="00185729">
            <w:pPr>
              <w:spacing w:line="240" w:lineRule="auto"/>
              <w:jc w:val="both"/>
              <w:rPr>
                <w:rStyle w:val="Ttulo2Car"/>
                <w:rFonts w:ascii="Times New Roman" w:eastAsia="Calibri" w:hAnsi="Times New Roman"/>
                <w:b w:val="0"/>
                <w:i w:val="0"/>
                <w:sz w:val="24"/>
                <w:szCs w:val="24"/>
              </w:rPr>
            </w:pPr>
          </w:p>
        </w:tc>
        <w:tc>
          <w:tcPr>
            <w:tcW w:w="1985" w:type="dxa"/>
            <w:tcBorders>
              <w:bottom w:val="single" w:sz="4" w:space="0" w:color="auto"/>
            </w:tcBorders>
          </w:tcPr>
          <w:p w14:paraId="403A9C13" w14:textId="77777777" w:rsidR="00185729" w:rsidRPr="00DF4D46" w:rsidRDefault="00185729" w:rsidP="00185729">
            <w:pPr>
              <w:spacing w:line="240" w:lineRule="auto"/>
              <w:jc w:val="both"/>
            </w:pPr>
          </w:p>
          <w:p w14:paraId="23825D8B" w14:textId="77777777" w:rsidR="00185729" w:rsidRPr="00DF4D46" w:rsidRDefault="00185729" w:rsidP="00185729">
            <w:pPr>
              <w:spacing w:line="240" w:lineRule="auto"/>
              <w:jc w:val="both"/>
              <w:rPr>
                <w:rStyle w:val="Ttulo2Car"/>
                <w:rFonts w:ascii="Times New Roman" w:hAnsi="Times New Roman"/>
                <w:b w:val="0"/>
                <w:i w:val="0"/>
                <w:sz w:val="24"/>
                <w:szCs w:val="24"/>
              </w:rPr>
            </w:pPr>
            <w:r w:rsidRPr="00DF4D46">
              <w:rPr>
                <w:rStyle w:val="Ttulo2Car"/>
                <w:rFonts w:ascii="Times New Roman" w:hAnsi="Times New Roman"/>
                <w:b w:val="0"/>
                <w:i w:val="0"/>
                <w:sz w:val="24"/>
                <w:szCs w:val="24"/>
              </w:rPr>
              <w:t>Tribunal de Apelación Civil y Trabajo de Alajuela (sede Alajuela)</w:t>
            </w:r>
          </w:p>
          <w:p w14:paraId="5B4B72C3" w14:textId="77777777" w:rsidR="00185729" w:rsidRPr="00DF4D46" w:rsidRDefault="00185729" w:rsidP="00185729">
            <w:pPr>
              <w:spacing w:line="240" w:lineRule="auto"/>
              <w:jc w:val="both"/>
            </w:pPr>
          </w:p>
        </w:tc>
      </w:tr>
      <w:tr w:rsidR="00B410EB" w:rsidRPr="00DF4D46" w14:paraId="30C9746E" w14:textId="77777777" w:rsidTr="004113F9">
        <w:tc>
          <w:tcPr>
            <w:tcW w:w="2269" w:type="dxa"/>
            <w:tcBorders>
              <w:bottom w:val="nil"/>
            </w:tcBorders>
            <w:shd w:val="clear" w:color="auto" w:fill="DEEAF6" w:themeFill="accent5" w:themeFillTint="33"/>
          </w:tcPr>
          <w:p w14:paraId="2B928212" w14:textId="7D2B0AD4" w:rsidR="00B410EB" w:rsidRPr="00DF4D46" w:rsidRDefault="00B410EB" w:rsidP="00B410EB">
            <w:pPr>
              <w:spacing w:line="240" w:lineRule="auto"/>
              <w:jc w:val="center"/>
              <w:rPr>
                <w:rStyle w:val="Ttulo2Car"/>
                <w:rFonts w:ascii="Times New Roman" w:eastAsia="Calibri" w:hAnsi="Times New Roman"/>
                <w:i w:val="0"/>
                <w:sz w:val="24"/>
                <w:szCs w:val="24"/>
              </w:rPr>
            </w:pPr>
            <w:r w:rsidRPr="00DF4D46">
              <w:rPr>
                <w:rStyle w:val="Ttulo2Car"/>
                <w:rFonts w:ascii="Times New Roman" w:eastAsia="Calibri" w:hAnsi="Times New Roman"/>
                <w:i w:val="0"/>
                <w:sz w:val="24"/>
                <w:szCs w:val="24"/>
              </w:rPr>
              <w:t>0641</w:t>
            </w:r>
          </w:p>
          <w:p w14:paraId="2E94A3EA" w14:textId="77777777" w:rsidR="00B410EB" w:rsidRPr="00DF4D46" w:rsidRDefault="00B410EB" w:rsidP="00B410EB">
            <w:pPr>
              <w:spacing w:line="240" w:lineRule="auto"/>
              <w:jc w:val="both"/>
              <w:rPr>
                <w:rStyle w:val="Ttulo2Car"/>
                <w:rFonts w:ascii="Times New Roman" w:eastAsia="Calibri" w:hAnsi="Times New Roman"/>
                <w:b w:val="0"/>
                <w:i w:val="0"/>
                <w:sz w:val="24"/>
                <w:szCs w:val="24"/>
              </w:rPr>
            </w:pPr>
            <w:r w:rsidRPr="00DF4D46">
              <w:rPr>
                <w:rStyle w:val="Ttulo2Car"/>
                <w:rFonts w:ascii="Times New Roman" w:eastAsia="Calibri" w:hAnsi="Times New Roman"/>
                <w:b w:val="0"/>
                <w:i w:val="0"/>
                <w:sz w:val="24"/>
                <w:szCs w:val="24"/>
              </w:rPr>
              <w:t xml:space="preserve">Juzgado de Trabajo de Cartago. </w:t>
            </w:r>
          </w:p>
        </w:tc>
        <w:tc>
          <w:tcPr>
            <w:tcW w:w="2410" w:type="dxa"/>
            <w:shd w:val="clear" w:color="auto" w:fill="DEEAF6" w:themeFill="accent5" w:themeFillTint="33"/>
          </w:tcPr>
          <w:p w14:paraId="17610467" w14:textId="77777777" w:rsidR="00B410EB" w:rsidRDefault="00B410EB" w:rsidP="00B410EB">
            <w:pPr>
              <w:spacing w:line="240" w:lineRule="auto"/>
              <w:jc w:val="both"/>
              <w:rPr>
                <w:rFonts w:ascii="Times New Roman" w:eastAsia="Calibri" w:hAnsi="Times New Roman"/>
                <w:sz w:val="24"/>
                <w:szCs w:val="24"/>
              </w:rPr>
            </w:pPr>
          </w:p>
          <w:p w14:paraId="1AE3C63A" w14:textId="4189DB10" w:rsidR="00B410EB" w:rsidRPr="00DF4D46" w:rsidRDefault="00B410EB" w:rsidP="00B410EB">
            <w:pPr>
              <w:spacing w:line="240" w:lineRule="auto"/>
              <w:jc w:val="both"/>
              <w:rPr>
                <w:rFonts w:ascii="Times New Roman" w:hAnsi="Times New Roman"/>
                <w:sz w:val="24"/>
                <w:szCs w:val="24"/>
              </w:rPr>
            </w:pPr>
            <w:r w:rsidRPr="00DF4D46">
              <w:rPr>
                <w:rFonts w:ascii="Times New Roman" w:eastAsia="Calibri" w:hAnsi="Times New Roman"/>
                <w:sz w:val="24"/>
                <w:szCs w:val="24"/>
              </w:rPr>
              <w:t>Asuntos laborales independientemente de la cuantía, conflictos colectivos de carácter jurídico.</w:t>
            </w:r>
          </w:p>
        </w:tc>
        <w:tc>
          <w:tcPr>
            <w:tcW w:w="2693" w:type="dxa"/>
            <w:shd w:val="clear" w:color="auto" w:fill="DEEAF6" w:themeFill="accent5" w:themeFillTint="33"/>
            <w:vAlign w:val="center"/>
          </w:tcPr>
          <w:p w14:paraId="681825FD" w14:textId="77777777" w:rsidR="00956A89" w:rsidRDefault="00956A89" w:rsidP="00B410EB">
            <w:pPr>
              <w:spacing w:line="240" w:lineRule="auto"/>
              <w:jc w:val="both"/>
              <w:rPr>
                <w:rFonts w:ascii="Times New Roman" w:hAnsi="Times New Roman"/>
                <w:sz w:val="24"/>
                <w:szCs w:val="24"/>
                <w:lang w:eastAsia="es-CR"/>
              </w:rPr>
            </w:pPr>
          </w:p>
          <w:p w14:paraId="4E121E0F" w14:textId="61753251" w:rsidR="00B410EB" w:rsidRPr="001C2B87" w:rsidRDefault="00B410EB" w:rsidP="00B410EB">
            <w:pPr>
              <w:spacing w:line="240" w:lineRule="auto"/>
              <w:jc w:val="both"/>
              <w:rPr>
                <w:rFonts w:ascii="Times New Roman" w:hAnsi="Times New Roman"/>
                <w:sz w:val="24"/>
                <w:szCs w:val="24"/>
                <w:lang w:eastAsia="es-CR"/>
              </w:rPr>
            </w:pPr>
            <w:r w:rsidRPr="00956A89">
              <w:rPr>
                <w:rFonts w:ascii="Times New Roman" w:hAnsi="Times New Roman"/>
                <w:color w:val="0070C0"/>
                <w:sz w:val="24"/>
                <w:szCs w:val="24"/>
                <w:lang w:eastAsia="es-CR"/>
              </w:rPr>
              <w:t xml:space="preserve">Abarca los cantones Central de Cartago, La Unión, Paraíso, Alvarado Oreamuno y El Guarco. </w:t>
            </w:r>
            <w:r w:rsidRPr="001C2B87">
              <w:rPr>
                <w:rFonts w:ascii="Times New Roman" w:hAnsi="Times New Roman"/>
                <w:sz w:val="24"/>
                <w:szCs w:val="24"/>
                <w:lang w:eastAsia="es-CR"/>
              </w:rPr>
              <w:br/>
            </w:r>
            <w:r w:rsidRPr="001C2B87">
              <w:rPr>
                <w:rFonts w:ascii="Times New Roman" w:hAnsi="Times New Roman"/>
                <w:sz w:val="24"/>
                <w:szCs w:val="24"/>
                <w:lang w:eastAsia="es-CR"/>
              </w:rPr>
              <w:br/>
            </w:r>
            <w:r w:rsidRPr="00956A89">
              <w:rPr>
                <w:rFonts w:ascii="Times New Roman" w:hAnsi="Times New Roman"/>
                <w:color w:val="0070C0"/>
                <w:sz w:val="24"/>
                <w:szCs w:val="24"/>
                <w:lang w:eastAsia="es-CR"/>
              </w:rPr>
              <w:lastRenderedPageBreak/>
              <w:t>El cantón de Dota (provincia de San José), (excepto el poblado de San Isidro). Para los conflictos colectivos de carácter económico social, el poblado de San Isidro de Dota es competencia del Juzgado Civil y Trabajo de Quepos.</w:t>
            </w:r>
            <w:r w:rsidRPr="00956A89">
              <w:rPr>
                <w:rFonts w:ascii="Times New Roman" w:hAnsi="Times New Roman"/>
                <w:color w:val="0070C0"/>
                <w:sz w:val="24"/>
                <w:szCs w:val="24"/>
                <w:lang w:eastAsia="es-CR"/>
              </w:rPr>
              <w:br/>
            </w:r>
            <w:r w:rsidRPr="00956A89">
              <w:rPr>
                <w:rFonts w:ascii="Times New Roman" w:hAnsi="Times New Roman"/>
                <w:color w:val="0070C0"/>
                <w:sz w:val="24"/>
                <w:szCs w:val="24"/>
                <w:lang w:eastAsia="es-CR"/>
              </w:rPr>
              <w:br/>
              <w:t>Del cantón de Tarrazú (provincia de San José), los distritos de San Marcos, San Lorenzo (excepto los poblados Quebrada Arroyo y Cerro Nara) y San Carlos. Para los conflictos colectivos de carácter económico social, los poblados de Quebrada Arroyo y Cerro Nara, son competencia del Juzgado Civil y Trabajo de Quepos.</w:t>
            </w:r>
            <w:r w:rsidRPr="00956A89">
              <w:rPr>
                <w:rFonts w:ascii="Times New Roman" w:hAnsi="Times New Roman"/>
                <w:color w:val="0070C0"/>
                <w:sz w:val="24"/>
                <w:szCs w:val="24"/>
                <w:lang w:eastAsia="es-CR"/>
              </w:rPr>
              <w:br/>
            </w:r>
            <w:r w:rsidRPr="00956A89">
              <w:rPr>
                <w:rFonts w:ascii="Times New Roman" w:hAnsi="Times New Roman"/>
                <w:color w:val="0070C0"/>
                <w:sz w:val="24"/>
                <w:szCs w:val="24"/>
                <w:lang w:eastAsia="es-CR"/>
              </w:rPr>
              <w:br/>
              <w:t>Del cantón de León Cortés, los distritos de San Pablo, San Andrés, Llano Bonito, Santa Cruz y San Antonio.</w:t>
            </w:r>
          </w:p>
          <w:p w14:paraId="1DF49FD8" w14:textId="281804D6" w:rsidR="00B410EB" w:rsidRPr="001C2B87" w:rsidRDefault="00B410EB" w:rsidP="00B410EB">
            <w:pPr>
              <w:spacing w:line="240" w:lineRule="auto"/>
              <w:jc w:val="both"/>
              <w:rPr>
                <w:rStyle w:val="Ttulo2Car"/>
                <w:rFonts w:ascii="Times New Roman" w:eastAsia="Calibri" w:hAnsi="Times New Roman" w:cs="Times New Roman"/>
                <w:b w:val="0"/>
                <w:bCs w:val="0"/>
                <w:i w:val="0"/>
                <w:iCs w:val="0"/>
                <w:sz w:val="24"/>
                <w:szCs w:val="24"/>
              </w:rPr>
            </w:pPr>
            <w:r w:rsidRPr="001C2B87">
              <w:rPr>
                <w:rFonts w:ascii="Times New Roman" w:hAnsi="Times New Roman"/>
                <w:bCs/>
                <w:i/>
                <w:iCs/>
                <w:sz w:val="24"/>
                <w:szCs w:val="24"/>
                <w:shd w:val="clear" w:color="auto" w:fill="DEEAF6" w:themeFill="accent5" w:themeFillTint="33"/>
              </w:rPr>
              <w:t>Corte Plena N° 24-2026, celebrada el 01 de junio</w:t>
            </w:r>
            <w:r w:rsidRPr="001C2B87">
              <w:rPr>
                <w:rFonts w:ascii="Times New Roman" w:hAnsi="Times New Roman"/>
                <w:bCs/>
                <w:i/>
                <w:iCs/>
                <w:sz w:val="24"/>
                <w:szCs w:val="24"/>
                <w:shd w:val="clear" w:color="auto" w:fill="FBE4D5" w:themeFill="accent2" w:themeFillTint="33"/>
              </w:rPr>
              <w:t xml:space="preserve"> </w:t>
            </w:r>
            <w:r w:rsidRPr="001C2B87">
              <w:rPr>
                <w:rFonts w:ascii="Times New Roman" w:hAnsi="Times New Roman"/>
                <w:bCs/>
                <w:i/>
                <w:iCs/>
                <w:sz w:val="24"/>
                <w:szCs w:val="24"/>
                <w:shd w:val="clear" w:color="auto" w:fill="DEEAF6" w:themeFill="accent5" w:themeFillTint="33"/>
              </w:rPr>
              <w:t>de 2026, artículo XXX.</w:t>
            </w:r>
          </w:p>
        </w:tc>
        <w:tc>
          <w:tcPr>
            <w:tcW w:w="1985" w:type="dxa"/>
            <w:tcBorders>
              <w:bottom w:val="nil"/>
            </w:tcBorders>
            <w:shd w:val="clear" w:color="auto" w:fill="DEEAF6" w:themeFill="accent5" w:themeFillTint="33"/>
          </w:tcPr>
          <w:p w14:paraId="4CA4F0AB" w14:textId="77777777" w:rsidR="00B410EB" w:rsidRPr="00DF4D46" w:rsidRDefault="00B410EB" w:rsidP="00B410EB">
            <w:pPr>
              <w:spacing w:line="240" w:lineRule="auto"/>
              <w:jc w:val="both"/>
            </w:pPr>
          </w:p>
          <w:p w14:paraId="6EB1A9BC" w14:textId="77777777" w:rsidR="00B410EB" w:rsidRPr="00DF4D46" w:rsidRDefault="00B410EB" w:rsidP="00B410EB">
            <w:pPr>
              <w:spacing w:line="240" w:lineRule="auto"/>
              <w:jc w:val="both"/>
            </w:pPr>
            <w:r w:rsidRPr="00DF4D46">
              <w:rPr>
                <w:rStyle w:val="Ttulo2Car"/>
                <w:rFonts w:ascii="Times New Roman" w:hAnsi="Times New Roman"/>
                <w:b w:val="0"/>
                <w:i w:val="0"/>
                <w:sz w:val="24"/>
                <w:szCs w:val="24"/>
              </w:rPr>
              <w:t>Tribunal de Apelación Civil y Trabajo de Cartago (sede Cartago)</w:t>
            </w:r>
          </w:p>
        </w:tc>
      </w:tr>
      <w:tr w:rsidR="00B410EB" w:rsidRPr="00DF4D46" w14:paraId="76A68B7D" w14:textId="77777777" w:rsidTr="00894DAE">
        <w:trPr>
          <w:trHeight w:val="836"/>
        </w:trPr>
        <w:tc>
          <w:tcPr>
            <w:tcW w:w="2269" w:type="dxa"/>
            <w:tcBorders>
              <w:top w:val="nil"/>
            </w:tcBorders>
            <w:shd w:val="clear" w:color="auto" w:fill="DEEAF6" w:themeFill="accent5" w:themeFillTint="33"/>
          </w:tcPr>
          <w:p w14:paraId="3B845F6D" w14:textId="77777777" w:rsidR="00B410EB" w:rsidRPr="00DF4D46" w:rsidRDefault="00B410EB" w:rsidP="00B410EB">
            <w:pPr>
              <w:spacing w:line="240" w:lineRule="auto"/>
              <w:jc w:val="both"/>
              <w:rPr>
                <w:rStyle w:val="Ttulo2Car"/>
                <w:rFonts w:ascii="Times New Roman" w:eastAsia="Calibri" w:hAnsi="Times New Roman"/>
                <w:b w:val="0"/>
                <w:i w:val="0"/>
                <w:sz w:val="24"/>
                <w:szCs w:val="24"/>
              </w:rPr>
            </w:pPr>
          </w:p>
          <w:p w14:paraId="604DACAA" w14:textId="77777777" w:rsidR="00B410EB" w:rsidRPr="00DF4D46" w:rsidRDefault="00B410EB" w:rsidP="00B410EB">
            <w:pPr>
              <w:spacing w:line="240" w:lineRule="auto"/>
              <w:jc w:val="both"/>
              <w:rPr>
                <w:rStyle w:val="Ttulo2Car"/>
                <w:rFonts w:ascii="Times New Roman" w:eastAsia="Calibri" w:hAnsi="Times New Roman"/>
                <w:sz w:val="24"/>
                <w:szCs w:val="24"/>
              </w:rPr>
            </w:pPr>
          </w:p>
          <w:p w14:paraId="1EE5EE52" w14:textId="77777777" w:rsidR="00B410EB" w:rsidRPr="00DF4D46" w:rsidRDefault="00B410EB" w:rsidP="00B410EB">
            <w:pPr>
              <w:spacing w:line="240" w:lineRule="auto"/>
              <w:jc w:val="both"/>
              <w:rPr>
                <w:rStyle w:val="Ttulo2Car"/>
                <w:rFonts w:ascii="Times New Roman" w:eastAsia="Calibri" w:hAnsi="Times New Roman"/>
                <w:b w:val="0"/>
                <w:i w:val="0"/>
                <w:sz w:val="24"/>
                <w:szCs w:val="24"/>
              </w:rPr>
            </w:pPr>
          </w:p>
          <w:p w14:paraId="75F47D3A" w14:textId="77777777" w:rsidR="00B410EB" w:rsidRPr="00DF4D46" w:rsidRDefault="00B410EB" w:rsidP="00B410EB">
            <w:pPr>
              <w:spacing w:line="240" w:lineRule="auto"/>
              <w:jc w:val="both"/>
              <w:rPr>
                <w:rStyle w:val="Ttulo2Car"/>
                <w:rFonts w:ascii="Times New Roman" w:eastAsia="Calibri" w:hAnsi="Times New Roman"/>
                <w:b w:val="0"/>
                <w:i w:val="0"/>
                <w:sz w:val="24"/>
                <w:szCs w:val="24"/>
              </w:rPr>
            </w:pPr>
          </w:p>
          <w:p w14:paraId="3F75182D" w14:textId="77777777" w:rsidR="00B410EB" w:rsidRPr="00DF4D46" w:rsidRDefault="00B410EB" w:rsidP="00B410EB">
            <w:pPr>
              <w:spacing w:line="240" w:lineRule="auto"/>
              <w:jc w:val="both"/>
              <w:rPr>
                <w:rStyle w:val="Ttulo2Car"/>
                <w:rFonts w:ascii="Times New Roman" w:eastAsia="Calibri" w:hAnsi="Times New Roman"/>
                <w:b w:val="0"/>
                <w:i w:val="0"/>
                <w:sz w:val="24"/>
                <w:szCs w:val="24"/>
              </w:rPr>
            </w:pPr>
          </w:p>
          <w:p w14:paraId="0A2D44CD" w14:textId="77777777" w:rsidR="00B410EB" w:rsidRPr="00DF4D46" w:rsidRDefault="00B410EB" w:rsidP="00B410EB">
            <w:pPr>
              <w:spacing w:line="240" w:lineRule="auto"/>
              <w:jc w:val="both"/>
              <w:rPr>
                <w:rStyle w:val="Ttulo2Car"/>
                <w:rFonts w:ascii="Times New Roman" w:eastAsia="Calibri" w:hAnsi="Times New Roman"/>
                <w:b w:val="0"/>
                <w:i w:val="0"/>
                <w:sz w:val="24"/>
                <w:szCs w:val="24"/>
              </w:rPr>
            </w:pPr>
          </w:p>
          <w:p w14:paraId="05B526C5" w14:textId="77777777" w:rsidR="00B410EB" w:rsidRPr="00DF4D46" w:rsidRDefault="00B410EB" w:rsidP="00B410EB">
            <w:pPr>
              <w:spacing w:line="240" w:lineRule="auto"/>
              <w:jc w:val="both"/>
              <w:rPr>
                <w:rStyle w:val="Ttulo2Car"/>
                <w:rFonts w:ascii="Times New Roman" w:eastAsia="Calibri" w:hAnsi="Times New Roman"/>
                <w:b w:val="0"/>
                <w:i w:val="0"/>
                <w:sz w:val="24"/>
                <w:szCs w:val="24"/>
              </w:rPr>
            </w:pPr>
          </w:p>
          <w:p w14:paraId="119D132F" w14:textId="77777777" w:rsidR="00B410EB" w:rsidRPr="00DF4D46" w:rsidRDefault="00B410EB" w:rsidP="00B410EB">
            <w:pPr>
              <w:spacing w:line="240" w:lineRule="auto"/>
              <w:jc w:val="both"/>
              <w:rPr>
                <w:rStyle w:val="Ttulo2Car"/>
                <w:rFonts w:ascii="Times New Roman" w:eastAsia="Calibri" w:hAnsi="Times New Roman"/>
                <w:b w:val="0"/>
                <w:i w:val="0"/>
                <w:sz w:val="24"/>
                <w:szCs w:val="24"/>
              </w:rPr>
            </w:pPr>
          </w:p>
          <w:p w14:paraId="51F5ADB7" w14:textId="77777777" w:rsidR="00B410EB" w:rsidRPr="00DF4D46" w:rsidRDefault="00B410EB" w:rsidP="00B410EB">
            <w:pPr>
              <w:spacing w:line="240" w:lineRule="auto"/>
              <w:jc w:val="both"/>
              <w:rPr>
                <w:rStyle w:val="Ttulo2Car"/>
                <w:rFonts w:ascii="Times New Roman" w:eastAsia="Calibri" w:hAnsi="Times New Roman"/>
                <w:b w:val="0"/>
                <w:i w:val="0"/>
                <w:sz w:val="24"/>
                <w:szCs w:val="24"/>
              </w:rPr>
            </w:pPr>
          </w:p>
          <w:p w14:paraId="591635CC" w14:textId="77777777" w:rsidR="00B410EB" w:rsidRPr="00DF4D46" w:rsidRDefault="00B410EB" w:rsidP="00B410EB">
            <w:pPr>
              <w:spacing w:line="240" w:lineRule="auto"/>
              <w:jc w:val="both"/>
              <w:rPr>
                <w:rStyle w:val="Ttulo2Car"/>
                <w:rFonts w:ascii="Times New Roman" w:eastAsia="Calibri" w:hAnsi="Times New Roman"/>
                <w:b w:val="0"/>
                <w:i w:val="0"/>
                <w:sz w:val="24"/>
                <w:szCs w:val="24"/>
              </w:rPr>
            </w:pPr>
          </w:p>
          <w:p w14:paraId="441AB7AA" w14:textId="77777777" w:rsidR="00B410EB" w:rsidRPr="00DF4D46" w:rsidRDefault="00B410EB" w:rsidP="00B410EB">
            <w:pPr>
              <w:spacing w:line="240" w:lineRule="auto"/>
              <w:jc w:val="both"/>
              <w:rPr>
                <w:rStyle w:val="Ttulo2Car"/>
                <w:rFonts w:ascii="Times New Roman" w:eastAsia="Calibri" w:hAnsi="Times New Roman"/>
                <w:b w:val="0"/>
                <w:i w:val="0"/>
                <w:sz w:val="24"/>
                <w:szCs w:val="24"/>
              </w:rPr>
            </w:pPr>
          </w:p>
          <w:p w14:paraId="5004C574" w14:textId="77777777" w:rsidR="00B410EB" w:rsidRPr="00DF4D46" w:rsidRDefault="00B410EB" w:rsidP="00B410EB">
            <w:pPr>
              <w:spacing w:line="240" w:lineRule="auto"/>
              <w:jc w:val="both"/>
              <w:rPr>
                <w:rStyle w:val="Ttulo2Car"/>
                <w:rFonts w:ascii="Times New Roman" w:eastAsia="Calibri" w:hAnsi="Times New Roman"/>
                <w:b w:val="0"/>
                <w:i w:val="0"/>
                <w:sz w:val="24"/>
                <w:szCs w:val="24"/>
              </w:rPr>
            </w:pPr>
          </w:p>
        </w:tc>
        <w:tc>
          <w:tcPr>
            <w:tcW w:w="2410" w:type="dxa"/>
            <w:shd w:val="clear" w:color="auto" w:fill="DEEAF6" w:themeFill="accent5" w:themeFillTint="33"/>
          </w:tcPr>
          <w:p w14:paraId="7BEEA95B" w14:textId="77777777" w:rsidR="00B410EB" w:rsidRDefault="00B410EB" w:rsidP="00B410EB">
            <w:pPr>
              <w:spacing w:line="240" w:lineRule="auto"/>
              <w:jc w:val="both"/>
              <w:rPr>
                <w:rFonts w:ascii="Times New Roman" w:eastAsia="Calibri" w:hAnsi="Times New Roman"/>
                <w:sz w:val="24"/>
                <w:szCs w:val="24"/>
              </w:rPr>
            </w:pPr>
          </w:p>
          <w:p w14:paraId="6217E508" w14:textId="7418F151" w:rsidR="00B410EB" w:rsidRPr="00DF4D46" w:rsidRDefault="00B410EB" w:rsidP="00B410EB">
            <w:pPr>
              <w:spacing w:line="240" w:lineRule="auto"/>
              <w:jc w:val="both"/>
              <w:rPr>
                <w:rFonts w:ascii="Times New Roman" w:eastAsia="Calibri" w:hAnsi="Times New Roman"/>
                <w:sz w:val="24"/>
                <w:szCs w:val="24"/>
              </w:rPr>
            </w:pPr>
            <w:r w:rsidRPr="00DF4D46">
              <w:rPr>
                <w:rFonts w:ascii="Times New Roman" w:eastAsia="Calibri" w:hAnsi="Times New Roman"/>
                <w:sz w:val="24"/>
                <w:szCs w:val="24"/>
              </w:rPr>
              <w:t>Conflictos colectivos de carácter económico social.</w:t>
            </w:r>
          </w:p>
        </w:tc>
        <w:tc>
          <w:tcPr>
            <w:tcW w:w="2693" w:type="dxa"/>
            <w:shd w:val="clear" w:color="auto" w:fill="DEEAF6" w:themeFill="accent5" w:themeFillTint="33"/>
          </w:tcPr>
          <w:p w14:paraId="2E05AED3" w14:textId="77777777" w:rsidR="00B410EB" w:rsidRPr="00B410EB" w:rsidRDefault="00B410EB" w:rsidP="00302003">
            <w:pPr>
              <w:shd w:val="clear" w:color="auto" w:fill="D9E2F3" w:themeFill="accent1" w:themeFillTint="33"/>
              <w:spacing w:line="240" w:lineRule="auto"/>
              <w:jc w:val="both"/>
              <w:rPr>
                <w:rFonts w:ascii="Times New Roman" w:eastAsia="Calibri" w:hAnsi="Times New Roman"/>
                <w:sz w:val="24"/>
                <w:szCs w:val="24"/>
                <w:lang w:val="x-none"/>
              </w:rPr>
            </w:pPr>
          </w:p>
          <w:p w14:paraId="6DCB9213" w14:textId="77777777" w:rsidR="00B410EB" w:rsidRPr="00B410EB" w:rsidRDefault="00B410EB" w:rsidP="00302003">
            <w:pPr>
              <w:shd w:val="clear" w:color="auto" w:fill="D9E2F3" w:themeFill="accent1" w:themeFillTint="33"/>
              <w:spacing w:line="240" w:lineRule="auto"/>
              <w:jc w:val="both"/>
              <w:rPr>
                <w:rFonts w:ascii="Times New Roman" w:hAnsi="Times New Roman"/>
                <w:sz w:val="24"/>
                <w:szCs w:val="24"/>
                <w:lang w:eastAsia="es-CR"/>
              </w:rPr>
            </w:pPr>
            <w:r w:rsidRPr="00B410EB">
              <w:rPr>
                <w:rFonts w:ascii="Times New Roman" w:hAnsi="Times New Roman"/>
                <w:sz w:val="24"/>
                <w:szCs w:val="24"/>
                <w:lang w:eastAsia="es-CR"/>
              </w:rPr>
              <w:t>Abarca los cantones, Central de Cartago, Paraíso, La Unión Alvarado, Oreamuno y El Guarco.</w:t>
            </w:r>
          </w:p>
          <w:p w14:paraId="48A6E398" w14:textId="77777777" w:rsidR="00B410EB" w:rsidRPr="00B410EB" w:rsidRDefault="00B410EB" w:rsidP="00302003">
            <w:pPr>
              <w:shd w:val="clear" w:color="auto" w:fill="D9E2F3" w:themeFill="accent1" w:themeFillTint="33"/>
              <w:spacing w:line="240" w:lineRule="auto"/>
              <w:jc w:val="both"/>
              <w:rPr>
                <w:rFonts w:ascii="Times New Roman" w:hAnsi="Times New Roman"/>
                <w:sz w:val="24"/>
                <w:szCs w:val="24"/>
                <w:lang w:eastAsia="es-CR"/>
              </w:rPr>
            </w:pPr>
            <w:r w:rsidRPr="00B410EB">
              <w:rPr>
                <w:rFonts w:ascii="Times New Roman" w:hAnsi="Times New Roman"/>
                <w:sz w:val="24"/>
                <w:szCs w:val="24"/>
                <w:lang w:eastAsia="es-CR"/>
              </w:rPr>
              <w:lastRenderedPageBreak/>
              <w:t>El cantón de Dota (provincia de San José), (excepto el poblado de San Isidro). Para los conflictos colectivos de carácter económico social, el poblado de San Isidro de Dota es competencia del Juzgado Civil y Trabajo de Quepos.</w:t>
            </w:r>
          </w:p>
          <w:p w14:paraId="6A66C77A" w14:textId="77777777" w:rsidR="00B410EB" w:rsidRPr="00B410EB" w:rsidRDefault="00B410EB" w:rsidP="00302003">
            <w:pPr>
              <w:shd w:val="clear" w:color="auto" w:fill="D9E2F3" w:themeFill="accent1" w:themeFillTint="33"/>
              <w:spacing w:line="240" w:lineRule="auto"/>
              <w:jc w:val="both"/>
              <w:rPr>
                <w:rFonts w:ascii="Times New Roman" w:hAnsi="Times New Roman"/>
                <w:sz w:val="24"/>
                <w:szCs w:val="24"/>
                <w:lang w:eastAsia="es-CR"/>
              </w:rPr>
            </w:pPr>
            <w:r w:rsidRPr="00302003">
              <w:rPr>
                <w:rFonts w:ascii="Times New Roman" w:hAnsi="Times New Roman"/>
                <w:sz w:val="24"/>
                <w:szCs w:val="24"/>
                <w:shd w:val="clear" w:color="auto" w:fill="D9E2F3" w:themeFill="accent1" w:themeFillTint="33"/>
                <w:lang w:eastAsia="es-CR"/>
              </w:rPr>
              <w:t>Del cantón de Tarrazú (provincia de San José),</w:t>
            </w:r>
            <w:r w:rsidRPr="00B410EB">
              <w:rPr>
                <w:rFonts w:ascii="Times New Roman" w:hAnsi="Times New Roman"/>
                <w:sz w:val="24"/>
                <w:szCs w:val="24"/>
                <w:lang w:eastAsia="es-CR"/>
              </w:rPr>
              <w:t xml:space="preserve"> los distritos de San Marcos, San Lorenzo (excepto los poblados Quebrada Arroyo y Cerro Nara) y San Carlos. Para los conflictos colectivos de carácter económico social, los poblados de Quebrada Arroyo y Cerro Nara, son competencia del Juzgado Civil y Trabajo de Quepos.</w:t>
            </w:r>
          </w:p>
          <w:p w14:paraId="0D4D4777" w14:textId="32D78D20" w:rsidR="00302003" w:rsidRPr="00B410EB" w:rsidRDefault="00B410EB" w:rsidP="00956A89">
            <w:pPr>
              <w:shd w:val="clear" w:color="auto" w:fill="D9E2F3" w:themeFill="accent1" w:themeFillTint="33"/>
              <w:spacing w:line="240" w:lineRule="auto"/>
              <w:jc w:val="both"/>
              <w:rPr>
                <w:rFonts w:ascii="Times New Roman" w:eastAsia="Calibri" w:hAnsi="Times New Roman"/>
                <w:sz w:val="24"/>
                <w:szCs w:val="24"/>
                <w:lang w:val="x-none"/>
              </w:rPr>
            </w:pPr>
            <w:r w:rsidRPr="00B410EB">
              <w:rPr>
                <w:rFonts w:ascii="Times New Roman" w:hAnsi="Times New Roman"/>
                <w:sz w:val="24"/>
                <w:szCs w:val="24"/>
                <w:lang w:eastAsia="es-CR"/>
              </w:rPr>
              <w:t>Del cantón de León Cortés, los distritos de San Pablo, San Andrés, Llano Bonito, Santa Cruz y San Antonio.</w:t>
            </w:r>
          </w:p>
        </w:tc>
        <w:tc>
          <w:tcPr>
            <w:tcW w:w="1985" w:type="dxa"/>
            <w:tcBorders>
              <w:top w:val="nil"/>
            </w:tcBorders>
            <w:shd w:val="clear" w:color="auto" w:fill="DEEAF6" w:themeFill="accent5" w:themeFillTint="33"/>
          </w:tcPr>
          <w:p w14:paraId="68BB5B32" w14:textId="77777777" w:rsidR="00B410EB" w:rsidRPr="00DF4D46" w:rsidRDefault="00B410EB" w:rsidP="00B410EB">
            <w:pPr>
              <w:spacing w:line="240" w:lineRule="auto"/>
              <w:jc w:val="both"/>
            </w:pPr>
          </w:p>
        </w:tc>
      </w:tr>
      <w:tr w:rsidR="00B410EB" w:rsidRPr="00DF4D46" w14:paraId="1D60B44D" w14:textId="77777777" w:rsidTr="00894DAE">
        <w:tc>
          <w:tcPr>
            <w:tcW w:w="2269" w:type="dxa"/>
            <w:shd w:val="clear" w:color="auto" w:fill="DEEAF6" w:themeFill="accent5" w:themeFillTint="33"/>
          </w:tcPr>
          <w:p w14:paraId="6E42440D" w14:textId="2F4600A9" w:rsidR="00B410EB" w:rsidRPr="00DF4D46" w:rsidRDefault="00B410EB" w:rsidP="00B410EB">
            <w:pPr>
              <w:spacing w:line="240" w:lineRule="auto"/>
              <w:jc w:val="center"/>
              <w:rPr>
                <w:rStyle w:val="Ttulo2Car"/>
                <w:rFonts w:ascii="Times New Roman" w:eastAsia="Calibri" w:hAnsi="Times New Roman"/>
                <w:i w:val="0"/>
                <w:sz w:val="24"/>
                <w:szCs w:val="24"/>
              </w:rPr>
            </w:pPr>
            <w:r w:rsidRPr="00DF4D46">
              <w:rPr>
                <w:rStyle w:val="Ttulo2Car"/>
                <w:rFonts w:ascii="Times New Roman" w:eastAsia="Calibri" w:hAnsi="Times New Roman"/>
                <w:i w:val="0"/>
                <w:sz w:val="24"/>
                <w:szCs w:val="24"/>
              </w:rPr>
              <w:t>1458</w:t>
            </w:r>
          </w:p>
          <w:p w14:paraId="7482CC0C" w14:textId="3C23489B" w:rsidR="00B410EB" w:rsidRPr="00DF4D46" w:rsidRDefault="00B410EB" w:rsidP="00B410EB">
            <w:pPr>
              <w:spacing w:line="240" w:lineRule="auto"/>
              <w:jc w:val="both"/>
              <w:rPr>
                <w:rStyle w:val="Ttulo2Car"/>
                <w:rFonts w:ascii="Times New Roman" w:eastAsia="Calibri" w:hAnsi="Times New Roman"/>
                <w:b w:val="0"/>
                <w:i w:val="0"/>
                <w:sz w:val="24"/>
                <w:szCs w:val="24"/>
              </w:rPr>
            </w:pPr>
            <w:r w:rsidRPr="00DF4D46">
              <w:rPr>
                <w:rStyle w:val="Ttulo2Car"/>
                <w:rFonts w:ascii="Times New Roman" w:eastAsia="Calibri" w:hAnsi="Times New Roman"/>
                <w:b w:val="0"/>
                <w:i w:val="0"/>
                <w:sz w:val="24"/>
                <w:szCs w:val="24"/>
              </w:rPr>
              <w:t>Juzgado Contravencional de Paraíso</w:t>
            </w:r>
          </w:p>
        </w:tc>
        <w:tc>
          <w:tcPr>
            <w:tcW w:w="2410" w:type="dxa"/>
            <w:shd w:val="clear" w:color="auto" w:fill="DEEAF6" w:themeFill="accent5" w:themeFillTint="33"/>
          </w:tcPr>
          <w:p w14:paraId="58DAEE54" w14:textId="77777777" w:rsidR="00B410EB" w:rsidRPr="00DF4D46" w:rsidRDefault="00B410EB" w:rsidP="00B410EB">
            <w:pPr>
              <w:spacing w:line="240" w:lineRule="auto"/>
              <w:jc w:val="both"/>
              <w:rPr>
                <w:rFonts w:ascii="Times New Roman" w:eastAsia="Calibri" w:hAnsi="Times New Roman"/>
                <w:sz w:val="24"/>
                <w:szCs w:val="24"/>
              </w:rPr>
            </w:pPr>
          </w:p>
          <w:p w14:paraId="61F60406" w14:textId="62A4094E" w:rsidR="00B410EB" w:rsidRPr="00DF4D46" w:rsidRDefault="00B410EB" w:rsidP="00B410EB">
            <w:pPr>
              <w:spacing w:line="240" w:lineRule="auto"/>
              <w:jc w:val="both"/>
              <w:rPr>
                <w:rFonts w:ascii="Times New Roman" w:eastAsia="Calibri" w:hAnsi="Times New Roman"/>
                <w:sz w:val="24"/>
                <w:szCs w:val="24"/>
              </w:rPr>
            </w:pPr>
            <w:r w:rsidRPr="00DF4D46">
              <w:rPr>
                <w:rFonts w:ascii="Times New Roman" w:eastAsia="Calibri" w:hAnsi="Times New Roman"/>
                <w:sz w:val="24"/>
                <w:szCs w:val="24"/>
              </w:rPr>
              <w:t>Asuntos laborales independientemente de la cuantía, conflictos colectivos de carácter jurídico.</w:t>
            </w:r>
          </w:p>
        </w:tc>
        <w:tc>
          <w:tcPr>
            <w:tcW w:w="2693" w:type="dxa"/>
            <w:shd w:val="clear" w:color="auto" w:fill="DEEAF6" w:themeFill="accent5" w:themeFillTint="33"/>
          </w:tcPr>
          <w:p w14:paraId="36054F85" w14:textId="77777777" w:rsidR="00B410EB" w:rsidRPr="00DF4D46" w:rsidRDefault="00B410EB" w:rsidP="00B410EB">
            <w:pPr>
              <w:spacing w:line="240" w:lineRule="auto"/>
              <w:jc w:val="both"/>
              <w:rPr>
                <w:rFonts w:ascii="Times New Roman" w:eastAsia="Calibri" w:hAnsi="Times New Roman"/>
                <w:sz w:val="24"/>
                <w:szCs w:val="24"/>
              </w:rPr>
            </w:pPr>
          </w:p>
          <w:p w14:paraId="2CBC43CD" w14:textId="77777777" w:rsidR="00B410EB" w:rsidRPr="00696986" w:rsidRDefault="0089559B" w:rsidP="00B410EB">
            <w:pPr>
              <w:spacing w:line="240" w:lineRule="auto"/>
              <w:jc w:val="both"/>
              <w:rPr>
                <w:rFonts w:ascii="Times New Roman" w:eastAsia="Calibri" w:hAnsi="Times New Roman"/>
                <w:color w:val="0070C0"/>
                <w:sz w:val="24"/>
                <w:szCs w:val="24"/>
                <w:lang w:eastAsia="es-CR"/>
              </w:rPr>
            </w:pPr>
            <w:r w:rsidRPr="00696986">
              <w:rPr>
                <w:rFonts w:ascii="Times New Roman" w:eastAsia="Calibri" w:hAnsi="Times New Roman"/>
                <w:color w:val="0070C0"/>
                <w:sz w:val="24"/>
                <w:szCs w:val="24"/>
                <w:lang w:eastAsia="es-CR"/>
              </w:rPr>
              <w:t>Deja de conocer la materia laboral.</w:t>
            </w:r>
            <w:r w:rsidRPr="00696986">
              <w:rPr>
                <w:rFonts w:ascii="Times New Roman" w:eastAsia="Calibri" w:hAnsi="Times New Roman"/>
                <w:color w:val="0070C0"/>
                <w:sz w:val="24"/>
                <w:szCs w:val="24"/>
                <w:lang w:eastAsia="es-CR"/>
              </w:rPr>
              <w:br/>
            </w:r>
            <w:r w:rsidRPr="00696986">
              <w:rPr>
                <w:rFonts w:ascii="Times New Roman" w:eastAsia="Calibri" w:hAnsi="Times New Roman"/>
                <w:color w:val="0070C0"/>
                <w:sz w:val="24"/>
                <w:szCs w:val="24"/>
                <w:lang w:eastAsia="es-CR"/>
              </w:rPr>
              <w:br/>
              <w:t xml:space="preserve">Mantendría conocimiento en laboral solamente los asuntos del cantón de Paraíso, ya terminados, en fase de ejecución, con audiencia a juicio ya programada a la fecha de </w:t>
            </w:r>
            <w:r w:rsidRPr="00696986">
              <w:rPr>
                <w:rFonts w:ascii="Times New Roman" w:eastAsia="Calibri" w:hAnsi="Times New Roman"/>
                <w:color w:val="0070C0"/>
                <w:sz w:val="24"/>
                <w:szCs w:val="24"/>
                <w:lang w:eastAsia="es-CR"/>
              </w:rPr>
              <w:lastRenderedPageBreak/>
              <w:t>aprobación del cambio de competencia para su fallo, con audiencias realizadas sin fallo y ejecución solamente.</w:t>
            </w:r>
          </w:p>
          <w:p w14:paraId="04C86608" w14:textId="4D81E437" w:rsidR="0089559B" w:rsidRPr="0089559B" w:rsidRDefault="0089559B" w:rsidP="00B410EB">
            <w:pPr>
              <w:spacing w:line="240" w:lineRule="auto"/>
              <w:jc w:val="both"/>
              <w:rPr>
                <w:rStyle w:val="Ttulo2Car"/>
                <w:rFonts w:ascii="Times New Roman" w:eastAsia="Calibri" w:hAnsi="Times New Roman"/>
                <w:b w:val="0"/>
                <w:bCs w:val="0"/>
                <w:i w:val="0"/>
                <w:iCs w:val="0"/>
                <w:sz w:val="24"/>
                <w:szCs w:val="24"/>
              </w:rPr>
            </w:pPr>
            <w:r w:rsidRPr="001C2B87">
              <w:rPr>
                <w:rFonts w:ascii="Times New Roman" w:hAnsi="Times New Roman"/>
                <w:bCs/>
                <w:i/>
                <w:iCs/>
                <w:sz w:val="24"/>
                <w:szCs w:val="24"/>
                <w:shd w:val="clear" w:color="auto" w:fill="DEEAF6" w:themeFill="accent5" w:themeFillTint="33"/>
              </w:rPr>
              <w:t>Corte Plena N° 24-2026, celebrada el 01 de junio</w:t>
            </w:r>
            <w:r w:rsidRPr="001C2B87">
              <w:rPr>
                <w:rFonts w:ascii="Times New Roman" w:hAnsi="Times New Roman"/>
                <w:bCs/>
                <w:i/>
                <w:iCs/>
                <w:sz w:val="24"/>
                <w:szCs w:val="24"/>
                <w:shd w:val="clear" w:color="auto" w:fill="FBE4D5" w:themeFill="accent2" w:themeFillTint="33"/>
              </w:rPr>
              <w:t xml:space="preserve"> </w:t>
            </w:r>
            <w:r w:rsidRPr="001C2B87">
              <w:rPr>
                <w:rFonts w:ascii="Times New Roman" w:hAnsi="Times New Roman"/>
                <w:bCs/>
                <w:i/>
                <w:iCs/>
                <w:sz w:val="24"/>
                <w:szCs w:val="24"/>
                <w:shd w:val="clear" w:color="auto" w:fill="DEEAF6" w:themeFill="accent5" w:themeFillTint="33"/>
              </w:rPr>
              <w:t>de 2026, artículo XXX.</w:t>
            </w:r>
          </w:p>
        </w:tc>
        <w:tc>
          <w:tcPr>
            <w:tcW w:w="1985" w:type="dxa"/>
            <w:shd w:val="clear" w:color="auto" w:fill="DEEAF6" w:themeFill="accent5" w:themeFillTint="33"/>
          </w:tcPr>
          <w:p w14:paraId="16FEE3AD" w14:textId="77777777" w:rsidR="00B410EB" w:rsidRPr="00DF4D46" w:rsidRDefault="00B410EB" w:rsidP="00B410EB">
            <w:pPr>
              <w:spacing w:line="240" w:lineRule="auto"/>
              <w:jc w:val="both"/>
            </w:pPr>
          </w:p>
          <w:p w14:paraId="4E368A33" w14:textId="30A540DF" w:rsidR="00B410EB" w:rsidRPr="00DF4D46" w:rsidRDefault="00B410EB" w:rsidP="00B410EB">
            <w:pPr>
              <w:spacing w:line="240" w:lineRule="auto"/>
              <w:jc w:val="both"/>
            </w:pPr>
            <w:r w:rsidRPr="00DF4D46">
              <w:rPr>
                <w:rStyle w:val="Ttulo2Car"/>
                <w:rFonts w:ascii="Times New Roman" w:hAnsi="Times New Roman"/>
                <w:b w:val="0"/>
                <w:i w:val="0"/>
                <w:sz w:val="24"/>
                <w:szCs w:val="24"/>
              </w:rPr>
              <w:t>Tribunal de Apelación Civil y Trabajo de Cartago (sede Cartago)</w:t>
            </w:r>
          </w:p>
        </w:tc>
      </w:tr>
      <w:tr w:rsidR="00B410EB" w:rsidRPr="00DF4D46" w14:paraId="39F7BFC4" w14:textId="77777777" w:rsidTr="009168C3">
        <w:tc>
          <w:tcPr>
            <w:tcW w:w="2269" w:type="dxa"/>
            <w:shd w:val="clear" w:color="auto" w:fill="D9E2F3" w:themeFill="accent1" w:themeFillTint="33"/>
          </w:tcPr>
          <w:p w14:paraId="21F1A56C" w14:textId="4EB66754" w:rsidR="00B410EB" w:rsidRPr="00DF4D46" w:rsidRDefault="00B410EB" w:rsidP="00B410EB">
            <w:pPr>
              <w:spacing w:line="240" w:lineRule="auto"/>
              <w:jc w:val="center"/>
              <w:rPr>
                <w:rStyle w:val="Ttulo2Car"/>
                <w:rFonts w:ascii="Times New Roman" w:eastAsia="Calibri" w:hAnsi="Times New Roman"/>
                <w:i w:val="0"/>
                <w:sz w:val="24"/>
                <w:szCs w:val="24"/>
              </w:rPr>
            </w:pPr>
            <w:r w:rsidRPr="00DF4D46">
              <w:rPr>
                <w:rStyle w:val="Ttulo2Car"/>
                <w:rFonts w:ascii="Times New Roman" w:eastAsia="Calibri" w:hAnsi="Times New Roman"/>
                <w:i w:val="0"/>
                <w:sz w:val="24"/>
                <w:szCs w:val="24"/>
              </w:rPr>
              <w:t>1453</w:t>
            </w:r>
          </w:p>
          <w:p w14:paraId="4E63E398" w14:textId="77777777" w:rsidR="00B410EB" w:rsidRPr="00DF4D46" w:rsidRDefault="00B410EB" w:rsidP="00B410EB">
            <w:pPr>
              <w:spacing w:line="240" w:lineRule="auto"/>
              <w:jc w:val="both"/>
              <w:rPr>
                <w:rStyle w:val="Ttulo2Car"/>
                <w:rFonts w:ascii="Times New Roman" w:eastAsia="Calibri" w:hAnsi="Times New Roman"/>
                <w:b w:val="0"/>
                <w:i w:val="0"/>
                <w:sz w:val="24"/>
                <w:szCs w:val="24"/>
              </w:rPr>
            </w:pPr>
            <w:r w:rsidRPr="00DF4D46">
              <w:rPr>
                <w:rStyle w:val="Ttulo2Car"/>
                <w:rFonts w:ascii="Times New Roman" w:eastAsia="Calibri" w:hAnsi="Times New Roman"/>
                <w:b w:val="0"/>
                <w:i w:val="0"/>
                <w:sz w:val="24"/>
                <w:szCs w:val="24"/>
              </w:rPr>
              <w:t>Juzgado Contravencional de Tarrazú, Dota y León Cortés</w:t>
            </w:r>
          </w:p>
        </w:tc>
        <w:tc>
          <w:tcPr>
            <w:tcW w:w="2410" w:type="dxa"/>
            <w:shd w:val="clear" w:color="auto" w:fill="D9E2F3" w:themeFill="accent1" w:themeFillTint="33"/>
          </w:tcPr>
          <w:p w14:paraId="691F235F" w14:textId="77777777" w:rsidR="00B410EB" w:rsidRPr="00DF4D46" w:rsidRDefault="00B410EB" w:rsidP="00B410EB">
            <w:pPr>
              <w:spacing w:line="240" w:lineRule="auto"/>
              <w:jc w:val="both"/>
              <w:rPr>
                <w:rFonts w:eastAsia="Calibri"/>
              </w:rPr>
            </w:pPr>
          </w:p>
          <w:p w14:paraId="6A9CD597" w14:textId="77777777" w:rsidR="00B410EB" w:rsidRPr="00DF4D46" w:rsidRDefault="00B410EB" w:rsidP="00B410EB">
            <w:pPr>
              <w:spacing w:line="240" w:lineRule="auto"/>
              <w:jc w:val="both"/>
              <w:rPr>
                <w:rFonts w:ascii="Times New Roman" w:eastAsia="Calibri" w:hAnsi="Times New Roman"/>
                <w:sz w:val="24"/>
                <w:szCs w:val="24"/>
              </w:rPr>
            </w:pPr>
            <w:r w:rsidRPr="00DF4D46">
              <w:rPr>
                <w:rFonts w:ascii="Times New Roman" w:eastAsia="Calibri" w:hAnsi="Times New Roman"/>
                <w:sz w:val="24"/>
                <w:szCs w:val="24"/>
              </w:rPr>
              <w:t>Asuntos laborales, incluso conflictos colectivos de carácter jurídico.</w:t>
            </w:r>
          </w:p>
        </w:tc>
        <w:tc>
          <w:tcPr>
            <w:tcW w:w="2693" w:type="dxa"/>
            <w:shd w:val="clear" w:color="auto" w:fill="D9E2F3" w:themeFill="accent1" w:themeFillTint="33"/>
          </w:tcPr>
          <w:p w14:paraId="27B63759" w14:textId="77777777" w:rsidR="009168C3" w:rsidRPr="001C2B87" w:rsidRDefault="009168C3" w:rsidP="009168C3">
            <w:pPr>
              <w:shd w:val="clear" w:color="auto" w:fill="D9E2F3" w:themeFill="accent1" w:themeFillTint="33"/>
              <w:spacing w:line="240" w:lineRule="auto"/>
              <w:jc w:val="both"/>
              <w:rPr>
                <w:rFonts w:ascii="Times New Roman" w:hAnsi="Times New Roman"/>
                <w:sz w:val="24"/>
                <w:szCs w:val="24"/>
                <w:lang w:val="x-none" w:eastAsia="es-CR"/>
              </w:rPr>
            </w:pPr>
          </w:p>
          <w:p w14:paraId="3E2AD4A4" w14:textId="77777777" w:rsidR="00B410EB" w:rsidRPr="001C2B87" w:rsidRDefault="009168C3" w:rsidP="009168C3">
            <w:pPr>
              <w:shd w:val="clear" w:color="auto" w:fill="D9E2F3" w:themeFill="accent1" w:themeFillTint="33"/>
              <w:spacing w:line="240" w:lineRule="auto"/>
              <w:jc w:val="both"/>
              <w:rPr>
                <w:rFonts w:ascii="Times New Roman" w:hAnsi="Times New Roman"/>
                <w:sz w:val="24"/>
                <w:szCs w:val="24"/>
                <w:lang w:val="x-none" w:eastAsia="es-CR"/>
              </w:rPr>
            </w:pPr>
            <w:r w:rsidRPr="00696986">
              <w:rPr>
                <w:rFonts w:ascii="Times New Roman" w:hAnsi="Times New Roman"/>
                <w:color w:val="0070C0"/>
                <w:sz w:val="24"/>
                <w:szCs w:val="24"/>
                <w:lang w:val="x-none" w:eastAsia="es-CR"/>
              </w:rPr>
              <w:t>Deja de conocer la materia laboral.</w:t>
            </w:r>
            <w:r w:rsidRPr="00696986">
              <w:rPr>
                <w:rFonts w:ascii="Times New Roman" w:hAnsi="Times New Roman"/>
                <w:color w:val="0070C0"/>
                <w:sz w:val="24"/>
                <w:szCs w:val="24"/>
                <w:lang w:val="x-none" w:eastAsia="es-CR"/>
              </w:rPr>
              <w:br/>
            </w:r>
            <w:r w:rsidRPr="00696986">
              <w:rPr>
                <w:rFonts w:ascii="Times New Roman" w:hAnsi="Times New Roman"/>
                <w:color w:val="0070C0"/>
                <w:sz w:val="24"/>
                <w:szCs w:val="24"/>
                <w:lang w:val="x-none" w:eastAsia="es-CR"/>
              </w:rPr>
              <w:br/>
              <w:t>Mantendría conocimiento en laboral solamente los asuntos del cantón de Tarrazú, (provincia de San José), los distritos San Marcos, San Lorenzo (excepto los poblados Quebrada Arroyo y Cerro Nara) y San Carlos, ya terminados, en fase de ejecución, con audiencia a juicio ya programada a la fecha de aprobación del cambio de competencia para su fallo, con audiencias realizadas sin fallo y ejecución solamente.</w:t>
            </w:r>
            <w:r w:rsidRPr="00696986">
              <w:rPr>
                <w:rFonts w:ascii="Times New Roman" w:hAnsi="Times New Roman"/>
                <w:color w:val="0070C0"/>
                <w:sz w:val="24"/>
                <w:szCs w:val="24"/>
                <w:lang w:val="x-none" w:eastAsia="es-CR"/>
              </w:rPr>
              <w:br/>
            </w:r>
            <w:r w:rsidRPr="00696986">
              <w:rPr>
                <w:rFonts w:ascii="Times New Roman" w:hAnsi="Times New Roman"/>
                <w:color w:val="0070C0"/>
                <w:sz w:val="24"/>
                <w:szCs w:val="24"/>
                <w:lang w:val="x-none" w:eastAsia="es-CR"/>
              </w:rPr>
              <w:br/>
              <w:t>Para asuntos laborales, incluso conflictos colectivos de carácter jurídico, los poblados de Quebrada Arroyo, y Cerro Nara, son competencia del Juzgado Civil y Trabajo de Quepos.</w:t>
            </w:r>
          </w:p>
          <w:p w14:paraId="75059348" w14:textId="693B2E91" w:rsidR="009168C3" w:rsidRPr="00696986" w:rsidRDefault="009168C3" w:rsidP="009168C3">
            <w:pPr>
              <w:shd w:val="clear" w:color="auto" w:fill="D9E2F3" w:themeFill="accent1" w:themeFillTint="33"/>
              <w:spacing w:line="240" w:lineRule="auto"/>
              <w:jc w:val="both"/>
              <w:rPr>
                <w:rFonts w:ascii="Times New Roman" w:hAnsi="Times New Roman"/>
                <w:color w:val="0070C0"/>
                <w:sz w:val="24"/>
                <w:szCs w:val="24"/>
                <w:lang w:val="x-none" w:eastAsia="es-CR"/>
              </w:rPr>
            </w:pPr>
            <w:r w:rsidRPr="00696986">
              <w:rPr>
                <w:rFonts w:ascii="Times New Roman" w:hAnsi="Times New Roman"/>
                <w:color w:val="0070C0"/>
                <w:sz w:val="24"/>
                <w:szCs w:val="24"/>
                <w:lang w:val="x-none" w:eastAsia="es-CR"/>
              </w:rPr>
              <w:lastRenderedPageBreak/>
              <w:br/>
              <w:t>Mantendría conocimiento en laboral solamente los asuntos del cantón de Dota, (provincia de San José) (excepto el poblado de San Isidro), ya terminados, en fase de ejecución, con audiencia a juicio ya programada a la fecha de aprobación del cambio de competencia para su fallo, con audiencias realizadas sin fallo y ejecución solamente.</w:t>
            </w:r>
            <w:r w:rsidRPr="00696986">
              <w:rPr>
                <w:rFonts w:ascii="Times New Roman" w:hAnsi="Times New Roman"/>
                <w:color w:val="0070C0"/>
                <w:sz w:val="24"/>
                <w:szCs w:val="24"/>
                <w:lang w:val="x-none" w:eastAsia="es-CR"/>
              </w:rPr>
              <w:br/>
            </w:r>
            <w:r w:rsidRPr="00696986">
              <w:rPr>
                <w:rFonts w:ascii="Times New Roman" w:hAnsi="Times New Roman"/>
                <w:color w:val="0070C0"/>
                <w:sz w:val="24"/>
                <w:szCs w:val="24"/>
                <w:lang w:val="x-none" w:eastAsia="es-CR"/>
              </w:rPr>
              <w:br/>
              <w:t>Para asuntos laborales, incluso conflictos colectivos de carácter jurídico, el poblado de San Isidro de Dota, es competencia del Juzgado Civil y Trabajo de Quepos.</w:t>
            </w:r>
          </w:p>
          <w:p w14:paraId="167E68BC" w14:textId="105913E4" w:rsidR="009168C3" w:rsidRPr="00696986" w:rsidRDefault="009168C3" w:rsidP="009168C3">
            <w:pPr>
              <w:shd w:val="clear" w:color="auto" w:fill="D9E2F3" w:themeFill="accent1" w:themeFillTint="33"/>
              <w:spacing w:line="240" w:lineRule="auto"/>
              <w:jc w:val="both"/>
              <w:rPr>
                <w:rFonts w:ascii="Times New Roman" w:hAnsi="Times New Roman"/>
                <w:color w:val="0070C0"/>
                <w:sz w:val="24"/>
                <w:szCs w:val="24"/>
                <w:lang w:val="x-none" w:eastAsia="es-CR"/>
              </w:rPr>
            </w:pPr>
            <w:r w:rsidRPr="00696986">
              <w:rPr>
                <w:rFonts w:ascii="Times New Roman" w:hAnsi="Times New Roman"/>
                <w:color w:val="0070C0"/>
                <w:sz w:val="24"/>
                <w:szCs w:val="24"/>
                <w:lang w:val="x-none" w:eastAsia="es-CR"/>
              </w:rPr>
              <w:br/>
              <w:t xml:space="preserve">Mantendría conocimiento en laboral solamente los asuntos del cantón de León Cortés (provincia de San José), los distritos de San Pablo, San Andrés, Llano Bonito, San Isidro, Santa Cruz y San Antonio, ya terminados, en fase de ejecución, con audiencia a juicio ya programada a la fecha de aprobación del cambio de competencia para su fallo, con audiencias realizadas </w:t>
            </w:r>
            <w:r w:rsidRPr="00696986">
              <w:rPr>
                <w:rFonts w:ascii="Times New Roman" w:hAnsi="Times New Roman"/>
                <w:color w:val="0070C0"/>
                <w:sz w:val="24"/>
                <w:szCs w:val="24"/>
                <w:lang w:val="x-none" w:eastAsia="es-CR"/>
              </w:rPr>
              <w:lastRenderedPageBreak/>
              <w:t>sin fallo y ejecución solamente.</w:t>
            </w:r>
          </w:p>
          <w:p w14:paraId="0A2097CA" w14:textId="62B1A9DA" w:rsidR="00224E3D" w:rsidRPr="00224E3D" w:rsidRDefault="009168C3" w:rsidP="00B410EB">
            <w:pPr>
              <w:shd w:val="clear" w:color="auto" w:fill="E2EFD9" w:themeFill="accent6" w:themeFillTint="33"/>
              <w:spacing w:line="240" w:lineRule="auto"/>
              <w:jc w:val="both"/>
              <w:rPr>
                <w:rStyle w:val="Ttulo2Car"/>
                <w:rFonts w:ascii="Times New Roman" w:hAnsi="Times New Roman" w:cs="Times New Roman"/>
                <w:b w:val="0"/>
                <w:sz w:val="24"/>
                <w:szCs w:val="24"/>
                <w:shd w:val="clear" w:color="auto" w:fill="D9E2F3" w:themeFill="accent1" w:themeFillTint="33"/>
                <w:lang w:eastAsia="en-US"/>
              </w:rPr>
            </w:pPr>
            <w:r w:rsidRPr="001C2B87">
              <w:rPr>
                <w:rFonts w:ascii="Times New Roman" w:hAnsi="Times New Roman"/>
                <w:bCs/>
                <w:i/>
                <w:iCs/>
                <w:sz w:val="24"/>
                <w:szCs w:val="24"/>
                <w:shd w:val="clear" w:color="auto" w:fill="D9E2F3" w:themeFill="accent1" w:themeFillTint="33"/>
              </w:rPr>
              <w:t>Corte Plena N° 24-2026, celebrada el 01 de junio de 2026, artículo XXX.</w:t>
            </w:r>
          </w:p>
        </w:tc>
        <w:tc>
          <w:tcPr>
            <w:tcW w:w="1985" w:type="dxa"/>
            <w:shd w:val="clear" w:color="auto" w:fill="D9E2F3" w:themeFill="accent1" w:themeFillTint="33"/>
          </w:tcPr>
          <w:p w14:paraId="1F6BE5EB" w14:textId="77777777" w:rsidR="00B410EB" w:rsidRPr="00DF4D46" w:rsidRDefault="00B410EB" w:rsidP="00B410EB">
            <w:pPr>
              <w:spacing w:line="240" w:lineRule="auto"/>
              <w:jc w:val="both"/>
            </w:pPr>
          </w:p>
          <w:p w14:paraId="0960316E" w14:textId="77777777" w:rsidR="00B410EB" w:rsidRPr="00DF4D46" w:rsidRDefault="00B410EB" w:rsidP="00B410EB">
            <w:pPr>
              <w:spacing w:line="240" w:lineRule="auto"/>
              <w:jc w:val="both"/>
              <w:rPr>
                <w:rFonts w:ascii="Times New Roman" w:hAnsi="Times New Roman"/>
                <w:b/>
                <w:bCs/>
                <w:sz w:val="24"/>
                <w:szCs w:val="24"/>
              </w:rPr>
            </w:pPr>
            <w:r w:rsidRPr="00DF4D46">
              <w:rPr>
                <w:rStyle w:val="Ttulo2Car"/>
                <w:rFonts w:ascii="Times New Roman" w:hAnsi="Times New Roman"/>
                <w:b w:val="0"/>
                <w:i w:val="0"/>
                <w:sz w:val="24"/>
                <w:szCs w:val="24"/>
              </w:rPr>
              <w:t>Tribunal de Apelación Civil y Trabajo de Cartago (sede Cartago)</w:t>
            </w:r>
          </w:p>
          <w:p w14:paraId="4A550042" w14:textId="77777777" w:rsidR="00B410EB" w:rsidRPr="00DF4D46" w:rsidRDefault="00B410EB" w:rsidP="00B410EB">
            <w:pPr>
              <w:spacing w:line="240" w:lineRule="auto"/>
              <w:jc w:val="both"/>
            </w:pPr>
          </w:p>
        </w:tc>
      </w:tr>
      <w:tr w:rsidR="00B410EB" w:rsidRPr="00DF4D46" w14:paraId="41ECA03E" w14:textId="77777777" w:rsidTr="00224E3D">
        <w:tc>
          <w:tcPr>
            <w:tcW w:w="2269" w:type="dxa"/>
          </w:tcPr>
          <w:p w14:paraId="7084893C" w14:textId="1BC2B3F8" w:rsidR="00B410EB" w:rsidRPr="00DF4D46" w:rsidRDefault="00B410EB" w:rsidP="00B410EB">
            <w:pPr>
              <w:spacing w:line="240" w:lineRule="auto"/>
              <w:jc w:val="center"/>
              <w:rPr>
                <w:rStyle w:val="Ttulo2Car"/>
                <w:rFonts w:ascii="Times New Roman" w:eastAsia="Calibri" w:hAnsi="Times New Roman"/>
                <w:i w:val="0"/>
                <w:sz w:val="24"/>
                <w:szCs w:val="24"/>
              </w:rPr>
            </w:pPr>
            <w:r w:rsidRPr="00DF4D46">
              <w:rPr>
                <w:rStyle w:val="Ttulo2Car"/>
                <w:rFonts w:ascii="Times New Roman" w:eastAsia="Calibri" w:hAnsi="Times New Roman"/>
                <w:i w:val="0"/>
                <w:sz w:val="24"/>
                <w:szCs w:val="24"/>
              </w:rPr>
              <w:lastRenderedPageBreak/>
              <w:t>1001</w:t>
            </w:r>
          </w:p>
          <w:p w14:paraId="2791A421" w14:textId="77777777" w:rsidR="00B410EB" w:rsidRPr="00DF4D46" w:rsidRDefault="00B410EB" w:rsidP="00B410EB">
            <w:pPr>
              <w:spacing w:line="240" w:lineRule="auto"/>
              <w:jc w:val="both"/>
              <w:rPr>
                <w:rStyle w:val="Ttulo2Car"/>
                <w:rFonts w:ascii="Times New Roman" w:eastAsia="Calibri" w:hAnsi="Times New Roman"/>
                <w:b w:val="0"/>
                <w:i w:val="0"/>
                <w:sz w:val="24"/>
                <w:szCs w:val="24"/>
              </w:rPr>
            </w:pPr>
            <w:r w:rsidRPr="00DF4D46">
              <w:rPr>
                <w:rStyle w:val="Ttulo2Car"/>
                <w:rFonts w:ascii="Times New Roman" w:eastAsia="Calibri" w:hAnsi="Times New Roman"/>
                <w:b w:val="0"/>
                <w:i w:val="0"/>
                <w:sz w:val="24"/>
                <w:szCs w:val="24"/>
              </w:rPr>
              <w:t>Juzgado Civil, Trabajo y Agrario de Turrialba</w:t>
            </w:r>
          </w:p>
        </w:tc>
        <w:tc>
          <w:tcPr>
            <w:tcW w:w="2410" w:type="dxa"/>
          </w:tcPr>
          <w:p w14:paraId="5E1CDD38" w14:textId="77777777" w:rsidR="00B410EB" w:rsidRPr="00DF4D46" w:rsidRDefault="00B410EB" w:rsidP="00B410EB">
            <w:pPr>
              <w:spacing w:line="240" w:lineRule="auto"/>
              <w:jc w:val="both"/>
              <w:rPr>
                <w:rFonts w:ascii="Times New Roman" w:eastAsia="Calibri" w:hAnsi="Times New Roman"/>
                <w:sz w:val="24"/>
                <w:szCs w:val="24"/>
              </w:rPr>
            </w:pPr>
          </w:p>
          <w:p w14:paraId="532D9319" w14:textId="77777777" w:rsidR="00B410EB" w:rsidRDefault="00B410EB" w:rsidP="00B410EB">
            <w:pPr>
              <w:spacing w:line="240" w:lineRule="auto"/>
              <w:jc w:val="both"/>
              <w:rPr>
                <w:rFonts w:ascii="Times New Roman" w:eastAsia="Calibri" w:hAnsi="Times New Roman"/>
                <w:sz w:val="24"/>
                <w:szCs w:val="24"/>
              </w:rPr>
            </w:pPr>
            <w:r w:rsidRPr="00DF4D46">
              <w:rPr>
                <w:rFonts w:ascii="Times New Roman" w:eastAsia="Calibri" w:hAnsi="Times New Roman"/>
                <w:sz w:val="24"/>
                <w:szCs w:val="24"/>
              </w:rPr>
              <w:t>Asuntos laborales independientemente de la cuantía, conflictos colectivos de carácter jurídico y carácter económico social.</w:t>
            </w:r>
          </w:p>
          <w:p w14:paraId="19525E08" w14:textId="2043E068" w:rsidR="00B410EB" w:rsidRPr="00DF4D46" w:rsidRDefault="00B410EB" w:rsidP="00B410EB">
            <w:pPr>
              <w:spacing w:line="240" w:lineRule="auto"/>
              <w:jc w:val="both"/>
              <w:rPr>
                <w:rFonts w:ascii="Times New Roman" w:eastAsia="Calibri" w:hAnsi="Times New Roman"/>
                <w:sz w:val="24"/>
                <w:szCs w:val="24"/>
              </w:rPr>
            </w:pPr>
          </w:p>
        </w:tc>
        <w:tc>
          <w:tcPr>
            <w:tcW w:w="2693" w:type="dxa"/>
          </w:tcPr>
          <w:p w14:paraId="33C5BA39" w14:textId="77777777" w:rsidR="00B410EB" w:rsidRPr="00DF4D46" w:rsidRDefault="00B410EB" w:rsidP="00224E3D">
            <w:pPr>
              <w:spacing w:line="240" w:lineRule="auto"/>
              <w:jc w:val="both"/>
              <w:rPr>
                <w:rFonts w:ascii="Times New Roman" w:eastAsia="Calibri" w:hAnsi="Times New Roman"/>
                <w:sz w:val="24"/>
                <w:szCs w:val="24"/>
              </w:rPr>
            </w:pPr>
          </w:p>
          <w:p w14:paraId="74777A54" w14:textId="77777777" w:rsidR="00B410EB" w:rsidRDefault="00B410EB" w:rsidP="00224E3D">
            <w:pPr>
              <w:pStyle w:val="Textoindependiente"/>
              <w:jc w:val="both"/>
              <w:rPr>
                <w:b w:val="0"/>
                <w:bCs/>
                <w:szCs w:val="24"/>
              </w:rPr>
            </w:pPr>
            <w:r w:rsidRPr="00224E3D">
              <w:rPr>
                <w:rFonts w:eastAsia="Calibri"/>
                <w:b w:val="0"/>
                <w:bCs/>
                <w:szCs w:val="24"/>
              </w:rPr>
              <w:t>Abarca los cantones de Turrialba,</w:t>
            </w:r>
            <w:r w:rsidRPr="00224E3D">
              <w:rPr>
                <w:rFonts w:eastAsia="Calibri"/>
                <w:szCs w:val="24"/>
              </w:rPr>
              <w:t xml:space="preserve"> </w:t>
            </w:r>
            <w:r w:rsidRPr="00224E3D">
              <w:rPr>
                <w:b w:val="0"/>
                <w:bCs/>
                <w:iCs/>
                <w:color w:val="0070C0"/>
                <w:szCs w:val="24"/>
              </w:rPr>
              <w:t>además del cantón central de Limón, los poblados indígenas que tienen a</w:t>
            </w:r>
            <w:r w:rsidRPr="00224E3D">
              <w:rPr>
                <w:b w:val="0"/>
                <w:bCs/>
                <w:color w:val="0070C0"/>
                <w:szCs w:val="24"/>
              </w:rPr>
              <w:t xml:space="preserve">cceso por Roca Quemada de Turrialba: Bayei, Alto Almirante, </w:t>
            </w:r>
            <w:proofErr w:type="spellStart"/>
            <w:r w:rsidRPr="00224E3D">
              <w:rPr>
                <w:b w:val="0"/>
                <w:bCs/>
                <w:color w:val="0070C0"/>
                <w:szCs w:val="24"/>
              </w:rPr>
              <w:t>Bayeiñak</w:t>
            </w:r>
            <w:proofErr w:type="spellEnd"/>
            <w:r w:rsidRPr="00224E3D">
              <w:rPr>
                <w:b w:val="0"/>
                <w:bCs/>
                <w:color w:val="0070C0"/>
                <w:szCs w:val="24"/>
              </w:rPr>
              <w:t xml:space="preserve">, </w:t>
            </w:r>
            <w:proofErr w:type="spellStart"/>
            <w:r w:rsidRPr="00224E3D">
              <w:rPr>
                <w:b w:val="0"/>
                <w:bCs/>
                <w:color w:val="0070C0"/>
                <w:szCs w:val="24"/>
              </w:rPr>
              <w:t>Shinabla</w:t>
            </w:r>
            <w:proofErr w:type="spellEnd"/>
            <w:r w:rsidRPr="00224E3D">
              <w:rPr>
                <w:b w:val="0"/>
                <w:bCs/>
                <w:color w:val="0070C0"/>
                <w:szCs w:val="24"/>
              </w:rPr>
              <w:t xml:space="preserve">, </w:t>
            </w:r>
            <w:proofErr w:type="spellStart"/>
            <w:r w:rsidRPr="00224E3D">
              <w:rPr>
                <w:b w:val="0"/>
                <w:bCs/>
                <w:color w:val="0070C0"/>
                <w:szCs w:val="24"/>
              </w:rPr>
              <w:t>Shordi</w:t>
            </w:r>
            <w:proofErr w:type="spellEnd"/>
            <w:r w:rsidRPr="00224E3D">
              <w:rPr>
                <w:b w:val="0"/>
                <w:bCs/>
                <w:color w:val="0070C0"/>
                <w:szCs w:val="24"/>
              </w:rPr>
              <w:t xml:space="preserve">, </w:t>
            </w:r>
            <w:proofErr w:type="spellStart"/>
            <w:r w:rsidRPr="00224E3D">
              <w:rPr>
                <w:b w:val="0"/>
                <w:bCs/>
                <w:color w:val="0070C0"/>
                <w:szCs w:val="24"/>
              </w:rPr>
              <w:t>Dusiriñak</w:t>
            </w:r>
            <w:proofErr w:type="spellEnd"/>
            <w:r w:rsidRPr="00224E3D">
              <w:rPr>
                <w:b w:val="0"/>
                <w:bCs/>
                <w:color w:val="0070C0"/>
                <w:szCs w:val="24"/>
              </w:rPr>
              <w:t xml:space="preserve">, </w:t>
            </w:r>
            <w:proofErr w:type="spellStart"/>
            <w:r w:rsidRPr="00224E3D">
              <w:rPr>
                <w:b w:val="0"/>
                <w:bCs/>
                <w:color w:val="0070C0"/>
                <w:szCs w:val="24"/>
              </w:rPr>
              <w:t>Duchari</w:t>
            </w:r>
            <w:proofErr w:type="spellEnd"/>
            <w:r w:rsidRPr="00224E3D">
              <w:rPr>
                <w:b w:val="0"/>
                <w:bCs/>
                <w:color w:val="0070C0"/>
                <w:szCs w:val="24"/>
              </w:rPr>
              <w:t xml:space="preserve">, </w:t>
            </w:r>
            <w:proofErr w:type="spellStart"/>
            <w:r w:rsidRPr="00224E3D">
              <w:rPr>
                <w:b w:val="0"/>
                <w:bCs/>
                <w:color w:val="0070C0"/>
                <w:szCs w:val="24"/>
              </w:rPr>
              <w:t>Tamiju</w:t>
            </w:r>
            <w:proofErr w:type="spellEnd"/>
            <w:r w:rsidRPr="00224E3D">
              <w:rPr>
                <w:b w:val="0"/>
                <w:bCs/>
                <w:color w:val="0070C0"/>
                <w:szCs w:val="24"/>
              </w:rPr>
              <w:t xml:space="preserve">, </w:t>
            </w:r>
            <w:proofErr w:type="spellStart"/>
            <w:r w:rsidRPr="00224E3D">
              <w:rPr>
                <w:b w:val="0"/>
                <w:bCs/>
                <w:color w:val="0070C0"/>
                <w:szCs w:val="24"/>
              </w:rPr>
              <w:t>Shikiari</w:t>
            </w:r>
            <w:proofErr w:type="spellEnd"/>
            <w:r w:rsidRPr="00224E3D">
              <w:rPr>
                <w:b w:val="0"/>
                <w:bCs/>
                <w:color w:val="0070C0"/>
                <w:szCs w:val="24"/>
              </w:rPr>
              <w:t xml:space="preserve">, </w:t>
            </w:r>
            <w:proofErr w:type="spellStart"/>
            <w:r w:rsidRPr="00224E3D">
              <w:rPr>
                <w:b w:val="0"/>
                <w:bCs/>
                <w:color w:val="0070C0"/>
                <w:szCs w:val="24"/>
              </w:rPr>
              <w:t>Koiyawari</w:t>
            </w:r>
            <w:proofErr w:type="spellEnd"/>
            <w:r w:rsidRPr="00224E3D">
              <w:rPr>
                <w:b w:val="0"/>
                <w:bCs/>
                <w:color w:val="0070C0"/>
                <w:szCs w:val="24"/>
              </w:rPr>
              <w:t xml:space="preserve">, Alto </w:t>
            </w:r>
            <w:proofErr w:type="spellStart"/>
            <w:r w:rsidRPr="00224E3D">
              <w:rPr>
                <w:b w:val="0"/>
                <w:bCs/>
                <w:color w:val="0070C0"/>
                <w:szCs w:val="24"/>
              </w:rPr>
              <w:t>Shikiari</w:t>
            </w:r>
            <w:proofErr w:type="spellEnd"/>
            <w:r w:rsidRPr="00224E3D">
              <w:rPr>
                <w:b w:val="0"/>
                <w:bCs/>
                <w:color w:val="0070C0"/>
                <w:szCs w:val="24"/>
              </w:rPr>
              <w:t xml:space="preserve">, </w:t>
            </w:r>
            <w:proofErr w:type="spellStart"/>
            <w:r w:rsidRPr="00224E3D">
              <w:rPr>
                <w:b w:val="0"/>
                <w:bCs/>
                <w:color w:val="0070C0"/>
                <w:szCs w:val="24"/>
              </w:rPr>
              <w:t>Kjakobata</w:t>
            </w:r>
            <w:proofErr w:type="spellEnd"/>
            <w:r w:rsidRPr="00224E3D">
              <w:rPr>
                <w:b w:val="0"/>
                <w:bCs/>
                <w:color w:val="0070C0"/>
                <w:szCs w:val="24"/>
              </w:rPr>
              <w:t xml:space="preserve">, </w:t>
            </w:r>
            <w:proofErr w:type="spellStart"/>
            <w:r w:rsidRPr="00224E3D">
              <w:rPr>
                <w:b w:val="0"/>
                <w:bCs/>
                <w:color w:val="0070C0"/>
                <w:szCs w:val="24"/>
              </w:rPr>
              <w:t>Kabebata</w:t>
            </w:r>
            <w:proofErr w:type="spellEnd"/>
            <w:r w:rsidRPr="00224E3D">
              <w:rPr>
                <w:b w:val="0"/>
                <w:bCs/>
                <w:color w:val="0070C0"/>
                <w:szCs w:val="24"/>
              </w:rPr>
              <w:t xml:space="preserve">. Que tienen acceso por Quetzal de Turrialba: </w:t>
            </w:r>
            <w:proofErr w:type="spellStart"/>
            <w:r w:rsidRPr="00224E3D">
              <w:rPr>
                <w:b w:val="0"/>
                <w:bCs/>
                <w:color w:val="0070C0"/>
                <w:szCs w:val="24"/>
              </w:rPr>
              <w:t>Sinoli</w:t>
            </w:r>
            <w:proofErr w:type="spellEnd"/>
            <w:r w:rsidRPr="00224E3D">
              <w:rPr>
                <w:b w:val="0"/>
                <w:bCs/>
                <w:color w:val="0070C0"/>
                <w:szCs w:val="24"/>
              </w:rPr>
              <w:t xml:space="preserve">, </w:t>
            </w:r>
            <w:proofErr w:type="spellStart"/>
            <w:r w:rsidRPr="00224E3D">
              <w:rPr>
                <w:b w:val="0"/>
                <w:bCs/>
                <w:color w:val="0070C0"/>
                <w:szCs w:val="24"/>
              </w:rPr>
              <w:t>Ñariñak</w:t>
            </w:r>
            <w:proofErr w:type="spellEnd"/>
            <w:r w:rsidRPr="00224E3D">
              <w:rPr>
                <w:b w:val="0"/>
                <w:bCs/>
                <w:color w:val="0070C0"/>
                <w:szCs w:val="24"/>
              </w:rPr>
              <w:t xml:space="preserve">, La Colonia, Uka Tipei, </w:t>
            </w:r>
            <w:proofErr w:type="spellStart"/>
            <w:r w:rsidRPr="00224E3D">
              <w:rPr>
                <w:b w:val="0"/>
                <w:bCs/>
                <w:color w:val="0070C0"/>
                <w:szCs w:val="24"/>
              </w:rPr>
              <w:t>Tkak-Ri</w:t>
            </w:r>
            <w:proofErr w:type="spellEnd"/>
            <w:r w:rsidRPr="00224E3D">
              <w:rPr>
                <w:b w:val="0"/>
                <w:bCs/>
                <w:color w:val="0070C0"/>
                <w:szCs w:val="24"/>
              </w:rPr>
              <w:t xml:space="preserve">, </w:t>
            </w:r>
            <w:proofErr w:type="spellStart"/>
            <w:r w:rsidRPr="00224E3D">
              <w:rPr>
                <w:b w:val="0"/>
                <w:bCs/>
                <w:color w:val="0070C0"/>
                <w:szCs w:val="24"/>
              </w:rPr>
              <w:t>Suebata</w:t>
            </w:r>
            <w:proofErr w:type="spellEnd"/>
            <w:r w:rsidRPr="00224E3D">
              <w:rPr>
                <w:b w:val="0"/>
                <w:bCs/>
                <w:color w:val="0070C0"/>
                <w:szCs w:val="24"/>
              </w:rPr>
              <w:t xml:space="preserve">, Jamari Tawa, </w:t>
            </w:r>
            <w:proofErr w:type="spellStart"/>
            <w:r w:rsidRPr="00224E3D">
              <w:rPr>
                <w:b w:val="0"/>
                <w:bCs/>
                <w:color w:val="0070C0"/>
                <w:szCs w:val="24"/>
              </w:rPr>
              <w:t>Ulujeriñak</w:t>
            </w:r>
            <w:proofErr w:type="spellEnd"/>
            <w:r w:rsidRPr="00224E3D">
              <w:rPr>
                <w:b w:val="0"/>
                <w:bCs/>
                <w:color w:val="0070C0"/>
                <w:szCs w:val="24"/>
              </w:rPr>
              <w:t xml:space="preserve">, Manzanillo, </w:t>
            </w:r>
            <w:proofErr w:type="spellStart"/>
            <w:r w:rsidRPr="00224E3D">
              <w:rPr>
                <w:b w:val="0"/>
                <w:bCs/>
                <w:color w:val="0070C0"/>
                <w:szCs w:val="24"/>
              </w:rPr>
              <w:t>Tolok</w:t>
            </w:r>
            <w:proofErr w:type="spellEnd"/>
            <w:r w:rsidRPr="00224E3D">
              <w:rPr>
                <w:b w:val="0"/>
                <w:bCs/>
                <w:color w:val="0070C0"/>
                <w:szCs w:val="24"/>
              </w:rPr>
              <w:t xml:space="preserve"> Kicha Chirripo, Alto Koen, Sitio Hilda, Sitio Bache, San</w:t>
            </w:r>
            <w:r w:rsidRPr="00224E3D">
              <w:rPr>
                <w:b w:val="0"/>
                <w:bCs/>
                <w:color w:val="0070C0"/>
                <w:szCs w:val="24"/>
                <w:shd w:val="clear" w:color="auto" w:fill="D9E2F3" w:themeFill="accent1" w:themeFillTint="33"/>
              </w:rPr>
              <w:t xml:space="preserve"> </w:t>
            </w:r>
            <w:r w:rsidRPr="00224E3D">
              <w:rPr>
                <w:b w:val="0"/>
                <w:bCs/>
                <w:color w:val="0070C0"/>
                <w:szCs w:val="24"/>
              </w:rPr>
              <w:t xml:space="preserve">Pedro de Tolokisha, </w:t>
            </w:r>
            <w:proofErr w:type="spellStart"/>
            <w:r w:rsidRPr="00224E3D">
              <w:rPr>
                <w:b w:val="0"/>
                <w:bCs/>
                <w:color w:val="0070C0"/>
                <w:szCs w:val="24"/>
              </w:rPr>
              <w:t>Pedragal</w:t>
            </w:r>
            <w:proofErr w:type="spellEnd"/>
            <w:r w:rsidRPr="00224E3D">
              <w:rPr>
                <w:b w:val="0"/>
                <w:bCs/>
                <w:color w:val="0070C0"/>
                <w:szCs w:val="24"/>
              </w:rPr>
              <w:t xml:space="preserve"> de Jarey, Kuen</w:t>
            </w:r>
            <w:r w:rsidRPr="00224E3D">
              <w:rPr>
                <w:b w:val="0"/>
                <w:iCs/>
                <w:szCs w:val="24"/>
                <w:lang w:eastAsia="en-US"/>
              </w:rPr>
              <w:t>),</w:t>
            </w:r>
            <w:r w:rsidRPr="00224E3D">
              <w:rPr>
                <w:b w:val="0"/>
                <w:iCs/>
                <w:szCs w:val="24"/>
                <w:shd w:val="clear" w:color="auto" w:fill="D9E2F3" w:themeFill="accent1" w:themeFillTint="33"/>
                <w:lang w:eastAsia="en-US"/>
              </w:rPr>
              <w:t xml:space="preserve"> </w:t>
            </w:r>
            <w:r w:rsidRPr="00224E3D">
              <w:rPr>
                <w:b w:val="0"/>
                <w:bCs/>
                <w:szCs w:val="24"/>
              </w:rPr>
              <w:t>y Jiménez.</w:t>
            </w:r>
          </w:p>
          <w:p w14:paraId="269CE92B" w14:textId="77777777" w:rsidR="00B410EB" w:rsidRDefault="00B410EB" w:rsidP="00224E3D">
            <w:pPr>
              <w:pStyle w:val="Textoindependiente"/>
              <w:jc w:val="both"/>
              <w:rPr>
                <w:b w:val="0"/>
                <w:bCs/>
                <w:szCs w:val="24"/>
              </w:rPr>
            </w:pPr>
          </w:p>
          <w:p w14:paraId="6CA9EBD0" w14:textId="77777777" w:rsidR="00B410EB" w:rsidRDefault="00B410EB" w:rsidP="00224E3D">
            <w:pPr>
              <w:pStyle w:val="Textoindependiente"/>
              <w:jc w:val="both"/>
              <w:rPr>
                <w:b w:val="0"/>
                <w:bCs/>
                <w:i/>
                <w:color w:val="0070C0"/>
                <w:szCs w:val="24"/>
                <w:shd w:val="clear" w:color="auto" w:fill="FFF2CC" w:themeFill="accent4" w:themeFillTint="33"/>
              </w:rPr>
            </w:pPr>
            <w:r w:rsidRPr="00224E3D">
              <w:rPr>
                <w:b w:val="0"/>
                <w:bCs/>
                <w:i/>
                <w:color w:val="0070C0"/>
                <w:szCs w:val="24"/>
              </w:rPr>
              <w:t>Corte Plena, N° 26-2025, de 9 de junio de 2025, artículo XVIII.</w:t>
            </w:r>
          </w:p>
          <w:p w14:paraId="68F539CA" w14:textId="77777777" w:rsidR="00D648EE" w:rsidRDefault="00D648EE" w:rsidP="00B410EB">
            <w:pPr>
              <w:pStyle w:val="Textoindependiente"/>
              <w:shd w:val="clear" w:color="auto" w:fill="FFFFFF"/>
              <w:jc w:val="both"/>
              <w:rPr>
                <w:b w:val="0"/>
                <w:bCs/>
                <w:iCs/>
                <w:color w:val="0070C0"/>
                <w:szCs w:val="24"/>
                <w:shd w:val="clear" w:color="auto" w:fill="FFF2CC" w:themeFill="accent4" w:themeFillTint="33"/>
              </w:rPr>
            </w:pPr>
          </w:p>
          <w:p w14:paraId="5BB337F9" w14:textId="77777777" w:rsidR="00D648EE" w:rsidRDefault="00D648EE" w:rsidP="00B410EB">
            <w:pPr>
              <w:pStyle w:val="Textoindependiente"/>
              <w:shd w:val="clear" w:color="auto" w:fill="FFFFFF"/>
              <w:jc w:val="both"/>
              <w:rPr>
                <w:b w:val="0"/>
                <w:bCs/>
                <w:iCs/>
                <w:color w:val="0070C0"/>
                <w:szCs w:val="24"/>
                <w:shd w:val="clear" w:color="auto" w:fill="FFF2CC" w:themeFill="accent4" w:themeFillTint="33"/>
              </w:rPr>
            </w:pPr>
          </w:p>
          <w:p w14:paraId="122C75A1" w14:textId="77777777" w:rsidR="00414C8D" w:rsidRDefault="00414C8D" w:rsidP="00B410EB">
            <w:pPr>
              <w:pStyle w:val="Textoindependiente"/>
              <w:shd w:val="clear" w:color="auto" w:fill="FFFFFF"/>
              <w:jc w:val="both"/>
              <w:rPr>
                <w:b w:val="0"/>
                <w:bCs/>
                <w:iCs/>
                <w:color w:val="0070C0"/>
                <w:szCs w:val="24"/>
                <w:shd w:val="clear" w:color="auto" w:fill="FFF2CC" w:themeFill="accent4" w:themeFillTint="33"/>
              </w:rPr>
            </w:pPr>
          </w:p>
          <w:p w14:paraId="46E745E5" w14:textId="77777777" w:rsidR="00D648EE" w:rsidRPr="00D648EE" w:rsidRDefault="00D648EE" w:rsidP="00B410EB">
            <w:pPr>
              <w:pStyle w:val="Textoindependiente"/>
              <w:shd w:val="clear" w:color="auto" w:fill="FFFFFF"/>
              <w:jc w:val="both"/>
              <w:rPr>
                <w:b w:val="0"/>
                <w:iCs/>
                <w:szCs w:val="24"/>
                <w:lang w:eastAsia="en-US"/>
              </w:rPr>
            </w:pPr>
          </w:p>
          <w:p w14:paraId="4C3B35E0" w14:textId="77777777" w:rsidR="00B410EB" w:rsidRPr="00DF4D46" w:rsidRDefault="00B410EB" w:rsidP="00B410EB">
            <w:pPr>
              <w:spacing w:line="240" w:lineRule="auto"/>
              <w:jc w:val="both"/>
              <w:rPr>
                <w:rStyle w:val="Ttulo2Car"/>
                <w:rFonts w:ascii="Times New Roman" w:eastAsia="Calibri" w:hAnsi="Times New Roman"/>
                <w:b w:val="0"/>
                <w:i w:val="0"/>
                <w:sz w:val="24"/>
                <w:szCs w:val="24"/>
              </w:rPr>
            </w:pPr>
          </w:p>
        </w:tc>
        <w:tc>
          <w:tcPr>
            <w:tcW w:w="1985" w:type="dxa"/>
          </w:tcPr>
          <w:p w14:paraId="168EA5EC" w14:textId="77777777" w:rsidR="00B410EB" w:rsidRPr="00DF4D46" w:rsidRDefault="00B410EB" w:rsidP="00B410EB">
            <w:pPr>
              <w:spacing w:line="240" w:lineRule="auto"/>
              <w:jc w:val="both"/>
            </w:pPr>
          </w:p>
          <w:p w14:paraId="79801683" w14:textId="77777777" w:rsidR="00B410EB" w:rsidRPr="00DF4D46" w:rsidRDefault="00B410EB" w:rsidP="00B410EB">
            <w:pPr>
              <w:spacing w:line="240" w:lineRule="auto"/>
              <w:jc w:val="both"/>
            </w:pPr>
            <w:r w:rsidRPr="00DF4D46">
              <w:rPr>
                <w:rStyle w:val="Ttulo2Car"/>
                <w:rFonts w:ascii="Times New Roman" w:hAnsi="Times New Roman"/>
                <w:b w:val="0"/>
                <w:i w:val="0"/>
                <w:sz w:val="24"/>
                <w:szCs w:val="24"/>
              </w:rPr>
              <w:t>Tribunal de Apelación Civil y Trabajo de Cartago (sede Cartago)</w:t>
            </w:r>
          </w:p>
        </w:tc>
      </w:tr>
      <w:tr w:rsidR="00B410EB" w:rsidRPr="00DF4D46" w14:paraId="7AA4E161" w14:textId="77777777" w:rsidTr="003E657C">
        <w:tc>
          <w:tcPr>
            <w:tcW w:w="2269" w:type="dxa"/>
          </w:tcPr>
          <w:p w14:paraId="2DCC3FB8" w14:textId="4385FD4A" w:rsidR="00B410EB" w:rsidRPr="00DF4D46" w:rsidRDefault="00B410EB" w:rsidP="00B410EB">
            <w:pPr>
              <w:spacing w:line="240" w:lineRule="auto"/>
              <w:jc w:val="center"/>
              <w:rPr>
                <w:rStyle w:val="Ttulo2Car"/>
                <w:rFonts w:ascii="Times New Roman" w:eastAsia="Calibri" w:hAnsi="Times New Roman"/>
                <w:i w:val="0"/>
                <w:sz w:val="24"/>
                <w:szCs w:val="24"/>
              </w:rPr>
            </w:pPr>
            <w:r w:rsidRPr="00DF4D46">
              <w:rPr>
                <w:rStyle w:val="Ttulo2Car"/>
                <w:rFonts w:ascii="Times New Roman" w:eastAsia="Calibri" w:hAnsi="Times New Roman"/>
                <w:i w:val="0"/>
                <w:sz w:val="24"/>
                <w:szCs w:val="24"/>
              </w:rPr>
              <w:lastRenderedPageBreak/>
              <w:t>0505</w:t>
            </w:r>
          </w:p>
          <w:p w14:paraId="0FB53D7A" w14:textId="77777777" w:rsidR="00B410EB" w:rsidRPr="00DF4D46" w:rsidRDefault="00B410EB" w:rsidP="00B410EB">
            <w:pPr>
              <w:spacing w:line="240" w:lineRule="auto"/>
              <w:jc w:val="both"/>
              <w:rPr>
                <w:rStyle w:val="Ttulo2Car"/>
                <w:rFonts w:ascii="Times New Roman" w:eastAsia="Calibri" w:hAnsi="Times New Roman"/>
                <w:b w:val="0"/>
                <w:i w:val="0"/>
                <w:sz w:val="24"/>
                <w:szCs w:val="24"/>
              </w:rPr>
            </w:pPr>
            <w:r w:rsidRPr="00DF4D46">
              <w:rPr>
                <w:rStyle w:val="Ttulo2Car"/>
                <w:rFonts w:ascii="Times New Roman" w:eastAsia="Calibri" w:hAnsi="Times New Roman"/>
                <w:b w:val="0"/>
                <w:i w:val="0"/>
                <w:sz w:val="24"/>
                <w:szCs w:val="24"/>
              </w:rPr>
              <w:t>Juzgado de Trabajo de Heredia</w:t>
            </w:r>
          </w:p>
        </w:tc>
        <w:tc>
          <w:tcPr>
            <w:tcW w:w="2410" w:type="dxa"/>
          </w:tcPr>
          <w:p w14:paraId="37043DAC" w14:textId="77777777" w:rsidR="00B410EB" w:rsidRPr="00DF4D46" w:rsidRDefault="00B410EB" w:rsidP="00B410EB">
            <w:pPr>
              <w:spacing w:line="240" w:lineRule="auto"/>
              <w:jc w:val="both"/>
              <w:rPr>
                <w:rFonts w:ascii="Times New Roman" w:hAnsi="Times New Roman"/>
                <w:sz w:val="24"/>
                <w:szCs w:val="24"/>
              </w:rPr>
            </w:pPr>
          </w:p>
          <w:p w14:paraId="38BECCD9" w14:textId="77777777" w:rsidR="00B410EB" w:rsidRPr="00DF4D46" w:rsidRDefault="00B410EB" w:rsidP="00B410EB">
            <w:pPr>
              <w:spacing w:line="240" w:lineRule="auto"/>
              <w:jc w:val="both"/>
              <w:rPr>
                <w:rFonts w:ascii="Times New Roman" w:hAnsi="Times New Roman"/>
                <w:sz w:val="24"/>
                <w:szCs w:val="24"/>
              </w:rPr>
            </w:pPr>
            <w:r w:rsidRPr="00DF4D46">
              <w:rPr>
                <w:rFonts w:ascii="Times New Roman" w:hAnsi="Times New Roman"/>
                <w:sz w:val="24"/>
                <w:szCs w:val="24"/>
              </w:rPr>
              <w:t xml:space="preserve">Asuntos laborales </w:t>
            </w:r>
            <w:r w:rsidRPr="00DF4D46">
              <w:rPr>
                <w:rFonts w:ascii="Times New Roman" w:eastAsia="Calibri" w:hAnsi="Times New Roman"/>
                <w:sz w:val="24"/>
                <w:szCs w:val="24"/>
              </w:rPr>
              <w:t xml:space="preserve">independientemente de la cuantía, </w:t>
            </w:r>
            <w:r w:rsidRPr="00DF4D46">
              <w:rPr>
                <w:rFonts w:ascii="Times New Roman" w:hAnsi="Times New Roman"/>
                <w:sz w:val="24"/>
                <w:szCs w:val="24"/>
              </w:rPr>
              <w:t>conflictos colectivos de carácter jurídico y carácter económico social.</w:t>
            </w:r>
          </w:p>
        </w:tc>
        <w:tc>
          <w:tcPr>
            <w:tcW w:w="2693" w:type="dxa"/>
          </w:tcPr>
          <w:p w14:paraId="0AC560C0" w14:textId="77777777" w:rsidR="00B410EB" w:rsidRPr="00DF4D46" w:rsidRDefault="00B410EB" w:rsidP="00B410EB">
            <w:pPr>
              <w:spacing w:line="240" w:lineRule="auto"/>
              <w:jc w:val="both"/>
              <w:rPr>
                <w:rFonts w:ascii="Times New Roman" w:eastAsia="Calibri" w:hAnsi="Times New Roman"/>
                <w:sz w:val="24"/>
                <w:szCs w:val="24"/>
              </w:rPr>
            </w:pPr>
          </w:p>
          <w:p w14:paraId="6D9BBBC0" w14:textId="5ADAECA2" w:rsidR="00B410EB" w:rsidRPr="00DF4D46" w:rsidRDefault="00B410EB" w:rsidP="00B410EB">
            <w:pPr>
              <w:spacing w:line="240" w:lineRule="auto"/>
              <w:jc w:val="both"/>
              <w:rPr>
                <w:rStyle w:val="Ttulo2Car"/>
                <w:rFonts w:ascii="Times New Roman" w:eastAsia="Calibri" w:hAnsi="Times New Roman"/>
                <w:b w:val="0"/>
                <w:i w:val="0"/>
                <w:sz w:val="24"/>
                <w:szCs w:val="24"/>
              </w:rPr>
            </w:pPr>
            <w:r w:rsidRPr="00DF4D46">
              <w:rPr>
                <w:rFonts w:ascii="Times New Roman" w:eastAsia="Calibri" w:hAnsi="Times New Roman"/>
                <w:sz w:val="24"/>
                <w:szCs w:val="24"/>
              </w:rPr>
              <w:t xml:space="preserve">Abarca los cantones, Central de </w:t>
            </w:r>
            <w:r w:rsidRPr="00DF4D46">
              <w:rPr>
                <w:rFonts w:ascii="Times New Roman" w:hAnsi="Times New Roman"/>
                <w:sz w:val="24"/>
                <w:szCs w:val="24"/>
              </w:rPr>
              <w:t>Heredia, Barva, Santo Domingo, Santa Bárbara, San Rafael, San Isidro, Belén, Flores y San Pablo.</w:t>
            </w:r>
          </w:p>
        </w:tc>
        <w:tc>
          <w:tcPr>
            <w:tcW w:w="1985" w:type="dxa"/>
          </w:tcPr>
          <w:p w14:paraId="0A7E9ACE" w14:textId="77777777" w:rsidR="00B410EB" w:rsidRPr="00DF4D46" w:rsidRDefault="00B410EB" w:rsidP="00B410EB">
            <w:pPr>
              <w:spacing w:line="240" w:lineRule="auto"/>
              <w:jc w:val="both"/>
            </w:pPr>
          </w:p>
          <w:p w14:paraId="36059399" w14:textId="77777777" w:rsidR="00B410EB" w:rsidRPr="00DF4D46" w:rsidRDefault="00B410EB" w:rsidP="00B410EB">
            <w:pPr>
              <w:spacing w:line="240" w:lineRule="auto"/>
              <w:jc w:val="both"/>
              <w:rPr>
                <w:rStyle w:val="Ttulo2Car"/>
                <w:rFonts w:ascii="Times New Roman" w:hAnsi="Times New Roman"/>
                <w:b w:val="0"/>
                <w:i w:val="0"/>
                <w:sz w:val="24"/>
                <w:szCs w:val="24"/>
              </w:rPr>
            </w:pPr>
            <w:r w:rsidRPr="00DF4D46">
              <w:rPr>
                <w:rStyle w:val="Ttulo2Car"/>
                <w:rFonts w:ascii="Times New Roman" w:hAnsi="Times New Roman"/>
                <w:b w:val="0"/>
                <w:i w:val="0"/>
                <w:sz w:val="24"/>
                <w:szCs w:val="24"/>
              </w:rPr>
              <w:t>Tribunal de Apelación Civil y Trabajo de Heredia (sede Heredia)</w:t>
            </w:r>
          </w:p>
          <w:p w14:paraId="0EFC285B" w14:textId="77777777" w:rsidR="00B410EB" w:rsidRPr="00DF4D46" w:rsidRDefault="00B410EB" w:rsidP="00B410EB">
            <w:pPr>
              <w:spacing w:line="240" w:lineRule="auto"/>
              <w:jc w:val="both"/>
            </w:pPr>
          </w:p>
        </w:tc>
      </w:tr>
      <w:tr w:rsidR="00B410EB" w:rsidRPr="00DF4D46" w14:paraId="0EE10150" w14:textId="77777777" w:rsidTr="003E657C">
        <w:tc>
          <w:tcPr>
            <w:tcW w:w="2269" w:type="dxa"/>
            <w:tcBorders>
              <w:bottom w:val="single" w:sz="4" w:space="0" w:color="auto"/>
            </w:tcBorders>
          </w:tcPr>
          <w:p w14:paraId="22673A87" w14:textId="343DB6F5" w:rsidR="00B410EB" w:rsidRPr="0057431B" w:rsidRDefault="00B410EB" w:rsidP="00B410EB">
            <w:pPr>
              <w:spacing w:line="240" w:lineRule="auto"/>
              <w:jc w:val="center"/>
              <w:rPr>
                <w:rStyle w:val="Ttulo2Car"/>
                <w:rFonts w:ascii="Times New Roman" w:eastAsia="Calibri" w:hAnsi="Times New Roman"/>
                <w:i w:val="0"/>
                <w:sz w:val="24"/>
                <w:szCs w:val="24"/>
              </w:rPr>
            </w:pPr>
            <w:r w:rsidRPr="0057431B">
              <w:rPr>
                <w:rStyle w:val="Ttulo2Car"/>
                <w:rFonts w:ascii="Times New Roman" w:eastAsia="Calibri" w:hAnsi="Times New Roman"/>
                <w:i w:val="0"/>
                <w:sz w:val="24"/>
                <w:szCs w:val="24"/>
              </w:rPr>
              <w:t>1342</w:t>
            </w:r>
          </w:p>
          <w:p w14:paraId="6F4607B9" w14:textId="77777777" w:rsidR="00B410EB" w:rsidRDefault="00B410EB" w:rsidP="00B410EB">
            <w:pPr>
              <w:spacing w:line="240" w:lineRule="auto"/>
              <w:jc w:val="both"/>
              <w:rPr>
                <w:rStyle w:val="Ttulo2Car"/>
                <w:rFonts w:ascii="Times New Roman" w:eastAsia="Calibri" w:hAnsi="Times New Roman"/>
                <w:b w:val="0"/>
                <w:i w:val="0"/>
                <w:sz w:val="24"/>
                <w:szCs w:val="24"/>
              </w:rPr>
            </w:pPr>
            <w:r w:rsidRPr="0057431B">
              <w:rPr>
                <w:rStyle w:val="Ttulo2Car"/>
                <w:rFonts w:ascii="Times New Roman" w:eastAsia="Calibri" w:hAnsi="Times New Roman"/>
                <w:b w:val="0"/>
                <w:i w:val="0"/>
                <w:sz w:val="24"/>
                <w:szCs w:val="24"/>
              </w:rPr>
              <w:t>Juzgado Civil, Trabajo, Familia, Penal Juvenil,</w:t>
            </w:r>
            <w:r w:rsidRPr="0057431B">
              <w:rPr>
                <w:rStyle w:val="Ttulo2Car"/>
                <w:rFonts w:ascii="Times New Roman" w:eastAsia="Calibri" w:hAnsi="Times New Roman"/>
                <w:sz w:val="24"/>
              </w:rPr>
              <w:t xml:space="preserve"> </w:t>
            </w:r>
            <w:r w:rsidRPr="0057431B">
              <w:rPr>
                <w:rStyle w:val="Ttulo2Car"/>
                <w:rFonts w:ascii="Times New Roman" w:eastAsia="Calibri" w:hAnsi="Times New Roman"/>
                <w:b w:val="0"/>
                <w:bCs w:val="0"/>
                <w:i w:val="0"/>
                <w:iCs w:val="0"/>
                <w:sz w:val="24"/>
              </w:rPr>
              <w:t>Contra</w:t>
            </w:r>
            <w:r w:rsidRPr="0057431B">
              <w:rPr>
                <w:rStyle w:val="Ttulo2Car"/>
                <w:rFonts w:ascii="Times New Roman" w:eastAsia="Calibri" w:hAnsi="Times New Roman"/>
                <w:b w:val="0"/>
                <w:i w:val="0"/>
                <w:sz w:val="24"/>
                <w:szCs w:val="24"/>
              </w:rPr>
              <w:t xml:space="preserve"> Violencia Doméstica </w:t>
            </w:r>
            <w:r w:rsidRPr="0057431B">
              <w:rPr>
                <w:rStyle w:val="Ttulo2Car"/>
                <w:rFonts w:ascii="Times New Roman" w:eastAsia="Calibri" w:hAnsi="Times New Roman"/>
                <w:b w:val="0"/>
                <w:bCs w:val="0"/>
                <w:i w:val="0"/>
                <w:iCs w:val="0"/>
                <w:sz w:val="24"/>
              </w:rPr>
              <w:t>y Protección Cautelar</w:t>
            </w:r>
            <w:r w:rsidRPr="0057431B">
              <w:rPr>
                <w:rStyle w:val="Ttulo2Car"/>
                <w:rFonts w:ascii="Times New Roman" w:eastAsia="Calibri" w:hAnsi="Times New Roman"/>
                <w:b w:val="0"/>
                <w:i w:val="0"/>
                <w:sz w:val="24"/>
                <w:szCs w:val="24"/>
              </w:rPr>
              <w:t xml:space="preserve"> de Sarapiquí.</w:t>
            </w:r>
          </w:p>
          <w:p w14:paraId="6D3D2348" w14:textId="32529B50" w:rsidR="002E7950" w:rsidRPr="002824EA" w:rsidRDefault="002E7950" w:rsidP="0057431B">
            <w:pPr>
              <w:spacing w:line="240" w:lineRule="auto"/>
              <w:jc w:val="both"/>
              <w:rPr>
                <w:rStyle w:val="Ttulo2Car"/>
                <w:rFonts w:ascii="Times New Roman" w:eastAsia="Calibri" w:hAnsi="Times New Roman"/>
                <w:b w:val="0"/>
                <w:bCs w:val="0"/>
                <w:i w:val="0"/>
                <w:iCs w:val="0"/>
                <w:sz w:val="20"/>
                <w:szCs w:val="20"/>
              </w:rPr>
            </w:pPr>
          </w:p>
        </w:tc>
        <w:tc>
          <w:tcPr>
            <w:tcW w:w="2410" w:type="dxa"/>
          </w:tcPr>
          <w:p w14:paraId="5D7F83FB" w14:textId="77777777" w:rsidR="00B410EB" w:rsidRPr="00DF4D46" w:rsidRDefault="00B410EB" w:rsidP="00B410EB">
            <w:pPr>
              <w:spacing w:line="240" w:lineRule="auto"/>
              <w:jc w:val="both"/>
            </w:pPr>
          </w:p>
          <w:p w14:paraId="7FF713B7" w14:textId="77777777" w:rsidR="00B410EB" w:rsidRPr="00DF4D46" w:rsidRDefault="00B410EB" w:rsidP="00B410EB">
            <w:pPr>
              <w:spacing w:line="240" w:lineRule="auto"/>
              <w:jc w:val="both"/>
              <w:rPr>
                <w:rFonts w:ascii="Times New Roman" w:hAnsi="Times New Roman"/>
                <w:sz w:val="24"/>
                <w:szCs w:val="24"/>
              </w:rPr>
            </w:pPr>
            <w:r w:rsidRPr="00DF4D46">
              <w:rPr>
                <w:rFonts w:ascii="Times New Roman" w:hAnsi="Times New Roman"/>
                <w:sz w:val="24"/>
                <w:szCs w:val="24"/>
              </w:rPr>
              <w:t xml:space="preserve">Asuntos laborales </w:t>
            </w:r>
            <w:r w:rsidRPr="00DF4D46">
              <w:rPr>
                <w:rFonts w:ascii="Times New Roman" w:eastAsia="Calibri" w:hAnsi="Times New Roman"/>
                <w:sz w:val="24"/>
                <w:szCs w:val="24"/>
              </w:rPr>
              <w:t xml:space="preserve">independientemente de la cuantía, </w:t>
            </w:r>
            <w:r w:rsidRPr="00DF4D46">
              <w:rPr>
                <w:rFonts w:ascii="Times New Roman" w:hAnsi="Times New Roman"/>
                <w:sz w:val="24"/>
                <w:szCs w:val="24"/>
              </w:rPr>
              <w:t>conflictos colectivos de carácter jurídico y carácter económico social.</w:t>
            </w:r>
          </w:p>
        </w:tc>
        <w:tc>
          <w:tcPr>
            <w:tcW w:w="2693" w:type="dxa"/>
          </w:tcPr>
          <w:p w14:paraId="44BC4406" w14:textId="77777777" w:rsidR="00B410EB" w:rsidRPr="00DF4D46" w:rsidRDefault="00B410EB" w:rsidP="00B410EB">
            <w:pPr>
              <w:spacing w:line="240" w:lineRule="auto"/>
              <w:jc w:val="both"/>
              <w:rPr>
                <w:rFonts w:eastAsia="Calibri"/>
              </w:rPr>
            </w:pPr>
          </w:p>
          <w:p w14:paraId="058A6D6E" w14:textId="77777777" w:rsidR="00B410EB" w:rsidRPr="00DF4D46" w:rsidRDefault="00B410EB" w:rsidP="00B410EB">
            <w:pPr>
              <w:spacing w:line="240" w:lineRule="auto"/>
              <w:jc w:val="both"/>
              <w:rPr>
                <w:rStyle w:val="Ttulo2Car"/>
                <w:rFonts w:ascii="Times New Roman" w:eastAsia="Calibri" w:hAnsi="Times New Roman"/>
                <w:sz w:val="24"/>
                <w:szCs w:val="24"/>
              </w:rPr>
            </w:pPr>
            <w:r w:rsidRPr="00DF4D46">
              <w:rPr>
                <w:rFonts w:ascii="Times New Roman" w:eastAsia="Calibri" w:hAnsi="Times New Roman"/>
                <w:sz w:val="24"/>
                <w:szCs w:val="24"/>
              </w:rPr>
              <w:t>Abarca el cantón de Sarapiquí de la provincia de Heredia y el distrito 14 del cantón Central Alajuela, Sarapiquí.</w:t>
            </w:r>
          </w:p>
        </w:tc>
        <w:tc>
          <w:tcPr>
            <w:tcW w:w="1985" w:type="dxa"/>
            <w:tcBorders>
              <w:bottom w:val="single" w:sz="4" w:space="0" w:color="auto"/>
            </w:tcBorders>
          </w:tcPr>
          <w:p w14:paraId="2A94C0DF" w14:textId="77777777" w:rsidR="00B410EB" w:rsidRPr="00DF4D46" w:rsidRDefault="00B410EB" w:rsidP="00B410EB">
            <w:pPr>
              <w:spacing w:line="240" w:lineRule="auto"/>
              <w:jc w:val="both"/>
            </w:pPr>
          </w:p>
          <w:p w14:paraId="27B7EF6C" w14:textId="77777777" w:rsidR="00B410EB" w:rsidRPr="00DF4D46" w:rsidRDefault="00B410EB" w:rsidP="00B410EB">
            <w:pPr>
              <w:spacing w:line="240" w:lineRule="auto"/>
              <w:jc w:val="both"/>
              <w:rPr>
                <w:rStyle w:val="Ttulo2Car"/>
                <w:rFonts w:ascii="Times New Roman" w:hAnsi="Times New Roman"/>
                <w:b w:val="0"/>
                <w:i w:val="0"/>
                <w:sz w:val="24"/>
                <w:szCs w:val="24"/>
              </w:rPr>
            </w:pPr>
            <w:r w:rsidRPr="00DF4D46">
              <w:rPr>
                <w:rStyle w:val="Ttulo2Car"/>
                <w:rFonts w:ascii="Times New Roman" w:hAnsi="Times New Roman"/>
                <w:b w:val="0"/>
                <w:i w:val="0"/>
                <w:sz w:val="24"/>
                <w:szCs w:val="24"/>
              </w:rPr>
              <w:t>Tribunal de Apelación Civil y Trabajo de Heredia (sede Heredia)</w:t>
            </w:r>
          </w:p>
          <w:p w14:paraId="5668D5DA" w14:textId="77777777" w:rsidR="00B410EB" w:rsidRPr="00DF4D46" w:rsidRDefault="00B410EB" w:rsidP="00B410EB">
            <w:pPr>
              <w:spacing w:line="240" w:lineRule="auto"/>
              <w:jc w:val="both"/>
            </w:pPr>
          </w:p>
        </w:tc>
      </w:tr>
      <w:tr w:rsidR="00B410EB" w:rsidRPr="00DF4D46" w14:paraId="3F9C95C0" w14:textId="77777777" w:rsidTr="00990999">
        <w:trPr>
          <w:trHeight w:val="2128"/>
        </w:trPr>
        <w:tc>
          <w:tcPr>
            <w:tcW w:w="2269" w:type="dxa"/>
            <w:tcBorders>
              <w:bottom w:val="nil"/>
            </w:tcBorders>
          </w:tcPr>
          <w:p w14:paraId="68FC09DD" w14:textId="32F0A235" w:rsidR="00B410EB" w:rsidRPr="00DF4D46" w:rsidRDefault="00B410EB" w:rsidP="00B410EB">
            <w:pPr>
              <w:spacing w:line="240" w:lineRule="auto"/>
              <w:jc w:val="center"/>
              <w:rPr>
                <w:rStyle w:val="Ttulo2Car"/>
                <w:rFonts w:ascii="Times New Roman" w:eastAsia="Calibri" w:hAnsi="Times New Roman"/>
                <w:i w:val="0"/>
                <w:sz w:val="24"/>
                <w:szCs w:val="24"/>
              </w:rPr>
            </w:pPr>
            <w:r w:rsidRPr="00DF4D46">
              <w:rPr>
                <w:rStyle w:val="Ttulo2Car"/>
                <w:rFonts w:ascii="Times New Roman" w:eastAsia="Calibri" w:hAnsi="Times New Roman"/>
                <w:i w:val="0"/>
                <w:sz w:val="24"/>
                <w:szCs w:val="24"/>
              </w:rPr>
              <w:t>0942</w:t>
            </w:r>
          </w:p>
          <w:p w14:paraId="0A35CB96" w14:textId="1BB4DFD7" w:rsidR="00B410EB" w:rsidRPr="00DF4D46" w:rsidRDefault="00B410EB" w:rsidP="00B410EB">
            <w:pPr>
              <w:spacing w:line="240" w:lineRule="auto"/>
              <w:jc w:val="both"/>
              <w:rPr>
                <w:rStyle w:val="Ttulo2Car"/>
                <w:rFonts w:ascii="Times New Roman" w:eastAsia="Calibri" w:hAnsi="Times New Roman"/>
                <w:b w:val="0"/>
                <w:i w:val="0"/>
                <w:sz w:val="24"/>
                <w:szCs w:val="24"/>
              </w:rPr>
            </w:pPr>
            <w:r w:rsidRPr="00DF4D46">
              <w:rPr>
                <w:rStyle w:val="Ttulo2Car"/>
                <w:rFonts w:ascii="Times New Roman" w:eastAsia="Calibri" w:hAnsi="Times New Roman"/>
                <w:b w:val="0"/>
                <w:i w:val="0"/>
                <w:sz w:val="24"/>
                <w:szCs w:val="24"/>
              </w:rPr>
              <w:t>Juzgado Civil y Trabajo del Primer Circuito Judicial Guanacaste (Liberia)</w:t>
            </w:r>
          </w:p>
        </w:tc>
        <w:tc>
          <w:tcPr>
            <w:tcW w:w="2410" w:type="dxa"/>
          </w:tcPr>
          <w:p w14:paraId="4CCFF55C" w14:textId="77777777" w:rsidR="00B410EB" w:rsidRPr="00DF4D46" w:rsidRDefault="00B410EB" w:rsidP="00B410EB">
            <w:pPr>
              <w:spacing w:line="240" w:lineRule="auto"/>
              <w:jc w:val="both"/>
              <w:rPr>
                <w:rFonts w:ascii="Times New Roman" w:hAnsi="Times New Roman"/>
                <w:sz w:val="24"/>
                <w:szCs w:val="24"/>
              </w:rPr>
            </w:pPr>
          </w:p>
          <w:p w14:paraId="6104A948" w14:textId="77777777" w:rsidR="00B410EB" w:rsidRPr="00DF4D46" w:rsidRDefault="00B410EB" w:rsidP="00B410EB">
            <w:pPr>
              <w:spacing w:line="240" w:lineRule="auto"/>
              <w:jc w:val="both"/>
              <w:rPr>
                <w:rFonts w:ascii="Times New Roman" w:hAnsi="Times New Roman"/>
                <w:sz w:val="24"/>
                <w:szCs w:val="24"/>
              </w:rPr>
            </w:pPr>
            <w:r w:rsidRPr="00DF4D46">
              <w:rPr>
                <w:rFonts w:ascii="Times New Roman" w:hAnsi="Times New Roman"/>
                <w:sz w:val="24"/>
                <w:szCs w:val="24"/>
              </w:rPr>
              <w:t xml:space="preserve">Asuntos laborales </w:t>
            </w:r>
            <w:r w:rsidRPr="00DF4D46">
              <w:rPr>
                <w:rFonts w:ascii="Times New Roman" w:eastAsia="Calibri" w:hAnsi="Times New Roman"/>
                <w:sz w:val="24"/>
                <w:szCs w:val="24"/>
              </w:rPr>
              <w:t xml:space="preserve">independientemente de la cuantía, </w:t>
            </w:r>
            <w:r w:rsidRPr="00DF4D46">
              <w:rPr>
                <w:rFonts w:ascii="Times New Roman" w:hAnsi="Times New Roman"/>
                <w:sz w:val="24"/>
                <w:szCs w:val="24"/>
              </w:rPr>
              <w:t>conflictos colectivos de carácter jurídico.</w:t>
            </w:r>
          </w:p>
        </w:tc>
        <w:tc>
          <w:tcPr>
            <w:tcW w:w="2693" w:type="dxa"/>
          </w:tcPr>
          <w:p w14:paraId="0ADF075A" w14:textId="77777777" w:rsidR="00B410EB" w:rsidRPr="00DF4D46" w:rsidRDefault="00B410EB" w:rsidP="00B410EB">
            <w:pPr>
              <w:spacing w:line="240" w:lineRule="auto"/>
              <w:jc w:val="both"/>
              <w:rPr>
                <w:rFonts w:eastAsia="Calibri"/>
              </w:rPr>
            </w:pPr>
          </w:p>
          <w:p w14:paraId="612DBC1E" w14:textId="508565F8" w:rsidR="00B410EB" w:rsidRPr="00DF4D46" w:rsidRDefault="00B410EB" w:rsidP="00B410EB">
            <w:pPr>
              <w:spacing w:line="240" w:lineRule="auto"/>
              <w:jc w:val="both"/>
              <w:rPr>
                <w:rStyle w:val="Ttulo2Car"/>
                <w:rFonts w:ascii="Times New Roman" w:eastAsia="Calibri" w:hAnsi="Times New Roman"/>
                <w:b w:val="0"/>
                <w:bCs w:val="0"/>
                <w:iCs w:val="0"/>
                <w:sz w:val="24"/>
                <w:szCs w:val="24"/>
              </w:rPr>
            </w:pPr>
            <w:r w:rsidRPr="00DF4D46">
              <w:rPr>
                <w:rFonts w:ascii="Times New Roman" w:eastAsia="Calibri" w:hAnsi="Times New Roman"/>
                <w:sz w:val="24"/>
                <w:szCs w:val="24"/>
              </w:rPr>
              <w:t xml:space="preserve">Abarca </w:t>
            </w:r>
            <w:r w:rsidRPr="00DF4D46">
              <w:rPr>
                <w:rFonts w:ascii="Times New Roman" w:hAnsi="Times New Roman"/>
                <w:sz w:val="24"/>
                <w:szCs w:val="24"/>
              </w:rPr>
              <w:t>el cantón de Liberia.</w:t>
            </w:r>
          </w:p>
        </w:tc>
        <w:tc>
          <w:tcPr>
            <w:tcW w:w="1985" w:type="dxa"/>
            <w:tcBorders>
              <w:bottom w:val="nil"/>
            </w:tcBorders>
          </w:tcPr>
          <w:p w14:paraId="3296BDC4" w14:textId="77777777" w:rsidR="00B410EB" w:rsidRPr="00DF4D46" w:rsidRDefault="00B410EB" w:rsidP="00B410EB">
            <w:pPr>
              <w:spacing w:line="240" w:lineRule="auto"/>
              <w:jc w:val="both"/>
            </w:pPr>
          </w:p>
          <w:p w14:paraId="5BFACD23" w14:textId="77777777" w:rsidR="00B410EB" w:rsidRPr="00DF4D46" w:rsidRDefault="00B410EB" w:rsidP="00B410EB">
            <w:pPr>
              <w:jc w:val="both"/>
            </w:pPr>
            <w:r w:rsidRPr="00DF4D46">
              <w:rPr>
                <w:rStyle w:val="Ttulo2Car"/>
                <w:rFonts w:ascii="Times New Roman" w:hAnsi="Times New Roman"/>
                <w:b w:val="0"/>
                <w:i w:val="0"/>
                <w:sz w:val="24"/>
                <w:szCs w:val="24"/>
              </w:rPr>
              <w:t>Tribunal de Apelación Civil y Trabajo de Guanacaste (sede Liberia)</w:t>
            </w:r>
          </w:p>
        </w:tc>
      </w:tr>
      <w:tr w:rsidR="00B410EB" w:rsidRPr="00DF4D46" w14:paraId="59C19B44" w14:textId="77777777" w:rsidTr="003E657C">
        <w:tc>
          <w:tcPr>
            <w:tcW w:w="2269" w:type="dxa"/>
            <w:tcBorders>
              <w:top w:val="nil"/>
            </w:tcBorders>
          </w:tcPr>
          <w:p w14:paraId="7529BF03" w14:textId="77777777" w:rsidR="00B410EB" w:rsidRPr="00DF4D46" w:rsidRDefault="00B410EB" w:rsidP="00B410EB">
            <w:pPr>
              <w:jc w:val="both"/>
              <w:rPr>
                <w:rStyle w:val="Ttulo2Car"/>
                <w:rFonts w:ascii="Times New Roman" w:eastAsia="Calibri" w:hAnsi="Times New Roman"/>
                <w:b w:val="0"/>
                <w:sz w:val="24"/>
                <w:szCs w:val="24"/>
              </w:rPr>
            </w:pPr>
          </w:p>
        </w:tc>
        <w:tc>
          <w:tcPr>
            <w:tcW w:w="2410" w:type="dxa"/>
          </w:tcPr>
          <w:p w14:paraId="4BAE8CEC" w14:textId="77777777" w:rsidR="00B410EB" w:rsidRDefault="00B410EB" w:rsidP="00B410EB">
            <w:pPr>
              <w:spacing w:line="240" w:lineRule="auto"/>
              <w:jc w:val="both"/>
              <w:rPr>
                <w:rFonts w:ascii="Times New Roman" w:hAnsi="Times New Roman"/>
                <w:sz w:val="24"/>
                <w:szCs w:val="24"/>
              </w:rPr>
            </w:pPr>
          </w:p>
          <w:p w14:paraId="3EAE8ECE" w14:textId="3E7C9009" w:rsidR="00B410EB" w:rsidRPr="00DF4D46" w:rsidRDefault="00B410EB" w:rsidP="00B410EB">
            <w:pPr>
              <w:spacing w:line="240" w:lineRule="auto"/>
              <w:jc w:val="both"/>
              <w:rPr>
                <w:rFonts w:ascii="Times New Roman" w:hAnsi="Times New Roman"/>
                <w:sz w:val="24"/>
                <w:szCs w:val="24"/>
              </w:rPr>
            </w:pPr>
            <w:r w:rsidRPr="00DF4D46">
              <w:rPr>
                <w:rFonts w:ascii="Times New Roman" w:hAnsi="Times New Roman"/>
                <w:sz w:val="24"/>
                <w:szCs w:val="24"/>
              </w:rPr>
              <w:t>Conflictos colectivos de carácter económico social.</w:t>
            </w:r>
          </w:p>
        </w:tc>
        <w:tc>
          <w:tcPr>
            <w:tcW w:w="2693" w:type="dxa"/>
          </w:tcPr>
          <w:p w14:paraId="64915988" w14:textId="77777777" w:rsidR="00B410EB" w:rsidRDefault="00B410EB" w:rsidP="00B410EB">
            <w:pPr>
              <w:spacing w:line="240" w:lineRule="auto"/>
              <w:jc w:val="both"/>
              <w:rPr>
                <w:rFonts w:ascii="Times New Roman" w:eastAsia="Calibri" w:hAnsi="Times New Roman"/>
                <w:sz w:val="24"/>
                <w:szCs w:val="24"/>
              </w:rPr>
            </w:pPr>
          </w:p>
          <w:p w14:paraId="7D5C0A1D" w14:textId="302059ED" w:rsidR="00B410EB" w:rsidRPr="00DF4D46" w:rsidRDefault="00B410EB" w:rsidP="00B410EB">
            <w:pPr>
              <w:spacing w:line="240" w:lineRule="auto"/>
              <w:jc w:val="both"/>
              <w:rPr>
                <w:rFonts w:ascii="Times New Roman" w:eastAsia="Calibri" w:hAnsi="Times New Roman"/>
                <w:sz w:val="24"/>
                <w:szCs w:val="24"/>
              </w:rPr>
            </w:pPr>
            <w:r w:rsidRPr="00DF4D46">
              <w:rPr>
                <w:rFonts w:ascii="Times New Roman" w:eastAsia="Calibri" w:hAnsi="Times New Roman"/>
                <w:sz w:val="24"/>
                <w:szCs w:val="24"/>
              </w:rPr>
              <w:t xml:space="preserve">Abarca los cantones de Liberia, </w:t>
            </w:r>
            <w:r w:rsidRPr="00DF4D46">
              <w:rPr>
                <w:rFonts w:ascii="Times New Roman" w:hAnsi="Times New Roman"/>
                <w:sz w:val="24"/>
                <w:szCs w:val="24"/>
              </w:rPr>
              <w:t>Bagaces y La Cruz.</w:t>
            </w:r>
          </w:p>
        </w:tc>
        <w:tc>
          <w:tcPr>
            <w:tcW w:w="1985" w:type="dxa"/>
            <w:tcBorders>
              <w:top w:val="nil"/>
            </w:tcBorders>
          </w:tcPr>
          <w:p w14:paraId="4EFCF7F7" w14:textId="77777777" w:rsidR="00B410EB" w:rsidRPr="00DF4D46" w:rsidRDefault="00B410EB" w:rsidP="00B410EB">
            <w:pPr>
              <w:spacing w:line="240" w:lineRule="auto"/>
              <w:jc w:val="both"/>
            </w:pPr>
          </w:p>
        </w:tc>
      </w:tr>
      <w:tr w:rsidR="00B410EB" w:rsidRPr="00DF4D46" w14:paraId="6EE2E3B2" w14:textId="77777777" w:rsidTr="003E657C">
        <w:tc>
          <w:tcPr>
            <w:tcW w:w="2269" w:type="dxa"/>
          </w:tcPr>
          <w:p w14:paraId="736E660D" w14:textId="537483FD" w:rsidR="00B410EB" w:rsidRPr="00DF4D46" w:rsidRDefault="00B410EB" w:rsidP="00B410EB">
            <w:pPr>
              <w:spacing w:line="240" w:lineRule="auto"/>
              <w:jc w:val="center"/>
              <w:rPr>
                <w:rStyle w:val="Ttulo2Car"/>
                <w:rFonts w:ascii="Times New Roman" w:eastAsia="Calibri" w:hAnsi="Times New Roman"/>
                <w:i w:val="0"/>
                <w:sz w:val="24"/>
                <w:szCs w:val="24"/>
              </w:rPr>
            </w:pPr>
            <w:r w:rsidRPr="00DF4D46">
              <w:rPr>
                <w:rStyle w:val="Ttulo2Car"/>
                <w:rFonts w:ascii="Times New Roman" w:eastAsia="Calibri" w:hAnsi="Times New Roman"/>
                <w:i w:val="0"/>
                <w:sz w:val="24"/>
                <w:szCs w:val="24"/>
              </w:rPr>
              <w:t>1560</w:t>
            </w:r>
          </w:p>
          <w:p w14:paraId="6D4E0591" w14:textId="77777777" w:rsidR="00B410EB" w:rsidRPr="00DF4D46" w:rsidRDefault="00B410EB" w:rsidP="00B410EB">
            <w:pPr>
              <w:spacing w:line="240" w:lineRule="auto"/>
              <w:jc w:val="both"/>
              <w:rPr>
                <w:rStyle w:val="Ttulo2Car"/>
                <w:rFonts w:ascii="Times New Roman" w:eastAsia="Calibri" w:hAnsi="Times New Roman"/>
                <w:b w:val="0"/>
                <w:i w:val="0"/>
                <w:sz w:val="24"/>
                <w:szCs w:val="24"/>
              </w:rPr>
            </w:pPr>
            <w:r w:rsidRPr="00DF4D46">
              <w:rPr>
                <w:rStyle w:val="Ttulo2Car"/>
                <w:rFonts w:ascii="Times New Roman" w:eastAsia="Calibri" w:hAnsi="Times New Roman"/>
                <w:b w:val="0"/>
                <w:i w:val="0"/>
                <w:sz w:val="24"/>
                <w:szCs w:val="24"/>
              </w:rPr>
              <w:t>Juzgado Contravencional de Bagaces</w:t>
            </w:r>
          </w:p>
        </w:tc>
        <w:tc>
          <w:tcPr>
            <w:tcW w:w="2410" w:type="dxa"/>
          </w:tcPr>
          <w:p w14:paraId="65388DD3" w14:textId="77777777" w:rsidR="00B410EB" w:rsidRPr="00DF4D46" w:rsidRDefault="00B410EB" w:rsidP="00B410EB">
            <w:pPr>
              <w:spacing w:line="240" w:lineRule="auto"/>
              <w:jc w:val="both"/>
            </w:pPr>
          </w:p>
          <w:p w14:paraId="18094E29" w14:textId="1AC89B0F" w:rsidR="006759F3" w:rsidRPr="00DF4D46" w:rsidRDefault="00B410EB" w:rsidP="002E7950">
            <w:pPr>
              <w:spacing w:line="240" w:lineRule="auto"/>
              <w:jc w:val="both"/>
              <w:rPr>
                <w:rFonts w:ascii="Times New Roman" w:eastAsia="Calibri" w:hAnsi="Times New Roman"/>
                <w:sz w:val="24"/>
                <w:szCs w:val="24"/>
              </w:rPr>
            </w:pPr>
            <w:r w:rsidRPr="00DF4D46">
              <w:rPr>
                <w:rFonts w:ascii="Times New Roman" w:hAnsi="Times New Roman"/>
                <w:sz w:val="24"/>
                <w:szCs w:val="24"/>
              </w:rPr>
              <w:t xml:space="preserve">Asuntos laborales </w:t>
            </w:r>
            <w:r w:rsidRPr="00DF4D46">
              <w:rPr>
                <w:rFonts w:ascii="Times New Roman" w:eastAsia="Calibri" w:hAnsi="Times New Roman"/>
                <w:sz w:val="24"/>
                <w:szCs w:val="24"/>
              </w:rPr>
              <w:t>independientemente de la cuantía</w:t>
            </w:r>
            <w:r w:rsidRPr="00DF4D46">
              <w:rPr>
                <w:rFonts w:ascii="Times New Roman" w:hAnsi="Times New Roman"/>
                <w:sz w:val="24"/>
                <w:szCs w:val="24"/>
              </w:rPr>
              <w:t>, conflictos colectivos de carácter jurídico.</w:t>
            </w:r>
          </w:p>
        </w:tc>
        <w:tc>
          <w:tcPr>
            <w:tcW w:w="2693" w:type="dxa"/>
          </w:tcPr>
          <w:p w14:paraId="2D1E776F" w14:textId="77777777" w:rsidR="00B410EB" w:rsidRPr="00DF4D46" w:rsidRDefault="00B410EB" w:rsidP="00B410EB">
            <w:pPr>
              <w:spacing w:line="240" w:lineRule="auto"/>
              <w:jc w:val="both"/>
              <w:rPr>
                <w:rFonts w:ascii="Times New Roman" w:eastAsia="Calibri" w:hAnsi="Times New Roman"/>
                <w:sz w:val="24"/>
                <w:szCs w:val="24"/>
              </w:rPr>
            </w:pPr>
          </w:p>
          <w:p w14:paraId="2E60533E" w14:textId="5175BE9D" w:rsidR="00B410EB" w:rsidRPr="00DF4D46" w:rsidRDefault="00B410EB" w:rsidP="00B410EB">
            <w:pPr>
              <w:spacing w:line="240" w:lineRule="auto"/>
              <w:jc w:val="both"/>
              <w:rPr>
                <w:rFonts w:ascii="Times New Roman" w:eastAsia="Calibri" w:hAnsi="Times New Roman"/>
                <w:sz w:val="24"/>
                <w:szCs w:val="24"/>
              </w:rPr>
            </w:pPr>
            <w:r w:rsidRPr="00DF4D46">
              <w:rPr>
                <w:rFonts w:ascii="Times New Roman" w:eastAsia="Calibri" w:hAnsi="Times New Roman"/>
                <w:sz w:val="24"/>
                <w:szCs w:val="24"/>
              </w:rPr>
              <w:t>Abarca el cantón de Bagaces.</w:t>
            </w:r>
          </w:p>
          <w:p w14:paraId="40664824" w14:textId="77777777" w:rsidR="00B410EB" w:rsidRPr="00DF4D46" w:rsidRDefault="00B410EB" w:rsidP="00B410EB">
            <w:pPr>
              <w:spacing w:line="240" w:lineRule="auto"/>
              <w:jc w:val="both"/>
              <w:rPr>
                <w:rStyle w:val="Ttulo2Car"/>
                <w:rFonts w:ascii="Times New Roman" w:eastAsia="Calibri" w:hAnsi="Times New Roman"/>
                <w:b w:val="0"/>
                <w:i w:val="0"/>
                <w:sz w:val="24"/>
                <w:szCs w:val="24"/>
              </w:rPr>
            </w:pPr>
          </w:p>
        </w:tc>
        <w:tc>
          <w:tcPr>
            <w:tcW w:w="1985" w:type="dxa"/>
          </w:tcPr>
          <w:p w14:paraId="2EEA6605" w14:textId="77777777" w:rsidR="00B410EB" w:rsidRPr="00DF4D46" w:rsidRDefault="00B410EB" w:rsidP="00B410EB">
            <w:pPr>
              <w:spacing w:line="240" w:lineRule="auto"/>
              <w:jc w:val="both"/>
            </w:pPr>
          </w:p>
          <w:p w14:paraId="71589898" w14:textId="6704B757" w:rsidR="00B410EB" w:rsidRPr="00DF4D46" w:rsidRDefault="00B410EB" w:rsidP="00B410EB">
            <w:pPr>
              <w:jc w:val="both"/>
            </w:pPr>
            <w:r w:rsidRPr="00DF4D46">
              <w:rPr>
                <w:rStyle w:val="Ttulo2Car"/>
                <w:rFonts w:ascii="Times New Roman" w:hAnsi="Times New Roman"/>
                <w:b w:val="0"/>
                <w:i w:val="0"/>
                <w:sz w:val="24"/>
                <w:szCs w:val="24"/>
              </w:rPr>
              <w:t>Tribunal de Apelación Civil y Trabajo de Guanacaste (sede Liberia)</w:t>
            </w:r>
          </w:p>
        </w:tc>
      </w:tr>
      <w:tr w:rsidR="00B410EB" w:rsidRPr="00DF4D46" w14:paraId="6333200D" w14:textId="77777777" w:rsidTr="003E657C">
        <w:tc>
          <w:tcPr>
            <w:tcW w:w="2269" w:type="dxa"/>
            <w:tcBorders>
              <w:bottom w:val="single" w:sz="4" w:space="0" w:color="auto"/>
            </w:tcBorders>
          </w:tcPr>
          <w:p w14:paraId="114613D6" w14:textId="1BA57ACA" w:rsidR="00B410EB" w:rsidRPr="00DF4D46" w:rsidRDefault="00B410EB" w:rsidP="00B410EB">
            <w:pPr>
              <w:spacing w:line="240" w:lineRule="auto"/>
              <w:jc w:val="center"/>
              <w:rPr>
                <w:rStyle w:val="Ttulo2Car"/>
                <w:rFonts w:ascii="Times New Roman" w:eastAsia="Calibri" w:hAnsi="Times New Roman"/>
                <w:i w:val="0"/>
                <w:sz w:val="24"/>
                <w:szCs w:val="24"/>
              </w:rPr>
            </w:pPr>
            <w:r w:rsidRPr="00DF4D46">
              <w:rPr>
                <w:rStyle w:val="Ttulo2Car"/>
                <w:rFonts w:ascii="Times New Roman" w:eastAsia="Calibri" w:hAnsi="Times New Roman"/>
                <w:i w:val="0"/>
                <w:sz w:val="24"/>
                <w:szCs w:val="24"/>
              </w:rPr>
              <w:t>1564</w:t>
            </w:r>
          </w:p>
          <w:p w14:paraId="4873A912" w14:textId="77777777" w:rsidR="00B410EB" w:rsidRPr="00DF4D46" w:rsidRDefault="00B410EB" w:rsidP="00B410EB">
            <w:pPr>
              <w:spacing w:line="240" w:lineRule="auto"/>
              <w:jc w:val="both"/>
              <w:rPr>
                <w:rStyle w:val="Ttulo2Car"/>
                <w:rFonts w:ascii="Times New Roman" w:eastAsia="Calibri" w:hAnsi="Times New Roman"/>
                <w:b w:val="0"/>
                <w:i w:val="0"/>
                <w:sz w:val="24"/>
                <w:szCs w:val="24"/>
              </w:rPr>
            </w:pPr>
            <w:r w:rsidRPr="00DF4D46">
              <w:rPr>
                <w:rStyle w:val="Ttulo2Car"/>
                <w:rFonts w:ascii="Times New Roman" w:eastAsia="Calibri" w:hAnsi="Times New Roman"/>
                <w:b w:val="0"/>
                <w:i w:val="0"/>
                <w:sz w:val="24"/>
                <w:szCs w:val="24"/>
              </w:rPr>
              <w:lastRenderedPageBreak/>
              <w:t>Juzgado Contravencional de La Cruz</w:t>
            </w:r>
          </w:p>
          <w:p w14:paraId="1829F773" w14:textId="77777777" w:rsidR="00B410EB" w:rsidRPr="00DF4D46" w:rsidRDefault="00B410EB" w:rsidP="00B410EB">
            <w:pPr>
              <w:spacing w:line="240" w:lineRule="auto"/>
              <w:jc w:val="both"/>
              <w:rPr>
                <w:rStyle w:val="Ttulo2Car"/>
                <w:rFonts w:ascii="Times New Roman" w:eastAsia="Calibri" w:hAnsi="Times New Roman"/>
                <w:b w:val="0"/>
                <w:i w:val="0"/>
                <w:sz w:val="24"/>
                <w:szCs w:val="24"/>
              </w:rPr>
            </w:pPr>
          </w:p>
        </w:tc>
        <w:tc>
          <w:tcPr>
            <w:tcW w:w="2410" w:type="dxa"/>
          </w:tcPr>
          <w:p w14:paraId="1D06BD70" w14:textId="77777777" w:rsidR="00B410EB" w:rsidRPr="00DF4D46" w:rsidRDefault="00B410EB" w:rsidP="00B410EB">
            <w:pPr>
              <w:spacing w:line="240" w:lineRule="auto"/>
              <w:jc w:val="both"/>
              <w:rPr>
                <w:rFonts w:ascii="Times New Roman" w:hAnsi="Times New Roman"/>
                <w:sz w:val="24"/>
                <w:szCs w:val="24"/>
              </w:rPr>
            </w:pPr>
          </w:p>
          <w:p w14:paraId="269E302E" w14:textId="77777777" w:rsidR="00B410EB" w:rsidRPr="00DF4D46" w:rsidRDefault="00B410EB" w:rsidP="00B410EB">
            <w:pPr>
              <w:spacing w:line="240" w:lineRule="auto"/>
              <w:jc w:val="both"/>
              <w:rPr>
                <w:rFonts w:ascii="Times New Roman" w:eastAsia="Calibri" w:hAnsi="Times New Roman"/>
                <w:sz w:val="24"/>
                <w:szCs w:val="24"/>
              </w:rPr>
            </w:pPr>
            <w:r w:rsidRPr="00DF4D46">
              <w:rPr>
                <w:rFonts w:ascii="Times New Roman" w:hAnsi="Times New Roman"/>
                <w:sz w:val="24"/>
                <w:szCs w:val="24"/>
              </w:rPr>
              <w:lastRenderedPageBreak/>
              <w:t xml:space="preserve">Asuntos laborales </w:t>
            </w:r>
            <w:r w:rsidRPr="00DF4D46">
              <w:rPr>
                <w:rFonts w:ascii="Times New Roman" w:eastAsia="Calibri" w:hAnsi="Times New Roman"/>
                <w:sz w:val="24"/>
                <w:szCs w:val="24"/>
              </w:rPr>
              <w:t xml:space="preserve">independientemente de la cuantía, </w:t>
            </w:r>
            <w:r w:rsidRPr="00DF4D46">
              <w:rPr>
                <w:rFonts w:ascii="Times New Roman" w:hAnsi="Times New Roman"/>
                <w:sz w:val="24"/>
                <w:szCs w:val="24"/>
              </w:rPr>
              <w:t>conflictos colectivos de carácter jurídico.</w:t>
            </w:r>
          </w:p>
        </w:tc>
        <w:tc>
          <w:tcPr>
            <w:tcW w:w="2693" w:type="dxa"/>
          </w:tcPr>
          <w:p w14:paraId="7AAAF641" w14:textId="77777777" w:rsidR="00B410EB" w:rsidRPr="00DF4D46" w:rsidRDefault="00B410EB" w:rsidP="00B410EB">
            <w:pPr>
              <w:spacing w:line="240" w:lineRule="auto"/>
              <w:jc w:val="both"/>
              <w:rPr>
                <w:rFonts w:ascii="Times New Roman" w:eastAsia="Calibri" w:hAnsi="Times New Roman"/>
                <w:sz w:val="24"/>
                <w:szCs w:val="24"/>
              </w:rPr>
            </w:pPr>
          </w:p>
          <w:p w14:paraId="48348AC7" w14:textId="429574B4" w:rsidR="00B410EB" w:rsidRPr="00DF4D46" w:rsidRDefault="00B410EB" w:rsidP="00B410EB">
            <w:pPr>
              <w:spacing w:line="240" w:lineRule="auto"/>
              <w:jc w:val="both"/>
              <w:rPr>
                <w:rFonts w:ascii="Times New Roman" w:eastAsia="Calibri" w:hAnsi="Times New Roman"/>
                <w:sz w:val="24"/>
                <w:szCs w:val="24"/>
              </w:rPr>
            </w:pPr>
            <w:r w:rsidRPr="00DF4D46">
              <w:rPr>
                <w:rFonts w:ascii="Times New Roman" w:eastAsia="Calibri" w:hAnsi="Times New Roman"/>
                <w:sz w:val="24"/>
                <w:szCs w:val="24"/>
              </w:rPr>
              <w:lastRenderedPageBreak/>
              <w:t>Abarca el cantón de La Cruz.</w:t>
            </w:r>
          </w:p>
          <w:p w14:paraId="22BCD33B" w14:textId="77777777" w:rsidR="00B410EB" w:rsidRPr="00DF4D46" w:rsidRDefault="00B410EB" w:rsidP="00B410EB">
            <w:pPr>
              <w:spacing w:line="240" w:lineRule="auto"/>
              <w:jc w:val="both"/>
              <w:rPr>
                <w:rStyle w:val="Ttulo2Car"/>
                <w:rFonts w:ascii="Times New Roman" w:eastAsia="Calibri" w:hAnsi="Times New Roman"/>
                <w:b w:val="0"/>
                <w:i w:val="0"/>
                <w:sz w:val="24"/>
                <w:szCs w:val="24"/>
              </w:rPr>
            </w:pPr>
          </w:p>
        </w:tc>
        <w:tc>
          <w:tcPr>
            <w:tcW w:w="1985" w:type="dxa"/>
            <w:tcBorders>
              <w:bottom w:val="single" w:sz="4" w:space="0" w:color="auto"/>
            </w:tcBorders>
          </w:tcPr>
          <w:p w14:paraId="4100373B" w14:textId="77777777" w:rsidR="00B410EB" w:rsidRPr="00DF4D46" w:rsidRDefault="00B410EB" w:rsidP="00B410EB">
            <w:pPr>
              <w:spacing w:line="240" w:lineRule="auto"/>
              <w:jc w:val="both"/>
            </w:pPr>
          </w:p>
          <w:p w14:paraId="4053A022" w14:textId="77777777" w:rsidR="00B410EB" w:rsidRPr="00DF4D46" w:rsidRDefault="00B410EB" w:rsidP="00B410EB">
            <w:pPr>
              <w:jc w:val="both"/>
            </w:pPr>
            <w:r w:rsidRPr="00DF4D46">
              <w:rPr>
                <w:rStyle w:val="Ttulo2Car"/>
                <w:rFonts w:ascii="Times New Roman" w:hAnsi="Times New Roman"/>
                <w:b w:val="0"/>
                <w:i w:val="0"/>
                <w:sz w:val="24"/>
                <w:szCs w:val="24"/>
              </w:rPr>
              <w:lastRenderedPageBreak/>
              <w:t>Tribunal de Apelación Civil y Trabajo de Guanacaste (sede Liberia)</w:t>
            </w:r>
          </w:p>
        </w:tc>
      </w:tr>
      <w:tr w:rsidR="00B410EB" w:rsidRPr="00DF4D46" w14:paraId="308D128E" w14:textId="77777777" w:rsidTr="00EF6258">
        <w:tc>
          <w:tcPr>
            <w:tcW w:w="2269" w:type="dxa"/>
            <w:tcBorders>
              <w:bottom w:val="nil"/>
            </w:tcBorders>
            <w:shd w:val="clear" w:color="auto" w:fill="DEEAF6" w:themeFill="accent5" w:themeFillTint="33"/>
          </w:tcPr>
          <w:p w14:paraId="3B617B8C" w14:textId="0BB605CA" w:rsidR="00B410EB" w:rsidRPr="00EF6258" w:rsidRDefault="00B410EB" w:rsidP="00B410EB">
            <w:pPr>
              <w:spacing w:line="240" w:lineRule="auto"/>
              <w:jc w:val="center"/>
              <w:rPr>
                <w:rStyle w:val="Ttulo2Car"/>
                <w:rFonts w:ascii="Times New Roman" w:eastAsia="Calibri" w:hAnsi="Times New Roman"/>
                <w:i w:val="0"/>
                <w:sz w:val="24"/>
                <w:szCs w:val="24"/>
              </w:rPr>
            </w:pPr>
            <w:r w:rsidRPr="00EF6258">
              <w:rPr>
                <w:rStyle w:val="Ttulo2Car"/>
                <w:rFonts w:ascii="Times New Roman" w:eastAsia="Calibri" w:hAnsi="Times New Roman"/>
                <w:i w:val="0"/>
                <w:sz w:val="24"/>
                <w:szCs w:val="24"/>
              </w:rPr>
              <w:t>1557</w:t>
            </w:r>
          </w:p>
          <w:p w14:paraId="25CD881F" w14:textId="77777777" w:rsidR="00B410EB" w:rsidRPr="00DF4D46" w:rsidRDefault="00B410EB" w:rsidP="00B410EB">
            <w:pPr>
              <w:spacing w:line="240" w:lineRule="auto"/>
              <w:jc w:val="both"/>
              <w:rPr>
                <w:rStyle w:val="Ttulo2Car"/>
                <w:rFonts w:ascii="Times New Roman" w:eastAsia="Calibri" w:hAnsi="Times New Roman"/>
                <w:b w:val="0"/>
                <w:i w:val="0"/>
                <w:sz w:val="24"/>
                <w:szCs w:val="24"/>
              </w:rPr>
            </w:pPr>
            <w:r w:rsidRPr="00EF6258">
              <w:rPr>
                <w:rStyle w:val="Ttulo2Car"/>
                <w:rFonts w:ascii="Times New Roman" w:eastAsia="Calibri" w:hAnsi="Times New Roman"/>
                <w:b w:val="0"/>
                <w:i w:val="0"/>
                <w:sz w:val="24"/>
                <w:szCs w:val="24"/>
              </w:rPr>
              <w:t>Juzgado Civil y Trabajo de Cañas</w:t>
            </w:r>
          </w:p>
        </w:tc>
        <w:tc>
          <w:tcPr>
            <w:tcW w:w="2410" w:type="dxa"/>
            <w:shd w:val="clear" w:color="auto" w:fill="DEEAF6" w:themeFill="accent5" w:themeFillTint="33"/>
          </w:tcPr>
          <w:p w14:paraId="58EBD411" w14:textId="77777777" w:rsidR="00B410EB" w:rsidRPr="00DF4D46" w:rsidRDefault="00B410EB" w:rsidP="00B410EB">
            <w:pPr>
              <w:spacing w:line="240" w:lineRule="auto"/>
              <w:jc w:val="both"/>
              <w:rPr>
                <w:rFonts w:ascii="Times New Roman" w:hAnsi="Times New Roman"/>
                <w:sz w:val="24"/>
                <w:szCs w:val="24"/>
              </w:rPr>
            </w:pPr>
          </w:p>
          <w:p w14:paraId="6A3382F7" w14:textId="048AE16D" w:rsidR="00B410EB" w:rsidRPr="00DF4D46" w:rsidRDefault="00B410EB" w:rsidP="00B410EB">
            <w:pPr>
              <w:spacing w:line="240" w:lineRule="auto"/>
              <w:jc w:val="both"/>
              <w:rPr>
                <w:rFonts w:ascii="Times New Roman" w:hAnsi="Times New Roman"/>
                <w:sz w:val="24"/>
                <w:szCs w:val="24"/>
              </w:rPr>
            </w:pPr>
            <w:r w:rsidRPr="00DF4D46">
              <w:rPr>
                <w:rFonts w:ascii="Times New Roman" w:hAnsi="Times New Roman"/>
                <w:sz w:val="24"/>
                <w:szCs w:val="24"/>
              </w:rPr>
              <w:t xml:space="preserve">Asuntos laborales </w:t>
            </w:r>
            <w:r w:rsidRPr="00DF4D46">
              <w:rPr>
                <w:rFonts w:ascii="Times New Roman" w:eastAsia="Calibri" w:hAnsi="Times New Roman"/>
                <w:sz w:val="24"/>
                <w:szCs w:val="24"/>
              </w:rPr>
              <w:t>independientemente de la cuantía,</w:t>
            </w:r>
            <w:r w:rsidRPr="00DF4D46">
              <w:rPr>
                <w:rFonts w:ascii="Times New Roman" w:hAnsi="Times New Roman"/>
                <w:sz w:val="24"/>
                <w:szCs w:val="24"/>
              </w:rPr>
              <w:t xml:space="preserve"> conflictos colectivos de carácter jurídico.</w:t>
            </w:r>
          </w:p>
        </w:tc>
        <w:tc>
          <w:tcPr>
            <w:tcW w:w="2693" w:type="dxa"/>
            <w:shd w:val="clear" w:color="auto" w:fill="DEEAF6" w:themeFill="accent5" w:themeFillTint="33"/>
          </w:tcPr>
          <w:p w14:paraId="77F79A5C" w14:textId="77777777" w:rsidR="00B410EB" w:rsidRDefault="00B410EB" w:rsidP="00B410EB">
            <w:pPr>
              <w:spacing w:line="240" w:lineRule="auto"/>
              <w:jc w:val="both"/>
              <w:rPr>
                <w:rFonts w:ascii="Times New Roman" w:eastAsia="Calibri" w:hAnsi="Times New Roman"/>
                <w:sz w:val="24"/>
                <w:szCs w:val="24"/>
              </w:rPr>
            </w:pPr>
          </w:p>
          <w:p w14:paraId="2679A355" w14:textId="7D3295C7" w:rsidR="00B410EB" w:rsidRPr="00523FE3" w:rsidRDefault="00B410EB" w:rsidP="00B410EB">
            <w:pPr>
              <w:spacing w:line="240" w:lineRule="auto"/>
              <w:jc w:val="both"/>
              <w:rPr>
                <w:rFonts w:ascii="Times New Roman" w:hAnsi="Times New Roman"/>
                <w:color w:val="0070C0"/>
                <w:sz w:val="24"/>
                <w:szCs w:val="24"/>
              </w:rPr>
            </w:pPr>
            <w:r w:rsidRPr="00523FE3">
              <w:rPr>
                <w:rFonts w:ascii="Times New Roman" w:eastAsia="Calibri" w:hAnsi="Times New Roman"/>
                <w:color w:val="0070C0"/>
                <w:sz w:val="24"/>
                <w:szCs w:val="24"/>
              </w:rPr>
              <w:t xml:space="preserve">Abarca los cantones de </w:t>
            </w:r>
            <w:r w:rsidRPr="00523FE3">
              <w:rPr>
                <w:rFonts w:ascii="Times New Roman" w:hAnsi="Times New Roman"/>
                <w:color w:val="0070C0"/>
                <w:sz w:val="24"/>
                <w:szCs w:val="24"/>
              </w:rPr>
              <w:t>Cañas, Abangares</w:t>
            </w:r>
            <w:r w:rsidR="00991AC0" w:rsidRPr="00523FE3">
              <w:rPr>
                <w:rFonts w:ascii="Times New Roman" w:hAnsi="Times New Roman"/>
                <w:color w:val="0070C0"/>
                <w:sz w:val="24"/>
                <w:szCs w:val="24"/>
              </w:rPr>
              <w:t xml:space="preserve"> (excepto los poblados de San Rafael, Cebadillas y los Tornos)</w:t>
            </w:r>
            <w:r w:rsidRPr="00523FE3">
              <w:rPr>
                <w:rFonts w:ascii="Times New Roman" w:hAnsi="Times New Roman"/>
                <w:color w:val="0070C0"/>
                <w:sz w:val="24"/>
                <w:szCs w:val="24"/>
              </w:rPr>
              <w:t xml:space="preserve"> y Tilarán</w:t>
            </w:r>
            <w:r w:rsidR="00991AC0" w:rsidRPr="00523FE3">
              <w:rPr>
                <w:rFonts w:ascii="Times New Roman" w:hAnsi="Times New Roman"/>
                <w:color w:val="0070C0"/>
                <w:sz w:val="24"/>
                <w:szCs w:val="24"/>
              </w:rPr>
              <w:t xml:space="preserve"> (excepto el distrito de Cabeceras)</w:t>
            </w:r>
            <w:r w:rsidRPr="00523FE3">
              <w:rPr>
                <w:rFonts w:ascii="Times New Roman" w:hAnsi="Times New Roman"/>
                <w:color w:val="0070C0"/>
                <w:sz w:val="24"/>
                <w:szCs w:val="24"/>
              </w:rPr>
              <w:t xml:space="preserve">. </w:t>
            </w:r>
          </w:p>
          <w:p w14:paraId="4C0B7B9B" w14:textId="237BB418" w:rsidR="00B410EB" w:rsidRPr="001E6CF2" w:rsidRDefault="00B410EB" w:rsidP="00B410EB">
            <w:pPr>
              <w:shd w:val="clear" w:color="auto" w:fill="DEEAF6" w:themeFill="accent5" w:themeFillTint="33"/>
              <w:spacing w:line="240" w:lineRule="auto"/>
              <w:jc w:val="both"/>
              <w:rPr>
                <w:rStyle w:val="Ttulo2Car"/>
                <w:rFonts w:ascii="Times New Roman" w:eastAsia="Calibri" w:hAnsi="Times New Roman" w:cs="Times New Roman"/>
                <w:bCs w:val="0"/>
                <w:i w:val="0"/>
                <w:sz w:val="24"/>
                <w:szCs w:val="24"/>
              </w:rPr>
            </w:pPr>
            <w:r w:rsidRPr="001C2B87">
              <w:rPr>
                <w:rFonts w:ascii="Times New Roman" w:hAnsi="Times New Roman"/>
                <w:bCs/>
                <w:i/>
                <w:iCs/>
                <w:sz w:val="24"/>
                <w:szCs w:val="24"/>
                <w:shd w:val="clear" w:color="auto" w:fill="DEEAF6" w:themeFill="accent5" w:themeFillTint="33"/>
              </w:rPr>
              <w:t>Corte Plena N° 24-2026, celebrada el 01 de junio</w:t>
            </w:r>
            <w:r w:rsidRPr="001C2B87">
              <w:rPr>
                <w:rFonts w:ascii="Times New Roman" w:hAnsi="Times New Roman"/>
                <w:bCs/>
                <w:i/>
                <w:iCs/>
                <w:sz w:val="24"/>
                <w:szCs w:val="24"/>
                <w:shd w:val="clear" w:color="auto" w:fill="FBE4D5" w:themeFill="accent2" w:themeFillTint="33"/>
              </w:rPr>
              <w:t xml:space="preserve"> </w:t>
            </w:r>
            <w:r w:rsidRPr="001C2B87">
              <w:rPr>
                <w:rFonts w:ascii="Times New Roman" w:hAnsi="Times New Roman"/>
                <w:bCs/>
                <w:i/>
                <w:iCs/>
                <w:sz w:val="24"/>
                <w:szCs w:val="24"/>
                <w:shd w:val="clear" w:color="auto" w:fill="DEEAF6" w:themeFill="accent5" w:themeFillTint="33"/>
              </w:rPr>
              <w:t>de 2026, artículo XXX.</w:t>
            </w:r>
          </w:p>
        </w:tc>
        <w:tc>
          <w:tcPr>
            <w:tcW w:w="1985" w:type="dxa"/>
            <w:tcBorders>
              <w:bottom w:val="nil"/>
            </w:tcBorders>
            <w:shd w:val="clear" w:color="auto" w:fill="DEEAF6" w:themeFill="accent5" w:themeFillTint="33"/>
          </w:tcPr>
          <w:p w14:paraId="6F91C132" w14:textId="77777777" w:rsidR="00B410EB" w:rsidRPr="00DF4D46" w:rsidRDefault="00B410EB" w:rsidP="00B410EB">
            <w:pPr>
              <w:spacing w:line="240" w:lineRule="auto"/>
              <w:jc w:val="both"/>
            </w:pPr>
          </w:p>
          <w:p w14:paraId="45AD9DD7" w14:textId="77777777" w:rsidR="00B410EB" w:rsidRPr="00DF4D46" w:rsidRDefault="00B410EB" w:rsidP="00B410EB">
            <w:pPr>
              <w:jc w:val="both"/>
            </w:pPr>
            <w:r w:rsidRPr="00DF4D46">
              <w:rPr>
                <w:rStyle w:val="Ttulo2Car"/>
                <w:rFonts w:ascii="Times New Roman" w:hAnsi="Times New Roman"/>
                <w:b w:val="0"/>
                <w:i w:val="0"/>
                <w:sz w:val="24"/>
                <w:szCs w:val="24"/>
              </w:rPr>
              <w:t>Tribunal de Apelación Civil y Trabajo de Guanacaste (sede Liberia)</w:t>
            </w:r>
          </w:p>
        </w:tc>
      </w:tr>
      <w:tr w:rsidR="00B410EB" w:rsidRPr="00DF4D46" w14:paraId="44F869DF" w14:textId="77777777" w:rsidTr="00D50031">
        <w:tc>
          <w:tcPr>
            <w:tcW w:w="2269" w:type="dxa"/>
            <w:tcBorders>
              <w:top w:val="nil"/>
            </w:tcBorders>
            <w:shd w:val="clear" w:color="auto" w:fill="DEEAF6" w:themeFill="accent5" w:themeFillTint="33"/>
          </w:tcPr>
          <w:p w14:paraId="2F0D9612" w14:textId="77777777" w:rsidR="00B410EB" w:rsidRPr="00DF4D46" w:rsidRDefault="00B410EB" w:rsidP="00B410EB">
            <w:pPr>
              <w:spacing w:line="240" w:lineRule="auto"/>
              <w:jc w:val="both"/>
              <w:rPr>
                <w:rStyle w:val="Ttulo2Car"/>
                <w:rFonts w:ascii="Times New Roman" w:eastAsia="Calibri" w:hAnsi="Times New Roman"/>
                <w:b w:val="0"/>
                <w:sz w:val="24"/>
                <w:szCs w:val="24"/>
              </w:rPr>
            </w:pPr>
          </w:p>
        </w:tc>
        <w:tc>
          <w:tcPr>
            <w:tcW w:w="2410" w:type="dxa"/>
            <w:shd w:val="clear" w:color="auto" w:fill="DEEAF6" w:themeFill="accent5" w:themeFillTint="33"/>
          </w:tcPr>
          <w:p w14:paraId="3639C32F" w14:textId="77777777" w:rsidR="00B410EB" w:rsidRDefault="00B410EB" w:rsidP="00B410EB">
            <w:pPr>
              <w:spacing w:line="240" w:lineRule="auto"/>
              <w:jc w:val="both"/>
              <w:rPr>
                <w:rFonts w:ascii="Times New Roman" w:hAnsi="Times New Roman"/>
                <w:sz w:val="24"/>
                <w:szCs w:val="24"/>
              </w:rPr>
            </w:pPr>
          </w:p>
          <w:p w14:paraId="220EBB9E" w14:textId="1812EA59" w:rsidR="00B410EB" w:rsidRPr="00DF4D46" w:rsidRDefault="00B410EB" w:rsidP="00B410EB">
            <w:pPr>
              <w:spacing w:line="240" w:lineRule="auto"/>
              <w:jc w:val="both"/>
              <w:rPr>
                <w:rFonts w:ascii="Times New Roman" w:hAnsi="Times New Roman"/>
                <w:sz w:val="24"/>
                <w:szCs w:val="24"/>
              </w:rPr>
            </w:pPr>
            <w:r w:rsidRPr="00DF4D46">
              <w:rPr>
                <w:rFonts w:ascii="Times New Roman" w:hAnsi="Times New Roman"/>
                <w:sz w:val="24"/>
                <w:szCs w:val="24"/>
              </w:rPr>
              <w:t>Conflictos colectivos de carácter económico social.</w:t>
            </w:r>
          </w:p>
        </w:tc>
        <w:tc>
          <w:tcPr>
            <w:tcW w:w="2693" w:type="dxa"/>
            <w:shd w:val="clear" w:color="auto" w:fill="DEEAF6" w:themeFill="accent5" w:themeFillTint="33"/>
          </w:tcPr>
          <w:p w14:paraId="1B8726B1" w14:textId="77777777" w:rsidR="00B410EB" w:rsidRDefault="00B410EB" w:rsidP="00B410EB">
            <w:pPr>
              <w:spacing w:line="240" w:lineRule="auto"/>
              <w:jc w:val="both"/>
              <w:rPr>
                <w:rFonts w:ascii="Times New Roman" w:eastAsia="Calibri" w:hAnsi="Times New Roman"/>
                <w:sz w:val="24"/>
                <w:szCs w:val="24"/>
              </w:rPr>
            </w:pPr>
          </w:p>
          <w:p w14:paraId="05865987" w14:textId="7F805CAC" w:rsidR="006759F3" w:rsidRPr="00DF4D46" w:rsidRDefault="00B410EB" w:rsidP="00A5035F">
            <w:pPr>
              <w:spacing w:line="240" w:lineRule="auto"/>
              <w:jc w:val="both"/>
              <w:rPr>
                <w:rFonts w:ascii="Times New Roman" w:eastAsia="Calibri" w:hAnsi="Times New Roman"/>
                <w:sz w:val="24"/>
                <w:szCs w:val="24"/>
              </w:rPr>
            </w:pPr>
            <w:r w:rsidRPr="00DF4D46">
              <w:rPr>
                <w:rFonts w:ascii="Times New Roman" w:eastAsia="Calibri" w:hAnsi="Times New Roman"/>
                <w:sz w:val="24"/>
                <w:szCs w:val="24"/>
              </w:rPr>
              <w:t xml:space="preserve">Abarca los cantones de </w:t>
            </w:r>
            <w:r w:rsidRPr="00DF4D46">
              <w:rPr>
                <w:rFonts w:ascii="Times New Roman" w:hAnsi="Times New Roman"/>
                <w:sz w:val="24"/>
                <w:szCs w:val="24"/>
              </w:rPr>
              <w:t xml:space="preserve">Cañas, Abangares y Tilarán. </w:t>
            </w:r>
          </w:p>
        </w:tc>
        <w:tc>
          <w:tcPr>
            <w:tcW w:w="1985" w:type="dxa"/>
            <w:tcBorders>
              <w:top w:val="nil"/>
            </w:tcBorders>
            <w:shd w:val="clear" w:color="auto" w:fill="DEEAF6" w:themeFill="accent5" w:themeFillTint="33"/>
          </w:tcPr>
          <w:p w14:paraId="0E253895" w14:textId="77777777" w:rsidR="00B410EB" w:rsidRPr="00DF4D46" w:rsidRDefault="00B410EB" w:rsidP="00B410EB">
            <w:pPr>
              <w:spacing w:line="240" w:lineRule="auto"/>
              <w:jc w:val="both"/>
            </w:pPr>
          </w:p>
        </w:tc>
      </w:tr>
      <w:tr w:rsidR="00B410EB" w:rsidRPr="00DF4D46" w14:paraId="4ED83A38" w14:textId="77777777" w:rsidTr="008A0045">
        <w:tc>
          <w:tcPr>
            <w:tcW w:w="2269" w:type="dxa"/>
            <w:shd w:val="clear" w:color="auto" w:fill="DEEAF6" w:themeFill="accent5" w:themeFillTint="33"/>
          </w:tcPr>
          <w:p w14:paraId="09025D44" w14:textId="5667150B" w:rsidR="00B410EB" w:rsidRPr="00DF4D46" w:rsidRDefault="00B410EB" w:rsidP="00B410EB">
            <w:pPr>
              <w:spacing w:line="240" w:lineRule="auto"/>
              <w:jc w:val="center"/>
              <w:rPr>
                <w:rStyle w:val="Ttulo2Car"/>
                <w:rFonts w:ascii="Times New Roman" w:eastAsia="Calibri" w:hAnsi="Times New Roman"/>
                <w:i w:val="0"/>
                <w:sz w:val="24"/>
                <w:szCs w:val="24"/>
              </w:rPr>
            </w:pPr>
            <w:r w:rsidRPr="00DF4D46">
              <w:rPr>
                <w:rStyle w:val="Ttulo2Car"/>
                <w:rFonts w:ascii="Times New Roman" w:eastAsia="Calibri" w:hAnsi="Times New Roman"/>
                <w:i w:val="0"/>
                <w:sz w:val="24"/>
                <w:szCs w:val="24"/>
              </w:rPr>
              <w:t>1574</w:t>
            </w:r>
          </w:p>
          <w:p w14:paraId="3AC0B798" w14:textId="79CE4026" w:rsidR="00B410EB" w:rsidRPr="00DF4D46" w:rsidRDefault="00B410EB" w:rsidP="00B410EB">
            <w:pPr>
              <w:spacing w:line="240" w:lineRule="auto"/>
              <w:jc w:val="both"/>
              <w:rPr>
                <w:rStyle w:val="Ttulo2Car"/>
                <w:rFonts w:ascii="Times New Roman" w:eastAsia="Calibri" w:hAnsi="Times New Roman"/>
                <w:b w:val="0"/>
                <w:i w:val="0"/>
                <w:sz w:val="24"/>
                <w:szCs w:val="24"/>
              </w:rPr>
            </w:pPr>
          </w:p>
          <w:p w14:paraId="0E501D69" w14:textId="199A27F6" w:rsidR="00B410EB" w:rsidRPr="000C2838" w:rsidRDefault="00B410EB" w:rsidP="00B410EB">
            <w:pPr>
              <w:spacing w:line="240" w:lineRule="auto"/>
              <w:jc w:val="both"/>
              <w:rPr>
                <w:rStyle w:val="Ttulo2Car"/>
                <w:rFonts w:ascii="Times New Roman" w:eastAsia="Calibri" w:hAnsi="Times New Roman" w:cs="Times New Roman"/>
                <w:b w:val="0"/>
                <w:i w:val="0"/>
                <w:sz w:val="24"/>
                <w:szCs w:val="24"/>
              </w:rPr>
            </w:pPr>
            <w:r w:rsidRPr="000C2838">
              <w:rPr>
                <w:rStyle w:val="Ttulo2Car"/>
                <w:rFonts w:ascii="Times New Roman" w:eastAsia="Calibri" w:hAnsi="Times New Roman" w:cs="Times New Roman"/>
                <w:b w:val="0"/>
                <w:i w:val="0"/>
                <w:sz w:val="24"/>
                <w:szCs w:val="24"/>
              </w:rPr>
              <w:t>Juzgado Contravencional de Abangares</w:t>
            </w:r>
          </w:p>
        </w:tc>
        <w:tc>
          <w:tcPr>
            <w:tcW w:w="2410" w:type="dxa"/>
            <w:shd w:val="clear" w:color="auto" w:fill="DEEAF6" w:themeFill="accent5" w:themeFillTint="33"/>
          </w:tcPr>
          <w:p w14:paraId="3284FACB" w14:textId="77777777" w:rsidR="00B410EB" w:rsidRPr="00DF4D46" w:rsidRDefault="00B410EB" w:rsidP="00B410EB">
            <w:pPr>
              <w:spacing w:line="240" w:lineRule="auto"/>
              <w:jc w:val="both"/>
            </w:pPr>
          </w:p>
          <w:p w14:paraId="329619AF" w14:textId="77777777" w:rsidR="00B410EB" w:rsidRPr="00DF4D46" w:rsidRDefault="00B410EB" w:rsidP="00B410EB">
            <w:pPr>
              <w:spacing w:line="240" w:lineRule="auto"/>
              <w:jc w:val="both"/>
              <w:rPr>
                <w:rFonts w:ascii="Times New Roman" w:eastAsia="Calibri" w:hAnsi="Times New Roman"/>
                <w:sz w:val="24"/>
                <w:szCs w:val="24"/>
              </w:rPr>
            </w:pPr>
            <w:r w:rsidRPr="00DF4D46">
              <w:rPr>
                <w:rFonts w:ascii="Times New Roman" w:hAnsi="Times New Roman"/>
                <w:sz w:val="24"/>
                <w:szCs w:val="24"/>
              </w:rPr>
              <w:t xml:space="preserve">Asuntos laborales </w:t>
            </w:r>
            <w:r w:rsidRPr="00DF4D46">
              <w:rPr>
                <w:rFonts w:ascii="Times New Roman" w:eastAsia="Calibri" w:hAnsi="Times New Roman"/>
                <w:sz w:val="24"/>
                <w:szCs w:val="24"/>
              </w:rPr>
              <w:t xml:space="preserve">independientemente de la cuantía, </w:t>
            </w:r>
            <w:r w:rsidRPr="00DF4D46">
              <w:rPr>
                <w:rFonts w:ascii="Times New Roman" w:hAnsi="Times New Roman"/>
                <w:sz w:val="24"/>
                <w:szCs w:val="24"/>
              </w:rPr>
              <w:t>conflictos colectivos de carácter jurídico.</w:t>
            </w:r>
          </w:p>
        </w:tc>
        <w:tc>
          <w:tcPr>
            <w:tcW w:w="2693" w:type="dxa"/>
            <w:shd w:val="clear" w:color="auto" w:fill="D9E2F3" w:themeFill="accent1" w:themeFillTint="33"/>
          </w:tcPr>
          <w:p w14:paraId="4364238B" w14:textId="77777777" w:rsidR="00B410EB" w:rsidRPr="00991AC0" w:rsidRDefault="00B410EB" w:rsidP="00B410EB">
            <w:pPr>
              <w:spacing w:line="240" w:lineRule="auto"/>
              <w:jc w:val="both"/>
              <w:rPr>
                <w:rFonts w:eastAsia="Calibri"/>
                <w:color w:val="0070C0"/>
              </w:rPr>
            </w:pPr>
          </w:p>
          <w:p w14:paraId="354DB276" w14:textId="00C42633" w:rsidR="00B410EB" w:rsidRPr="00991AC0" w:rsidRDefault="00B410EB" w:rsidP="00B410EB">
            <w:pPr>
              <w:shd w:val="clear" w:color="auto" w:fill="DEEAF6" w:themeFill="accent5" w:themeFillTint="33"/>
              <w:spacing w:line="240" w:lineRule="auto"/>
              <w:jc w:val="both"/>
              <w:rPr>
                <w:rFonts w:eastAsia="Calibri"/>
                <w:color w:val="0070C0"/>
                <w:sz w:val="24"/>
                <w:szCs w:val="24"/>
              </w:rPr>
            </w:pPr>
            <w:r w:rsidRPr="00991AC0">
              <w:rPr>
                <w:rFonts w:ascii="Times New Roman" w:hAnsi="Times New Roman"/>
                <w:color w:val="0070C0"/>
                <w:sz w:val="24"/>
                <w:szCs w:val="24"/>
                <w:lang w:eastAsia="es-CR"/>
              </w:rPr>
              <w:t>Deja de conocer la materia laboral.</w:t>
            </w:r>
            <w:r w:rsidRPr="00991AC0">
              <w:rPr>
                <w:rFonts w:ascii="Times New Roman" w:hAnsi="Times New Roman"/>
                <w:color w:val="0070C0"/>
                <w:sz w:val="24"/>
                <w:szCs w:val="24"/>
                <w:lang w:eastAsia="es-CR"/>
              </w:rPr>
              <w:br/>
            </w:r>
            <w:r w:rsidRPr="00991AC0">
              <w:rPr>
                <w:rFonts w:ascii="Times New Roman" w:hAnsi="Times New Roman"/>
                <w:color w:val="0070C0"/>
                <w:sz w:val="24"/>
                <w:szCs w:val="24"/>
                <w:lang w:eastAsia="es-CR"/>
              </w:rPr>
              <w:br/>
              <w:t>Mantendría conocimiento en laboral solamente los asuntos del cantón de Abangares,</w:t>
            </w:r>
            <w:r w:rsidRPr="00991AC0">
              <w:rPr>
                <w:rFonts w:ascii="Times New Roman" w:hAnsi="Times New Roman"/>
                <w:b/>
                <w:bCs/>
                <w:color w:val="0070C0"/>
                <w:sz w:val="24"/>
                <w:szCs w:val="24"/>
                <w:lang w:eastAsia="es-CR"/>
              </w:rPr>
              <w:t xml:space="preserve"> </w:t>
            </w:r>
            <w:r w:rsidRPr="00991AC0">
              <w:rPr>
                <w:rFonts w:ascii="Times New Roman" w:hAnsi="Times New Roman"/>
                <w:color w:val="0070C0"/>
                <w:sz w:val="24"/>
                <w:szCs w:val="24"/>
                <w:lang w:eastAsia="es-CR"/>
              </w:rPr>
              <w:t xml:space="preserve">excepto, los poblados de San Rafael, Cebadilla y los Tornos, ya terminados, en fase de ejecución, con audiencia a juicio ya programada a la fecha de aprobación del cambio de competencia para su fallo, con audiencias realizadas sin </w:t>
            </w:r>
            <w:r w:rsidRPr="00991AC0">
              <w:rPr>
                <w:rFonts w:ascii="Times New Roman" w:hAnsi="Times New Roman"/>
                <w:color w:val="0070C0"/>
                <w:sz w:val="24"/>
                <w:szCs w:val="24"/>
                <w:lang w:eastAsia="es-CR"/>
              </w:rPr>
              <w:lastRenderedPageBreak/>
              <w:t>fallo y ejecución solamente.</w:t>
            </w:r>
          </w:p>
          <w:p w14:paraId="2A2FCC37" w14:textId="77777777" w:rsidR="00B410EB" w:rsidRDefault="00B410EB" w:rsidP="003166D7">
            <w:pPr>
              <w:pStyle w:val="Textoindependiente"/>
              <w:shd w:val="clear" w:color="auto" w:fill="D9E2F3" w:themeFill="accent1" w:themeFillTint="33"/>
              <w:jc w:val="both"/>
              <w:rPr>
                <w:b w:val="0"/>
                <w:bCs/>
                <w:i/>
                <w:iCs/>
                <w:szCs w:val="24"/>
                <w:shd w:val="clear" w:color="auto" w:fill="DEEAF6" w:themeFill="accent5" w:themeFillTint="33"/>
              </w:rPr>
            </w:pPr>
            <w:r w:rsidRPr="00991AC0">
              <w:rPr>
                <w:b w:val="0"/>
                <w:bCs/>
                <w:i/>
                <w:iCs/>
                <w:szCs w:val="24"/>
                <w:shd w:val="clear" w:color="auto" w:fill="DEEAF6" w:themeFill="accent5" w:themeFillTint="33"/>
              </w:rPr>
              <w:t>Corte Plena N° 24-2026, celebrada el 01 de junio</w:t>
            </w:r>
            <w:r w:rsidRPr="00991AC0">
              <w:rPr>
                <w:b w:val="0"/>
                <w:bCs/>
                <w:i/>
                <w:iCs/>
                <w:szCs w:val="24"/>
                <w:shd w:val="clear" w:color="auto" w:fill="FBE4D5" w:themeFill="accent2" w:themeFillTint="33"/>
              </w:rPr>
              <w:t xml:space="preserve"> </w:t>
            </w:r>
            <w:r w:rsidRPr="00991AC0">
              <w:rPr>
                <w:b w:val="0"/>
                <w:bCs/>
                <w:i/>
                <w:iCs/>
                <w:szCs w:val="24"/>
                <w:shd w:val="clear" w:color="auto" w:fill="DEEAF6" w:themeFill="accent5" w:themeFillTint="33"/>
              </w:rPr>
              <w:t>de 2026, artículo XXX.</w:t>
            </w:r>
          </w:p>
          <w:p w14:paraId="6A83A734" w14:textId="1F5B3F7F" w:rsidR="003166D7" w:rsidRPr="003166D7" w:rsidRDefault="003166D7" w:rsidP="003166D7">
            <w:pPr>
              <w:pStyle w:val="Textoindependiente"/>
              <w:shd w:val="clear" w:color="auto" w:fill="D9E2F3" w:themeFill="accent1" w:themeFillTint="33"/>
              <w:jc w:val="both"/>
              <w:rPr>
                <w:rStyle w:val="Ttulo2Car"/>
                <w:rFonts w:ascii="Times New Roman" w:hAnsi="Times New Roman" w:cs="Times New Roman"/>
                <w:sz w:val="24"/>
                <w:szCs w:val="24"/>
                <w:shd w:val="clear" w:color="auto" w:fill="DEEAF6" w:themeFill="accent5" w:themeFillTint="33"/>
              </w:rPr>
            </w:pPr>
          </w:p>
        </w:tc>
        <w:tc>
          <w:tcPr>
            <w:tcW w:w="1985" w:type="dxa"/>
            <w:shd w:val="clear" w:color="auto" w:fill="DEEAF6" w:themeFill="accent5" w:themeFillTint="33"/>
          </w:tcPr>
          <w:p w14:paraId="57B2787D" w14:textId="77777777" w:rsidR="00B410EB" w:rsidRPr="00DF4D46" w:rsidRDefault="00B410EB" w:rsidP="00B410EB">
            <w:pPr>
              <w:spacing w:line="240" w:lineRule="auto"/>
              <w:jc w:val="both"/>
            </w:pPr>
          </w:p>
          <w:p w14:paraId="74C54440" w14:textId="77777777" w:rsidR="00B410EB" w:rsidRPr="00DF4D46" w:rsidRDefault="00B410EB" w:rsidP="00B410EB">
            <w:pPr>
              <w:jc w:val="both"/>
            </w:pPr>
            <w:r w:rsidRPr="00DF4D46">
              <w:rPr>
                <w:rStyle w:val="Ttulo2Car"/>
                <w:rFonts w:ascii="Times New Roman" w:hAnsi="Times New Roman"/>
                <w:b w:val="0"/>
                <w:i w:val="0"/>
                <w:sz w:val="24"/>
                <w:szCs w:val="24"/>
              </w:rPr>
              <w:t>Tribunal de Apelación Civil y Trabajo de Guanacaste (sede Liberia)</w:t>
            </w:r>
          </w:p>
        </w:tc>
      </w:tr>
      <w:tr w:rsidR="00991AC0" w:rsidRPr="00DF4D46" w14:paraId="11E9942C" w14:textId="77777777" w:rsidTr="00902D8E">
        <w:trPr>
          <w:trHeight w:val="2253"/>
        </w:trPr>
        <w:tc>
          <w:tcPr>
            <w:tcW w:w="2269" w:type="dxa"/>
            <w:tcBorders>
              <w:bottom w:val="single" w:sz="4" w:space="0" w:color="auto"/>
            </w:tcBorders>
            <w:shd w:val="clear" w:color="auto" w:fill="DEEAF6" w:themeFill="accent5" w:themeFillTint="33"/>
          </w:tcPr>
          <w:p w14:paraId="583E50A2" w14:textId="355C2527" w:rsidR="00991AC0" w:rsidRPr="00DF4D46" w:rsidRDefault="00991AC0" w:rsidP="00991AC0">
            <w:pPr>
              <w:spacing w:line="240" w:lineRule="auto"/>
              <w:jc w:val="center"/>
              <w:rPr>
                <w:rStyle w:val="Ttulo2Car"/>
                <w:rFonts w:ascii="Times New Roman" w:eastAsia="Calibri" w:hAnsi="Times New Roman"/>
                <w:i w:val="0"/>
                <w:sz w:val="24"/>
                <w:szCs w:val="24"/>
              </w:rPr>
            </w:pPr>
            <w:r w:rsidRPr="00DF4D46">
              <w:rPr>
                <w:rStyle w:val="Ttulo2Car"/>
                <w:rFonts w:ascii="Times New Roman" w:eastAsia="Calibri" w:hAnsi="Times New Roman"/>
                <w:i w:val="0"/>
                <w:sz w:val="24"/>
                <w:szCs w:val="24"/>
              </w:rPr>
              <w:t>1569</w:t>
            </w:r>
          </w:p>
          <w:p w14:paraId="734C05B2" w14:textId="65334913" w:rsidR="00991AC0" w:rsidRPr="00DF4D46" w:rsidRDefault="00991AC0" w:rsidP="00991AC0">
            <w:pPr>
              <w:spacing w:line="240" w:lineRule="auto"/>
              <w:jc w:val="both"/>
              <w:rPr>
                <w:rStyle w:val="Ttulo2Car"/>
                <w:rFonts w:ascii="Times New Roman" w:eastAsia="Calibri" w:hAnsi="Times New Roman"/>
                <w:b w:val="0"/>
                <w:i w:val="0"/>
                <w:sz w:val="24"/>
                <w:szCs w:val="24"/>
              </w:rPr>
            </w:pPr>
            <w:r w:rsidRPr="00DF4D46">
              <w:rPr>
                <w:rStyle w:val="Ttulo2Car"/>
                <w:rFonts w:ascii="Times New Roman" w:eastAsia="Calibri" w:hAnsi="Times New Roman"/>
                <w:b w:val="0"/>
                <w:i w:val="0"/>
                <w:sz w:val="24"/>
                <w:szCs w:val="24"/>
              </w:rPr>
              <w:t>Juzgado Contravencional de Tilarán</w:t>
            </w:r>
          </w:p>
          <w:p w14:paraId="4683618B" w14:textId="77777777" w:rsidR="00991AC0" w:rsidRPr="00DF4D46" w:rsidRDefault="00991AC0" w:rsidP="00991AC0">
            <w:pPr>
              <w:spacing w:line="240" w:lineRule="auto"/>
              <w:jc w:val="both"/>
              <w:rPr>
                <w:rStyle w:val="Ttulo2Car"/>
                <w:rFonts w:ascii="Times New Roman" w:eastAsia="Calibri" w:hAnsi="Times New Roman"/>
                <w:b w:val="0"/>
                <w:i w:val="0"/>
                <w:sz w:val="24"/>
                <w:szCs w:val="24"/>
              </w:rPr>
            </w:pPr>
          </w:p>
        </w:tc>
        <w:tc>
          <w:tcPr>
            <w:tcW w:w="2410" w:type="dxa"/>
            <w:shd w:val="clear" w:color="auto" w:fill="DEEAF6" w:themeFill="accent5" w:themeFillTint="33"/>
          </w:tcPr>
          <w:p w14:paraId="3941F048" w14:textId="77777777" w:rsidR="00991AC0" w:rsidRPr="00DF4D46" w:rsidRDefault="00991AC0" w:rsidP="00991AC0">
            <w:pPr>
              <w:spacing w:line="240" w:lineRule="auto"/>
              <w:jc w:val="both"/>
            </w:pPr>
          </w:p>
          <w:p w14:paraId="26A61E2F" w14:textId="3E135F3A" w:rsidR="00991AC0" w:rsidRPr="00DF4D46" w:rsidRDefault="00991AC0" w:rsidP="00991AC0">
            <w:pPr>
              <w:spacing w:line="240" w:lineRule="auto"/>
              <w:jc w:val="both"/>
              <w:rPr>
                <w:rFonts w:ascii="Times New Roman" w:eastAsia="Calibri" w:hAnsi="Times New Roman"/>
                <w:sz w:val="24"/>
                <w:szCs w:val="24"/>
              </w:rPr>
            </w:pPr>
            <w:r w:rsidRPr="00DF4D46">
              <w:rPr>
                <w:rFonts w:ascii="Times New Roman" w:hAnsi="Times New Roman"/>
                <w:sz w:val="24"/>
                <w:szCs w:val="24"/>
              </w:rPr>
              <w:t xml:space="preserve">Asuntos laborales </w:t>
            </w:r>
            <w:r w:rsidRPr="00DF4D46">
              <w:rPr>
                <w:rFonts w:ascii="Times New Roman" w:eastAsia="Calibri" w:hAnsi="Times New Roman"/>
                <w:sz w:val="24"/>
                <w:szCs w:val="24"/>
              </w:rPr>
              <w:t>independientemente de la cuantía,</w:t>
            </w:r>
            <w:r w:rsidRPr="00DF4D46">
              <w:rPr>
                <w:rFonts w:ascii="Times New Roman" w:hAnsi="Times New Roman"/>
                <w:sz w:val="24"/>
                <w:szCs w:val="24"/>
              </w:rPr>
              <w:t xml:space="preserve"> conflictos colectivos de carácter jurídico.</w:t>
            </w:r>
          </w:p>
        </w:tc>
        <w:tc>
          <w:tcPr>
            <w:tcW w:w="2693" w:type="dxa"/>
            <w:shd w:val="clear" w:color="auto" w:fill="D9E2F3" w:themeFill="accent1" w:themeFillTint="33"/>
            <w:vAlign w:val="center"/>
          </w:tcPr>
          <w:p w14:paraId="0E07326D" w14:textId="77777777" w:rsidR="00991AC0" w:rsidRDefault="00991AC0" w:rsidP="00991AC0">
            <w:pPr>
              <w:pStyle w:val="Textoindependiente"/>
              <w:shd w:val="clear" w:color="auto" w:fill="D9E2F3" w:themeFill="accent1" w:themeFillTint="33"/>
              <w:jc w:val="both"/>
              <w:rPr>
                <w:b w:val="0"/>
                <w:bCs/>
                <w:color w:val="0F9ED5"/>
                <w:szCs w:val="24"/>
                <w:lang w:eastAsia="es-CR"/>
              </w:rPr>
            </w:pPr>
            <w:r w:rsidRPr="00991AC0">
              <w:rPr>
                <w:b w:val="0"/>
                <w:bCs/>
                <w:color w:val="0F9ED5"/>
                <w:szCs w:val="24"/>
                <w:lang w:eastAsia="es-CR"/>
              </w:rPr>
              <w:t>Deja de conocer la materia laboral.</w:t>
            </w:r>
            <w:r w:rsidRPr="00991AC0">
              <w:rPr>
                <w:b w:val="0"/>
                <w:bCs/>
                <w:color w:val="0F9ED5"/>
                <w:szCs w:val="24"/>
                <w:lang w:eastAsia="es-CR"/>
              </w:rPr>
              <w:br/>
            </w:r>
            <w:r w:rsidRPr="00991AC0">
              <w:rPr>
                <w:b w:val="0"/>
                <w:bCs/>
                <w:color w:val="0F9ED5"/>
                <w:szCs w:val="24"/>
                <w:lang w:eastAsia="es-CR"/>
              </w:rPr>
              <w:br/>
              <w:t>Mantendría conocimiento en laboral solamente los asuntos del cantón de Tilarán, excepto el distrito de Cabeceras, ya terminados, en fase de ejecución, con audiencia a juicio ya programada a la fecha de aprobación del cambio de competencia para su fallo, con audiencias realizadas sin fallo y ejecución solamente.</w:t>
            </w:r>
          </w:p>
          <w:p w14:paraId="66D570AE" w14:textId="77777777" w:rsidR="00991AC0" w:rsidRDefault="00991AC0" w:rsidP="00991AC0">
            <w:pPr>
              <w:pStyle w:val="Textoindependiente"/>
              <w:shd w:val="clear" w:color="auto" w:fill="D9E2F3" w:themeFill="accent1" w:themeFillTint="33"/>
              <w:jc w:val="both"/>
              <w:rPr>
                <w:rStyle w:val="Ttulo2Car"/>
                <w:rFonts w:ascii="Times New Roman" w:hAnsi="Times New Roman" w:cs="Times New Roman"/>
                <w:b/>
                <w:i w:val="0"/>
                <w:iCs w:val="0"/>
                <w:color w:val="0F9ED5"/>
                <w:sz w:val="24"/>
                <w:szCs w:val="24"/>
                <w:lang w:eastAsia="es-CR"/>
              </w:rPr>
            </w:pPr>
          </w:p>
          <w:p w14:paraId="136E45A5" w14:textId="77777777" w:rsidR="00991AC0" w:rsidRDefault="00991AC0" w:rsidP="003166D7">
            <w:pPr>
              <w:pStyle w:val="Textoindependiente"/>
              <w:shd w:val="clear" w:color="auto" w:fill="D9E2F3" w:themeFill="accent1" w:themeFillTint="33"/>
              <w:jc w:val="both"/>
              <w:rPr>
                <w:b w:val="0"/>
                <w:bCs/>
                <w:i/>
                <w:iCs/>
                <w:szCs w:val="24"/>
                <w:shd w:val="clear" w:color="auto" w:fill="DEEAF6" w:themeFill="accent5" w:themeFillTint="33"/>
              </w:rPr>
            </w:pPr>
            <w:r w:rsidRPr="001C2B87">
              <w:rPr>
                <w:b w:val="0"/>
                <w:bCs/>
                <w:i/>
                <w:iCs/>
                <w:szCs w:val="24"/>
                <w:shd w:val="clear" w:color="auto" w:fill="DEEAF6" w:themeFill="accent5" w:themeFillTint="33"/>
              </w:rPr>
              <w:t>Corte Plena N° 24-2026, celebrada el 01 de junio</w:t>
            </w:r>
            <w:r w:rsidRPr="001C2B87">
              <w:rPr>
                <w:b w:val="0"/>
                <w:bCs/>
                <w:i/>
                <w:iCs/>
                <w:szCs w:val="24"/>
                <w:shd w:val="clear" w:color="auto" w:fill="FBE4D5" w:themeFill="accent2" w:themeFillTint="33"/>
              </w:rPr>
              <w:t xml:space="preserve"> </w:t>
            </w:r>
            <w:r w:rsidRPr="001C2B87">
              <w:rPr>
                <w:b w:val="0"/>
                <w:bCs/>
                <w:i/>
                <w:iCs/>
                <w:szCs w:val="24"/>
                <w:shd w:val="clear" w:color="auto" w:fill="DEEAF6" w:themeFill="accent5" w:themeFillTint="33"/>
              </w:rPr>
              <w:t>de 2026, artículo XXX.</w:t>
            </w:r>
          </w:p>
          <w:p w14:paraId="400C9043" w14:textId="06BA2583" w:rsidR="003166D7" w:rsidRPr="003166D7" w:rsidRDefault="003166D7" w:rsidP="003166D7">
            <w:pPr>
              <w:pStyle w:val="Textoindependiente"/>
              <w:shd w:val="clear" w:color="auto" w:fill="D9E2F3" w:themeFill="accent1" w:themeFillTint="33"/>
              <w:jc w:val="both"/>
              <w:rPr>
                <w:rStyle w:val="Ttulo2Car"/>
                <w:rFonts w:ascii="Times New Roman" w:hAnsi="Times New Roman" w:cs="Times New Roman"/>
                <w:sz w:val="24"/>
                <w:szCs w:val="24"/>
                <w:shd w:val="clear" w:color="auto" w:fill="DEEAF6" w:themeFill="accent5" w:themeFillTint="33"/>
              </w:rPr>
            </w:pPr>
          </w:p>
        </w:tc>
        <w:tc>
          <w:tcPr>
            <w:tcW w:w="1985" w:type="dxa"/>
            <w:tcBorders>
              <w:bottom w:val="single" w:sz="4" w:space="0" w:color="auto"/>
            </w:tcBorders>
            <w:shd w:val="clear" w:color="auto" w:fill="DEEAF6" w:themeFill="accent5" w:themeFillTint="33"/>
          </w:tcPr>
          <w:p w14:paraId="3D073B73" w14:textId="77777777" w:rsidR="00991AC0" w:rsidRPr="00DF4D46" w:rsidRDefault="00991AC0" w:rsidP="00991AC0">
            <w:pPr>
              <w:spacing w:line="240" w:lineRule="auto"/>
              <w:jc w:val="both"/>
            </w:pPr>
          </w:p>
          <w:p w14:paraId="2F029A63" w14:textId="78BF36CF" w:rsidR="00991AC0" w:rsidRPr="00DF4D46" w:rsidRDefault="00991AC0" w:rsidP="00991AC0">
            <w:pPr>
              <w:jc w:val="both"/>
            </w:pPr>
            <w:r w:rsidRPr="00DF4D46">
              <w:rPr>
                <w:rStyle w:val="Ttulo2Car"/>
                <w:rFonts w:ascii="Times New Roman" w:hAnsi="Times New Roman"/>
                <w:b w:val="0"/>
                <w:i w:val="0"/>
                <w:sz w:val="24"/>
                <w:szCs w:val="24"/>
              </w:rPr>
              <w:t>Tribunal de Apelación Civil y Trabajo de Guanacaste (sede Liberia)</w:t>
            </w:r>
          </w:p>
        </w:tc>
      </w:tr>
      <w:tr w:rsidR="00991AC0" w:rsidRPr="00DF4D46" w14:paraId="57BA5AAD" w14:textId="77777777" w:rsidTr="006D0D9A">
        <w:tc>
          <w:tcPr>
            <w:tcW w:w="2269" w:type="dxa"/>
            <w:tcBorders>
              <w:bottom w:val="nil"/>
            </w:tcBorders>
            <w:shd w:val="clear" w:color="auto" w:fill="DEEAF6" w:themeFill="accent5" w:themeFillTint="33"/>
          </w:tcPr>
          <w:p w14:paraId="48E6050B" w14:textId="10B7AB3B" w:rsidR="00991AC0" w:rsidRPr="00DF4D46" w:rsidRDefault="00991AC0" w:rsidP="00991AC0">
            <w:pPr>
              <w:spacing w:line="240" w:lineRule="auto"/>
              <w:jc w:val="center"/>
              <w:rPr>
                <w:rStyle w:val="Ttulo2Car"/>
                <w:rFonts w:ascii="Times New Roman" w:eastAsia="Calibri" w:hAnsi="Times New Roman"/>
                <w:i w:val="0"/>
                <w:sz w:val="24"/>
                <w:szCs w:val="24"/>
              </w:rPr>
            </w:pPr>
            <w:r w:rsidRPr="00DF4D46">
              <w:rPr>
                <w:rStyle w:val="Ttulo2Car"/>
                <w:rFonts w:ascii="Times New Roman" w:eastAsia="Calibri" w:hAnsi="Times New Roman"/>
                <w:i w:val="0"/>
                <w:sz w:val="24"/>
                <w:szCs w:val="24"/>
              </w:rPr>
              <w:t>0868</w:t>
            </w:r>
          </w:p>
          <w:p w14:paraId="3B5C6584" w14:textId="77777777" w:rsidR="00991AC0" w:rsidRPr="00DF4D46" w:rsidRDefault="00991AC0" w:rsidP="00991AC0">
            <w:pPr>
              <w:spacing w:line="240" w:lineRule="auto"/>
              <w:jc w:val="both"/>
              <w:rPr>
                <w:rStyle w:val="Ttulo2Car"/>
                <w:rFonts w:ascii="Times New Roman" w:eastAsia="Calibri" w:hAnsi="Times New Roman"/>
                <w:b w:val="0"/>
                <w:i w:val="0"/>
                <w:sz w:val="24"/>
                <w:szCs w:val="24"/>
              </w:rPr>
            </w:pPr>
            <w:r w:rsidRPr="00DF4D46">
              <w:rPr>
                <w:rStyle w:val="Ttulo2Car"/>
                <w:rFonts w:ascii="Times New Roman" w:eastAsia="Calibri" w:hAnsi="Times New Roman"/>
                <w:b w:val="0"/>
                <w:i w:val="0"/>
                <w:sz w:val="24"/>
                <w:szCs w:val="24"/>
              </w:rPr>
              <w:t>Juzgado Civil y Trabajo del Segundo Circuito Judicial de Guanacaste (Nicoya)</w:t>
            </w:r>
          </w:p>
        </w:tc>
        <w:tc>
          <w:tcPr>
            <w:tcW w:w="2410" w:type="dxa"/>
            <w:shd w:val="clear" w:color="auto" w:fill="DEEAF6" w:themeFill="accent5" w:themeFillTint="33"/>
          </w:tcPr>
          <w:p w14:paraId="62AF4FB8" w14:textId="77777777" w:rsidR="00991AC0" w:rsidRPr="00DF4D46" w:rsidRDefault="00991AC0" w:rsidP="00991AC0">
            <w:pPr>
              <w:spacing w:line="240" w:lineRule="auto"/>
              <w:jc w:val="both"/>
            </w:pPr>
          </w:p>
          <w:p w14:paraId="7A922CB8" w14:textId="77777777" w:rsidR="00991AC0" w:rsidRPr="00DF4D46" w:rsidRDefault="00991AC0" w:rsidP="00991AC0">
            <w:pPr>
              <w:spacing w:line="240" w:lineRule="auto"/>
              <w:jc w:val="both"/>
              <w:rPr>
                <w:rFonts w:ascii="Times New Roman" w:hAnsi="Times New Roman"/>
                <w:sz w:val="24"/>
                <w:szCs w:val="24"/>
              </w:rPr>
            </w:pPr>
            <w:r w:rsidRPr="00DF4D46">
              <w:rPr>
                <w:rFonts w:ascii="Times New Roman" w:hAnsi="Times New Roman"/>
                <w:sz w:val="24"/>
                <w:szCs w:val="24"/>
              </w:rPr>
              <w:t xml:space="preserve">Asuntos laborales </w:t>
            </w:r>
            <w:r w:rsidRPr="00DF4D46">
              <w:rPr>
                <w:rFonts w:ascii="Times New Roman" w:eastAsia="Calibri" w:hAnsi="Times New Roman"/>
                <w:sz w:val="24"/>
                <w:szCs w:val="24"/>
              </w:rPr>
              <w:t xml:space="preserve">independientemente de la cuantía, </w:t>
            </w:r>
            <w:r w:rsidRPr="00DF4D46">
              <w:rPr>
                <w:rFonts w:ascii="Times New Roman" w:hAnsi="Times New Roman"/>
                <w:sz w:val="24"/>
                <w:szCs w:val="24"/>
              </w:rPr>
              <w:t>conflictos colectivos de carácter jurídico.</w:t>
            </w:r>
          </w:p>
        </w:tc>
        <w:tc>
          <w:tcPr>
            <w:tcW w:w="2693" w:type="dxa"/>
            <w:shd w:val="clear" w:color="auto" w:fill="DEEAF6" w:themeFill="accent5" w:themeFillTint="33"/>
          </w:tcPr>
          <w:p w14:paraId="54CA77BE" w14:textId="77777777" w:rsidR="00991AC0" w:rsidRPr="00DF4D46" w:rsidRDefault="00991AC0" w:rsidP="00991AC0">
            <w:pPr>
              <w:spacing w:line="240" w:lineRule="auto"/>
              <w:jc w:val="both"/>
              <w:rPr>
                <w:rFonts w:eastAsia="Calibri"/>
              </w:rPr>
            </w:pPr>
          </w:p>
          <w:p w14:paraId="72E4154C" w14:textId="01904286" w:rsidR="00991AC0" w:rsidRPr="00523FE3" w:rsidRDefault="00991AC0" w:rsidP="00991AC0">
            <w:pPr>
              <w:spacing w:line="240" w:lineRule="auto"/>
              <w:jc w:val="both"/>
              <w:rPr>
                <w:rFonts w:ascii="Times New Roman" w:hAnsi="Times New Roman"/>
                <w:color w:val="0070C0"/>
                <w:sz w:val="24"/>
                <w:szCs w:val="24"/>
              </w:rPr>
            </w:pPr>
            <w:r w:rsidRPr="00523FE3">
              <w:rPr>
                <w:rFonts w:ascii="Times New Roman" w:eastAsia="Calibri" w:hAnsi="Times New Roman"/>
                <w:color w:val="0070C0"/>
                <w:sz w:val="24"/>
                <w:szCs w:val="24"/>
              </w:rPr>
              <w:t xml:space="preserve">Abarca los cantones de </w:t>
            </w:r>
            <w:r w:rsidRPr="00523FE3">
              <w:rPr>
                <w:rFonts w:ascii="Times New Roman" w:hAnsi="Times New Roman"/>
                <w:color w:val="0070C0"/>
                <w:sz w:val="24"/>
                <w:szCs w:val="24"/>
              </w:rPr>
              <w:t xml:space="preserve">Nicoya, Hojancha, Nandayure y </w:t>
            </w:r>
            <w:r w:rsidRPr="00523FE3">
              <w:rPr>
                <w:rFonts w:ascii="Times New Roman" w:eastAsia="Calibri" w:hAnsi="Times New Roman"/>
                <w:color w:val="0070C0"/>
                <w:sz w:val="24"/>
                <w:szCs w:val="24"/>
                <w:lang w:eastAsia="es-CR"/>
              </w:rPr>
              <w:t>del cantón Central Puntarenas, el distrito de Lepanto y del distrito de Paquera, los poblados de Gigante y Pueblo Nuevo.</w:t>
            </w:r>
          </w:p>
          <w:p w14:paraId="3311F7ED" w14:textId="0FF1AB36" w:rsidR="00991AC0" w:rsidRPr="006D0D9A" w:rsidRDefault="00991AC0" w:rsidP="00991AC0">
            <w:pPr>
              <w:spacing w:line="240" w:lineRule="auto"/>
              <w:jc w:val="both"/>
              <w:rPr>
                <w:rStyle w:val="Ttulo2Car"/>
                <w:rFonts w:ascii="Times New Roman" w:eastAsia="Calibri" w:hAnsi="Times New Roman" w:cs="Times New Roman"/>
                <w:b w:val="0"/>
                <w:i w:val="0"/>
                <w:sz w:val="24"/>
                <w:szCs w:val="24"/>
              </w:rPr>
            </w:pPr>
            <w:r w:rsidRPr="001C2B87">
              <w:rPr>
                <w:rFonts w:ascii="Times New Roman" w:hAnsi="Times New Roman"/>
                <w:i/>
                <w:iCs/>
                <w:sz w:val="24"/>
                <w:szCs w:val="24"/>
                <w:shd w:val="clear" w:color="auto" w:fill="DEEAF6" w:themeFill="accent5" w:themeFillTint="33"/>
              </w:rPr>
              <w:t>Corte Plena N° 24-2026, celebrada el 01 de junio</w:t>
            </w:r>
            <w:r w:rsidRPr="001C2B87">
              <w:rPr>
                <w:rFonts w:ascii="Times New Roman" w:hAnsi="Times New Roman"/>
                <w:i/>
                <w:iCs/>
                <w:sz w:val="24"/>
                <w:szCs w:val="24"/>
                <w:shd w:val="clear" w:color="auto" w:fill="FBE4D5" w:themeFill="accent2" w:themeFillTint="33"/>
              </w:rPr>
              <w:t xml:space="preserve"> </w:t>
            </w:r>
            <w:r w:rsidRPr="001C2B87">
              <w:rPr>
                <w:rFonts w:ascii="Times New Roman" w:hAnsi="Times New Roman"/>
                <w:i/>
                <w:iCs/>
                <w:sz w:val="24"/>
                <w:szCs w:val="24"/>
                <w:shd w:val="clear" w:color="auto" w:fill="DEEAF6" w:themeFill="accent5" w:themeFillTint="33"/>
              </w:rPr>
              <w:t>de 2026, artículo XXX.</w:t>
            </w:r>
          </w:p>
        </w:tc>
        <w:tc>
          <w:tcPr>
            <w:tcW w:w="1985" w:type="dxa"/>
            <w:tcBorders>
              <w:bottom w:val="nil"/>
            </w:tcBorders>
            <w:shd w:val="clear" w:color="auto" w:fill="DEEAF6" w:themeFill="accent5" w:themeFillTint="33"/>
          </w:tcPr>
          <w:p w14:paraId="5361078D" w14:textId="77777777" w:rsidR="00991AC0" w:rsidRPr="00DF4D46" w:rsidRDefault="00991AC0" w:rsidP="00991AC0">
            <w:pPr>
              <w:spacing w:line="240" w:lineRule="auto"/>
              <w:jc w:val="both"/>
            </w:pPr>
          </w:p>
          <w:p w14:paraId="4C6B9EDD" w14:textId="77777777" w:rsidR="00991AC0" w:rsidRPr="00DF4D46" w:rsidRDefault="00991AC0" w:rsidP="00991AC0">
            <w:pPr>
              <w:jc w:val="both"/>
            </w:pPr>
            <w:r w:rsidRPr="00DF4D46">
              <w:rPr>
                <w:rStyle w:val="Ttulo2Car"/>
                <w:rFonts w:ascii="Times New Roman" w:hAnsi="Times New Roman"/>
                <w:b w:val="0"/>
                <w:i w:val="0"/>
                <w:sz w:val="24"/>
                <w:szCs w:val="24"/>
              </w:rPr>
              <w:t>Tribunal de Apelación Civil y Trabajo de Guanacaste (sede Liberia)</w:t>
            </w:r>
          </w:p>
        </w:tc>
      </w:tr>
      <w:tr w:rsidR="00991AC0" w:rsidRPr="00DF4D46" w14:paraId="4274B391" w14:textId="77777777" w:rsidTr="006D0D9A">
        <w:tc>
          <w:tcPr>
            <w:tcW w:w="2269" w:type="dxa"/>
            <w:tcBorders>
              <w:top w:val="nil"/>
            </w:tcBorders>
            <w:shd w:val="clear" w:color="auto" w:fill="DEEAF6" w:themeFill="accent5" w:themeFillTint="33"/>
          </w:tcPr>
          <w:p w14:paraId="2335893F" w14:textId="77777777" w:rsidR="00991AC0" w:rsidRPr="00DF4D46" w:rsidRDefault="00991AC0" w:rsidP="00991AC0">
            <w:pPr>
              <w:spacing w:line="240" w:lineRule="auto"/>
              <w:jc w:val="both"/>
              <w:rPr>
                <w:rStyle w:val="Ttulo2Car"/>
                <w:rFonts w:ascii="Times New Roman" w:eastAsia="Calibri" w:hAnsi="Times New Roman"/>
                <w:b w:val="0"/>
                <w:sz w:val="24"/>
                <w:szCs w:val="24"/>
              </w:rPr>
            </w:pPr>
          </w:p>
        </w:tc>
        <w:tc>
          <w:tcPr>
            <w:tcW w:w="2410" w:type="dxa"/>
            <w:shd w:val="clear" w:color="auto" w:fill="DEEAF6" w:themeFill="accent5" w:themeFillTint="33"/>
          </w:tcPr>
          <w:p w14:paraId="57DF0D07" w14:textId="77777777" w:rsidR="00991AC0" w:rsidRPr="00DF4D46" w:rsidRDefault="00991AC0" w:rsidP="00991AC0">
            <w:pPr>
              <w:spacing w:line="240" w:lineRule="auto"/>
              <w:jc w:val="both"/>
              <w:rPr>
                <w:rFonts w:ascii="Times New Roman" w:hAnsi="Times New Roman"/>
                <w:sz w:val="24"/>
                <w:szCs w:val="24"/>
              </w:rPr>
            </w:pPr>
          </w:p>
          <w:p w14:paraId="2303A8E6" w14:textId="77777777" w:rsidR="00991AC0" w:rsidRPr="00DF4D46" w:rsidRDefault="00991AC0" w:rsidP="00991AC0">
            <w:pPr>
              <w:spacing w:line="240" w:lineRule="auto"/>
              <w:jc w:val="both"/>
              <w:rPr>
                <w:rFonts w:ascii="Times New Roman" w:hAnsi="Times New Roman"/>
                <w:sz w:val="24"/>
                <w:szCs w:val="24"/>
              </w:rPr>
            </w:pPr>
            <w:r w:rsidRPr="00DF4D46">
              <w:rPr>
                <w:rFonts w:ascii="Times New Roman" w:hAnsi="Times New Roman"/>
                <w:sz w:val="24"/>
                <w:szCs w:val="24"/>
              </w:rPr>
              <w:t>Conflictos colectivos de carácter económico social.</w:t>
            </w:r>
          </w:p>
        </w:tc>
        <w:tc>
          <w:tcPr>
            <w:tcW w:w="2693" w:type="dxa"/>
            <w:shd w:val="clear" w:color="auto" w:fill="DEEAF6" w:themeFill="accent5" w:themeFillTint="33"/>
          </w:tcPr>
          <w:p w14:paraId="5E7353D9" w14:textId="77777777" w:rsidR="00991AC0" w:rsidRPr="00DF4D46" w:rsidRDefault="00991AC0" w:rsidP="00991AC0">
            <w:pPr>
              <w:spacing w:line="240" w:lineRule="auto"/>
              <w:jc w:val="both"/>
              <w:rPr>
                <w:rFonts w:ascii="Times New Roman" w:eastAsia="Calibri" w:hAnsi="Times New Roman"/>
                <w:sz w:val="24"/>
                <w:szCs w:val="24"/>
              </w:rPr>
            </w:pPr>
          </w:p>
          <w:p w14:paraId="096492F0" w14:textId="76F28D96" w:rsidR="00991AC0" w:rsidRPr="00DF4D46" w:rsidRDefault="00991AC0" w:rsidP="00523FE3">
            <w:pPr>
              <w:spacing w:line="240" w:lineRule="auto"/>
              <w:jc w:val="both"/>
              <w:rPr>
                <w:rFonts w:ascii="Times New Roman" w:eastAsia="Calibri" w:hAnsi="Times New Roman"/>
                <w:sz w:val="24"/>
                <w:szCs w:val="24"/>
              </w:rPr>
            </w:pPr>
            <w:r w:rsidRPr="00DF4D46">
              <w:rPr>
                <w:rFonts w:ascii="Times New Roman" w:eastAsia="Calibri" w:hAnsi="Times New Roman"/>
                <w:sz w:val="24"/>
                <w:szCs w:val="24"/>
              </w:rPr>
              <w:t xml:space="preserve">Abarca los cantones de </w:t>
            </w:r>
            <w:r w:rsidRPr="00DF4D46">
              <w:rPr>
                <w:rFonts w:ascii="Times New Roman" w:hAnsi="Times New Roman"/>
                <w:sz w:val="24"/>
                <w:szCs w:val="24"/>
              </w:rPr>
              <w:t xml:space="preserve">Nicoya, Hojancha, </w:t>
            </w:r>
            <w:r w:rsidRPr="00DF4D46">
              <w:rPr>
                <w:rFonts w:ascii="Times New Roman" w:eastAsia="Calibri" w:hAnsi="Times New Roman"/>
                <w:sz w:val="24"/>
                <w:szCs w:val="24"/>
              </w:rPr>
              <w:t xml:space="preserve">Nandayure y </w:t>
            </w:r>
            <w:r w:rsidRPr="001C2B87">
              <w:rPr>
                <w:rFonts w:ascii="Times New Roman" w:eastAsia="Calibri" w:hAnsi="Times New Roman"/>
                <w:sz w:val="24"/>
                <w:szCs w:val="24"/>
                <w:lang w:eastAsia="es-CR"/>
              </w:rPr>
              <w:t>del cantón Central Puntarenas, el distrito de Lepanto y del distrito de Paquera, los poblados de Gigante y Pueblo Nuevo.</w:t>
            </w:r>
          </w:p>
        </w:tc>
        <w:tc>
          <w:tcPr>
            <w:tcW w:w="1985" w:type="dxa"/>
            <w:tcBorders>
              <w:top w:val="nil"/>
            </w:tcBorders>
            <w:shd w:val="clear" w:color="auto" w:fill="DEEAF6" w:themeFill="accent5" w:themeFillTint="33"/>
          </w:tcPr>
          <w:p w14:paraId="7265B243" w14:textId="77777777" w:rsidR="00991AC0" w:rsidRPr="00DF4D46" w:rsidRDefault="00991AC0" w:rsidP="00991AC0">
            <w:pPr>
              <w:spacing w:line="240" w:lineRule="auto"/>
              <w:jc w:val="both"/>
            </w:pPr>
          </w:p>
        </w:tc>
      </w:tr>
      <w:tr w:rsidR="00991AC0" w:rsidRPr="00DF4D46" w14:paraId="1EC31AC3" w14:textId="77777777" w:rsidTr="002B578B">
        <w:tc>
          <w:tcPr>
            <w:tcW w:w="2269" w:type="dxa"/>
            <w:shd w:val="clear" w:color="auto" w:fill="DEEAF6" w:themeFill="accent5" w:themeFillTint="33"/>
          </w:tcPr>
          <w:p w14:paraId="1219AC01" w14:textId="7B874A05" w:rsidR="00991AC0" w:rsidRPr="00DF4D46" w:rsidRDefault="00991AC0" w:rsidP="00991AC0">
            <w:pPr>
              <w:spacing w:line="240" w:lineRule="auto"/>
              <w:jc w:val="center"/>
              <w:rPr>
                <w:rStyle w:val="Ttulo2Car"/>
                <w:rFonts w:ascii="Times New Roman" w:eastAsia="Calibri" w:hAnsi="Times New Roman"/>
                <w:i w:val="0"/>
                <w:sz w:val="24"/>
                <w:szCs w:val="24"/>
              </w:rPr>
            </w:pPr>
            <w:r w:rsidRPr="00DF4D46">
              <w:rPr>
                <w:rStyle w:val="Ttulo2Car"/>
                <w:rFonts w:ascii="Times New Roman" w:eastAsia="Calibri" w:hAnsi="Times New Roman"/>
                <w:i w:val="0"/>
                <w:sz w:val="24"/>
                <w:szCs w:val="24"/>
              </w:rPr>
              <w:t>0878</w:t>
            </w:r>
          </w:p>
          <w:p w14:paraId="7DE84C2B" w14:textId="77777777" w:rsidR="00991AC0" w:rsidRPr="00DF4D46" w:rsidRDefault="00991AC0" w:rsidP="00991AC0">
            <w:pPr>
              <w:spacing w:line="240" w:lineRule="auto"/>
              <w:jc w:val="both"/>
              <w:rPr>
                <w:rStyle w:val="Ttulo2Car"/>
                <w:rFonts w:ascii="Times New Roman" w:eastAsia="Calibri" w:hAnsi="Times New Roman"/>
                <w:b w:val="0"/>
                <w:i w:val="0"/>
                <w:sz w:val="24"/>
                <w:szCs w:val="24"/>
              </w:rPr>
            </w:pPr>
            <w:r w:rsidRPr="00DF4D46">
              <w:rPr>
                <w:rStyle w:val="Ttulo2Car"/>
                <w:rFonts w:ascii="Times New Roman" w:eastAsia="Calibri" w:hAnsi="Times New Roman"/>
                <w:b w:val="0"/>
                <w:i w:val="0"/>
                <w:sz w:val="24"/>
                <w:szCs w:val="24"/>
              </w:rPr>
              <w:t>Juzgado Contravencional de Nandayure</w:t>
            </w:r>
          </w:p>
        </w:tc>
        <w:tc>
          <w:tcPr>
            <w:tcW w:w="2410" w:type="dxa"/>
            <w:shd w:val="clear" w:color="auto" w:fill="DEEAF6" w:themeFill="accent5" w:themeFillTint="33"/>
          </w:tcPr>
          <w:p w14:paraId="53BF1B76" w14:textId="77777777" w:rsidR="00991AC0" w:rsidRPr="00DF4D46" w:rsidRDefault="00991AC0" w:rsidP="00991AC0">
            <w:pPr>
              <w:spacing w:line="240" w:lineRule="auto"/>
              <w:jc w:val="both"/>
              <w:rPr>
                <w:rFonts w:ascii="Times New Roman" w:hAnsi="Times New Roman"/>
                <w:sz w:val="24"/>
                <w:szCs w:val="24"/>
              </w:rPr>
            </w:pPr>
          </w:p>
          <w:p w14:paraId="658D51DC" w14:textId="77777777" w:rsidR="00991AC0" w:rsidRPr="00DF4D46" w:rsidRDefault="00991AC0" w:rsidP="00991AC0">
            <w:pPr>
              <w:spacing w:line="240" w:lineRule="auto"/>
              <w:jc w:val="both"/>
              <w:rPr>
                <w:rFonts w:ascii="Times New Roman" w:eastAsia="Calibri" w:hAnsi="Times New Roman"/>
                <w:sz w:val="24"/>
                <w:szCs w:val="24"/>
              </w:rPr>
            </w:pPr>
            <w:r w:rsidRPr="00DF4D46">
              <w:rPr>
                <w:rFonts w:ascii="Times New Roman" w:hAnsi="Times New Roman"/>
                <w:sz w:val="24"/>
                <w:szCs w:val="24"/>
              </w:rPr>
              <w:t xml:space="preserve">Asuntos laborales </w:t>
            </w:r>
            <w:r w:rsidRPr="00DF4D46">
              <w:rPr>
                <w:rFonts w:ascii="Times New Roman" w:eastAsia="Calibri" w:hAnsi="Times New Roman"/>
                <w:sz w:val="24"/>
                <w:szCs w:val="24"/>
              </w:rPr>
              <w:t>independientemente de la cuantía,</w:t>
            </w:r>
            <w:r w:rsidRPr="00DF4D46">
              <w:rPr>
                <w:rFonts w:ascii="Times New Roman" w:hAnsi="Times New Roman"/>
                <w:sz w:val="24"/>
                <w:szCs w:val="24"/>
              </w:rPr>
              <w:t xml:space="preserve"> conflictos colectivos de carácter jurídico.</w:t>
            </w:r>
          </w:p>
        </w:tc>
        <w:tc>
          <w:tcPr>
            <w:tcW w:w="2693" w:type="dxa"/>
            <w:shd w:val="clear" w:color="auto" w:fill="DEEAF6" w:themeFill="accent5" w:themeFillTint="33"/>
          </w:tcPr>
          <w:p w14:paraId="3786DA1B" w14:textId="77777777" w:rsidR="00991AC0" w:rsidRPr="001C2B87" w:rsidRDefault="00991AC0" w:rsidP="00991AC0">
            <w:pPr>
              <w:spacing w:line="240" w:lineRule="auto"/>
              <w:jc w:val="both"/>
              <w:rPr>
                <w:rStyle w:val="Ttulo2Car"/>
                <w:rFonts w:ascii="Times New Roman" w:eastAsia="Calibri" w:hAnsi="Times New Roman"/>
                <w:b w:val="0"/>
                <w:i w:val="0"/>
                <w:sz w:val="24"/>
                <w:szCs w:val="24"/>
              </w:rPr>
            </w:pPr>
          </w:p>
          <w:p w14:paraId="69FE604D" w14:textId="77777777" w:rsidR="00991AC0" w:rsidRPr="00523FE3" w:rsidRDefault="00991AC0" w:rsidP="00991AC0">
            <w:pPr>
              <w:pStyle w:val="Textoindependiente"/>
              <w:shd w:val="clear" w:color="auto" w:fill="DEEAF6" w:themeFill="accent5" w:themeFillTint="33"/>
              <w:jc w:val="both"/>
              <w:rPr>
                <w:b w:val="0"/>
                <w:bCs/>
                <w:color w:val="0070C0"/>
                <w:szCs w:val="24"/>
                <w:lang w:eastAsia="es-CR"/>
              </w:rPr>
            </w:pPr>
            <w:r w:rsidRPr="00523FE3">
              <w:rPr>
                <w:b w:val="0"/>
                <w:bCs/>
                <w:color w:val="0070C0"/>
                <w:szCs w:val="24"/>
                <w:shd w:val="clear" w:color="auto" w:fill="DEEAF6" w:themeFill="accent5" w:themeFillTint="33"/>
                <w:lang w:eastAsia="es-CR"/>
              </w:rPr>
              <w:t>Deja de conocer la materia laboral.</w:t>
            </w:r>
            <w:r w:rsidRPr="00523FE3">
              <w:rPr>
                <w:b w:val="0"/>
                <w:bCs/>
                <w:color w:val="0070C0"/>
                <w:szCs w:val="24"/>
                <w:shd w:val="clear" w:color="auto" w:fill="DEEAF6" w:themeFill="accent5" w:themeFillTint="33"/>
                <w:lang w:eastAsia="es-CR"/>
              </w:rPr>
              <w:br/>
            </w:r>
            <w:r w:rsidRPr="00523FE3">
              <w:rPr>
                <w:b w:val="0"/>
                <w:bCs/>
                <w:color w:val="0070C0"/>
                <w:szCs w:val="24"/>
                <w:shd w:val="clear" w:color="auto" w:fill="DEEAF6" w:themeFill="accent5" w:themeFillTint="33"/>
                <w:lang w:eastAsia="es-CR"/>
              </w:rPr>
              <w:br/>
              <w:t>Mantendría conocimiento en laboral</w:t>
            </w:r>
            <w:r w:rsidRPr="00523FE3">
              <w:rPr>
                <w:b w:val="0"/>
                <w:bCs/>
                <w:color w:val="0070C0"/>
                <w:szCs w:val="24"/>
                <w:lang w:eastAsia="es-CR"/>
              </w:rPr>
              <w:t xml:space="preserve"> solamente los asuntos del cantón de Nandayure, los distritos de Carmona, Santa Rita, Zapotal, San Pablo, Porvenir y del distrito de Bejuco, los asuntos nuevos, procedentes de los poblados de “Pueblo Nuevo”, “Bejuco Centro”, “Punta Islita”, “</w:t>
            </w:r>
            <w:proofErr w:type="spellStart"/>
            <w:r w:rsidRPr="00523FE3">
              <w:rPr>
                <w:b w:val="0"/>
                <w:bCs/>
                <w:color w:val="0070C0"/>
                <w:szCs w:val="24"/>
                <w:lang w:eastAsia="es-CR"/>
              </w:rPr>
              <w:t>Corozalito</w:t>
            </w:r>
            <w:proofErr w:type="spellEnd"/>
            <w:r w:rsidRPr="00523FE3">
              <w:rPr>
                <w:b w:val="0"/>
                <w:bCs/>
                <w:color w:val="0070C0"/>
                <w:szCs w:val="24"/>
                <w:lang w:eastAsia="es-CR"/>
              </w:rPr>
              <w:t>”, “Las Parcelas o Colonia del Valle”, “Pilas de Bejuco”, “San Gabriel” y “Jabilla”, ya terminados, en fase de ejecución, con audiencia a juicio ya programada a la fecha de aprobación del cambio de competencia para su fallo, con audiencias realizadas sin fallo y ejecución solamente.</w:t>
            </w:r>
          </w:p>
          <w:p w14:paraId="68BE06A9" w14:textId="77777777" w:rsidR="00991AC0" w:rsidRPr="001C2B87" w:rsidRDefault="00991AC0" w:rsidP="00991AC0">
            <w:pPr>
              <w:pStyle w:val="Textoindependiente"/>
              <w:shd w:val="clear" w:color="auto" w:fill="DEEAF6" w:themeFill="accent5" w:themeFillTint="33"/>
              <w:jc w:val="both"/>
              <w:rPr>
                <w:rStyle w:val="Ttulo2Car"/>
                <w:rFonts w:ascii="Times New Roman" w:eastAsia="Calibri" w:hAnsi="Times New Roman"/>
                <w:i w:val="0"/>
                <w:iCs w:val="0"/>
                <w:sz w:val="24"/>
                <w:szCs w:val="24"/>
              </w:rPr>
            </w:pPr>
          </w:p>
          <w:p w14:paraId="4B25C784" w14:textId="087277FA" w:rsidR="00991AC0" w:rsidRPr="003166D7" w:rsidRDefault="00991AC0" w:rsidP="003166D7">
            <w:pPr>
              <w:shd w:val="clear" w:color="auto" w:fill="DEEAF6" w:themeFill="accent5" w:themeFillTint="33"/>
              <w:spacing w:line="240" w:lineRule="auto"/>
              <w:jc w:val="both"/>
              <w:rPr>
                <w:rStyle w:val="Ttulo2Car"/>
                <w:rFonts w:ascii="Times New Roman" w:hAnsi="Times New Roman" w:cs="Times New Roman"/>
                <w:b w:val="0"/>
                <w:i w:val="0"/>
                <w:iCs w:val="0"/>
                <w:sz w:val="24"/>
                <w:szCs w:val="24"/>
                <w:lang w:eastAsia="en-US"/>
              </w:rPr>
            </w:pPr>
            <w:r w:rsidRPr="001C2B87">
              <w:rPr>
                <w:rFonts w:ascii="Times New Roman" w:hAnsi="Times New Roman"/>
                <w:bCs/>
                <w:i/>
                <w:iCs/>
                <w:sz w:val="24"/>
                <w:szCs w:val="24"/>
                <w:shd w:val="clear" w:color="auto" w:fill="DEEAF6" w:themeFill="accent5" w:themeFillTint="33"/>
              </w:rPr>
              <w:lastRenderedPageBreak/>
              <w:t>Corte Plena N° 24-2026, celebrada el 01 de junio</w:t>
            </w:r>
            <w:r w:rsidRPr="001C2B87">
              <w:rPr>
                <w:rFonts w:ascii="Times New Roman" w:hAnsi="Times New Roman"/>
                <w:bCs/>
                <w:i/>
                <w:iCs/>
                <w:sz w:val="24"/>
                <w:szCs w:val="24"/>
                <w:shd w:val="clear" w:color="auto" w:fill="FBE4D5" w:themeFill="accent2" w:themeFillTint="33"/>
              </w:rPr>
              <w:t xml:space="preserve"> </w:t>
            </w:r>
            <w:r w:rsidRPr="001C2B87">
              <w:rPr>
                <w:rFonts w:ascii="Times New Roman" w:hAnsi="Times New Roman"/>
                <w:bCs/>
                <w:i/>
                <w:iCs/>
                <w:sz w:val="24"/>
                <w:szCs w:val="24"/>
                <w:shd w:val="clear" w:color="auto" w:fill="DEEAF6" w:themeFill="accent5" w:themeFillTint="33"/>
              </w:rPr>
              <w:t>de 2026, artículo XXX.</w:t>
            </w:r>
          </w:p>
        </w:tc>
        <w:tc>
          <w:tcPr>
            <w:tcW w:w="1985" w:type="dxa"/>
            <w:shd w:val="clear" w:color="auto" w:fill="DEEAF6" w:themeFill="accent5" w:themeFillTint="33"/>
          </w:tcPr>
          <w:p w14:paraId="0363EA66" w14:textId="77777777" w:rsidR="00991AC0" w:rsidRPr="00DF4D46" w:rsidRDefault="00991AC0" w:rsidP="00991AC0">
            <w:pPr>
              <w:spacing w:line="240" w:lineRule="auto"/>
              <w:jc w:val="both"/>
            </w:pPr>
          </w:p>
          <w:p w14:paraId="2B23FD8F" w14:textId="7997E5E3" w:rsidR="00991AC0" w:rsidRPr="00DF4D46" w:rsidRDefault="00991AC0" w:rsidP="00991AC0">
            <w:pPr>
              <w:jc w:val="both"/>
            </w:pPr>
            <w:r w:rsidRPr="00DF4D46">
              <w:rPr>
                <w:rStyle w:val="Ttulo2Car"/>
                <w:rFonts w:ascii="Times New Roman" w:hAnsi="Times New Roman"/>
                <w:b w:val="0"/>
                <w:i w:val="0"/>
                <w:sz w:val="24"/>
                <w:szCs w:val="24"/>
              </w:rPr>
              <w:t>Tribunal de Apelación Civil y Trabajo de Guanacaste (sede Liberia)</w:t>
            </w:r>
          </w:p>
        </w:tc>
      </w:tr>
      <w:tr w:rsidR="00991AC0" w:rsidRPr="00DF4D46" w14:paraId="03E332A5" w14:textId="77777777" w:rsidTr="002B578B">
        <w:tc>
          <w:tcPr>
            <w:tcW w:w="2269" w:type="dxa"/>
            <w:tcBorders>
              <w:bottom w:val="single" w:sz="4" w:space="0" w:color="auto"/>
            </w:tcBorders>
            <w:shd w:val="clear" w:color="auto" w:fill="DEEAF6" w:themeFill="accent5" w:themeFillTint="33"/>
          </w:tcPr>
          <w:p w14:paraId="3DE66D14" w14:textId="0F058487" w:rsidR="00991AC0" w:rsidRPr="00DF4D46" w:rsidRDefault="00991AC0" w:rsidP="00991AC0">
            <w:pPr>
              <w:spacing w:line="240" w:lineRule="auto"/>
              <w:jc w:val="center"/>
              <w:rPr>
                <w:rStyle w:val="Ttulo2Car"/>
                <w:rFonts w:ascii="Times New Roman" w:eastAsia="Calibri" w:hAnsi="Times New Roman"/>
                <w:i w:val="0"/>
                <w:sz w:val="24"/>
                <w:szCs w:val="24"/>
              </w:rPr>
            </w:pPr>
            <w:r w:rsidRPr="00DF4D46">
              <w:rPr>
                <w:rStyle w:val="Ttulo2Car"/>
                <w:rFonts w:ascii="Times New Roman" w:eastAsia="Calibri" w:hAnsi="Times New Roman"/>
                <w:i w:val="0"/>
                <w:sz w:val="24"/>
                <w:szCs w:val="24"/>
              </w:rPr>
              <w:t>1579</w:t>
            </w:r>
          </w:p>
          <w:p w14:paraId="4BF3619F" w14:textId="77777777" w:rsidR="00991AC0" w:rsidRPr="00DF4D46" w:rsidRDefault="00991AC0" w:rsidP="00991AC0">
            <w:pPr>
              <w:spacing w:line="240" w:lineRule="auto"/>
              <w:jc w:val="both"/>
              <w:rPr>
                <w:rStyle w:val="Ttulo2Car"/>
                <w:rFonts w:ascii="Times New Roman" w:eastAsia="Calibri" w:hAnsi="Times New Roman"/>
                <w:b w:val="0"/>
                <w:i w:val="0"/>
                <w:sz w:val="24"/>
                <w:szCs w:val="24"/>
              </w:rPr>
            </w:pPr>
            <w:r w:rsidRPr="00DF4D46">
              <w:rPr>
                <w:rStyle w:val="Ttulo2Car"/>
                <w:rFonts w:ascii="Times New Roman" w:eastAsia="Calibri" w:hAnsi="Times New Roman"/>
                <w:b w:val="0"/>
                <w:i w:val="0"/>
                <w:sz w:val="24"/>
                <w:szCs w:val="24"/>
              </w:rPr>
              <w:t>Juzgado Contravencional de Jicaral</w:t>
            </w:r>
          </w:p>
        </w:tc>
        <w:tc>
          <w:tcPr>
            <w:tcW w:w="2410" w:type="dxa"/>
            <w:shd w:val="clear" w:color="auto" w:fill="DEEAF6" w:themeFill="accent5" w:themeFillTint="33"/>
          </w:tcPr>
          <w:p w14:paraId="52F4E3EE" w14:textId="77777777" w:rsidR="00991AC0" w:rsidRPr="00DF4D46" w:rsidRDefault="00991AC0" w:rsidP="00991AC0">
            <w:pPr>
              <w:spacing w:line="240" w:lineRule="auto"/>
              <w:jc w:val="both"/>
            </w:pPr>
          </w:p>
          <w:p w14:paraId="17D91321" w14:textId="77777777" w:rsidR="00991AC0" w:rsidRPr="00DF4D46" w:rsidRDefault="00991AC0" w:rsidP="00991AC0">
            <w:pPr>
              <w:spacing w:line="240" w:lineRule="auto"/>
              <w:jc w:val="both"/>
              <w:rPr>
                <w:rFonts w:ascii="Times New Roman" w:eastAsia="Calibri" w:hAnsi="Times New Roman"/>
                <w:sz w:val="24"/>
                <w:szCs w:val="24"/>
              </w:rPr>
            </w:pPr>
            <w:r w:rsidRPr="00DF4D46">
              <w:rPr>
                <w:rFonts w:ascii="Times New Roman" w:hAnsi="Times New Roman"/>
                <w:sz w:val="24"/>
                <w:szCs w:val="24"/>
              </w:rPr>
              <w:t xml:space="preserve">Asuntos laborales, </w:t>
            </w:r>
            <w:r w:rsidRPr="00DF4D46">
              <w:rPr>
                <w:rFonts w:ascii="Times New Roman" w:eastAsia="Calibri" w:hAnsi="Times New Roman"/>
                <w:sz w:val="24"/>
                <w:szCs w:val="24"/>
              </w:rPr>
              <w:t>independientemente de la cuantía</w:t>
            </w:r>
            <w:r w:rsidRPr="00DF4D46">
              <w:rPr>
                <w:rFonts w:ascii="Times New Roman" w:hAnsi="Times New Roman"/>
                <w:sz w:val="24"/>
                <w:szCs w:val="24"/>
              </w:rPr>
              <w:t>, conflictos colectivos de carácter jurídico.</w:t>
            </w:r>
          </w:p>
        </w:tc>
        <w:tc>
          <w:tcPr>
            <w:tcW w:w="2693" w:type="dxa"/>
            <w:shd w:val="clear" w:color="auto" w:fill="DEEAF6" w:themeFill="accent5" w:themeFillTint="33"/>
            <w:vAlign w:val="center"/>
          </w:tcPr>
          <w:p w14:paraId="28C83988" w14:textId="77777777" w:rsidR="00991AC0" w:rsidRPr="00523FE3" w:rsidRDefault="00991AC0" w:rsidP="00991AC0">
            <w:pPr>
              <w:spacing w:line="240" w:lineRule="auto"/>
              <w:jc w:val="both"/>
              <w:rPr>
                <w:rFonts w:ascii="Times New Roman" w:hAnsi="Times New Roman"/>
                <w:color w:val="0070C0"/>
                <w:sz w:val="24"/>
                <w:szCs w:val="24"/>
                <w:lang w:eastAsia="es-CR"/>
              </w:rPr>
            </w:pPr>
            <w:r w:rsidRPr="00523FE3">
              <w:rPr>
                <w:rFonts w:ascii="Times New Roman" w:hAnsi="Times New Roman"/>
                <w:color w:val="0070C0"/>
                <w:sz w:val="24"/>
                <w:szCs w:val="24"/>
                <w:lang w:eastAsia="es-CR"/>
              </w:rPr>
              <w:t>Deja de conocer la materia laboral.</w:t>
            </w:r>
            <w:r w:rsidRPr="00523FE3">
              <w:rPr>
                <w:rFonts w:ascii="Times New Roman" w:hAnsi="Times New Roman"/>
                <w:color w:val="0070C0"/>
                <w:sz w:val="24"/>
                <w:szCs w:val="24"/>
                <w:lang w:eastAsia="es-CR"/>
              </w:rPr>
              <w:br/>
            </w:r>
            <w:r w:rsidRPr="00523FE3">
              <w:rPr>
                <w:rFonts w:ascii="Times New Roman" w:hAnsi="Times New Roman"/>
                <w:color w:val="0070C0"/>
                <w:sz w:val="24"/>
                <w:szCs w:val="24"/>
                <w:lang w:eastAsia="es-CR"/>
              </w:rPr>
              <w:br/>
              <w:t>Mantendría conocimiento en laboral solamente los asuntos del cantón Central Puntarenas, el distrito de Lepanto y del distrito de Paquera los poblados de Gigante y Pueblo Nuevo, ya terminados, en fase de ejecución, con audiencia a juicio ya programada a la fecha de aprobación del cambio de competencia para su fallo, con audiencias realizadas sin fallo y ejecución solamente.</w:t>
            </w:r>
          </w:p>
          <w:p w14:paraId="2700ECA9" w14:textId="4C21CC5F" w:rsidR="00991AC0" w:rsidRPr="00523FE3" w:rsidRDefault="00991AC0" w:rsidP="00991AC0">
            <w:pPr>
              <w:spacing w:line="240" w:lineRule="auto"/>
              <w:jc w:val="both"/>
              <w:rPr>
                <w:rStyle w:val="Ttulo2Car"/>
                <w:rFonts w:ascii="Times New Roman" w:eastAsia="Calibri" w:hAnsi="Times New Roman"/>
                <w:bCs w:val="0"/>
                <w:i w:val="0"/>
                <w:iCs w:val="0"/>
                <w:color w:val="0070C0"/>
                <w:sz w:val="24"/>
                <w:szCs w:val="24"/>
              </w:rPr>
            </w:pPr>
            <w:r w:rsidRPr="00523FE3">
              <w:rPr>
                <w:rFonts w:ascii="Times New Roman" w:hAnsi="Times New Roman"/>
                <w:bCs/>
                <w:i/>
                <w:iCs/>
                <w:color w:val="0070C0"/>
                <w:sz w:val="24"/>
                <w:szCs w:val="24"/>
                <w:shd w:val="clear" w:color="auto" w:fill="DEEAF6" w:themeFill="accent5" w:themeFillTint="33"/>
              </w:rPr>
              <w:t>Corte Plena N° 24-2026, celebrada el 01 de junio</w:t>
            </w:r>
            <w:r w:rsidRPr="00523FE3">
              <w:rPr>
                <w:rFonts w:ascii="Times New Roman" w:hAnsi="Times New Roman"/>
                <w:bCs/>
                <w:i/>
                <w:iCs/>
                <w:color w:val="0070C0"/>
                <w:sz w:val="24"/>
                <w:szCs w:val="24"/>
                <w:shd w:val="clear" w:color="auto" w:fill="FBE4D5" w:themeFill="accent2" w:themeFillTint="33"/>
              </w:rPr>
              <w:t xml:space="preserve"> </w:t>
            </w:r>
            <w:r w:rsidRPr="00523FE3">
              <w:rPr>
                <w:rFonts w:ascii="Times New Roman" w:hAnsi="Times New Roman"/>
                <w:bCs/>
                <w:i/>
                <w:iCs/>
                <w:color w:val="0070C0"/>
                <w:sz w:val="24"/>
                <w:szCs w:val="24"/>
                <w:shd w:val="clear" w:color="auto" w:fill="DEEAF6" w:themeFill="accent5" w:themeFillTint="33"/>
              </w:rPr>
              <w:t>de 2026, artículo XXX.</w:t>
            </w:r>
          </w:p>
        </w:tc>
        <w:tc>
          <w:tcPr>
            <w:tcW w:w="1985" w:type="dxa"/>
            <w:tcBorders>
              <w:bottom w:val="single" w:sz="4" w:space="0" w:color="auto"/>
            </w:tcBorders>
            <w:shd w:val="clear" w:color="auto" w:fill="DEEAF6" w:themeFill="accent5" w:themeFillTint="33"/>
          </w:tcPr>
          <w:p w14:paraId="6983DAC5" w14:textId="77777777" w:rsidR="00991AC0" w:rsidRPr="00DF4D46" w:rsidRDefault="00991AC0" w:rsidP="00991AC0">
            <w:pPr>
              <w:spacing w:line="240" w:lineRule="auto"/>
              <w:jc w:val="both"/>
            </w:pPr>
          </w:p>
          <w:p w14:paraId="026CAD6F" w14:textId="77777777" w:rsidR="00991AC0" w:rsidRPr="00DF4D46" w:rsidRDefault="00991AC0" w:rsidP="00991AC0">
            <w:pPr>
              <w:jc w:val="both"/>
              <w:rPr>
                <w:rStyle w:val="Ttulo2Car"/>
                <w:rFonts w:ascii="Times New Roman" w:hAnsi="Times New Roman"/>
                <w:b w:val="0"/>
                <w:i w:val="0"/>
                <w:sz w:val="24"/>
                <w:szCs w:val="24"/>
              </w:rPr>
            </w:pPr>
            <w:r w:rsidRPr="00DF4D46">
              <w:rPr>
                <w:rStyle w:val="Ttulo2Car"/>
                <w:rFonts w:ascii="Times New Roman" w:hAnsi="Times New Roman"/>
                <w:b w:val="0"/>
                <w:i w:val="0"/>
                <w:sz w:val="24"/>
                <w:szCs w:val="24"/>
              </w:rPr>
              <w:t>Tribunal de Apelación Civil y Trabajo de Guanacaste (sede Liberia)</w:t>
            </w:r>
          </w:p>
          <w:p w14:paraId="1E462416" w14:textId="77777777" w:rsidR="00991AC0" w:rsidRPr="00DF4D46" w:rsidRDefault="00991AC0" w:rsidP="00991AC0">
            <w:pPr>
              <w:spacing w:line="240" w:lineRule="auto"/>
              <w:jc w:val="both"/>
            </w:pPr>
          </w:p>
        </w:tc>
      </w:tr>
      <w:tr w:rsidR="00991AC0" w:rsidRPr="00DF4D46" w14:paraId="44FE3491" w14:textId="77777777" w:rsidTr="00844EC2">
        <w:tc>
          <w:tcPr>
            <w:tcW w:w="2269" w:type="dxa"/>
            <w:tcBorders>
              <w:bottom w:val="nil"/>
            </w:tcBorders>
            <w:shd w:val="clear" w:color="auto" w:fill="DEEAF6" w:themeFill="accent5" w:themeFillTint="33"/>
          </w:tcPr>
          <w:p w14:paraId="3E1A9578" w14:textId="46DFA9E5" w:rsidR="00991AC0" w:rsidRPr="00DF4D46" w:rsidRDefault="00991AC0" w:rsidP="00991AC0">
            <w:pPr>
              <w:spacing w:line="240" w:lineRule="auto"/>
              <w:jc w:val="center"/>
              <w:rPr>
                <w:rStyle w:val="Ttulo2Car"/>
                <w:rFonts w:ascii="Times New Roman" w:eastAsia="Calibri" w:hAnsi="Times New Roman"/>
                <w:i w:val="0"/>
                <w:sz w:val="24"/>
                <w:szCs w:val="24"/>
              </w:rPr>
            </w:pPr>
            <w:r w:rsidRPr="00DF4D46">
              <w:rPr>
                <w:rStyle w:val="Ttulo2Car"/>
                <w:rFonts w:ascii="Times New Roman" w:eastAsia="Calibri" w:hAnsi="Times New Roman"/>
                <w:i w:val="0"/>
                <w:sz w:val="24"/>
                <w:szCs w:val="24"/>
              </w:rPr>
              <w:t>0775</w:t>
            </w:r>
          </w:p>
          <w:p w14:paraId="1CE4F8E8" w14:textId="77777777" w:rsidR="00991AC0" w:rsidRPr="00DF4D46" w:rsidRDefault="00991AC0" w:rsidP="00991AC0">
            <w:pPr>
              <w:spacing w:line="240" w:lineRule="auto"/>
              <w:jc w:val="both"/>
              <w:rPr>
                <w:rStyle w:val="Ttulo2Car"/>
                <w:rFonts w:ascii="Times New Roman" w:eastAsia="Calibri" w:hAnsi="Times New Roman"/>
                <w:b w:val="0"/>
                <w:i w:val="0"/>
                <w:sz w:val="24"/>
                <w:szCs w:val="24"/>
              </w:rPr>
            </w:pPr>
            <w:r w:rsidRPr="00DF4D46">
              <w:rPr>
                <w:rStyle w:val="Ttulo2Car"/>
                <w:rFonts w:ascii="Times New Roman" w:eastAsia="Calibri" w:hAnsi="Times New Roman"/>
                <w:b w:val="0"/>
                <w:i w:val="0"/>
                <w:sz w:val="24"/>
                <w:szCs w:val="24"/>
              </w:rPr>
              <w:t xml:space="preserve">Juzgado de Trabajo de Santa Cruz </w:t>
            </w:r>
          </w:p>
          <w:p w14:paraId="172DADBB" w14:textId="77777777" w:rsidR="00991AC0" w:rsidRPr="00DF4D46" w:rsidRDefault="00991AC0" w:rsidP="00991AC0">
            <w:pPr>
              <w:spacing w:line="240" w:lineRule="auto"/>
              <w:jc w:val="both"/>
              <w:rPr>
                <w:rStyle w:val="Ttulo2Car"/>
                <w:rFonts w:ascii="Times New Roman" w:eastAsia="Calibri" w:hAnsi="Times New Roman"/>
                <w:b w:val="0"/>
                <w:i w:val="0"/>
                <w:sz w:val="24"/>
                <w:szCs w:val="24"/>
              </w:rPr>
            </w:pPr>
            <w:r w:rsidRPr="00DF4D46">
              <w:rPr>
                <w:rStyle w:val="Ttulo2Car"/>
                <w:rFonts w:ascii="Times New Roman" w:eastAsia="Calibri" w:hAnsi="Times New Roman"/>
                <w:b w:val="0"/>
                <w:sz w:val="24"/>
                <w:szCs w:val="24"/>
              </w:rPr>
              <w:t xml:space="preserve"> </w:t>
            </w:r>
          </w:p>
        </w:tc>
        <w:tc>
          <w:tcPr>
            <w:tcW w:w="2410" w:type="dxa"/>
            <w:shd w:val="clear" w:color="auto" w:fill="DEEAF6" w:themeFill="accent5" w:themeFillTint="33"/>
          </w:tcPr>
          <w:p w14:paraId="4E6EA36B" w14:textId="77777777" w:rsidR="00991AC0" w:rsidRPr="00DF4D46" w:rsidRDefault="00991AC0" w:rsidP="00991AC0">
            <w:pPr>
              <w:spacing w:line="240" w:lineRule="auto"/>
              <w:jc w:val="both"/>
              <w:rPr>
                <w:rFonts w:ascii="Times New Roman" w:hAnsi="Times New Roman"/>
                <w:sz w:val="24"/>
                <w:szCs w:val="24"/>
              </w:rPr>
            </w:pPr>
          </w:p>
          <w:p w14:paraId="05801A77" w14:textId="39DECFD3" w:rsidR="00991AC0" w:rsidRPr="00DF4D46" w:rsidRDefault="00991AC0" w:rsidP="00991AC0">
            <w:pPr>
              <w:spacing w:line="240" w:lineRule="auto"/>
              <w:jc w:val="both"/>
              <w:rPr>
                <w:rFonts w:ascii="Times New Roman" w:hAnsi="Times New Roman"/>
                <w:sz w:val="24"/>
                <w:szCs w:val="24"/>
              </w:rPr>
            </w:pPr>
            <w:r w:rsidRPr="00DF4D46">
              <w:rPr>
                <w:rFonts w:ascii="Times New Roman" w:hAnsi="Times New Roman"/>
                <w:sz w:val="24"/>
                <w:szCs w:val="24"/>
              </w:rPr>
              <w:t xml:space="preserve">Asuntos laborales </w:t>
            </w:r>
            <w:r w:rsidRPr="00DF4D46">
              <w:rPr>
                <w:rFonts w:ascii="Times New Roman" w:eastAsia="Calibri" w:hAnsi="Times New Roman"/>
                <w:sz w:val="24"/>
                <w:szCs w:val="24"/>
              </w:rPr>
              <w:t>independientemente de la cuantía,</w:t>
            </w:r>
            <w:r w:rsidRPr="00DF4D46">
              <w:rPr>
                <w:rFonts w:ascii="Times New Roman" w:hAnsi="Times New Roman"/>
                <w:sz w:val="24"/>
                <w:szCs w:val="24"/>
              </w:rPr>
              <w:t xml:space="preserve"> conflictos colectivos de carácter jurídico</w:t>
            </w:r>
            <w:r>
              <w:rPr>
                <w:rFonts w:ascii="Times New Roman" w:hAnsi="Times New Roman"/>
                <w:sz w:val="24"/>
                <w:szCs w:val="24"/>
              </w:rPr>
              <w:t>.</w:t>
            </w:r>
          </w:p>
        </w:tc>
        <w:tc>
          <w:tcPr>
            <w:tcW w:w="2693" w:type="dxa"/>
            <w:shd w:val="clear" w:color="auto" w:fill="DEEAF6" w:themeFill="accent5" w:themeFillTint="33"/>
            <w:vAlign w:val="center"/>
          </w:tcPr>
          <w:p w14:paraId="45D8AAE5" w14:textId="77777777" w:rsidR="00991AC0" w:rsidRDefault="00991AC0" w:rsidP="00991AC0">
            <w:pPr>
              <w:spacing w:line="240" w:lineRule="auto"/>
              <w:jc w:val="both"/>
              <w:rPr>
                <w:rStyle w:val="Ttulo2Car"/>
                <w:rFonts w:ascii="Times New Roman" w:eastAsia="Calibri" w:hAnsi="Times New Roman" w:cs="Times New Roman"/>
                <w:b w:val="0"/>
                <w:i w:val="0"/>
                <w:iCs w:val="0"/>
                <w:sz w:val="24"/>
                <w:szCs w:val="24"/>
              </w:rPr>
            </w:pPr>
          </w:p>
          <w:p w14:paraId="29A035C3" w14:textId="74E665B4" w:rsidR="00991AC0" w:rsidRDefault="00991AC0" w:rsidP="00991AC0">
            <w:pPr>
              <w:spacing w:line="240" w:lineRule="auto"/>
              <w:jc w:val="both"/>
              <w:rPr>
                <w:rStyle w:val="Ttulo2Car"/>
                <w:rFonts w:ascii="Times New Roman" w:eastAsia="Calibri" w:hAnsi="Times New Roman" w:cs="Times New Roman"/>
                <w:b w:val="0"/>
                <w:i w:val="0"/>
                <w:iCs w:val="0"/>
                <w:sz w:val="24"/>
                <w:szCs w:val="24"/>
              </w:rPr>
            </w:pPr>
            <w:r>
              <w:rPr>
                <w:rStyle w:val="Ttulo2Car"/>
                <w:rFonts w:ascii="Times New Roman" w:eastAsia="Calibri" w:hAnsi="Times New Roman" w:cs="Times New Roman"/>
                <w:b w:val="0"/>
                <w:i w:val="0"/>
                <w:iCs w:val="0"/>
                <w:sz w:val="24"/>
                <w:szCs w:val="24"/>
              </w:rPr>
              <w:t>Abarca los cantones de Santa Cruz y Carrillo.</w:t>
            </w:r>
          </w:p>
          <w:p w14:paraId="3585343C" w14:textId="77777777" w:rsidR="00991AC0" w:rsidRDefault="00991AC0" w:rsidP="00991AC0">
            <w:pPr>
              <w:spacing w:line="240" w:lineRule="auto"/>
              <w:jc w:val="both"/>
              <w:rPr>
                <w:rStyle w:val="Ttulo2Car"/>
                <w:rFonts w:ascii="Times New Roman" w:eastAsia="Calibri" w:hAnsi="Times New Roman" w:cs="Times New Roman"/>
                <w:b w:val="0"/>
                <w:i w:val="0"/>
                <w:iCs w:val="0"/>
                <w:sz w:val="24"/>
                <w:szCs w:val="24"/>
              </w:rPr>
            </w:pPr>
          </w:p>
          <w:p w14:paraId="1B693DA7" w14:textId="77777777" w:rsidR="00991AC0" w:rsidRDefault="00991AC0" w:rsidP="00991AC0">
            <w:pPr>
              <w:spacing w:line="240" w:lineRule="auto"/>
              <w:jc w:val="both"/>
              <w:rPr>
                <w:rStyle w:val="Ttulo2Car"/>
                <w:rFonts w:ascii="Times New Roman" w:eastAsia="Calibri" w:hAnsi="Times New Roman" w:cs="Times New Roman"/>
                <w:b w:val="0"/>
                <w:i w:val="0"/>
                <w:iCs w:val="0"/>
                <w:sz w:val="24"/>
                <w:szCs w:val="24"/>
              </w:rPr>
            </w:pPr>
          </w:p>
          <w:p w14:paraId="0C49EFFA" w14:textId="2F6EFB46" w:rsidR="00991AC0" w:rsidRPr="001F1C68" w:rsidRDefault="00991AC0" w:rsidP="00991AC0">
            <w:pPr>
              <w:spacing w:line="240" w:lineRule="auto"/>
              <w:jc w:val="both"/>
              <w:rPr>
                <w:rStyle w:val="Ttulo2Car"/>
                <w:rFonts w:ascii="Times New Roman" w:eastAsia="Calibri" w:hAnsi="Times New Roman" w:cs="Times New Roman"/>
                <w:b w:val="0"/>
                <w:i w:val="0"/>
                <w:iCs w:val="0"/>
                <w:sz w:val="24"/>
                <w:szCs w:val="24"/>
              </w:rPr>
            </w:pPr>
            <w:r w:rsidRPr="006E4E48">
              <w:rPr>
                <w:rFonts w:ascii="Times New Roman" w:hAnsi="Times New Roman"/>
                <w:i/>
                <w:iCs/>
                <w:sz w:val="24"/>
                <w:szCs w:val="24"/>
              </w:rPr>
              <w:t>Corte Plena en sesión 45-2024, del 14 de octubre de 2024, artículo XXVIII.</w:t>
            </w:r>
          </w:p>
        </w:tc>
        <w:tc>
          <w:tcPr>
            <w:tcW w:w="1985" w:type="dxa"/>
            <w:tcBorders>
              <w:bottom w:val="nil"/>
            </w:tcBorders>
            <w:shd w:val="clear" w:color="auto" w:fill="DEEAF6" w:themeFill="accent5" w:themeFillTint="33"/>
          </w:tcPr>
          <w:p w14:paraId="0B880791" w14:textId="77777777" w:rsidR="00991AC0" w:rsidRPr="00DF4D46" w:rsidRDefault="00991AC0" w:rsidP="00991AC0">
            <w:pPr>
              <w:spacing w:line="240" w:lineRule="auto"/>
              <w:jc w:val="both"/>
            </w:pPr>
          </w:p>
          <w:p w14:paraId="7C96EC8F" w14:textId="77777777" w:rsidR="00991AC0" w:rsidRPr="00DF4D46" w:rsidRDefault="00991AC0" w:rsidP="00991AC0">
            <w:pPr>
              <w:jc w:val="both"/>
            </w:pPr>
            <w:r w:rsidRPr="00DF4D46">
              <w:rPr>
                <w:rStyle w:val="Ttulo2Car"/>
                <w:rFonts w:ascii="Times New Roman" w:hAnsi="Times New Roman"/>
                <w:b w:val="0"/>
                <w:i w:val="0"/>
                <w:sz w:val="24"/>
                <w:szCs w:val="24"/>
              </w:rPr>
              <w:t>Tribunal de Apelación Civil y Trabajo de Guanacaste (sede Liberia)</w:t>
            </w:r>
          </w:p>
        </w:tc>
      </w:tr>
      <w:tr w:rsidR="00991AC0" w:rsidRPr="00DF4D46" w14:paraId="7BF81039" w14:textId="77777777" w:rsidTr="00844EC2">
        <w:tc>
          <w:tcPr>
            <w:tcW w:w="2269" w:type="dxa"/>
            <w:tcBorders>
              <w:top w:val="nil"/>
            </w:tcBorders>
            <w:shd w:val="clear" w:color="auto" w:fill="DEEAF6" w:themeFill="accent5" w:themeFillTint="33"/>
          </w:tcPr>
          <w:p w14:paraId="67337A03" w14:textId="77777777" w:rsidR="00991AC0" w:rsidRPr="00DF4D46" w:rsidRDefault="00991AC0" w:rsidP="00991AC0">
            <w:pPr>
              <w:spacing w:line="240" w:lineRule="auto"/>
              <w:jc w:val="both"/>
              <w:rPr>
                <w:rStyle w:val="Ttulo2Car"/>
                <w:rFonts w:ascii="Times New Roman" w:eastAsia="Calibri" w:hAnsi="Times New Roman"/>
                <w:b w:val="0"/>
                <w:sz w:val="24"/>
                <w:szCs w:val="24"/>
              </w:rPr>
            </w:pPr>
          </w:p>
        </w:tc>
        <w:tc>
          <w:tcPr>
            <w:tcW w:w="2410" w:type="dxa"/>
            <w:shd w:val="clear" w:color="auto" w:fill="DEEAF6" w:themeFill="accent5" w:themeFillTint="33"/>
          </w:tcPr>
          <w:p w14:paraId="5659FE6B" w14:textId="77777777" w:rsidR="00991AC0" w:rsidRDefault="00991AC0" w:rsidP="00991AC0">
            <w:pPr>
              <w:spacing w:line="240" w:lineRule="auto"/>
              <w:jc w:val="both"/>
              <w:rPr>
                <w:rFonts w:ascii="Times New Roman" w:hAnsi="Times New Roman"/>
                <w:sz w:val="24"/>
                <w:szCs w:val="24"/>
              </w:rPr>
            </w:pPr>
          </w:p>
          <w:p w14:paraId="7933E653" w14:textId="558225C9" w:rsidR="00991AC0" w:rsidRPr="00DF4D46" w:rsidRDefault="00991AC0" w:rsidP="00991AC0">
            <w:pPr>
              <w:spacing w:line="240" w:lineRule="auto"/>
              <w:jc w:val="both"/>
              <w:rPr>
                <w:rFonts w:ascii="Times New Roman" w:hAnsi="Times New Roman"/>
                <w:sz w:val="24"/>
                <w:szCs w:val="24"/>
              </w:rPr>
            </w:pPr>
            <w:r w:rsidRPr="00DF4D46">
              <w:rPr>
                <w:rFonts w:ascii="Times New Roman" w:eastAsia="Calibri" w:hAnsi="Times New Roman"/>
                <w:sz w:val="24"/>
                <w:szCs w:val="24"/>
              </w:rPr>
              <w:lastRenderedPageBreak/>
              <w:t>Conflictos colectivos de carácter económico social.</w:t>
            </w:r>
          </w:p>
        </w:tc>
        <w:tc>
          <w:tcPr>
            <w:tcW w:w="2693" w:type="dxa"/>
            <w:shd w:val="clear" w:color="auto" w:fill="DEEAF6" w:themeFill="accent5" w:themeFillTint="33"/>
          </w:tcPr>
          <w:p w14:paraId="390FAA31" w14:textId="77777777" w:rsidR="00991AC0" w:rsidRDefault="00991AC0" w:rsidP="00991AC0">
            <w:pPr>
              <w:spacing w:line="240" w:lineRule="auto"/>
              <w:jc w:val="both"/>
              <w:rPr>
                <w:rFonts w:ascii="Times New Roman" w:hAnsi="Times New Roman"/>
                <w:sz w:val="24"/>
                <w:szCs w:val="24"/>
              </w:rPr>
            </w:pPr>
          </w:p>
          <w:p w14:paraId="78497D57" w14:textId="4FAA6A78" w:rsidR="00991AC0" w:rsidRDefault="00991AC0" w:rsidP="00991AC0">
            <w:pPr>
              <w:spacing w:line="240" w:lineRule="auto"/>
              <w:jc w:val="both"/>
              <w:rPr>
                <w:rStyle w:val="Ttulo2Car"/>
                <w:rFonts w:ascii="Times New Roman" w:eastAsia="Calibri" w:hAnsi="Times New Roman" w:cs="Times New Roman"/>
                <w:b w:val="0"/>
                <w:i w:val="0"/>
                <w:iCs w:val="0"/>
                <w:sz w:val="24"/>
                <w:szCs w:val="24"/>
              </w:rPr>
            </w:pPr>
            <w:r>
              <w:rPr>
                <w:rStyle w:val="Ttulo2Car"/>
                <w:rFonts w:ascii="Times New Roman" w:eastAsia="Calibri" w:hAnsi="Times New Roman" w:cs="Times New Roman"/>
                <w:b w:val="0"/>
                <w:i w:val="0"/>
                <w:iCs w:val="0"/>
                <w:sz w:val="24"/>
                <w:szCs w:val="24"/>
              </w:rPr>
              <w:lastRenderedPageBreak/>
              <w:t>Abarca los cantones de Santa Cruz y Carrillo.</w:t>
            </w:r>
          </w:p>
          <w:p w14:paraId="4DE7A1D8" w14:textId="7F4D1617" w:rsidR="00991AC0" w:rsidRPr="00DF4D46" w:rsidRDefault="00991AC0" w:rsidP="00991AC0">
            <w:pPr>
              <w:spacing w:line="240" w:lineRule="auto"/>
              <w:jc w:val="both"/>
              <w:rPr>
                <w:rFonts w:ascii="Times New Roman" w:hAnsi="Times New Roman"/>
                <w:sz w:val="24"/>
                <w:szCs w:val="24"/>
              </w:rPr>
            </w:pPr>
          </w:p>
        </w:tc>
        <w:tc>
          <w:tcPr>
            <w:tcW w:w="1985" w:type="dxa"/>
            <w:tcBorders>
              <w:top w:val="nil"/>
            </w:tcBorders>
            <w:shd w:val="clear" w:color="auto" w:fill="DEEAF6" w:themeFill="accent5" w:themeFillTint="33"/>
          </w:tcPr>
          <w:p w14:paraId="4A38B156" w14:textId="77777777" w:rsidR="00991AC0" w:rsidRPr="00DF4D46" w:rsidRDefault="00991AC0" w:rsidP="00991AC0">
            <w:pPr>
              <w:spacing w:line="240" w:lineRule="auto"/>
              <w:jc w:val="both"/>
            </w:pPr>
          </w:p>
        </w:tc>
      </w:tr>
      <w:tr w:rsidR="00991AC0" w:rsidRPr="00DF4D46" w14:paraId="7FEB8BDF" w14:textId="77777777" w:rsidTr="00844EC2">
        <w:tc>
          <w:tcPr>
            <w:tcW w:w="2269" w:type="dxa"/>
            <w:tcBorders>
              <w:bottom w:val="single" w:sz="4" w:space="0" w:color="auto"/>
            </w:tcBorders>
            <w:shd w:val="clear" w:color="auto" w:fill="DEEAF6" w:themeFill="accent5" w:themeFillTint="33"/>
          </w:tcPr>
          <w:p w14:paraId="76934EB1" w14:textId="597D22DC" w:rsidR="00991AC0" w:rsidRPr="00844EC2" w:rsidRDefault="00991AC0" w:rsidP="00991AC0">
            <w:pPr>
              <w:spacing w:line="240" w:lineRule="auto"/>
              <w:jc w:val="center"/>
              <w:rPr>
                <w:rStyle w:val="Ttulo2Car"/>
                <w:rFonts w:ascii="Times New Roman" w:eastAsia="Calibri" w:hAnsi="Times New Roman"/>
                <w:i w:val="0"/>
                <w:sz w:val="24"/>
                <w:szCs w:val="24"/>
              </w:rPr>
            </w:pPr>
            <w:r w:rsidRPr="00844EC2">
              <w:rPr>
                <w:rStyle w:val="Ttulo2Car"/>
                <w:rFonts w:ascii="Times New Roman" w:eastAsia="Calibri" w:hAnsi="Times New Roman"/>
                <w:i w:val="0"/>
                <w:sz w:val="24"/>
                <w:szCs w:val="24"/>
              </w:rPr>
              <w:t>1584</w:t>
            </w:r>
          </w:p>
          <w:p w14:paraId="0C3EE366" w14:textId="77777777" w:rsidR="00991AC0" w:rsidRPr="00844EC2" w:rsidRDefault="00991AC0" w:rsidP="00991AC0">
            <w:pPr>
              <w:spacing w:line="240" w:lineRule="auto"/>
              <w:jc w:val="both"/>
              <w:rPr>
                <w:rStyle w:val="Ttulo2Car"/>
                <w:rFonts w:ascii="Times New Roman" w:eastAsia="Calibri" w:hAnsi="Times New Roman"/>
                <w:b w:val="0"/>
                <w:i w:val="0"/>
                <w:sz w:val="24"/>
                <w:szCs w:val="24"/>
              </w:rPr>
            </w:pPr>
            <w:r w:rsidRPr="00844EC2">
              <w:rPr>
                <w:rStyle w:val="Ttulo2Car"/>
                <w:rFonts w:ascii="Times New Roman" w:eastAsia="Calibri" w:hAnsi="Times New Roman"/>
                <w:b w:val="0"/>
                <w:i w:val="0"/>
                <w:sz w:val="24"/>
                <w:szCs w:val="24"/>
              </w:rPr>
              <w:t>Juzgado Contravencional de Carrillo</w:t>
            </w:r>
          </w:p>
        </w:tc>
        <w:tc>
          <w:tcPr>
            <w:tcW w:w="2410" w:type="dxa"/>
            <w:shd w:val="clear" w:color="auto" w:fill="DEEAF6" w:themeFill="accent5" w:themeFillTint="33"/>
          </w:tcPr>
          <w:p w14:paraId="63A686B6" w14:textId="77777777" w:rsidR="00991AC0" w:rsidRPr="00844EC2" w:rsidRDefault="00991AC0" w:rsidP="00991AC0">
            <w:pPr>
              <w:spacing w:line="240" w:lineRule="auto"/>
              <w:jc w:val="both"/>
            </w:pPr>
          </w:p>
          <w:p w14:paraId="068AD8F9" w14:textId="77777777" w:rsidR="00991AC0" w:rsidRPr="00844EC2" w:rsidRDefault="00991AC0" w:rsidP="00991AC0">
            <w:pPr>
              <w:spacing w:line="240" w:lineRule="auto"/>
              <w:jc w:val="both"/>
              <w:rPr>
                <w:rFonts w:ascii="Times New Roman" w:eastAsia="Calibri" w:hAnsi="Times New Roman"/>
                <w:sz w:val="24"/>
                <w:szCs w:val="24"/>
              </w:rPr>
            </w:pPr>
            <w:r w:rsidRPr="00844EC2">
              <w:rPr>
                <w:rFonts w:ascii="Times New Roman" w:hAnsi="Times New Roman"/>
                <w:sz w:val="24"/>
                <w:szCs w:val="24"/>
              </w:rPr>
              <w:t>Asuntos laborales independientemente de la cuantía, conflictos colectivos de carácter jurídico.</w:t>
            </w:r>
          </w:p>
        </w:tc>
        <w:tc>
          <w:tcPr>
            <w:tcW w:w="2693" w:type="dxa"/>
            <w:shd w:val="clear" w:color="auto" w:fill="DEEAF6" w:themeFill="accent5" w:themeFillTint="33"/>
          </w:tcPr>
          <w:p w14:paraId="38655EC8" w14:textId="77777777" w:rsidR="00991AC0" w:rsidRPr="0041098A" w:rsidRDefault="00991AC0" w:rsidP="00991AC0">
            <w:pPr>
              <w:spacing w:line="240" w:lineRule="auto"/>
              <w:jc w:val="both"/>
              <w:rPr>
                <w:rFonts w:ascii="Times New Roman" w:eastAsia="Calibri" w:hAnsi="Times New Roman"/>
                <w:sz w:val="24"/>
                <w:szCs w:val="24"/>
              </w:rPr>
            </w:pPr>
          </w:p>
          <w:p w14:paraId="3817F12A" w14:textId="5BACF1E0" w:rsidR="00991AC0" w:rsidRPr="0041098A" w:rsidRDefault="00991AC0" w:rsidP="00991AC0">
            <w:pPr>
              <w:spacing w:line="240" w:lineRule="auto"/>
              <w:jc w:val="both"/>
              <w:rPr>
                <w:rFonts w:ascii="Times New Roman" w:eastAsia="Calibri" w:hAnsi="Times New Roman"/>
                <w:sz w:val="24"/>
                <w:szCs w:val="24"/>
              </w:rPr>
            </w:pPr>
            <w:r w:rsidRPr="0041098A">
              <w:rPr>
                <w:rFonts w:ascii="Times New Roman" w:eastAsia="Calibri" w:hAnsi="Times New Roman"/>
                <w:sz w:val="24"/>
                <w:szCs w:val="24"/>
              </w:rPr>
              <w:t>Deja de conocer la materia laboral.</w:t>
            </w:r>
          </w:p>
          <w:p w14:paraId="5728408A" w14:textId="3B302FB8" w:rsidR="00991AC0" w:rsidRPr="0041098A" w:rsidRDefault="00991AC0" w:rsidP="00991AC0">
            <w:pPr>
              <w:spacing w:line="240" w:lineRule="auto"/>
              <w:jc w:val="both"/>
              <w:rPr>
                <w:rFonts w:ascii="Times New Roman" w:eastAsia="Calibri" w:hAnsi="Times New Roman"/>
                <w:sz w:val="24"/>
                <w:szCs w:val="24"/>
              </w:rPr>
            </w:pPr>
            <w:r w:rsidRPr="0041098A">
              <w:rPr>
                <w:rFonts w:ascii="Times New Roman" w:hAnsi="Times New Roman"/>
                <w:sz w:val="24"/>
                <w:szCs w:val="24"/>
                <w:lang w:eastAsia="es-CR"/>
              </w:rPr>
              <w:t>Mantiene conocimiento en laboral solamente de los asuntos del cantón de Carrillo, ya terminados, en fase de ejecución. O con audiencia a juicio ya programada a la fecha de aprobación del cambio de competencia para su fallo, con audiencias realizadas sin fallo y ejecución solamente.</w:t>
            </w:r>
          </w:p>
          <w:p w14:paraId="098BB732" w14:textId="5453AB74" w:rsidR="00991AC0" w:rsidRPr="0041098A" w:rsidRDefault="00991AC0" w:rsidP="00991AC0">
            <w:pPr>
              <w:spacing w:line="240" w:lineRule="auto"/>
              <w:jc w:val="both"/>
              <w:rPr>
                <w:rStyle w:val="Ttulo2Car"/>
                <w:rFonts w:ascii="Times New Roman" w:eastAsia="Calibri" w:hAnsi="Times New Roman" w:cs="Times New Roman"/>
                <w:b w:val="0"/>
                <w:i w:val="0"/>
                <w:sz w:val="24"/>
                <w:szCs w:val="24"/>
              </w:rPr>
            </w:pPr>
            <w:r w:rsidRPr="0041098A">
              <w:rPr>
                <w:rFonts w:ascii="Times New Roman" w:hAnsi="Times New Roman"/>
                <w:i/>
                <w:iCs/>
                <w:sz w:val="24"/>
                <w:szCs w:val="24"/>
              </w:rPr>
              <w:t>Corte Plena en sesión 45-2024, del 14 de octubre de 2024, artículo XXVIII.</w:t>
            </w:r>
          </w:p>
        </w:tc>
        <w:tc>
          <w:tcPr>
            <w:tcW w:w="1985" w:type="dxa"/>
            <w:tcBorders>
              <w:bottom w:val="single" w:sz="4" w:space="0" w:color="auto"/>
            </w:tcBorders>
            <w:shd w:val="clear" w:color="auto" w:fill="DEEAF6" w:themeFill="accent5" w:themeFillTint="33"/>
          </w:tcPr>
          <w:p w14:paraId="4FFFB1F6" w14:textId="77777777" w:rsidR="00991AC0" w:rsidRPr="00844EC2" w:rsidRDefault="00991AC0" w:rsidP="00991AC0">
            <w:pPr>
              <w:spacing w:line="240" w:lineRule="auto"/>
              <w:jc w:val="both"/>
            </w:pPr>
          </w:p>
          <w:p w14:paraId="1F5AF812" w14:textId="39019AB0" w:rsidR="00991AC0" w:rsidRPr="00844EC2" w:rsidRDefault="00991AC0" w:rsidP="00991AC0">
            <w:pPr>
              <w:jc w:val="both"/>
            </w:pPr>
            <w:r w:rsidRPr="00844EC2">
              <w:rPr>
                <w:rStyle w:val="Ttulo2Car"/>
                <w:rFonts w:ascii="Times New Roman" w:hAnsi="Times New Roman"/>
                <w:b w:val="0"/>
                <w:i w:val="0"/>
                <w:sz w:val="24"/>
                <w:szCs w:val="24"/>
                <w:shd w:val="clear" w:color="auto" w:fill="DEEAF6" w:themeFill="accent5" w:themeFillTint="33"/>
              </w:rPr>
              <w:t>Tribunal de Apelación Civil y Trabajo de Guanacaste (sede Liberia)</w:t>
            </w:r>
          </w:p>
        </w:tc>
      </w:tr>
      <w:tr w:rsidR="00991AC0" w:rsidRPr="00DF4D46" w14:paraId="521776BA" w14:textId="77777777" w:rsidTr="003166D7">
        <w:tc>
          <w:tcPr>
            <w:tcW w:w="2269" w:type="dxa"/>
            <w:tcBorders>
              <w:bottom w:val="nil"/>
            </w:tcBorders>
            <w:shd w:val="clear" w:color="auto" w:fill="DEEAF6" w:themeFill="accent5" w:themeFillTint="33"/>
          </w:tcPr>
          <w:p w14:paraId="0A61F934" w14:textId="23F1FA98" w:rsidR="00991AC0" w:rsidRPr="00DF4D46" w:rsidRDefault="00991AC0" w:rsidP="00991AC0">
            <w:pPr>
              <w:spacing w:line="240" w:lineRule="auto"/>
              <w:jc w:val="center"/>
              <w:rPr>
                <w:rStyle w:val="Ttulo2Car"/>
                <w:rFonts w:ascii="Times New Roman" w:eastAsia="Calibri" w:hAnsi="Times New Roman"/>
                <w:i w:val="0"/>
                <w:sz w:val="24"/>
                <w:szCs w:val="24"/>
              </w:rPr>
            </w:pPr>
            <w:r w:rsidRPr="00DF4D46">
              <w:rPr>
                <w:rStyle w:val="Ttulo2Car"/>
                <w:rFonts w:ascii="Times New Roman" w:eastAsia="Calibri" w:hAnsi="Times New Roman"/>
                <w:i w:val="0"/>
                <w:sz w:val="24"/>
                <w:szCs w:val="24"/>
              </w:rPr>
              <w:t>0643</w:t>
            </w:r>
          </w:p>
          <w:p w14:paraId="6BA1F7DC" w14:textId="77777777" w:rsidR="00991AC0" w:rsidRPr="00DF4D46" w:rsidRDefault="00991AC0" w:rsidP="00991AC0">
            <w:pPr>
              <w:spacing w:line="240" w:lineRule="auto"/>
              <w:jc w:val="both"/>
              <w:rPr>
                <w:rStyle w:val="Ttulo2Car"/>
                <w:rFonts w:ascii="Times New Roman" w:eastAsia="Calibri" w:hAnsi="Times New Roman"/>
                <w:b w:val="0"/>
                <w:i w:val="0"/>
                <w:sz w:val="24"/>
                <w:szCs w:val="24"/>
              </w:rPr>
            </w:pPr>
            <w:r w:rsidRPr="00DF4D46">
              <w:rPr>
                <w:rStyle w:val="Ttulo2Car"/>
                <w:rFonts w:ascii="Times New Roman" w:eastAsia="Calibri" w:hAnsi="Times New Roman"/>
                <w:b w:val="0"/>
                <w:i w:val="0"/>
                <w:sz w:val="24"/>
                <w:szCs w:val="24"/>
              </w:rPr>
              <w:t>Juzgado de Trabajo de Puntarenas</w:t>
            </w:r>
          </w:p>
          <w:p w14:paraId="3FAEA710" w14:textId="77777777" w:rsidR="00991AC0" w:rsidRPr="00DF4D46" w:rsidRDefault="00991AC0" w:rsidP="00991AC0">
            <w:pPr>
              <w:spacing w:line="240" w:lineRule="auto"/>
              <w:jc w:val="both"/>
              <w:rPr>
                <w:rStyle w:val="Ttulo2Car"/>
                <w:rFonts w:ascii="Times New Roman" w:eastAsia="Calibri" w:hAnsi="Times New Roman"/>
                <w:b w:val="0"/>
                <w:i w:val="0"/>
                <w:sz w:val="24"/>
                <w:szCs w:val="24"/>
              </w:rPr>
            </w:pPr>
          </w:p>
        </w:tc>
        <w:tc>
          <w:tcPr>
            <w:tcW w:w="2410" w:type="dxa"/>
            <w:shd w:val="clear" w:color="auto" w:fill="DEEAF6" w:themeFill="accent5" w:themeFillTint="33"/>
          </w:tcPr>
          <w:p w14:paraId="2A4BD945" w14:textId="77777777" w:rsidR="00991AC0" w:rsidRPr="00DF4D46" w:rsidRDefault="00991AC0" w:rsidP="00991AC0">
            <w:pPr>
              <w:spacing w:line="240" w:lineRule="auto"/>
              <w:jc w:val="both"/>
            </w:pPr>
          </w:p>
          <w:p w14:paraId="3ADAF858" w14:textId="77777777" w:rsidR="00991AC0" w:rsidRPr="00DF4D46" w:rsidRDefault="00991AC0" w:rsidP="00991AC0">
            <w:pPr>
              <w:spacing w:line="240" w:lineRule="auto"/>
              <w:jc w:val="both"/>
              <w:rPr>
                <w:rFonts w:ascii="Times New Roman" w:hAnsi="Times New Roman"/>
                <w:sz w:val="24"/>
                <w:szCs w:val="24"/>
              </w:rPr>
            </w:pPr>
            <w:r w:rsidRPr="00DF4D46">
              <w:rPr>
                <w:rFonts w:ascii="Times New Roman" w:hAnsi="Times New Roman"/>
                <w:sz w:val="24"/>
                <w:szCs w:val="24"/>
              </w:rPr>
              <w:t xml:space="preserve">Asuntos laborales </w:t>
            </w:r>
            <w:r w:rsidRPr="00DF4D46">
              <w:rPr>
                <w:rFonts w:ascii="Times New Roman" w:eastAsia="Calibri" w:hAnsi="Times New Roman"/>
                <w:sz w:val="24"/>
                <w:szCs w:val="24"/>
              </w:rPr>
              <w:t>independientemente de la cuantía,</w:t>
            </w:r>
            <w:r w:rsidRPr="00DF4D46">
              <w:rPr>
                <w:rFonts w:ascii="Times New Roman" w:hAnsi="Times New Roman"/>
                <w:sz w:val="24"/>
                <w:szCs w:val="24"/>
              </w:rPr>
              <w:t xml:space="preserve"> </w:t>
            </w:r>
            <w:r w:rsidRPr="00DF4D46">
              <w:rPr>
                <w:rFonts w:ascii="Times New Roman" w:eastAsia="Calibri" w:hAnsi="Times New Roman"/>
                <w:sz w:val="24"/>
                <w:szCs w:val="24"/>
              </w:rPr>
              <w:t>conflictos colectivos de carácter jurídico</w:t>
            </w:r>
          </w:p>
        </w:tc>
        <w:tc>
          <w:tcPr>
            <w:tcW w:w="2693" w:type="dxa"/>
            <w:shd w:val="clear" w:color="auto" w:fill="DEEAF6" w:themeFill="accent5" w:themeFillTint="33"/>
          </w:tcPr>
          <w:p w14:paraId="7D761E5C" w14:textId="77777777" w:rsidR="00991AC0" w:rsidRPr="005B5782" w:rsidRDefault="00991AC0" w:rsidP="00991AC0">
            <w:pPr>
              <w:spacing w:line="240" w:lineRule="auto"/>
              <w:jc w:val="both"/>
              <w:rPr>
                <w:rFonts w:eastAsia="Calibri"/>
              </w:rPr>
            </w:pPr>
          </w:p>
          <w:p w14:paraId="7569DDD8" w14:textId="1ABFA661" w:rsidR="00991AC0" w:rsidRPr="005B5782" w:rsidRDefault="00991AC0" w:rsidP="00991AC0">
            <w:pPr>
              <w:spacing w:line="240" w:lineRule="auto"/>
              <w:jc w:val="both"/>
              <w:rPr>
                <w:rFonts w:ascii="Times New Roman" w:eastAsia="Calibri" w:hAnsi="Times New Roman"/>
                <w:sz w:val="24"/>
                <w:szCs w:val="24"/>
                <w:lang w:eastAsia="es-CR"/>
              </w:rPr>
            </w:pPr>
            <w:r w:rsidRPr="005B5782">
              <w:rPr>
                <w:rFonts w:ascii="Times New Roman" w:eastAsia="Calibri" w:hAnsi="Times New Roman"/>
                <w:sz w:val="24"/>
                <w:szCs w:val="24"/>
                <w:lang w:eastAsia="es-CR"/>
              </w:rPr>
              <w:t xml:space="preserve">Abarca del cantón Central de Puntarenas, los distritos de Puntarenas, Pitahaya, </w:t>
            </w:r>
            <w:proofErr w:type="spellStart"/>
            <w:r w:rsidRPr="005B5782">
              <w:rPr>
                <w:rFonts w:ascii="Times New Roman" w:eastAsia="Calibri" w:hAnsi="Times New Roman"/>
                <w:sz w:val="24"/>
                <w:szCs w:val="24"/>
                <w:lang w:eastAsia="es-CR"/>
              </w:rPr>
              <w:t>Chomes</w:t>
            </w:r>
            <w:proofErr w:type="spellEnd"/>
            <w:r w:rsidRPr="005B5782">
              <w:rPr>
                <w:rFonts w:ascii="Times New Roman" w:eastAsia="Calibri" w:hAnsi="Times New Roman"/>
                <w:sz w:val="24"/>
                <w:szCs w:val="24"/>
                <w:lang w:eastAsia="es-CR"/>
              </w:rPr>
              <w:t xml:space="preserve">, Manzanillo, Barranca, Isla del Coco, Chacarita, Chira, Acapulco, El Roble, </w:t>
            </w:r>
            <w:proofErr w:type="spellStart"/>
            <w:r w:rsidRPr="005B5782">
              <w:rPr>
                <w:rFonts w:ascii="Times New Roman" w:eastAsia="Calibri" w:hAnsi="Times New Roman"/>
                <w:sz w:val="24"/>
                <w:szCs w:val="24"/>
                <w:lang w:eastAsia="es-CR"/>
              </w:rPr>
              <w:t>Guacimal</w:t>
            </w:r>
            <w:proofErr w:type="spellEnd"/>
            <w:r w:rsidRPr="005B5782">
              <w:rPr>
                <w:rFonts w:ascii="Times New Roman" w:eastAsia="Calibri" w:hAnsi="Times New Roman"/>
                <w:sz w:val="24"/>
                <w:szCs w:val="24"/>
                <w:lang w:eastAsia="es-CR"/>
              </w:rPr>
              <w:t xml:space="preserve">, Arancibia, </w:t>
            </w:r>
            <w:proofErr w:type="spellStart"/>
            <w:r w:rsidRPr="005B5782">
              <w:rPr>
                <w:rFonts w:ascii="Times New Roman" w:eastAsia="Calibri" w:hAnsi="Times New Roman"/>
                <w:sz w:val="24"/>
                <w:szCs w:val="24"/>
                <w:lang w:eastAsia="es-CR"/>
              </w:rPr>
              <w:t>Cóbano</w:t>
            </w:r>
            <w:proofErr w:type="spellEnd"/>
            <w:r w:rsidRPr="005B5782">
              <w:rPr>
                <w:rFonts w:ascii="Times New Roman" w:eastAsia="Calibri" w:hAnsi="Times New Roman"/>
                <w:sz w:val="24"/>
                <w:szCs w:val="24"/>
                <w:lang w:eastAsia="es-CR"/>
              </w:rPr>
              <w:t xml:space="preserve"> y Paquera (excepto los poblados de Gigante y Pueblo Nuevo). Así también los cantones de Esparza, Montes de Oro Monteverde, Garabito, San Mateo y Orotina.</w:t>
            </w:r>
            <w:r w:rsidRPr="005B5782">
              <w:rPr>
                <w:rFonts w:ascii="Times New Roman" w:eastAsia="Calibri" w:hAnsi="Times New Roman"/>
                <w:sz w:val="24"/>
                <w:szCs w:val="24"/>
                <w:lang w:eastAsia="es-CR"/>
              </w:rPr>
              <w:br/>
            </w:r>
            <w:r w:rsidRPr="005B5782">
              <w:rPr>
                <w:rFonts w:ascii="Times New Roman" w:eastAsia="Calibri" w:hAnsi="Times New Roman"/>
                <w:sz w:val="24"/>
                <w:szCs w:val="24"/>
                <w:lang w:eastAsia="es-CR"/>
              </w:rPr>
              <w:br/>
            </w:r>
            <w:r w:rsidRPr="005B5782">
              <w:rPr>
                <w:rFonts w:ascii="Times New Roman" w:eastAsia="Calibri" w:hAnsi="Times New Roman"/>
                <w:sz w:val="24"/>
                <w:szCs w:val="24"/>
                <w:lang w:eastAsia="es-CR"/>
              </w:rPr>
              <w:lastRenderedPageBreak/>
              <w:t xml:space="preserve">Del cantón de Tilarán, el distrito de Cabeceras. Del cantón de Abangares los poblados de San Rafael, Cebadilla y los Tornos. Del cantón de Turrubares, el distrito de </w:t>
            </w:r>
            <w:proofErr w:type="spellStart"/>
            <w:r w:rsidRPr="005B5782">
              <w:rPr>
                <w:rFonts w:ascii="Times New Roman" w:eastAsia="Calibri" w:hAnsi="Times New Roman"/>
                <w:sz w:val="24"/>
                <w:szCs w:val="24"/>
                <w:lang w:eastAsia="es-CR"/>
              </w:rPr>
              <w:t>Carara</w:t>
            </w:r>
            <w:proofErr w:type="spellEnd"/>
            <w:r w:rsidRPr="005B5782">
              <w:rPr>
                <w:rFonts w:ascii="Times New Roman" w:eastAsia="Calibri" w:hAnsi="Times New Roman"/>
                <w:sz w:val="24"/>
                <w:szCs w:val="24"/>
                <w:lang w:eastAsia="es-CR"/>
              </w:rPr>
              <w:t>.</w:t>
            </w:r>
          </w:p>
          <w:p w14:paraId="0254E46F" w14:textId="391B588A" w:rsidR="00991AC0" w:rsidRPr="005B5782" w:rsidRDefault="00991AC0" w:rsidP="00991AC0">
            <w:pPr>
              <w:spacing w:line="240" w:lineRule="auto"/>
              <w:jc w:val="both"/>
              <w:rPr>
                <w:rStyle w:val="Ttulo2Car"/>
                <w:rFonts w:ascii="Times New Roman" w:eastAsia="Calibri" w:hAnsi="Times New Roman"/>
                <w:b w:val="0"/>
                <w:bCs w:val="0"/>
                <w:i w:val="0"/>
                <w:iCs w:val="0"/>
                <w:sz w:val="24"/>
                <w:szCs w:val="24"/>
              </w:rPr>
            </w:pPr>
            <w:r w:rsidRPr="005B5782">
              <w:rPr>
                <w:rFonts w:ascii="Times New Roman" w:hAnsi="Times New Roman"/>
                <w:i/>
                <w:iCs/>
                <w:sz w:val="24"/>
                <w:szCs w:val="24"/>
              </w:rPr>
              <w:t>Corte Plena en sesión 45-2024, del 14 de octubre de 2024, artículo XXVIII.</w:t>
            </w:r>
          </w:p>
        </w:tc>
        <w:tc>
          <w:tcPr>
            <w:tcW w:w="1985" w:type="dxa"/>
            <w:tcBorders>
              <w:bottom w:val="nil"/>
            </w:tcBorders>
            <w:shd w:val="clear" w:color="auto" w:fill="DEEAF6" w:themeFill="accent5" w:themeFillTint="33"/>
          </w:tcPr>
          <w:p w14:paraId="0DCC3352" w14:textId="77777777" w:rsidR="00991AC0" w:rsidRPr="00DF4D46" w:rsidRDefault="00991AC0" w:rsidP="00991AC0">
            <w:pPr>
              <w:spacing w:line="240" w:lineRule="auto"/>
              <w:jc w:val="both"/>
            </w:pPr>
          </w:p>
          <w:p w14:paraId="6DD97EB8" w14:textId="77777777" w:rsidR="00991AC0" w:rsidRPr="00DF4D46" w:rsidRDefault="00991AC0" w:rsidP="00991AC0">
            <w:pPr>
              <w:spacing w:line="240" w:lineRule="auto"/>
              <w:jc w:val="both"/>
              <w:rPr>
                <w:rStyle w:val="Ttulo2Car"/>
                <w:rFonts w:ascii="Times New Roman" w:hAnsi="Times New Roman"/>
                <w:b w:val="0"/>
                <w:i w:val="0"/>
                <w:sz w:val="24"/>
                <w:szCs w:val="24"/>
              </w:rPr>
            </w:pPr>
            <w:r w:rsidRPr="00DF4D46">
              <w:rPr>
                <w:rStyle w:val="Ttulo2Car"/>
                <w:rFonts w:ascii="Times New Roman" w:hAnsi="Times New Roman"/>
                <w:b w:val="0"/>
                <w:i w:val="0"/>
                <w:sz w:val="24"/>
                <w:szCs w:val="24"/>
              </w:rPr>
              <w:t>Tribunal de Apelación Civil y Trabajo de Puntarenas (sede Puntarenas)</w:t>
            </w:r>
          </w:p>
          <w:p w14:paraId="4BDF56F3" w14:textId="77777777" w:rsidR="00991AC0" w:rsidRPr="00DF4D46" w:rsidRDefault="00991AC0" w:rsidP="00991AC0">
            <w:pPr>
              <w:spacing w:line="240" w:lineRule="auto"/>
              <w:jc w:val="both"/>
            </w:pPr>
          </w:p>
        </w:tc>
      </w:tr>
      <w:tr w:rsidR="00991AC0" w:rsidRPr="00DF4D46" w14:paraId="4F2EC839" w14:textId="77777777" w:rsidTr="003166D7">
        <w:tc>
          <w:tcPr>
            <w:tcW w:w="2269" w:type="dxa"/>
            <w:tcBorders>
              <w:top w:val="nil"/>
            </w:tcBorders>
            <w:shd w:val="clear" w:color="auto" w:fill="DEEAF6" w:themeFill="accent5" w:themeFillTint="33"/>
          </w:tcPr>
          <w:p w14:paraId="69329E3A" w14:textId="77777777" w:rsidR="00991AC0" w:rsidRPr="00DF4D46" w:rsidRDefault="00991AC0" w:rsidP="00991AC0">
            <w:pPr>
              <w:jc w:val="both"/>
              <w:rPr>
                <w:rStyle w:val="Ttulo2Car"/>
                <w:rFonts w:ascii="Times New Roman" w:eastAsia="Calibri" w:hAnsi="Times New Roman"/>
                <w:b w:val="0"/>
                <w:sz w:val="24"/>
                <w:szCs w:val="24"/>
              </w:rPr>
            </w:pPr>
          </w:p>
        </w:tc>
        <w:tc>
          <w:tcPr>
            <w:tcW w:w="2410" w:type="dxa"/>
            <w:shd w:val="clear" w:color="auto" w:fill="DEEAF6" w:themeFill="accent5" w:themeFillTint="33"/>
          </w:tcPr>
          <w:p w14:paraId="44F5E59D" w14:textId="77777777" w:rsidR="00991AC0" w:rsidRDefault="00991AC0" w:rsidP="00991AC0">
            <w:pPr>
              <w:spacing w:line="240" w:lineRule="auto"/>
              <w:jc w:val="both"/>
              <w:rPr>
                <w:rFonts w:ascii="Times New Roman" w:eastAsia="Calibri" w:hAnsi="Times New Roman"/>
                <w:sz w:val="24"/>
                <w:szCs w:val="24"/>
              </w:rPr>
            </w:pPr>
          </w:p>
          <w:p w14:paraId="7FB4975D" w14:textId="27F03389" w:rsidR="00991AC0" w:rsidRPr="00DF4D46" w:rsidRDefault="00991AC0" w:rsidP="00991AC0">
            <w:pPr>
              <w:spacing w:line="240" w:lineRule="auto"/>
              <w:jc w:val="both"/>
              <w:rPr>
                <w:rFonts w:ascii="Times New Roman" w:hAnsi="Times New Roman"/>
                <w:sz w:val="24"/>
                <w:szCs w:val="24"/>
              </w:rPr>
            </w:pPr>
            <w:r w:rsidRPr="00DF4D46">
              <w:rPr>
                <w:rFonts w:ascii="Times New Roman" w:eastAsia="Calibri" w:hAnsi="Times New Roman"/>
                <w:sz w:val="24"/>
                <w:szCs w:val="24"/>
              </w:rPr>
              <w:t>Conflictos colectivos de carácter económico social.</w:t>
            </w:r>
          </w:p>
        </w:tc>
        <w:tc>
          <w:tcPr>
            <w:tcW w:w="2693" w:type="dxa"/>
            <w:shd w:val="clear" w:color="auto" w:fill="DEEAF6" w:themeFill="accent5" w:themeFillTint="33"/>
          </w:tcPr>
          <w:p w14:paraId="03450686" w14:textId="77777777" w:rsidR="00991AC0" w:rsidRDefault="00991AC0" w:rsidP="00991AC0">
            <w:pPr>
              <w:spacing w:line="240" w:lineRule="auto"/>
              <w:jc w:val="both"/>
              <w:rPr>
                <w:rFonts w:ascii="Times New Roman" w:eastAsia="Calibri" w:hAnsi="Times New Roman"/>
                <w:sz w:val="24"/>
                <w:szCs w:val="24"/>
              </w:rPr>
            </w:pPr>
          </w:p>
          <w:p w14:paraId="54B181F8" w14:textId="0108526B" w:rsidR="00991AC0" w:rsidRPr="00BD7465" w:rsidRDefault="00991AC0" w:rsidP="00991AC0">
            <w:pPr>
              <w:spacing w:line="240" w:lineRule="auto"/>
              <w:jc w:val="both"/>
              <w:rPr>
                <w:rFonts w:ascii="Times New Roman" w:eastAsia="Calibri" w:hAnsi="Times New Roman"/>
                <w:sz w:val="24"/>
                <w:szCs w:val="24"/>
                <w:lang w:eastAsia="es-CR"/>
              </w:rPr>
            </w:pPr>
            <w:r w:rsidRPr="00BD7465">
              <w:rPr>
                <w:rFonts w:ascii="Times New Roman" w:eastAsia="Calibri" w:hAnsi="Times New Roman"/>
                <w:sz w:val="24"/>
                <w:szCs w:val="24"/>
                <w:lang w:eastAsia="es-CR"/>
              </w:rPr>
              <w:t>Abarca los cantones, Central de Puntarenas (excepto el distrito de Lepanto y los poblados de Gigante y Pueblo Nuevo del distrito de Paquera). Esparza, Montes de Oro, Garabito y Monteverde. En conflictos de carácter económico social, el distrito de Lepanto y los poblados de Gigante y Pueblo Nuevo de Paquera son competencia del Juzgado Civil y Trabajo del Segundo Circuito Judicial de Guanacaste (Nicoya).</w:t>
            </w:r>
          </w:p>
          <w:p w14:paraId="789F6E96" w14:textId="77777777" w:rsidR="00991AC0" w:rsidRDefault="00991AC0" w:rsidP="00991AC0">
            <w:pPr>
              <w:spacing w:line="240" w:lineRule="auto"/>
              <w:jc w:val="both"/>
              <w:rPr>
                <w:rFonts w:ascii="Times New Roman" w:eastAsia="Calibri" w:hAnsi="Times New Roman"/>
                <w:sz w:val="24"/>
                <w:szCs w:val="24"/>
                <w:lang w:eastAsia="es-CR"/>
              </w:rPr>
            </w:pPr>
            <w:r w:rsidRPr="005B5782">
              <w:rPr>
                <w:rFonts w:ascii="Times New Roman" w:eastAsia="Calibri" w:hAnsi="Times New Roman"/>
                <w:sz w:val="24"/>
                <w:szCs w:val="24"/>
                <w:lang w:eastAsia="es-CR"/>
              </w:rPr>
              <w:t xml:space="preserve">Del cantón de Tilarán, el distrito de Cabeceras. Del cantón de Abangares los poblados de San Rafael, Cebadilla y los Tornos. Del cantón de Turrubares, el distrito de </w:t>
            </w:r>
            <w:proofErr w:type="spellStart"/>
            <w:r w:rsidRPr="005B5782">
              <w:rPr>
                <w:rFonts w:ascii="Times New Roman" w:eastAsia="Calibri" w:hAnsi="Times New Roman"/>
                <w:sz w:val="24"/>
                <w:szCs w:val="24"/>
                <w:lang w:eastAsia="es-CR"/>
              </w:rPr>
              <w:t>Carara</w:t>
            </w:r>
            <w:proofErr w:type="spellEnd"/>
            <w:r w:rsidRPr="005B5782">
              <w:rPr>
                <w:rFonts w:ascii="Times New Roman" w:eastAsia="Calibri" w:hAnsi="Times New Roman"/>
                <w:sz w:val="24"/>
                <w:szCs w:val="24"/>
                <w:lang w:eastAsia="es-CR"/>
              </w:rPr>
              <w:t>.</w:t>
            </w:r>
          </w:p>
          <w:p w14:paraId="371DE592" w14:textId="17626708" w:rsidR="00991AC0" w:rsidRPr="00DF4D46" w:rsidRDefault="00991AC0" w:rsidP="00991AC0">
            <w:pPr>
              <w:spacing w:line="240" w:lineRule="auto"/>
              <w:jc w:val="both"/>
              <w:rPr>
                <w:rFonts w:ascii="Times New Roman" w:eastAsia="Calibri" w:hAnsi="Times New Roman"/>
                <w:sz w:val="24"/>
                <w:szCs w:val="24"/>
              </w:rPr>
            </w:pPr>
            <w:r w:rsidRPr="005B5782">
              <w:rPr>
                <w:rFonts w:ascii="Times New Roman" w:hAnsi="Times New Roman"/>
                <w:i/>
                <w:iCs/>
                <w:sz w:val="24"/>
                <w:szCs w:val="24"/>
              </w:rPr>
              <w:t>Corte Plena en sesión 45-2024, del 14 de octubre de 2024, artículo XXVIII</w:t>
            </w:r>
          </w:p>
        </w:tc>
        <w:tc>
          <w:tcPr>
            <w:tcW w:w="1985" w:type="dxa"/>
            <w:tcBorders>
              <w:top w:val="nil"/>
            </w:tcBorders>
            <w:shd w:val="clear" w:color="auto" w:fill="DEEAF6" w:themeFill="accent5" w:themeFillTint="33"/>
          </w:tcPr>
          <w:p w14:paraId="10FCD973" w14:textId="77777777" w:rsidR="00991AC0" w:rsidRPr="00DF4D46" w:rsidRDefault="00991AC0" w:rsidP="00991AC0">
            <w:pPr>
              <w:spacing w:line="240" w:lineRule="auto"/>
              <w:jc w:val="both"/>
            </w:pPr>
          </w:p>
        </w:tc>
      </w:tr>
      <w:tr w:rsidR="00991AC0" w:rsidRPr="00DF4D46" w14:paraId="2187159D" w14:textId="77777777" w:rsidTr="003166D7">
        <w:tc>
          <w:tcPr>
            <w:tcW w:w="2269" w:type="dxa"/>
            <w:shd w:val="clear" w:color="auto" w:fill="DEEAF6" w:themeFill="accent5" w:themeFillTint="33"/>
          </w:tcPr>
          <w:p w14:paraId="50C41C6E" w14:textId="24BB0087" w:rsidR="00991AC0" w:rsidRPr="00DF4D46" w:rsidRDefault="00991AC0" w:rsidP="00991AC0">
            <w:pPr>
              <w:spacing w:line="240" w:lineRule="auto"/>
              <w:jc w:val="center"/>
              <w:rPr>
                <w:rStyle w:val="Ttulo2Car"/>
                <w:rFonts w:ascii="Times New Roman" w:eastAsia="Calibri" w:hAnsi="Times New Roman"/>
                <w:i w:val="0"/>
                <w:sz w:val="24"/>
                <w:szCs w:val="24"/>
              </w:rPr>
            </w:pPr>
            <w:r w:rsidRPr="00DF4D46">
              <w:rPr>
                <w:rStyle w:val="Ttulo2Car"/>
                <w:rFonts w:ascii="Times New Roman" w:eastAsia="Calibri" w:hAnsi="Times New Roman"/>
                <w:i w:val="0"/>
                <w:sz w:val="24"/>
                <w:szCs w:val="24"/>
              </w:rPr>
              <w:lastRenderedPageBreak/>
              <w:t>1606</w:t>
            </w:r>
          </w:p>
          <w:p w14:paraId="0E838D1E" w14:textId="77777777" w:rsidR="00991AC0" w:rsidRPr="00DF4D46" w:rsidRDefault="00991AC0" w:rsidP="00991AC0">
            <w:pPr>
              <w:spacing w:line="240" w:lineRule="auto"/>
              <w:jc w:val="both"/>
              <w:rPr>
                <w:rStyle w:val="Ttulo2Car"/>
                <w:rFonts w:ascii="Times New Roman" w:eastAsia="Calibri" w:hAnsi="Times New Roman"/>
                <w:b w:val="0"/>
                <w:i w:val="0"/>
                <w:sz w:val="24"/>
                <w:szCs w:val="24"/>
              </w:rPr>
            </w:pPr>
            <w:r w:rsidRPr="00DF4D46">
              <w:rPr>
                <w:rStyle w:val="Ttulo2Car"/>
                <w:rFonts w:ascii="Times New Roman" w:eastAsia="Calibri" w:hAnsi="Times New Roman"/>
                <w:b w:val="0"/>
                <w:i w:val="0"/>
                <w:sz w:val="24"/>
                <w:szCs w:val="24"/>
              </w:rPr>
              <w:t>Juzgado Contravencional de Monteverde</w:t>
            </w:r>
          </w:p>
        </w:tc>
        <w:tc>
          <w:tcPr>
            <w:tcW w:w="2410" w:type="dxa"/>
            <w:shd w:val="clear" w:color="auto" w:fill="DEEAF6" w:themeFill="accent5" w:themeFillTint="33"/>
          </w:tcPr>
          <w:p w14:paraId="67C9739D" w14:textId="77777777" w:rsidR="00991AC0" w:rsidRPr="00DF4D46" w:rsidRDefault="00991AC0" w:rsidP="00991AC0">
            <w:pPr>
              <w:spacing w:line="240" w:lineRule="auto"/>
              <w:jc w:val="both"/>
              <w:rPr>
                <w:rFonts w:ascii="Times New Roman" w:hAnsi="Times New Roman"/>
                <w:sz w:val="24"/>
                <w:szCs w:val="24"/>
              </w:rPr>
            </w:pPr>
          </w:p>
          <w:p w14:paraId="36654552" w14:textId="32F24244" w:rsidR="00991AC0" w:rsidRPr="00DF4D46" w:rsidRDefault="00991AC0" w:rsidP="00991AC0">
            <w:pPr>
              <w:spacing w:line="240" w:lineRule="auto"/>
              <w:jc w:val="both"/>
              <w:rPr>
                <w:rFonts w:ascii="Times New Roman" w:eastAsia="Calibri" w:hAnsi="Times New Roman"/>
                <w:sz w:val="24"/>
                <w:szCs w:val="24"/>
              </w:rPr>
            </w:pPr>
            <w:r w:rsidRPr="00DF4D46">
              <w:rPr>
                <w:rFonts w:ascii="Times New Roman" w:hAnsi="Times New Roman"/>
                <w:sz w:val="24"/>
                <w:szCs w:val="24"/>
              </w:rPr>
              <w:t xml:space="preserve">Asuntos laborales </w:t>
            </w:r>
            <w:r w:rsidRPr="00DF4D46">
              <w:rPr>
                <w:rFonts w:ascii="Times New Roman" w:eastAsia="Calibri" w:hAnsi="Times New Roman"/>
                <w:sz w:val="24"/>
                <w:szCs w:val="24"/>
              </w:rPr>
              <w:t>independientemente de la cuantía</w:t>
            </w:r>
            <w:r w:rsidRPr="00DF4D46">
              <w:rPr>
                <w:rFonts w:ascii="Times New Roman" w:hAnsi="Times New Roman"/>
                <w:sz w:val="24"/>
                <w:szCs w:val="24"/>
              </w:rPr>
              <w:t xml:space="preserve">, </w:t>
            </w:r>
            <w:r w:rsidRPr="00DF4D46">
              <w:rPr>
                <w:rFonts w:ascii="Times New Roman" w:eastAsia="Calibri" w:hAnsi="Times New Roman"/>
                <w:sz w:val="24"/>
                <w:szCs w:val="24"/>
              </w:rPr>
              <w:t>conflictos colectivos de carácter jurídico.</w:t>
            </w:r>
          </w:p>
        </w:tc>
        <w:tc>
          <w:tcPr>
            <w:tcW w:w="2693" w:type="dxa"/>
            <w:shd w:val="clear" w:color="auto" w:fill="DEEAF6" w:themeFill="accent5" w:themeFillTint="33"/>
            <w:vAlign w:val="center"/>
          </w:tcPr>
          <w:p w14:paraId="3D730D84" w14:textId="77777777" w:rsidR="00991AC0" w:rsidRPr="00525036" w:rsidRDefault="00991AC0" w:rsidP="00991AC0">
            <w:pPr>
              <w:pStyle w:val="Textoindependiente"/>
              <w:shd w:val="clear" w:color="auto" w:fill="D9E2F3" w:themeFill="accent1" w:themeFillTint="33"/>
              <w:jc w:val="both"/>
              <w:rPr>
                <w:rFonts w:eastAsia="Calibri"/>
                <w:b w:val="0"/>
                <w:bCs/>
                <w:szCs w:val="24"/>
                <w:lang w:eastAsia="es-CR"/>
              </w:rPr>
            </w:pPr>
          </w:p>
          <w:p w14:paraId="305B751C" w14:textId="77777777" w:rsidR="00991AC0" w:rsidRPr="00525036" w:rsidRDefault="00991AC0" w:rsidP="00991AC0">
            <w:pPr>
              <w:pStyle w:val="Textoindependiente"/>
              <w:shd w:val="clear" w:color="auto" w:fill="D9E2F3" w:themeFill="accent1" w:themeFillTint="33"/>
              <w:jc w:val="both"/>
              <w:rPr>
                <w:rFonts w:eastAsia="Calibri"/>
                <w:b w:val="0"/>
                <w:bCs/>
                <w:szCs w:val="24"/>
                <w:lang w:eastAsia="es-CR"/>
              </w:rPr>
            </w:pPr>
          </w:p>
          <w:p w14:paraId="30BEC842" w14:textId="77777777" w:rsidR="00991AC0" w:rsidRPr="00525036" w:rsidRDefault="00991AC0" w:rsidP="00991AC0">
            <w:pPr>
              <w:pStyle w:val="Textoindependiente"/>
              <w:shd w:val="clear" w:color="auto" w:fill="D9E2F3" w:themeFill="accent1" w:themeFillTint="33"/>
              <w:jc w:val="both"/>
              <w:rPr>
                <w:rFonts w:eastAsia="Calibri"/>
                <w:b w:val="0"/>
                <w:bCs/>
                <w:szCs w:val="24"/>
                <w:lang w:eastAsia="es-CR"/>
              </w:rPr>
            </w:pPr>
            <w:r w:rsidRPr="00525036">
              <w:rPr>
                <w:rFonts w:eastAsia="Calibri"/>
                <w:b w:val="0"/>
                <w:bCs/>
                <w:szCs w:val="24"/>
                <w:lang w:eastAsia="es-CR"/>
              </w:rPr>
              <w:t>Deja de conocer la materia laboral.</w:t>
            </w:r>
            <w:r w:rsidRPr="00525036">
              <w:rPr>
                <w:rFonts w:eastAsia="Calibri"/>
                <w:b w:val="0"/>
                <w:bCs/>
                <w:szCs w:val="24"/>
                <w:lang w:eastAsia="es-CR"/>
              </w:rPr>
              <w:br/>
            </w:r>
            <w:r w:rsidRPr="00525036">
              <w:rPr>
                <w:rFonts w:eastAsia="Calibri"/>
                <w:b w:val="0"/>
                <w:bCs/>
                <w:szCs w:val="24"/>
                <w:lang w:eastAsia="es-CR"/>
              </w:rPr>
              <w:br/>
              <w:t xml:space="preserve">Mantendría conocimiento en laboral solamente los asuntos del cantón de Monteverde y el distrito </w:t>
            </w:r>
            <w:proofErr w:type="spellStart"/>
            <w:r w:rsidRPr="00525036">
              <w:rPr>
                <w:rFonts w:eastAsia="Calibri"/>
                <w:b w:val="0"/>
                <w:bCs/>
                <w:szCs w:val="24"/>
                <w:lang w:eastAsia="es-CR"/>
              </w:rPr>
              <w:t>Guacimal</w:t>
            </w:r>
            <w:proofErr w:type="spellEnd"/>
            <w:r w:rsidRPr="00525036">
              <w:rPr>
                <w:rFonts w:eastAsia="Calibri"/>
                <w:b w:val="0"/>
                <w:bCs/>
                <w:szCs w:val="24"/>
                <w:lang w:eastAsia="es-CR"/>
              </w:rPr>
              <w:t xml:space="preserve"> del cantón central de Puntarenas, ya terminados, en fase de ejecución, con audiencia a juicio ya programada a la fecha de aprobación del cambio de competencia para su fallo, con audiencias realizadas sin fallo y ejecución solamente.</w:t>
            </w:r>
          </w:p>
          <w:p w14:paraId="259036F9" w14:textId="77777777" w:rsidR="00991AC0" w:rsidRPr="00525036" w:rsidRDefault="00991AC0" w:rsidP="00991AC0">
            <w:pPr>
              <w:pStyle w:val="Textoindependiente"/>
              <w:shd w:val="clear" w:color="auto" w:fill="D9E2F3" w:themeFill="accent1" w:themeFillTint="33"/>
              <w:jc w:val="both"/>
              <w:rPr>
                <w:rStyle w:val="Ttulo2Car"/>
                <w:rFonts w:ascii="Times New Roman" w:eastAsia="Calibri" w:hAnsi="Times New Roman" w:cs="Times New Roman"/>
                <w:i w:val="0"/>
                <w:iCs w:val="0"/>
                <w:sz w:val="24"/>
                <w:szCs w:val="24"/>
                <w:lang w:eastAsia="es-CR"/>
              </w:rPr>
            </w:pPr>
          </w:p>
          <w:p w14:paraId="3F67E76F" w14:textId="02FD42BB" w:rsidR="00991AC0" w:rsidRDefault="00991AC0" w:rsidP="00991AC0">
            <w:pPr>
              <w:pStyle w:val="Textoindependiente"/>
              <w:shd w:val="clear" w:color="auto" w:fill="D9E2F3" w:themeFill="accent1" w:themeFillTint="33"/>
              <w:jc w:val="both"/>
              <w:rPr>
                <w:b w:val="0"/>
                <w:bCs/>
                <w:szCs w:val="24"/>
                <w:lang w:eastAsia="es-CR"/>
              </w:rPr>
            </w:pPr>
            <w:r w:rsidRPr="00525036">
              <w:rPr>
                <w:b w:val="0"/>
                <w:bCs/>
                <w:szCs w:val="24"/>
                <w:lang w:eastAsia="es-CR"/>
              </w:rPr>
              <w:t>Mantendría conocimiento en laboral solamente los asuntos del distrito de Cabeceras del cantón de Tilarán y los poblados de San Rafael, Cebadilla y los Tornos del cantón de Abangares, ya terminados, en fase de ejecución, con audiencia a juicio ya programada a la fecha de aprobación del cambio de competencia para su fallo, con audiencias realizadas sin fallo y ejecución solamente.</w:t>
            </w:r>
          </w:p>
          <w:p w14:paraId="5B9A1EE7" w14:textId="77777777" w:rsidR="00991AC0" w:rsidRDefault="00991AC0" w:rsidP="00991AC0">
            <w:pPr>
              <w:pStyle w:val="Textoindependiente"/>
              <w:shd w:val="clear" w:color="auto" w:fill="D9E2F3" w:themeFill="accent1" w:themeFillTint="33"/>
              <w:jc w:val="both"/>
              <w:rPr>
                <w:rStyle w:val="Ttulo2Car"/>
                <w:rFonts w:ascii="Times New Roman" w:hAnsi="Times New Roman" w:cs="Times New Roman"/>
                <w:i w:val="0"/>
                <w:iCs w:val="0"/>
                <w:sz w:val="24"/>
                <w:szCs w:val="24"/>
                <w:lang w:eastAsia="es-CR"/>
              </w:rPr>
            </w:pPr>
          </w:p>
          <w:p w14:paraId="213BDEFB" w14:textId="15B89BF2" w:rsidR="00991AC0" w:rsidRPr="00525036" w:rsidRDefault="00991AC0" w:rsidP="00991AC0">
            <w:pPr>
              <w:pStyle w:val="Textoindependiente"/>
              <w:shd w:val="clear" w:color="auto" w:fill="D9E2F3" w:themeFill="accent1" w:themeFillTint="33"/>
              <w:jc w:val="both"/>
              <w:rPr>
                <w:rStyle w:val="Ttulo2Car"/>
                <w:rFonts w:ascii="Times New Roman" w:eastAsia="Calibri" w:hAnsi="Times New Roman" w:cs="Times New Roman"/>
                <w:b/>
                <w:bCs w:val="0"/>
                <w:i w:val="0"/>
                <w:iCs w:val="0"/>
                <w:sz w:val="24"/>
                <w:szCs w:val="24"/>
                <w:lang w:eastAsia="es-CR"/>
              </w:rPr>
            </w:pPr>
            <w:r w:rsidRPr="00525036">
              <w:rPr>
                <w:b w:val="0"/>
                <w:bCs/>
                <w:i/>
                <w:iCs/>
                <w:szCs w:val="24"/>
              </w:rPr>
              <w:t>Corte Plena en sesión 45-2024, del 14 de octubre de 2024, artículo XXVIII</w:t>
            </w:r>
            <w:r>
              <w:rPr>
                <w:b w:val="0"/>
                <w:bCs/>
                <w:i/>
                <w:iCs/>
                <w:szCs w:val="24"/>
              </w:rPr>
              <w:t>.</w:t>
            </w:r>
          </w:p>
          <w:p w14:paraId="23E9CAC8" w14:textId="01DA5780" w:rsidR="00991AC0" w:rsidRPr="00525036" w:rsidRDefault="00991AC0" w:rsidP="00991AC0">
            <w:pPr>
              <w:pStyle w:val="Textoindependiente"/>
              <w:shd w:val="clear" w:color="auto" w:fill="D9E2F3" w:themeFill="accent1" w:themeFillTint="33"/>
              <w:jc w:val="both"/>
              <w:rPr>
                <w:rStyle w:val="Ttulo2Car"/>
                <w:rFonts w:ascii="Times New Roman" w:eastAsia="Calibri" w:hAnsi="Times New Roman"/>
                <w:i w:val="0"/>
                <w:iCs w:val="0"/>
                <w:sz w:val="24"/>
                <w:szCs w:val="24"/>
              </w:rPr>
            </w:pPr>
          </w:p>
        </w:tc>
        <w:tc>
          <w:tcPr>
            <w:tcW w:w="1985" w:type="dxa"/>
            <w:shd w:val="clear" w:color="auto" w:fill="DEEAF6" w:themeFill="accent5" w:themeFillTint="33"/>
          </w:tcPr>
          <w:p w14:paraId="5B1522A9" w14:textId="77777777" w:rsidR="00991AC0" w:rsidRPr="00DF4D46" w:rsidRDefault="00991AC0" w:rsidP="00991AC0">
            <w:pPr>
              <w:spacing w:line="240" w:lineRule="auto"/>
              <w:jc w:val="both"/>
            </w:pPr>
          </w:p>
          <w:p w14:paraId="54DF9C96" w14:textId="1432B028" w:rsidR="00991AC0" w:rsidRPr="006418A5" w:rsidRDefault="00991AC0" w:rsidP="00991AC0">
            <w:pPr>
              <w:spacing w:line="240" w:lineRule="auto"/>
              <w:jc w:val="both"/>
            </w:pPr>
            <w:r w:rsidRPr="00DF4D46">
              <w:rPr>
                <w:rStyle w:val="Ttulo2Car"/>
                <w:rFonts w:ascii="Times New Roman" w:hAnsi="Times New Roman"/>
                <w:b w:val="0"/>
                <w:i w:val="0"/>
                <w:sz w:val="24"/>
                <w:szCs w:val="24"/>
              </w:rPr>
              <w:t>Tribunal de Apelación Civil y Trabajo de Puntarenas (sede Puntarenas)</w:t>
            </w:r>
          </w:p>
        </w:tc>
      </w:tr>
      <w:tr w:rsidR="00991AC0" w:rsidRPr="00DF4D46" w14:paraId="34C1DA72" w14:textId="77777777" w:rsidTr="003166D7">
        <w:tc>
          <w:tcPr>
            <w:tcW w:w="2269" w:type="dxa"/>
            <w:shd w:val="clear" w:color="auto" w:fill="DEEAF6" w:themeFill="accent5" w:themeFillTint="33"/>
          </w:tcPr>
          <w:p w14:paraId="5654E9D2" w14:textId="44D2D5B7" w:rsidR="00991AC0" w:rsidRPr="00DF4D46" w:rsidRDefault="00991AC0" w:rsidP="00991AC0">
            <w:pPr>
              <w:spacing w:line="240" w:lineRule="auto"/>
              <w:jc w:val="center"/>
              <w:rPr>
                <w:rStyle w:val="Ttulo2Car"/>
                <w:rFonts w:ascii="Times New Roman" w:eastAsia="Calibri" w:hAnsi="Times New Roman"/>
                <w:i w:val="0"/>
                <w:sz w:val="24"/>
                <w:szCs w:val="24"/>
              </w:rPr>
            </w:pPr>
            <w:r w:rsidRPr="00DF4D46">
              <w:rPr>
                <w:rStyle w:val="Ttulo2Car"/>
                <w:rFonts w:ascii="Times New Roman" w:eastAsia="Calibri" w:hAnsi="Times New Roman"/>
                <w:i w:val="0"/>
                <w:sz w:val="24"/>
                <w:szCs w:val="24"/>
              </w:rPr>
              <w:lastRenderedPageBreak/>
              <w:t>1596</w:t>
            </w:r>
          </w:p>
          <w:p w14:paraId="129B0990" w14:textId="77777777" w:rsidR="00991AC0" w:rsidRPr="00DF4D46" w:rsidRDefault="00991AC0" w:rsidP="00991AC0">
            <w:pPr>
              <w:spacing w:line="240" w:lineRule="auto"/>
              <w:jc w:val="both"/>
              <w:rPr>
                <w:rStyle w:val="Ttulo2Car"/>
                <w:rFonts w:ascii="Times New Roman" w:eastAsia="Calibri" w:hAnsi="Times New Roman"/>
                <w:b w:val="0"/>
                <w:i w:val="0"/>
                <w:sz w:val="24"/>
                <w:szCs w:val="24"/>
              </w:rPr>
            </w:pPr>
            <w:r w:rsidRPr="00DF4D46">
              <w:rPr>
                <w:rStyle w:val="Ttulo2Car"/>
                <w:rFonts w:ascii="Times New Roman" w:eastAsia="Calibri" w:hAnsi="Times New Roman"/>
                <w:b w:val="0"/>
                <w:i w:val="0"/>
                <w:sz w:val="24"/>
                <w:szCs w:val="24"/>
              </w:rPr>
              <w:t>Juzgado Contravencional de Garabito</w:t>
            </w:r>
          </w:p>
          <w:p w14:paraId="60CA9ED8" w14:textId="77777777" w:rsidR="00991AC0" w:rsidRPr="00DF4D46" w:rsidRDefault="00991AC0" w:rsidP="00991AC0">
            <w:pPr>
              <w:spacing w:line="240" w:lineRule="auto"/>
              <w:jc w:val="both"/>
              <w:rPr>
                <w:rStyle w:val="Ttulo2Car"/>
                <w:rFonts w:ascii="Times New Roman" w:eastAsia="Calibri" w:hAnsi="Times New Roman"/>
                <w:b w:val="0"/>
                <w:i w:val="0"/>
                <w:sz w:val="24"/>
                <w:szCs w:val="24"/>
              </w:rPr>
            </w:pPr>
          </w:p>
        </w:tc>
        <w:tc>
          <w:tcPr>
            <w:tcW w:w="2410" w:type="dxa"/>
            <w:shd w:val="clear" w:color="auto" w:fill="DEEAF6" w:themeFill="accent5" w:themeFillTint="33"/>
          </w:tcPr>
          <w:p w14:paraId="583CB3E3" w14:textId="77777777" w:rsidR="00991AC0" w:rsidRPr="00DF4D46" w:rsidRDefault="00991AC0" w:rsidP="00991AC0">
            <w:pPr>
              <w:spacing w:line="240" w:lineRule="auto"/>
              <w:jc w:val="both"/>
              <w:rPr>
                <w:rFonts w:eastAsia="Calibri"/>
              </w:rPr>
            </w:pPr>
          </w:p>
          <w:p w14:paraId="2BCDE920" w14:textId="77777777" w:rsidR="00991AC0" w:rsidRPr="00DF4D46" w:rsidRDefault="00991AC0" w:rsidP="00991AC0">
            <w:pPr>
              <w:spacing w:line="240" w:lineRule="auto"/>
              <w:jc w:val="both"/>
              <w:rPr>
                <w:rFonts w:ascii="Times New Roman" w:eastAsia="Calibri" w:hAnsi="Times New Roman"/>
                <w:sz w:val="24"/>
                <w:szCs w:val="24"/>
              </w:rPr>
            </w:pPr>
            <w:r w:rsidRPr="00DF4D46">
              <w:rPr>
                <w:rFonts w:ascii="Times New Roman" w:eastAsia="Calibri" w:hAnsi="Times New Roman"/>
                <w:sz w:val="24"/>
                <w:szCs w:val="24"/>
              </w:rPr>
              <w:t>Asuntos laborales independientemente de la cuantía, conflictos colectivos de carácter jurídico.</w:t>
            </w:r>
          </w:p>
        </w:tc>
        <w:tc>
          <w:tcPr>
            <w:tcW w:w="2693" w:type="dxa"/>
            <w:shd w:val="clear" w:color="auto" w:fill="DEEAF6" w:themeFill="accent5" w:themeFillTint="33"/>
            <w:vAlign w:val="center"/>
          </w:tcPr>
          <w:p w14:paraId="676DC0C4" w14:textId="77777777" w:rsidR="00991AC0" w:rsidRDefault="00991AC0" w:rsidP="00991AC0">
            <w:pPr>
              <w:spacing w:line="240" w:lineRule="auto"/>
              <w:jc w:val="both"/>
              <w:rPr>
                <w:rFonts w:ascii="Times New Roman" w:eastAsia="Calibri" w:hAnsi="Times New Roman"/>
                <w:color w:val="0F9ED5"/>
                <w:sz w:val="18"/>
                <w:szCs w:val="18"/>
                <w:lang w:eastAsia="es-CR"/>
              </w:rPr>
            </w:pPr>
          </w:p>
          <w:p w14:paraId="5ACF0A10" w14:textId="77777777" w:rsidR="00991AC0" w:rsidRDefault="00991AC0" w:rsidP="00991AC0">
            <w:pPr>
              <w:spacing w:line="240" w:lineRule="auto"/>
              <w:jc w:val="both"/>
              <w:rPr>
                <w:rFonts w:ascii="Times New Roman" w:eastAsia="Calibri" w:hAnsi="Times New Roman"/>
                <w:sz w:val="24"/>
                <w:szCs w:val="24"/>
                <w:lang w:eastAsia="es-CR"/>
              </w:rPr>
            </w:pPr>
            <w:r w:rsidRPr="00AA70EF">
              <w:rPr>
                <w:rFonts w:ascii="Times New Roman" w:eastAsia="Calibri" w:hAnsi="Times New Roman"/>
                <w:sz w:val="24"/>
                <w:szCs w:val="24"/>
                <w:lang w:eastAsia="es-CR"/>
              </w:rPr>
              <w:t>Deja de conocer la materia laboral.</w:t>
            </w:r>
            <w:r w:rsidRPr="00AA70EF">
              <w:rPr>
                <w:rFonts w:ascii="Times New Roman" w:eastAsia="Calibri" w:hAnsi="Times New Roman"/>
                <w:sz w:val="24"/>
                <w:szCs w:val="24"/>
                <w:lang w:eastAsia="es-CR"/>
              </w:rPr>
              <w:br/>
            </w:r>
            <w:r w:rsidRPr="00AA70EF">
              <w:rPr>
                <w:rFonts w:ascii="Times New Roman" w:eastAsia="Calibri" w:hAnsi="Times New Roman"/>
                <w:sz w:val="24"/>
                <w:szCs w:val="24"/>
                <w:lang w:eastAsia="es-CR"/>
              </w:rPr>
              <w:br/>
              <w:t xml:space="preserve">Mantendría conocimiento en laboral solamente los asuntos del cantón del cantón de Garabito y del cantón de Turrubares el distrito de </w:t>
            </w:r>
            <w:proofErr w:type="spellStart"/>
            <w:r w:rsidRPr="00AA70EF">
              <w:rPr>
                <w:rFonts w:ascii="Times New Roman" w:eastAsia="Calibri" w:hAnsi="Times New Roman"/>
                <w:sz w:val="24"/>
                <w:szCs w:val="24"/>
                <w:lang w:eastAsia="es-CR"/>
              </w:rPr>
              <w:t>Carara</w:t>
            </w:r>
            <w:proofErr w:type="spellEnd"/>
            <w:r w:rsidRPr="00AA70EF">
              <w:rPr>
                <w:rFonts w:ascii="Times New Roman" w:eastAsia="Calibri" w:hAnsi="Times New Roman"/>
                <w:sz w:val="24"/>
                <w:szCs w:val="24"/>
                <w:lang w:eastAsia="es-CR"/>
              </w:rPr>
              <w:t>, ya terminados, en fase de ejecución, con audiencia a juicio ya programada a la fecha de aprobación del cambio de competencia para su fallo, con audiencias realizadas sin fallo y ejecución solamente.</w:t>
            </w:r>
          </w:p>
          <w:p w14:paraId="69050FE7" w14:textId="77777777" w:rsidR="00991AC0" w:rsidRDefault="00991AC0" w:rsidP="00991AC0">
            <w:pPr>
              <w:pStyle w:val="Textoindependiente"/>
              <w:shd w:val="clear" w:color="auto" w:fill="D9E2F3" w:themeFill="accent1" w:themeFillTint="33"/>
              <w:jc w:val="both"/>
              <w:rPr>
                <w:b w:val="0"/>
                <w:bCs/>
                <w:i/>
                <w:iCs/>
                <w:szCs w:val="24"/>
              </w:rPr>
            </w:pPr>
            <w:r w:rsidRPr="00525036">
              <w:rPr>
                <w:b w:val="0"/>
                <w:bCs/>
                <w:i/>
                <w:iCs/>
                <w:szCs w:val="24"/>
              </w:rPr>
              <w:t>Corte Plena en sesión 45-2024, del 14 de octubre de 2024, artículo XXVIII</w:t>
            </w:r>
            <w:r>
              <w:rPr>
                <w:b w:val="0"/>
                <w:bCs/>
                <w:i/>
                <w:iCs/>
                <w:szCs w:val="24"/>
              </w:rPr>
              <w:t>.</w:t>
            </w:r>
          </w:p>
          <w:p w14:paraId="5001458A" w14:textId="05DF95EA" w:rsidR="00991AC0" w:rsidRPr="00AA70EF" w:rsidRDefault="00991AC0" w:rsidP="00991AC0">
            <w:pPr>
              <w:pStyle w:val="Textoindependiente"/>
              <w:shd w:val="clear" w:color="auto" w:fill="D9E2F3" w:themeFill="accent1" w:themeFillTint="33"/>
              <w:jc w:val="both"/>
              <w:rPr>
                <w:rStyle w:val="Ttulo2Car"/>
                <w:rFonts w:ascii="Times New Roman" w:eastAsia="Calibri" w:hAnsi="Times New Roman"/>
                <w:i w:val="0"/>
                <w:iCs w:val="0"/>
                <w:sz w:val="24"/>
                <w:szCs w:val="24"/>
              </w:rPr>
            </w:pPr>
          </w:p>
        </w:tc>
        <w:tc>
          <w:tcPr>
            <w:tcW w:w="1985" w:type="dxa"/>
            <w:shd w:val="clear" w:color="auto" w:fill="DEEAF6" w:themeFill="accent5" w:themeFillTint="33"/>
          </w:tcPr>
          <w:p w14:paraId="5BD5A077" w14:textId="77777777" w:rsidR="00991AC0" w:rsidRPr="00DF4D46" w:rsidRDefault="00991AC0" w:rsidP="00991AC0">
            <w:pPr>
              <w:spacing w:line="240" w:lineRule="auto"/>
              <w:jc w:val="both"/>
            </w:pPr>
          </w:p>
          <w:p w14:paraId="2D79CD33" w14:textId="77777777" w:rsidR="00991AC0" w:rsidRPr="00DF4D46" w:rsidRDefault="00991AC0" w:rsidP="00991AC0">
            <w:pPr>
              <w:spacing w:line="240" w:lineRule="auto"/>
              <w:jc w:val="both"/>
            </w:pPr>
            <w:r w:rsidRPr="00DF4D46">
              <w:rPr>
                <w:rStyle w:val="Ttulo2Car"/>
                <w:rFonts w:ascii="Times New Roman" w:hAnsi="Times New Roman"/>
                <w:b w:val="0"/>
                <w:i w:val="0"/>
                <w:sz w:val="24"/>
                <w:szCs w:val="24"/>
              </w:rPr>
              <w:t>Tribunal de Apelación Civil y Trabajo de Puntarenas (sede Puntarenas)</w:t>
            </w:r>
          </w:p>
        </w:tc>
      </w:tr>
      <w:tr w:rsidR="00991AC0" w:rsidRPr="00DF4D46" w14:paraId="2A6274E5" w14:textId="77777777" w:rsidTr="003166D7">
        <w:tc>
          <w:tcPr>
            <w:tcW w:w="2269" w:type="dxa"/>
            <w:shd w:val="clear" w:color="auto" w:fill="DEEAF6" w:themeFill="accent5" w:themeFillTint="33"/>
          </w:tcPr>
          <w:p w14:paraId="0BE614BE" w14:textId="0C9B80FA" w:rsidR="00991AC0" w:rsidRPr="00DF4D46" w:rsidRDefault="00991AC0" w:rsidP="00991AC0">
            <w:pPr>
              <w:spacing w:line="240" w:lineRule="auto"/>
              <w:jc w:val="center"/>
              <w:rPr>
                <w:rStyle w:val="Ttulo2Car"/>
                <w:rFonts w:ascii="Times New Roman" w:eastAsia="Calibri" w:hAnsi="Times New Roman"/>
                <w:i w:val="0"/>
                <w:sz w:val="24"/>
                <w:szCs w:val="24"/>
              </w:rPr>
            </w:pPr>
            <w:r w:rsidRPr="00DF4D46">
              <w:rPr>
                <w:rStyle w:val="Ttulo2Car"/>
                <w:rFonts w:ascii="Times New Roman" w:eastAsia="Calibri" w:hAnsi="Times New Roman"/>
                <w:i w:val="0"/>
                <w:sz w:val="24"/>
                <w:szCs w:val="24"/>
              </w:rPr>
              <w:t>1601</w:t>
            </w:r>
          </w:p>
          <w:p w14:paraId="424CD4CE" w14:textId="0C3C2A71" w:rsidR="00991AC0" w:rsidRPr="00DF4D46" w:rsidRDefault="00991AC0" w:rsidP="00991AC0">
            <w:pPr>
              <w:spacing w:line="240" w:lineRule="auto"/>
              <w:jc w:val="both"/>
              <w:rPr>
                <w:rStyle w:val="Ttulo2Car"/>
                <w:rFonts w:ascii="Times New Roman" w:eastAsia="Calibri" w:hAnsi="Times New Roman"/>
                <w:b w:val="0"/>
                <w:i w:val="0"/>
                <w:sz w:val="24"/>
                <w:szCs w:val="24"/>
              </w:rPr>
            </w:pPr>
            <w:r w:rsidRPr="00DF4D46">
              <w:rPr>
                <w:rStyle w:val="Ttulo2Car"/>
                <w:rFonts w:ascii="Times New Roman" w:eastAsia="Calibri" w:hAnsi="Times New Roman"/>
                <w:b w:val="0"/>
                <w:i w:val="0"/>
                <w:sz w:val="24"/>
                <w:szCs w:val="24"/>
              </w:rPr>
              <w:t xml:space="preserve">Juzgado Contravencional de </w:t>
            </w:r>
            <w:proofErr w:type="spellStart"/>
            <w:r w:rsidRPr="00DF4D46">
              <w:rPr>
                <w:rStyle w:val="Ttulo2Car"/>
                <w:rFonts w:ascii="Times New Roman" w:eastAsia="Calibri" w:hAnsi="Times New Roman"/>
                <w:b w:val="0"/>
                <w:i w:val="0"/>
                <w:sz w:val="24"/>
                <w:szCs w:val="24"/>
              </w:rPr>
              <w:t>Cóbano</w:t>
            </w:r>
            <w:proofErr w:type="spellEnd"/>
          </w:p>
          <w:p w14:paraId="188CBDE0" w14:textId="77777777" w:rsidR="00991AC0" w:rsidRPr="00DF4D46" w:rsidRDefault="00991AC0" w:rsidP="00991AC0">
            <w:pPr>
              <w:spacing w:line="240" w:lineRule="auto"/>
              <w:jc w:val="both"/>
              <w:rPr>
                <w:rStyle w:val="Ttulo2Car"/>
                <w:rFonts w:ascii="Times New Roman" w:eastAsia="Calibri" w:hAnsi="Times New Roman"/>
                <w:b w:val="0"/>
                <w:i w:val="0"/>
                <w:sz w:val="24"/>
                <w:szCs w:val="24"/>
              </w:rPr>
            </w:pPr>
          </w:p>
        </w:tc>
        <w:tc>
          <w:tcPr>
            <w:tcW w:w="2410" w:type="dxa"/>
            <w:shd w:val="clear" w:color="auto" w:fill="DEEAF6" w:themeFill="accent5" w:themeFillTint="33"/>
          </w:tcPr>
          <w:p w14:paraId="6A5D0873" w14:textId="77777777" w:rsidR="00991AC0" w:rsidRPr="00DF4D46" w:rsidRDefault="00991AC0" w:rsidP="00991AC0">
            <w:pPr>
              <w:spacing w:line="240" w:lineRule="auto"/>
              <w:jc w:val="both"/>
              <w:rPr>
                <w:rFonts w:eastAsia="Calibri"/>
              </w:rPr>
            </w:pPr>
          </w:p>
          <w:p w14:paraId="0E1A07F6" w14:textId="77777777" w:rsidR="00991AC0" w:rsidRPr="00DF4D46" w:rsidRDefault="00991AC0" w:rsidP="00991AC0">
            <w:pPr>
              <w:spacing w:line="240" w:lineRule="auto"/>
              <w:jc w:val="both"/>
              <w:rPr>
                <w:rFonts w:ascii="Times New Roman" w:eastAsia="Calibri" w:hAnsi="Times New Roman"/>
                <w:sz w:val="24"/>
                <w:szCs w:val="24"/>
              </w:rPr>
            </w:pPr>
            <w:r w:rsidRPr="00DF4D46">
              <w:rPr>
                <w:rFonts w:ascii="Times New Roman" w:eastAsia="Calibri" w:hAnsi="Times New Roman"/>
                <w:sz w:val="24"/>
                <w:szCs w:val="24"/>
              </w:rPr>
              <w:t>Asuntos laborales independientemente de la cuantía, conflictos colectivos de carácter jurídico.</w:t>
            </w:r>
          </w:p>
        </w:tc>
        <w:tc>
          <w:tcPr>
            <w:tcW w:w="2693" w:type="dxa"/>
            <w:shd w:val="clear" w:color="auto" w:fill="DEEAF6" w:themeFill="accent5" w:themeFillTint="33"/>
          </w:tcPr>
          <w:p w14:paraId="17B0163A" w14:textId="77777777" w:rsidR="00991AC0" w:rsidRPr="0041098A" w:rsidRDefault="00991AC0" w:rsidP="00991AC0">
            <w:pPr>
              <w:spacing w:line="240" w:lineRule="auto"/>
              <w:jc w:val="both"/>
              <w:rPr>
                <w:rFonts w:eastAsia="Calibri"/>
              </w:rPr>
            </w:pPr>
          </w:p>
          <w:p w14:paraId="1F4C2370" w14:textId="77777777" w:rsidR="00991AC0" w:rsidRDefault="00991AC0" w:rsidP="00991AC0">
            <w:pPr>
              <w:spacing w:line="240" w:lineRule="auto"/>
              <w:jc w:val="both"/>
              <w:rPr>
                <w:rFonts w:ascii="Times New Roman" w:eastAsia="Calibri" w:hAnsi="Times New Roman"/>
                <w:sz w:val="24"/>
                <w:szCs w:val="24"/>
                <w:lang w:eastAsia="es-CR"/>
              </w:rPr>
            </w:pPr>
            <w:r w:rsidRPr="0041098A">
              <w:rPr>
                <w:rFonts w:ascii="Times New Roman" w:eastAsia="Calibri" w:hAnsi="Times New Roman"/>
                <w:sz w:val="24"/>
                <w:szCs w:val="24"/>
                <w:lang w:eastAsia="es-CR"/>
              </w:rPr>
              <w:t>Deja de conocer la materia laboral.</w:t>
            </w:r>
            <w:r w:rsidRPr="0041098A">
              <w:rPr>
                <w:rFonts w:ascii="Times New Roman" w:eastAsia="Calibri" w:hAnsi="Times New Roman"/>
                <w:sz w:val="24"/>
                <w:szCs w:val="24"/>
                <w:lang w:eastAsia="es-CR"/>
              </w:rPr>
              <w:br/>
            </w:r>
            <w:r w:rsidRPr="0041098A">
              <w:rPr>
                <w:rFonts w:ascii="Times New Roman" w:eastAsia="Calibri" w:hAnsi="Times New Roman"/>
                <w:sz w:val="24"/>
                <w:szCs w:val="24"/>
                <w:lang w:eastAsia="es-CR"/>
              </w:rPr>
              <w:br/>
              <w:t xml:space="preserve">Mantendría conocimiento en laboral solamente los asuntos del cantón Central de Puntarenas el distrito de </w:t>
            </w:r>
            <w:proofErr w:type="spellStart"/>
            <w:r w:rsidRPr="0041098A">
              <w:rPr>
                <w:rFonts w:ascii="Times New Roman" w:eastAsia="Calibri" w:hAnsi="Times New Roman"/>
                <w:sz w:val="24"/>
                <w:szCs w:val="24"/>
                <w:lang w:eastAsia="es-CR"/>
              </w:rPr>
              <w:t>Cóbano</w:t>
            </w:r>
            <w:proofErr w:type="spellEnd"/>
            <w:r w:rsidRPr="0041098A">
              <w:rPr>
                <w:rFonts w:ascii="Times New Roman" w:eastAsia="Calibri" w:hAnsi="Times New Roman"/>
                <w:sz w:val="24"/>
                <w:szCs w:val="24"/>
                <w:lang w:eastAsia="es-CR"/>
              </w:rPr>
              <w:t xml:space="preserve"> y Paquera (excepto los poblados de Gigante y Pueblo Nuevo, ya terminados, en fase de ejecución, con audiencia a juicio ya programada a la fecha de aprobación del cambio de competencia para su fallo, con audiencias realizadas sin </w:t>
            </w:r>
            <w:r w:rsidRPr="0041098A">
              <w:rPr>
                <w:rFonts w:ascii="Times New Roman" w:eastAsia="Calibri" w:hAnsi="Times New Roman"/>
                <w:sz w:val="24"/>
                <w:szCs w:val="24"/>
                <w:lang w:eastAsia="es-CR"/>
              </w:rPr>
              <w:lastRenderedPageBreak/>
              <w:t>fallo y ejecución solamente.</w:t>
            </w:r>
          </w:p>
          <w:p w14:paraId="46F84885" w14:textId="77777777" w:rsidR="00991AC0" w:rsidRDefault="00991AC0" w:rsidP="00991AC0">
            <w:pPr>
              <w:pStyle w:val="Textoindependiente"/>
              <w:shd w:val="clear" w:color="auto" w:fill="D9E2F3" w:themeFill="accent1" w:themeFillTint="33"/>
              <w:jc w:val="both"/>
              <w:rPr>
                <w:b w:val="0"/>
                <w:bCs/>
                <w:i/>
                <w:iCs/>
                <w:szCs w:val="24"/>
              </w:rPr>
            </w:pPr>
            <w:r w:rsidRPr="00525036">
              <w:rPr>
                <w:b w:val="0"/>
                <w:bCs/>
                <w:i/>
                <w:iCs/>
                <w:szCs w:val="24"/>
              </w:rPr>
              <w:t>Corte Plena en sesión 45-2024, del 14 de octubre de 2024, artículo XXVIII</w:t>
            </w:r>
            <w:r>
              <w:rPr>
                <w:b w:val="0"/>
                <w:bCs/>
                <w:i/>
                <w:iCs/>
                <w:szCs w:val="24"/>
              </w:rPr>
              <w:t>.</w:t>
            </w:r>
          </w:p>
          <w:p w14:paraId="7E0B079C" w14:textId="1E71FCF0" w:rsidR="00991AC0" w:rsidRPr="0041098A" w:rsidRDefault="00991AC0" w:rsidP="00991AC0">
            <w:pPr>
              <w:spacing w:line="240" w:lineRule="auto"/>
              <w:jc w:val="both"/>
              <w:rPr>
                <w:rStyle w:val="Ttulo2Car"/>
                <w:rFonts w:ascii="Times New Roman" w:eastAsia="Calibri" w:hAnsi="Times New Roman"/>
                <w:b w:val="0"/>
                <w:i w:val="0"/>
                <w:sz w:val="24"/>
                <w:szCs w:val="24"/>
              </w:rPr>
            </w:pPr>
          </w:p>
        </w:tc>
        <w:tc>
          <w:tcPr>
            <w:tcW w:w="1985" w:type="dxa"/>
            <w:shd w:val="clear" w:color="auto" w:fill="DEEAF6" w:themeFill="accent5" w:themeFillTint="33"/>
          </w:tcPr>
          <w:p w14:paraId="082FD95F" w14:textId="77777777" w:rsidR="00991AC0" w:rsidRPr="00DF4D46" w:rsidRDefault="00991AC0" w:rsidP="00991AC0">
            <w:pPr>
              <w:spacing w:line="240" w:lineRule="auto"/>
              <w:jc w:val="both"/>
            </w:pPr>
          </w:p>
          <w:p w14:paraId="1AC8F4C2" w14:textId="6AB3BBE5" w:rsidR="00991AC0" w:rsidRPr="00DF4D46" w:rsidRDefault="00991AC0" w:rsidP="00991AC0">
            <w:pPr>
              <w:spacing w:line="240" w:lineRule="auto"/>
              <w:jc w:val="both"/>
            </w:pPr>
            <w:r w:rsidRPr="00DF4D46">
              <w:rPr>
                <w:rStyle w:val="Ttulo2Car"/>
                <w:rFonts w:ascii="Times New Roman" w:hAnsi="Times New Roman"/>
                <w:b w:val="0"/>
                <w:i w:val="0"/>
                <w:sz w:val="24"/>
                <w:szCs w:val="24"/>
              </w:rPr>
              <w:t>Tribunal de Apelación Civil y Trabajo de Puntarenas (sede Puntarenas)</w:t>
            </w:r>
          </w:p>
        </w:tc>
      </w:tr>
      <w:tr w:rsidR="00991AC0" w:rsidRPr="00DF4D46" w14:paraId="1FD9BE57" w14:textId="77777777" w:rsidTr="003E657C">
        <w:tc>
          <w:tcPr>
            <w:tcW w:w="2269" w:type="dxa"/>
            <w:tcBorders>
              <w:bottom w:val="single" w:sz="4" w:space="0" w:color="auto"/>
            </w:tcBorders>
          </w:tcPr>
          <w:p w14:paraId="1E2B346F" w14:textId="7B34FA41" w:rsidR="00991AC0" w:rsidRPr="00DF4D46" w:rsidRDefault="00991AC0" w:rsidP="00991AC0">
            <w:pPr>
              <w:spacing w:line="240" w:lineRule="auto"/>
              <w:jc w:val="center"/>
              <w:rPr>
                <w:rStyle w:val="Ttulo2Car"/>
                <w:rFonts w:ascii="Times New Roman" w:eastAsia="Calibri" w:hAnsi="Times New Roman"/>
                <w:i w:val="0"/>
                <w:sz w:val="24"/>
                <w:szCs w:val="24"/>
              </w:rPr>
            </w:pPr>
            <w:r w:rsidRPr="00DF4D46">
              <w:rPr>
                <w:rStyle w:val="Ttulo2Car"/>
                <w:rFonts w:ascii="Times New Roman" w:eastAsia="Calibri" w:hAnsi="Times New Roman"/>
                <w:i w:val="0"/>
                <w:sz w:val="24"/>
                <w:szCs w:val="24"/>
              </w:rPr>
              <w:t>1590</w:t>
            </w:r>
          </w:p>
          <w:p w14:paraId="3281AAF9" w14:textId="35EE87E9" w:rsidR="00991AC0" w:rsidRPr="00DF4D46" w:rsidRDefault="00991AC0" w:rsidP="00991AC0">
            <w:pPr>
              <w:spacing w:line="240" w:lineRule="auto"/>
              <w:jc w:val="both"/>
              <w:rPr>
                <w:rStyle w:val="Ttulo2Car"/>
                <w:rFonts w:ascii="Times New Roman" w:eastAsia="Calibri" w:hAnsi="Times New Roman"/>
                <w:b w:val="0"/>
                <w:i w:val="0"/>
                <w:sz w:val="24"/>
                <w:szCs w:val="24"/>
              </w:rPr>
            </w:pPr>
            <w:r w:rsidRPr="00DF4D46">
              <w:rPr>
                <w:rStyle w:val="Ttulo2Car"/>
                <w:rFonts w:ascii="Times New Roman" w:eastAsia="Calibri" w:hAnsi="Times New Roman"/>
                <w:b w:val="0"/>
                <w:i w:val="0"/>
                <w:sz w:val="24"/>
                <w:szCs w:val="24"/>
              </w:rPr>
              <w:t>Juzgado Civil y Trabajo de Quepos</w:t>
            </w:r>
          </w:p>
        </w:tc>
        <w:tc>
          <w:tcPr>
            <w:tcW w:w="2410" w:type="dxa"/>
          </w:tcPr>
          <w:p w14:paraId="3388CEED" w14:textId="77777777" w:rsidR="00991AC0" w:rsidRPr="00DF4D46" w:rsidRDefault="00991AC0" w:rsidP="00991AC0">
            <w:pPr>
              <w:spacing w:line="240" w:lineRule="auto"/>
              <w:jc w:val="both"/>
            </w:pPr>
          </w:p>
          <w:p w14:paraId="77396E52" w14:textId="1AE0BD6E" w:rsidR="00991AC0" w:rsidRDefault="00991AC0" w:rsidP="00991AC0">
            <w:pPr>
              <w:spacing w:line="240" w:lineRule="auto"/>
              <w:jc w:val="both"/>
              <w:rPr>
                <w:rFonts w:ascii="Times New Roman" w:hAnsi="Times New Roman"/>
                <w:sz w:val="24"/>
                <w:szCs w:val="24"/>
              </w:rPr>
            </w:pPr>
            <w:r w:rsidRPr="00DF4D46">
              <w:rPr>
                <w:rFonts w:ascii="Times New Roman" w:hAnsi="Times New Roman"/>
                <w:sz w:val="24"/>
                <w:szCs w:val="24"/>
              </w:rPr>
              <w:t xml:space="preserve">Asuntos laborales </w:t>
            </w:r>
            <w:r w:rsidRPr="00DF4D46">
              <w:rPr>
                <w:rFonts w:ascii="Times New Roman" w:eastAsia="Calibri" w:hAnsi="Times New Roman"/>
                <w:sz w:val="24"/>
                <w:szCs w:val="24"/>
              </w:rPr>
              <w:t>independientemente de la cuantía,</w:t>
            </w:r>
            <w:r w:rsidRPr="00DF4D46">
              <w:rPr>
                <w:rFonts w:ascii="Times New Roman" w:hAnsi="Times New Roman"/>
                <w:sz w:val="24"/>
                <w:szCs w:val="24"/>
              </w:rPr>
              <w:t xml:space="preserve"> conflictos colectivos de carácter jurídico y carácter económico social.</w:t>
            </w:r>
          </w:p>
          <w:p w14:paraId="4649BEAE" w14:textId="77777777" w:rsidR="00991AC0" w:rsidRDefault="00991AC0" w:rsidP="00991AC0">
            <w:pPr>
              <w:spacing w:line="240" w:lineRule="auto"/>
              <w:jc w:val="both"/>
              <w:rPr>
                <w:rFonts w:ascii="Times New Roman" w:hAnsi="Times New Roman"/>
                <w:sz w:val="24"/>
                <w:szCs w:val="24"/>
              </w:rPr>
            </w:pPr>
          </w:p>
          <w:p w14:paraId="24A97315" w14:textId="77777777" w:rsidR="00991AC0" w:rsidRDefault="00991AC0" w:rsidP="00991AC0">
            <w:pPr>
              <w:spacing w:line="240" w:lineRule="auto"/>
              <w:jc w:val="both"/>
              <w:rPr>
                <w:rFonts w:ascii="Times New Roman" w:hAnsi="Times New Roman"/>
                <w:sz w:val="24"/>
                <w:szCs w:val="24"/>
              </w:rPr>
            </w:pPr>
          </w:p>
          <w:p w14:paraId="7E8A08F8" w14:textId="77777777" w:rsidR="00991AC0" w:rsidRDefault="00991AC0" w:rsidP="00991AC0">
            <w:pPr>
              <w:spacing w:line="240" w:lineRule="auto"/>
              <w:jc w:val="both"/>
              <w:rPr>
                <w:rFonts w:ascii="Times New Roman" w:hAnsi="Times New Roman"/>
                <w:sz w:val="24"/>
                <w:szCs w:val="24"/>
              </w:rPr>
            </w:pPr>
          </w:p>
          <w:p w14:paraId="227723FB" w14:textId="77777777" w:rsidR="00991AC0" w:rsidRPr="00DF4D46" w:rsidRDefault="00991AC0" w:rsidP="00991AC0">
            <w:pPr>
              <w:spacing w:line="240" w:lineRule="auto"/>
              <w:jc w:val="both"/>
              <w:rPr>
                <w:rFonts w:ascii="Times New Roman" w:hAnsi="Times New Roman"/>
                <w:sz w:val="24"/>
                <w:szCs w:val="24"/>
              </w:rPr>
            </w:pPr>
          </w:p>
        </w:tc>
        <w:tc>
          <w:tcPr>
            <w:tcW w:w="2693" w:type="dxa"/>
          </w:tcPr>
          <w:p w14:paraId="7666E3A4" w14:textId="77777777" w:rsidR="00991AC0" w:rsidRPr="00857E5B" w:rsidRDefault="00991AC0" w:rsidP="00991AC0">
            <w:pPr>
              <w:jc w:val="both"/>
              <w:rPr>
                <w:rFonts w:ascii="Book Antiqua" w:eastAsia="Calibri" w:hAnsi="Book Antiqua"/>
                <w:sz w:val="18"/>
                <w:szCs w:val="18"/>
                <w:lang w:eastAsia="es-ES"/>
              </w:rPr>
            </w:pPr>
          </w:p>
          <w:p w14:paraId="64380250" w14:textId="77777777" w:rsidR="00991AC0" w:rsidRPr="003C382F" w:rsidRDefault="00991AC0" w:rsidP="003166D7">
            <w:pPr>
              <w:spacing w:line="240" w:lineRule="auto"/>
              <w:jc w:val="both"/>
              <w:rPr>
                <w:rFonts w:ascii="Times New Roman" w:hAnsi="Times New Roman"/>
                <w:sz w:val="24"/>
                <w:szCs w:val="24"/>
                <w:lang w:eastAsia="es-ES"/>
              </w:rPr>
            </w:pPr>
            <w:r w:rsidRPr="003C382F">
              <w:rPr>
                <w:rFonts w:ascii="Times New Roman" w:eastAsia="Calibri" w:hAnsi="Times New Roman"/>
                <w:sz w:val="24"/>
                <w:szCs w:val="24"/>
                <w:lang w:eastAsia="es-ES"/>
              </w:rPr>
              <w:t>A</w:t>
            </w:r>
            <w:r w:rsidRPr="003C382F">
              <w:rPr>
                <w:rFonts w:ascii="Times New Roman" w:hAnsi="Times New Roman"/>
                <w:sz w:val="24"/>
                <w:szCs w:val="24"/>
                <w:lang w:eastAsia="es-ES"/>
              </w:rPr>
              <w:t>barca los cantones de Quepos y Parrita.</w:t>
            </w:r>
          </w:p>
          <w:p w14:paraId="2F63466E" w14:textId="77777777" w:rsidR="00991AC0" w:rsidRPr="003C382F" w:rsidRDefault="00991AC0" w:rsidP="003166D7">
            <w:pPr>
              <w:spacing w:line="240" w:lineRule="auto"/>
              <w:jc w:val="both"/>
              <w:rPr>
                <w:rFonts w:ascii="Times New Roman" w:hAnsi="Times New Roman"/>
                <w:color w:val="0070C0"/>
                <w:sz w:val="24"/>
                <w:szCs w:val="24"/>
                <w:lang w:eastAsia="es-ES"/>
              </w:rPr>
            </w:pPr>
            <w:r w:rsidRPr="003C382F">
              <w:rPr>
                <w:rFonts w:ascii="Times New Roman" w:hAnsi="Times New Roman"/>
                <w:color w:val="0070C0"/>
                <w:sz w:val="24"/>
                <w:szCs w:val="24"/>
                <w:lang w:eastAsia="es-ES"/>
              </w:rPr>
              <w:t>Del cantón de Dota, (provincia de San José), el poblado de San Isidro.</w:t>
            </w:r>
          </w:p>
          <w:p w14:paraId="66039034" w14:textId="77777777" w:rsidR="00991AC0" w:rsidRDefault="00991AC0" w:rsidP="003166D7">
            <w:pPr>
              <w:spacing w:line="240" w:lineRule="auto"/>
              <w:jc w:val="both"/>
              <w:rPr>
                <w:rFonts w:ascii="Times New Roman" w:eastAsia="Calibri" w:hAnsi="Times New Roman"/>
                <w:sz w:val="24"/>
                <w:szCs w:val="24"/>
                <w:lang w:val="x-none" w:eastAsia="es-ES"/>
              </w:rPr>
            </w:pPr>
            <w:r w:rsidRPr="003C382F">
              <w:rPr>
                <w:rFonts w:ascii="Times New Roman" w:eastAsia="Calibri" w:hAnsi="Times New Roman"/>
                <w:sz w:val="24"/>
                <w:szCs w:val="24"/>
                <w:lang w:val="x-none" w:eastAsia="es-ES"/>
              </w:rPr>
              <w:t>Del cantón de Tarrazú (provincia de San José), los poblados de Quebrada Arroyo y Cerro Nara del distrito de San Lorenzo.</w:t>
            </w:r>
          </w:p>
          <w:p w14:paraId="4FE59F45" w14:textId="66683534" w:rsidR="00991AC0" w:rsidRPr="00E87CAE" w:rsidRDefault="00991AC0" w:rsidP="003166D7">
            <w:pPr>
              <w:spacing w:line="240" w:lineRule="auto"/>
              <w:jc w:val="both"/>
              <w:rPr>
                <w:rStyle w:val="Ttulo2Car"/>
                <w:rFonts w:ascii="Times New Roman" w:eastAsia="Calibri" w:hAnsi="Times New Roman" w:cs="Times New Roman"/>
                <w:b w:val="0"/>
                <w:bCs w:val="0"/>
                <w:sz w:val="24"/>
                <w:szCs w:val="24"/>
                <w:lang w:val="x-none"/>
              </w:rPr>
            </w:pPr>
            <w:r w:rsidRPr="00E87CAE">
              <w:rPr>
                <w:rStyle w:val="Ttulo2Car"/>
                <w:rFonts w:ascii="Times New Roman" w:eastAsia="Calibri" w:hAnsi="Times New Roman" w:cs="Times New Roman"/>
                <w:b w:val="0"/>
                <w:bCs w:val="0"/>
                <w:sz w:val="24"/>
                <w:szCs w:val="24"/>
              </w:rPr>
              <w:t>Corte Plena N° 03-2024</w:t>
            </w:r>
            <w:r w:rsidRPr="00E87CAE">
              <w:rPr>
                <w:rStyle w:val="Ttulo2Car"/>
                <w:rFonts w:ascii="Times New Roman" w:eastAsia="Calibri" w:hAnsi="Times New Roman" w:cs="Times New Roman"/>
                <w:sz w:val="24"/>
                <w:szCs w:val="24"/>
              </w:rPr>
              <w:t xml:space="preserve"> </w:t>
            </w:r>
            <w:r w:rsidRPr="00E87CAE">
              <w:rPr>
                <w:rStyle w:val="Ttulo2Car"/>
                <w:rFonts w:ascii="Times New Roman" w:eastAsia="Calibri" w:hAnsi="Times New Roman" w:cs="Times New Roman"/>
                <w:b w:val="0"/>
                <w:bCs w:val="0"/>
                <w:sz w:val="24"/>
                <w:szCs w:val="24"/>
              </w:rPr>
              <w:t>29/01/2024, Art. XXIX.</w:t>
            </w:r>
          </w:p>
        </w:tc>
        <w:tc>
          <w:tcPr>
            <w:tcW w:w="1985" w:type="dxa"/>
            <w:tcBorders>
              <w:bottom w:val="single" w:sz="4" w:space="0" w:color="auto"/>
            </w:tcBorders>
          </w:tcPr>
          <w:p w14:paraId="371BF987" w14:textId="77777777" w:rsidR="00991AC0" w:rsidRPr="00DF4D46" w:rsidRDefault="00991AC0" w:rsidP="00991AC0">
            <w:pPr>
              <w:spacing w:line="240" w:lineRule="auto"/>
              <w:jc w:val="both"/>
            </w:pPr>
          </w:p>
          <w:p w14:paraId="47407341" w14:textId="77777777" w:rsidR="00991AC0" w:rsidRPr="00DF4D46" w:rsidRDefault="00991AC0" w:rsidP="00991AC0">
            <w:pPr>
              <w:spacing w:line="240" w:lineRule="auto"/>
              <w:jc w:val="both"/>
              <w:rPr>
                <w:rStyle w:val="Ttulo2Car"/>
                <w:rFonts w:ascii="Times New Roman" w:hAnsi="Times New Roman"/>
                <w:b w:val="0"/>
                <w:i w:val="0"/>
                <w:sz w:val="24"/>
                <w:szCs w:val="24"/>
              </w:rPr>
            </w:pPr>
            <w:r w:rsidRPr="00DF4D46">
              <w:rPr>
                <w:rStyle w:val="Ttulo2Car"/>
                <w:rFonts w:ascii="Times New Roman" w:hAnsi="Times New Roman"/>
                <w:b w:val="0"/>
                <w:i w:val="0"/>
                <w:sz w:val="24"/>
                <w:szCs w:val="24"/>
              </w:rPr>
              <w:t>Tribunal de Apelación Civil y Trabajo de Puntarenas (sede Puntarenas)</w:t>
            </w:r>
          </w:p>
          <w:p w14:paraId="0E925BD5" w14:textId="77777777" w:rsidR="00991AC0" w:rsidRPr="00DF4D46" w:rsidRDefault="00991AC0" w:rsidP="00991AC0">
            <w:pPr>
              <w:spacing w:line="240" w:lineRule="auto"/>
              <w:jc w:val="both"/>
            </w:pPr>
          </w:p>
        </w:tc>
      </w:tr>
      <w:tr w:rsidR="00991AC0" w:rsidRPr="00DF4D46" w14:paraId="6643B95A" w14:textId="77777777" w:rsidTr="003166D7">
        <w:trPr>
          <w:trHeight w:val="2207"/>
        </w:trPr>
        <w:tc>
          <w:tcPr>
            <w:tcW w:w="2269" w:type="dxa"/>
            <w:tcBorders>
              <w:bottom w:val="nil"/>
            </w:tcBorders>
            <w:shd w:val="clear" w:color="auto" w:fill="DEEAF6" w:themeFill="accent5" w:themeFillTint="33"/>
          </w:tcPr>
          <w:p w14:paraId="7F67DFC6" w14:textId="2E909A2A" w:rsidR="00991AC0" w:rsidRPr="00DF4D46" w:rsidRDefault="00991AC0" w:rsidP="00991AC0">
            <w:pPr>
              <w:spacing w:line="240" w:lineRule="auto"/>
              <w:jc w:val="center"/>
              <w:rPr>
                <w:rStyle w:val="Ttulo2Car"/>
                <w:rFonts w:ascii="Times New Roman" w:eastAsia="Calibri" w:hAnsi="Times New Roman"/>
                <w:i w:val="0"/>
                <w:sz w:val="24"/>
                <w:szCs w:val="24"/>
              </w:rPr>
            </w:pPr>
            <w:r w:rsidRPr="00DF4D46">
              <w:rPr>
                <w:rStyle w:val="Ttulo2Car"/>
                <w:rFonts w:ascii="Times New Roman" w:eastAsia="Calibri" w:hAnsi="Times New Roman"/>
                <w:i w:val="0"/>
                <w:sz w:val="24"/>
                <w:szCs w:val="24"/>
              </w:rPr>
              <w:t>0679</w:t>
            </w:r>
          </w:p>
          <w:p w14:paraId="4F00BCC5" w14:textId="77777777" w:rsidR="00991AC0" w:rsidRPr="00DF4D46" w:rsidRDefault="00991AC0" w:rsidP="00991AC0">
            <w:pPr>
              <w:spacing w:line="240" w:lineRule="auto"/>
              <w:jc w:val="both"/>
              <w:rPr>
                <w:rStyle w:val="Ttulo2Car"/>
                <w:rFonts w:ascii="Times New Roman" w:eastAsia="Calibri" w:hAnsi="Times New Roman"/>
                <w:b w:val="0"/>
                <w:i w:val="0"/>
                <w:sz w:val="24"/>
                <w:szCs w:val="24"/>
              </w:rPr>
            </w:pPr>
            <w:r w:rsidRPr="00DF4D46">
              <w:rPr>
                <w:rStyle w:val="Ttulo2Car"/>
                <w:rFonts w:ascii="Times New Roman" w:eastAsia="Calibri" w:hAnsi="Times New Roman"/>
                <w:b w:val="0"/>
                <w:i w:val="0"/>
                <w:sz w:val="24"/>
                <w:szCs w:val="24"/>
              </w:rPr>
              <w:t>Juzgado de Trabajo del Primer Circuito Judicial de la Zona Atlántica (Limón)</w:t>
            </w:r>
          </w:p>
        </w:tc>
        <w:tc>
          <w:tcPr>
            <w:tcW w:w="2410" w:type="dxa"/>
            <w:shd w:val="clear" w:color="auto" w:fill="DEEAF6" w:themeFill="accent5" w:themeFillTint="33"/>
          </w:tcPr>
          <w:p w14:paraId="6A56A58F" w14:textId="77777777" w:rsidR="00991AC0" w:rsidRPr="00DF4D46" w:rsidRDefault="00991AC0" w:rsidP="00991AC0">
            <w:pPr>
              <w:spacing w:line="240" w:lineRule="auto"/>
              <w:jc w:val="both"/>
            </w:pPr>
          </w:p>
          <w:p w14:paraId="191A508B" w14:textId="3ACFD8E3" w:rsidR="00991AC0" w:rsidRPr="00DF4D46" w:rsidRDefault="00991AC0" w:rsidP="00991AC0">
            <w:pPr>
              <w:spacing w:line="240" w:lineRule="auto"/>
              <w:jc w:val="both"/>
              <w:rPr>
                <w:rFonts w:ascii="Times New Roman" w:hAnsi="Times New Roman"/>
                <w:sz w:val="24"/>
                <w:szCs w:val="24"/>
              </w:rPr>
            </w:pPr>
            <w:r w:rsidRPr="00DF4D46">
              <w:rPr>
                <w:rFonts w:ascii="Times New Roman" w:hAnsi="Times New Roman"/>
                <w:sz w:val="24"/>
                <w:szCs w:val="24"/>
              </w:rPr>
              <w:t xml:space="preserve">Asuntos laborales </w:t>
            </w:r>
            <w:r w:rsidRPr="00DF4D46">
              <w:rPr>
                <w:rFonts w:ascii="Times New Roman" w:eastAsia="Calibri" w:hAnsi="Times New Roman"/>
                <w:sz w:val="24"/>
                <w:szCs w:val="24"/>
              </w:rPr>
              <w:t>independientemente de la cuantía</w:t>
            </w:r>
            <w:r w:rsidRPr="00DF4D46">
              <w:rPr>
                <w:rFonts w:ascii="Times New Roman" w:hAnsi="Times New Roman"/>
                <w:sz w:val="24"/>
                <w:szCs w:val="24"/>
              </w:rPr>
              <w:t xml:space="preserve">, </w:t>
            </w:r>
            <w:r w:rsidRPr="00DF4D46">
              <w:rPr>
                <w:rFonts w:ascii="Times New Roman" w:eastAsia="Calibri" w:hAnsi="Times New Roman"/>
                <w:sz w:val="24"/>
                <w:szCs w:val="24"/>
              </w:rPr>
              <w:t>conflictos colectivos de carácter jurídico.</w:t>
            </w:r>
          </w:p>
        </w:tc>
        <w:tc>
          <w:tcPr>
            <w:tcW w:w="2693" w:type="dxa"/>
            <w:shd w:val="clear" w:color="auto" w:fill="DEEAF6" w:themeFill="accent5" w:themeFillTint="33"/>
          </w:tcPr>
          <w:p w14:paraId="63C074ED" w14:textId="77777777" w:rsidR="00991AC0" w:rsidRPr="00DF4D46" w:rsidRDefault="00991AC0" w:rsidP="00991AC0">
            <w:pPr>
              <w:spacing w:line="240" w:lineRule="auto"/>
              <w:jc w:val="both"/>
              <w:rPr>
                <w:rFonts w:ascii="Times New Roman" w:eastAsia="Calibri" w:hAnsi="Times New Roman"/>
                <w:sz w:val="24"/>
                <w:szCs w:val="24"/>
              </w:rPr>
            </w:pPr>
          </w:p>
          <w:p w14:paraId="537D3E3C" w14:textId="77777777" w:rsidR="00991AC0" w:rsidRPr="00A173C7" w:rsidRDefault="00991AC0" w:rsidP="003166D7">
            <w:pPr>
              <w:spacing w:line="240" w:lineRule="auto"/>
              <w:jc w:val="both"/>
              <w:rPr>
                <w:rFonts w:ascii="Times New Roman" w:hAnsi="Times New Roman"/>
                <w:b/>
                <w:bCs/>
                <w:sz w:val="24"/>
                <w:szCs w:val="24"/>
                <w:shd w:val="clear" w:color="auto" w:fill="FFF2CC" w:themeFill="accent4" w:themeFillTint="33"/>
              </w:rPr>
            </w:pPr>
            <w:r w:rsidRPr="00DF4D46">
              <w:rPr>
                <w:rFonts w:ascii="Times New Roman" w:eastAsia="Calibri" w:hAnsi="Times New Roman"/>
                <w:sz w:val="24"/>
                <w:szCs w:val="24"/>
              </w:rPr>
              <w:t>A</w:t>
            </w:r>
            <w:r w:rsidRPr="00DF4D46">
              <w:rPr>
                <w:rFonts w:ascii="Times New Roman" w:hAnsi="Times New Roman"/>
                <w:sz w:val="24"/>
                <w:szCs w:val="24"/>
              </w:rPr>
              <w:t>barca el cantón Central Limón</w:t>
            </w:r>
            <w:r>
              <w:rPr>
                <w:rFonts w:ascii="Times New Roman" w:hAnsi="Times New Roman"/>
                <w:sz w:val="24"/>
                <w:szCs w:val="24"/>
              </w:rPr>
              <w:t xml:space="preserve">, </w:t>
            </w:r>
            <w:r w:rsidRPr="00A173C7">
              <w:rPr>
                <w:rFonts w:ascii="Times New Roman" w:hAnsi="Times New Roman"/>
                <w:bCs/>
                <w:iCs/>
                <w:sz w:val="24"/>
                <w:szCs w:val="24"/>
                <w:shd w:val="clear" w:color="auto" w:fill="FFF2CC" w:themeFill="accent4" w:themeFillTint="33"/>
              </w:rPr>
              <w:t>(</w:t>
            </w:r>
            <w:r w:rsidRPr="003166D7">
              <w:rPr>
                <w:rFonts w:ascii="Times New Roman" w:hAnsi="Times New Roman"/>
                <w:bCs/>
                <w:iCs/>
                <w:sz w:val="24"/>
                <w:szCs w:val="24"/>
              </w:rPr>
              <w:t>excepto del cantón Central de Limón, los poblados indígenas. que tienen a</w:t>
            </w:r>
            <w:r w:rsidRPr="003166D7">
              <w:rPr>
                <w:rFonts w:ascii="Times New Roman" w:hAnsi="Times New Roman"/>
                <w:bCs/>
                <w:sz w:val="24"/>
                <w:szCs w:val="24"/>
              </w:rPr>
              <w:t xml:space="preserve">cceso por Roca Quemada de Turrialba: Bayei, Alto Almirante, </w:t>
            </w:r>
            <w:proofErr w:type="spellStart"/>
            <w:r w:rsidRPr="003166D7">
              <w:rPr>
                <w:rFonts w:ascii="Times New Roman" w:hAnsi="Times New Roman"/>
                <w:bCs/>
                <w:sz w:val="24"/>
                <w:szCs w:val="24"/>
              </w:rPr>
              <w:t>Bayeiñak</w:t>
            </w:r>
            <w:proofErr w:type="spellEnd"/>
            <w:r w:rsidRPr="003166D7">
              <w:rPr>
                <w:rFonts w:ascii="Times New Roman" w:hAnsi="Times New Roman"/>
                <w:bCs/>
                <w:sz w:val="24"/>
                <w:szCs w:val="24"/>
              </w:rPr>
              <w:t xml:space="preserve">, </w:t>
            </w:r>
            <w:proofErr w:type="spellStart"/>
            <w:r w:rsidRPr="003166D7">
              <w:rPr>
                <w:rFonts w:ascii="Times New Roman" w:hAnsi="Times New Roman"/>
                <w:bCs/>
                <w:sz w:val="24"/>
                <w:szCs w:val="24"/>
              </w:rPr>
              <w:t>Shinabla</w:t>
            </w:r>
            <w:proofErr w:type="spellEnd"/>
            <w:r w:rsidRPr="003166D7">
              <w:rPr>
                <w:rFonts w:ascii="Times New Roman" w:hAnsi="Times New Roman"/>
                <w:bCs/>
                <w:sz w:val="24"/>
                <w:szCs w:val="24"/>
              </w:rPr>
              <w:t xml:space="preserve">, </w:t>
            </w:r>
            <w:proofErr w:type="spellStart"/>
            <w:r w:rsidRPr="003166D7">
              <w:rPr>
                <w:rFonts w:ascii="Times New Roman" w:hAnsi="Times New Roman"/>
                <w:bCs/>
                <w:sz w:val="24"/>
                <w:szCs w:val="24"/>
              </w:rPr>
              <w:t>Shordi</w:t>
            </w:r>
            <w:proofErr w:type="spellEnd"/>
            <w:r w:rsidRPr="003166D7">
              <w:rPr>
                <w:rFonts w:ascii="Times New Roman" w:hAnsi="Times New Roman"/>
                <w:bCs/>
                <w:sz w:val="24"/>
                <w:szCs w:val="24"/>
              </w:rPr>
              <w:t xml:space="preserve">, </w:t>
            </w:r>
            <w:proofErr w:type="spellStart"/>
            <w:r w:rsidRPr="003166D7">
              <w:rPr>
                <w:rFonts w:ascii="Times New Roman" w:hAnsi="Times New Roman"/>
                <w:bCs/>
                <w:sz w:val="24"/>
                <w:szCs w:val="24"/>
              </w:rPr>
              <w:t>Dusiriñak</w:t>
            </w:r>
            <w:proofErr w:type="spellEnd"/>
            <w:r w:rsidRPr="003166D7">
              <w:rPr>
                <w:rFonts w:ascii="Times New Roman" w:hAnsi="Times New Roman"/>
                <w:bCs/>
                <w:sz w:val="24"/>
                <w:szCs w:val="24"/>
              </w:rPr>
              <w:t xml:space="preserve">, </w:t>
            </w:r>
            <w:proofErr w:type="spellStart"/>
            <w:r w:rsidRPr="003166D7">
              <w:rPr>
                <w:rFonts w:ascii="Times New Roman" w:hAnsi="Times New Roman"/>
                <w:bCs/>
                <w:sz w:val="24"/>
                <w:szCs w:val="24"/>
              </w:rPr>
              <w:t>Duchari</w:t>
            </w:r>
            <w:proofErr w:type="spellEnd"/>
            <w:r w:rsidRPr="003166D7">
              <w:rPr>
                <w:rFonts w:ascii="Times New Roman" w:hAnsi="Times New Roman"/>
                <w:bCs/>
                <w:sz w:val="24"/>
                <w:szCs w:val="24"/>
              </w:rPr>
              <w:t xml:space="preserve">, </w:t>
            </w:r>
            <w:proofErr w:type="spellStart"/>
            <w:r w:rsidRPr="003166D7">
              <w:rPr>
                <w:rFonts w:ascii="Times New Roman" w:hAnsi="Times New Roman"/>
                <w:bCs/>
                <w:sz w:val="24"/>
                <w:szCs w:val="24"/>
              </w:rPr>
              <w:t>Tamiju</w:t>
            </w:r>
            <w:proofErr w:type="spellEnd"/>
            <w:r w:rsidRPr="003166D7">
              <w:rPr>
                <w:rFonts w:ascii="Times New Roman" w:hAnsi="Times New Roman"/>
                <w:bCs/>
                <w:sz w:val="24"/>
                <w:szCs w:val="24"/>
              </w:rPr>
              <w:t xml:space="preserve">, </w:t>
            </w:r>
            <w:proofErr w:type="spellStart"/>
            <w:r w:rsidRPr="003166D7">
              <w:rPr>
                <w:rFonts w:ascii="Times New Roman" w:hAnsi="Times New Roman"/>
                <w:bCs/>
                <w:sz w:val="24"/>
                <w:szCs w:val="24"/>
              </w:rPr>
              <w:t>Shikiari</w:t>
            </w:r>
            <w:proofErr w:type="spellEnd"/>
            <w:r w:rsidRPr="003166D7">
              <w:rPr>
                <w:rFonts w:ascii="Times New Roman" w:hAnsi="Times New Roman"/>
                <w:bCs/>
                <w:sz w:val="24"/>
                <w:szCs w:val="24"/>
              </w:rPr>
              <w:t xml:space="preserve">, </w:t>
            </w:r>
            <w:proofErr w:type="spellStart"/>
            <w:r w:rsidRPr="003166D7">
              <w:rPr>
                <w:rFonts w:ascii="Times New Roman" w:hAnsi="Times New Roman"/>
                <w:bCs/>
                <w:sz w:val="24"/>
                <w:szCs w:val="24"/>
              </w:rPr>
              <w:t>Koiyawari</w:t>
            </w:r>
            <w:proofErr w:type="spellEnd"/>
            <w:r w:rsidRPr="003166D7">
              <w:rPr>
                <w:rFonts w:ascii="Times New Roman" w:hAnsi="Times New Roman"/>
                <w:bCs/>
                <w:sz w:val="24"/>
                <w:szCs w:val="24"/>
              </w:rPr>
              <w:t xml:space="preserve">, Alto </w:t>
            </w:r>
            <w:proofErr w:type="spellStart"/>
            <w:r w:rsidRPr="003166D7">
              <w:rPr>
                <w:rFonts w:ascii="Times New Roman" w:hAnsi="Times New Roman"/>
                <w:bCs/>
                <w:sz w:val="24"/>
                <w:szCs w:val="24"/>
              </w:rPr>
              <w:t>Shikiari</w:t>
            </w:r>
            <w:proofErr w:type="spellEnd"/>
            <w:r w:rsidRPr="003166D7">
              <w:rPr>
                <w:rFonts w:ascii="Times New Roman" w:hAnsi="Times New Roman"/>
                <w:bCs/>
                <w:sz w:val="24"/>
                <w:szCs w:val="24"/>
              </w:rPr>
              <w:t xml:space="preserve">, </w:t>
            </w:r>
            <w:proofErr w:type="spellStart"/>
            <w:r w:rsidRPr="003166D7">
              <w:rPr>
                <w:rFonts w:ascii="Times New Roman" w:hAnsi="Times New Roman"/>
                <w:bCs/>
                <w:sz w:val="24"/>
                <w:szCs w:val="24"/>
              </w:rPr>
              <w:t>Kjakobata</w:t>
            </w:r>
            <w:proofErr w:type="spellEnd"/>
            <w:r w:rsidRPr="003166D7">
              <w:rPr>
                <w:rFonts w:ascii="Times New Roman" w:hAnsi="Times New Roman"/>
                <w:bCs/>
                <w:sz w:val="24"/>
                <w:szCs w:val="24"/>
              </w:rPr>
              <w:t xml:space="preserve">, </w:t>
            </w:r>
            <w:proofErr w:type="spellStart"/>
            <w:r w:rsidRPr="003166D7">
              <w:rPr>
                <w:rFonts w:ascii="Times New Roman" w:hAnsi="Times New Roman"/>
                <w:bCs/>
                <w:sz w:val="24"/>
                <w:szCs w:val="24"/>
              </w:rPr>
              <w:t>Kabebata</w:t>
            </w:r>
            <w:proofErr w:type="spellEnd"/>
            <w:r w:rsidRPr="003166D7">
              <w:rPr>
                <w:rFonts w:ascii="Times New Roman" w:hAnsi="Times New Roman"/>
                <w:bCs/>
                <w:sz w:val="24"/>
                <w:szCs w:val="24"/>
              </w:rPr>
              <w:t>). Que tienen acceso por Quetzal de Turrialba: (</w:t>
            </w:r>
            <w:proofErr w:type="spellStart"/>
            <w:r w:rsidRPr="003166D7">
              <w:rPr>
                <w:rFonts w:ascii="Times New Roman" w:hAnsi="Times New Roman"/>
                <w:bCs/>
                <w:sz w:val="24"/>
                <w:szCs w:val="24"/>
              </w:rPr>
              <w:t>Sinoli</w:t>
            </w:r>
            <w:proofErr w:type="spellEnd"/>
            <w:r w:rsidRPr="003166D7">
              <w:rPr>
                <w:rFonts w:ascii="Times New Roman" w:hAnsi="Times New Roman"/>
                <w:bCs/>
                <w:sz w:val="24"/>
                <w:szCs w:val="24"/>
              </w:rPr>
              <w:t xml:space="preserve">, </w:t>
            </w:r>
            <w:proofErr w:type="spellStart"/>
            <w:r w:rsidRPr="003166D7">
              <w:rPr>
                <w:rFonts w:ascii="Times New Roman" w:hAnsi="Times New Roman"/>
                <w:bCs/>
                <w:sz w:val="24"/>
                <w:szCs w:val="24"/>
              </w:rPr>
              <w:t>Ñariñak</w:t>
            </w:r>
            <w:proofErr w:type="spellEnd"/>
            <w:r w:rsidRPr="003166D7">
              <w:rPr>
                <w:rFonts w:ascii="Times New Roman" w:hAnsi="Times New Roman"/>
                <w:bCs/>
                <w:sz w:val="24"/>
                <w:szCs w:val="24"/>
              </w:rPr>
              <w:t xml:space="preserve">, La Colonia, Uka Tipei, </w:t>
            </w:r>
            <w:proofErr w:type="spellStart"/>
            <w:r w:rsidRPr="003166D7">
              <w:rPr>
                <w:rFonts w:ascii="Times New Roman" w:hAnsi="Times New Roman"/>
                <w:bCs/>
                <w:sz w:val="24"/>
                <w:szCs w:val="24"/>
              </w:rPr>
              <w:t>Tkak-Ri</w:t>
            </w:r>
            <w:proofErr w:type="spellEnd"/>
            <w:r w:rsidRPr="003166D7">
              <w:rPr>
                <w:rFonts w:ascii="Times New Roman" w:hAnsi="Times New Roman"/>
                <w:bCs/>
                <w:sz w:val="24"/>
                <w:szCs w:val="24"/>
              </w:rPr>
              <w:t xml:space="preserve">, </w:t>
            </w:r>
            <w:proofErr w:type="spellStart"/>
            <w:r w:rsidRPr="003166D7">
              <w:rPr>
                <w:rFonts w:ascii="Times New Roman" w:hAnsi="Times New Roman"/>
                <w:bCs/>
                <w:sz w:val="24"/>
                <w:szCs w:val="24"/>
              </w:rPr>
              <w:t>Suebata</w:t>
            </w:r>
            <w:proofErr w:type="spellEnd"/>
            <w:r w:rsidRPr="003166D7">
              <w:rPr>
                <w:rFonts w:ascii="Times New Roman" w:hAnsi="Times New Roman"/>
                <w:bCs/>
                <w:sz w:val="24"/>
                <w:szCs w:val="24"/>
              </w:rPr>
              <w:t>, Jamari</w:t>
            </w:r>
            <w:r w:rsidRPr="00A173C7">
              <w:rPr>
                <w:rFonts w:ascii="Times New Roman" w:hAnsi="Times New Roman"/>
                <w:bCs/>
                <w:sz w:val="24"/>
                <w:szCs w:val="24"/>
                <w:shd w:val="clear" w:color="auto" w:fill="FFF2CC" w:themeFill="accent4" w:themeFillTint="33"/>
              </w:rPr>
              <w:t xml:space="preserve"> </w:t>
            </w:r>
            <w:r w:rsidRPr="003166D7">
              <w:rPr>
                <w:rFonts w:ascii="Times New Roman" w:hAnsi="Times New Roman"/>
                <w:bCs/>
                <w:sz w:val="24"/>
                <w:szCs w:val="24"/>
              </w:rPr>
              <w:lastRenderedPageBreak/>
              <w:t xml:space="preserve">Tawa, </w:t>
            </w:r>
            <w:proofErr w:type="spellStart"/>
            <w:r w:rsidRPr="003166D7">
              <w:rPr>
                <w:rFonts w:ascii="Times New Roman" w:hAnsi="Times New Roman"/>
                <w:bCs/>
                <w:sz w:val="24"/>
                <w:szCs w:val="24"/>
              </w:rPr>
              <w:t>Ulujeriñak</w:t>
            </w:r>
            <w:proofErr w:type="spellEnd"/>
            <w:r w:rsidRPr="003166D7">
              <w:rPr>
                <w:rFonts w:ascii="Times New Roman" w:hAnsi="Times New Roman"/>
                <w:bCs/>
                <w:sz w:val="24"/>
                <w:szCs w:val="24"/>
              </w:rPr>
              <w:t xml:space="preserve">, Manzanillo, </w:t>
            </w:r>
            <w:proofErr w:type="spellStart"/>
            <w:r w:rsidRPr="003166D7">
              <w:rPr>
                <w:rFonts w:ascii="Times New Roman" w:hAnsi="Times New Roman"/>
                <w:bCs/>
                <w:sz w:val="24"/>
                <w:szCs w:val="24"/>
              </w:rPr>
              <w:t>Tolok</w:t>
            </w:r>
            <w:proofErr w:type="spellEnd"/>
            <w:r w:rsidRPr="003166D7">
              <w:rPr>
                <w:rFonts w:ascii="Times New Roman" w:hAnsi="Times New Roman"/>
                <w:bCs/>
                <w:sz w:val="24"/>
                <w:szCs w:val="24"/>
              </w:rPr>
              <w:t xml:space="preserve"> Kicha Chirripo, Alto Koen, Sitio Hilda, Sitio Bache, San Pedro de Tolokisha, </w:t>
            </w:r>
            <w:proofErr w:type="spellStart"/>
            <w:r w:rsidRPr="003166D7">
              <w:rPr>
                <w:rFonts w:ascii="Times New Roman" w:hAnsi="Times New Roman"/>
                <w:bCs/>
                <w:sz w:val="24"/>
                <w:szCs w:val="24"/>
              </w:rPr>
              <w:t>Pedragal</w:t>
            </w:r>
            <w:proofErr w:type="spellEnd"/>
            <w:r w:rsidRPr="003166D7">
              <w:rPr>
                <w:rFonts w:ascii="Times New Roman" w:hAnsi="Times New Roman"/>
                <w:bCs/>
                <w:sz w:val="24"/>
                <w:szCs w:val="24"/>
              </w:rPr>
              <w:t xml:space="preserve"> de Jarey, Kuen)</w:t>
            </w:r>
            <w:r w:rsidRPr="003166D7">
              <w:rPr>
                <w:rFonts w:ascii="Times New Roman" w:hAnsi="Times New Roman"/>
                <w:b/>
                <w:bCs/>
                <w:sz w:val="24"/>
                <w:szCs w:val="24"/>
              </w:rPr>
              <w:t>.</w:t>
            </w:r>
          </w:p>
          <w:p w14:paraId="06C96AAD" w14:textId="77777777" w:rsidR="00991AC0" w:rsidRPr="00A173C7" w:rsidRDefault="00991AC0" w:rsidP="003166D7">
            <w:pPr>
              <w:pStyle w:val="Textoindependiente"/>
              <w:jc w:val="both"/>
              <w:rPr>
                <w:b w:val="0"/>
                <w:i/>
                <w:szCs w:val="24"/>
                <w:lang w:eastAsia="en-US"/>
              </w:rPr>
            </w:pPr>
            <w:r w:rsidRPr="003166D7">
              <w:rPr>
                <w:b w:val="0"/>
                <w:bCs/>
                <w:i/>
                <w:szCs w:val="24"/>
              </w:rPr>
              <w:t>Corte Plena, N° 26-2025, de 9 de junio de 2025, artículo XVIII.</w:t>
            </w:r>
          </w:p>
          <w:p w14:paraId="7F65F1C2" w14:textId="77777777" w:rsidR="00991AC0" w:rsidRPr="00A173C7" w:rsidRDefault="00991AC0" w:rsidP="00991AC0">
            <w:pPr>
              <w:spacing w:line="240" w:lineRule="auto"/>
              <w:jc w:val="both"/>
              <w:rPr>
                <w:rStyle w:val="Ttulo2Car"/>
                <w:rFonts w:ascii="Times New Roman" w:eastAsia="Calibri" w:hAnsi="Times New Roman"/>
                <w:b w:val="0"/>
                <w:bCs w:val="0"/>
                <w:i w:val="0"/>
                <w:iCs w:val="0"/>
                <w:sz w:val="24"/>
                <w:szCs w:val="24"/>
              </w:rPr>
            </w:pPr>
          </w:p>
          <w:p w14:paraId="44D9FAA5" w14:textId="226B8CA7" w:rsidR="00991AC0" w:rsidRPr="00DE5047" w:rsidRDefault="00991AC0" w:rsidP="00991AC0">
            <w:pPr>
              <w:spacing w:line="240" w:lineRule="auto"/>
              <w:jc w:val="both"/>
              <w:rPr>
                <w:rStyle w:val="Ttulo2Car"/>
                <w:rFonts w:ascii="Times New Roman" w:eastAsia="Calibri" w:hAnsi="Times New Roman" w:cs="Times New Roman"/>
                <w:b w:val="0"/>
                <w:bCs w:val="0"/>
                <w:i w:val="0"/>
                <w:iCs w:val="0"/>
                <w:sz w:val="24"/>
                <w:szCs w:val="24"/>
              </w:rPr>
            </w:pPr>
            <w:r w:rsidRPr="00DE5047">
              <w:rPr>
                <w:rStyle w:val="Ttulo2Car"/>
                <w:rFonts w:ascii="Times New Roman" w:eastAsia="Calibri" w:hAnsi="Times New Roman" w:cs="Times New Roman"/>
                <w:b w:val="0"/>
                <w:bCs w:val="0"/>
                <w:i w:val="0"/>
                <w:iCs w:val="0"/>
                <w:sz w:val="24"/>
                <w:szCs w:val="24"/>
              </w:rPr>
              <w:t>Además de los cantones de Matina y Talamanca</w:t>
            </w:r>
          </w:p>
          <w:p w14:paraId="453F64D1" w14:textId="04F89232" w:rsidR="00991AC0" w:rsidRPr="00094ABC" w:rsidRDefault="00991AC0" w:rsidP="00991AC0">
            <w:pPr>
              <w:spacing w:line="240" w:lineRule="auto"/>
              <w:jc w:val="both"/>
              <w:rPr>
                <w:rStyle w:val="Ttulo2Car"/>
                <w:rFonts w:ascii="Times New Roman" w:eastAsia="Calibri" w:hAnsi="Times New Roman"/>
                <w:b w:val="0"/>
                <w:bCs w:val="0"/>
                <w:i w:val="0"/>
                <w:iCs w:val="0"/>
                <w:sz w:val="24"/>
                <w:szCs w:val="24"/>
              </w:rPr>
            </w:pPr>
            <w:r w:rsidRPr="001C2B87">
              <w:rPr>
                <w:rFonts w:ascii="Times New Roman" w:hAnsi="Times New Roman"/>
                <w:bCs/>
                <w:i/>
                <w:iCs/>
                <w:sz w:val="24"/>
                <w:szCs w:val="24"/>
                <w:shd w:val="clear" w:color="auto" w:fill="DEEAF6" w:themeFill="accent5" w:themeFillTint="33"/>
              </w:rPr>
              <w:t>Corte Plena N° 24-2026, celebrada el 01 de junio</w:t>
            </w:r>
            <w:r w:rsidRPr="001C2B87">
              <w:rPr>
                <w:rFonts w:ascii="Times New Roman" w:hAnsi="Times New Roman"/>
                <w:bCs/>
                <w:i/>
                <w:iCs/>
                <w:sz w:val="24"/>
                <w:szCs w:val="24"/>
                <w:shd w:val="clear" w:color="auto" w:fill="FBE4D5" w:themeFill="accent2" w:themeFillTint="33"/>
              </w:rPr>
              <w:t xml:space="preserve"> </w:t>
            </w:r>
            <w:r w:rsidRPr="001C2B87">
              <w:rPr>
                <w:rFonts w:ascii="Times New Roman" w:hAnsi="Times New Roman"/>
                <w:bCs/>
                <w:i/>
                <w:iCs/>
                <w:sz w:val="24"/>
                <w:szCs w:val="24"/>
                <w:shd w:val="clear" w:color="auto" w:fill="DEEAF6" w:themeFill="accent5" w:themeFillTint="33"/>
              </w:rPr>
              <w:t>de 2026, artículo XXX.</w:t>
            </w:r>
          </w:p>
        </w:tc>
        <w:tc>
          <w:tcPr>
            <w:tcW w:w="1985" w:type="dxa"/>
            <w:tcBorders>
              <w:bottom w:val="nil"/>
            </w:tcBorders>
            <w:shd w:val="clear" w:color="auto" w:fill="DEEAF6" w:themeFill="accent5" w:themeFillTint="33"/>
          </w:tcPr>
          <w:p w14:paraId="2C0B77D3" w14:textId="77777777" w:rsidR="00991AC0" w:rsidRPr="00DF4D46" w:rsidRDefault="00991AC0" w:rsidP="00991AC0">
            <w:pPr>
              <w:spacing w:line="240" w:lineRule="auto"/>
              <w:jc w:val="both"/>
            </w:pPr>
          </w:p>
          <w:p w14:paraId="4F00A195" w14:textId="77777777" w:rsidR="00991AC0" w:rsidRPr="00DF4D46" w:rsidRDefault="00991AC0" w:rsidP="00991AC0">
            <w:pPr>
              <w:spacing w:line="240" w:lineRule="auto"/>
              <w:jc w:val="both"/>
            </w:pPr>
            <w:r w:rsidRPr="00DF4D46">
              <w:rPr>
                <w:rStyle w:val="Ttulo2Car"/>
                <w:rFonts w:ascii="Times New Roman" w:hAnsi="Times New Roman"/>
                <w:b w:val="0"/>
                <w:i w:val="0"/>
                <w:sz w:val="24"/>
                <w:szCs w:val="24"/>
              </w:rPr>
              <w:t>Tribunal de Apelación Civil y Trabajo de la Zona Atlántica (sede Limón)</w:t>
            </w:r>
          </w:p>
        </w:tc>
      </w:tr>
      <w:tr w:rsidR="00991AC0" w:rsidRPr="00DF4D46" w14:paraId="1F072CBB" w14:textId="77777777" w:rsidTr="003166D7">
        <w:tc>
          <w:tcPr>
            <w:tcW w:w="2269" w:type="dxa"/>
            <w:tcBorders>
              <w:top w:val="nil"/>
            </w:tcBorders>
            <w:shd w:val="clear" w:color="auto" w:fill="DEEAF6" w:themeFill="accent5" w:themeFillTint="33"/>
          </w:tcPr>
          <w:p w14:paraId="4F2AA4EF" w14:textId="77777777" w:rsidR="00991AC0" w:rsidRPr="00DF4D46" w:rsidRDefault="00991AC0" w:rsidP="00991AC0">
            <w:pPr>
              <w:spacing w:line="240" w:lineRule="auto"/>
              <w:jc w:val="both"/>
              <w:rPr>
                <w:rStyle w:val="Ttulo2Car"/>
                <w:rFonts w:ascii="Times New Roman" w:eastAsia="Calibri" w:hAnsi="Times New Roman"/>
                <w:b w:val="0"/>
                <w:sz w:val="24"/>
                <w:szCs w:val="24"/>
              </w:rPr>
            </w:pPr>
          </w:p>
        </w:tc>
        <w:tc>
          <w:tcPr>
            <w:tcW w:w="2410" w:type="dxa"/>
            <w:shd w:val="clear" w:color="auto" w:fill="DEEAF6" w:themeFill="accent5" w:themeFillTint="33"/>
          </w:tcPr>
          <w:p w14:paraId="32064C9A" w14:textId="77777777" w:rsidR="00991AC0" w:rsidRPr="00DF4D46" w:rsidRDefault="00991AC0" w:rsidP="00991AC0">
            <w:pPr>
              <w:spacing w:line="240" w:lineRule="auto"/>
              <w:jc w:val="both"/>
              <w:rPr>
                <w:rFonts w:ascii="Times New Roman" w:eastAsia="Calibri" w:hAnsi="Times New Roman"/>
                <w:sz w:val="24"/>
                <w:szCs w:val="24"/>
              </w:rPr>
            </w:pPr>
          </w:p>
          <w:p w14:paraId="36B57960" w14:textId="18BA52A1" w:rsidR="00991AC0" w:rsidRPr="00DF4D46" w:rsidRDefault="00991AC0" w:rsidP="00991AC0">
            <w:pPr>
              <w:spacing w:line="240" w:lineRule="auto"/>
              <w:jc w:val="both"/>
              <w:rPr>
                <w:rFonts w:ascii="Times New Roman" w:hAnsi="Times New Roman"/>
                <w:sz w:val="24"/>
                <w:szCs w:val="24"/>
              </w:rPr>
            </w:pPr>
            <w:r w:rsidRPr="00DF4D46">
              <w:rPr>
                <w:rFonts w:ascii="Times New Roman" w:eastAsia="Calibri" w:hAnsi="Times New Roman"/>
                <w:sz w:val="24"/>
                <w:szCs w:val="24"/>
              </w:rPr>
              <w:t>Conflictos colectivos de carácter económico social.</w:t>
            </w:r>
          </w:p>
        </w:tc>
        <w:tc>
          <w:tcPr>
            <w:tcW w:w="2693" w:type="dxa"/>
            <w:shd w:val="clear" w:color="auto" w:fill="DEEAF6" w:themeFill="accent5" w:themeFillTint="33"/>
          </w:tcPr>
          <w:p w14:paraId="6AFE3203" w14:textId="77777777" w:rsidR="00991AC0" w:rsidRPr="00DF4D46" w:rsidRDefault="00991AC0" w:rsidP="00991AC0">
            <w:pPr>
              <w:spacing w:line="240" w:lineRule="auto"/>
              <w:jc w:val="both"/>
              <w:rPr>
                <w:rFonts w:ascii="Times New Roman" w:eastAsia="Calibri" w:hAnsi="Times New Roman"/>
                <w:sz w:val="24"/>
                <w:szCs w:val="24"/>
              </w:rPr>
            </w:pPr>
          </w:p>
          <w:p w14:paraId="34D18AA3" w14:textId="28E5604D" w:rsidR="00991AC0" w:rsidRPr="00DF4D46" w:rsidRDefault="00991AC0" w:rsidP="00991AC0">
            <w:pPr>
              <w:spacing w:line="240" w:lineRule="auto"/>
              <w:jc w:val="both"/>
              <w:rPr>
                <w:rFonts w:ascii="Times New Roman" w:eastAsia="Calibri" w:hAnsi="Times New Roman"/>
                <w:sz w:val="24"/>
                <w:szCs w:val="24"/>
              </w:rPr>
            </w:pPr>
            <w:r w:rsidRPr="00DF4D46">
              <w:rPr>
                <w:rFonts w:ascii="Times New Roman" w:eastAsia="Calibri" w:hAnsi="Times New Roman"/>
                <w:sz w:val="24"/>
                <w:szCs w:val="24"/>
              </w:rPr>
              <w:t xml:space="preserve">Abarca los cantones, Central de </w:t>
            </w:r>
            <w:r w:rsidRPr="00DF4D46">
              <w:rPr>
                <w:rFonts w:ascii="Times New Roman" w:hAnsi="Times New Roman"/>
                <w:sz w:val="24"/>
                <w:szCs w:val="24"/>
              </w:rPr>
              <w:t>Limón, Matina y Talamanca.</w:t>
            </w:r>
          </w:p>
        </w:tc>
        <w:tc>
          <w:tcPr>
            <w:tcW w:w="1985" w:type="dxa"/>
            <w:tcBorders>
              <w:top w:val="nil"/>
            </w:tcBorders>
            <w:shd w:val="clear" w:color="auto" w:fill="DEEAF6" w:themeFill="accent5" w:themeFillTint="33"/>
          </w:tcPr>
          <w:p w14:paraId="65C05845" w14:textId="77777777" w:rsidR="00991AC0" w:rsidRPr="00DF4D46" w:rsidRDefault="00991AC0" w:rsidP="00991AC0">
            <w:pPr>
              <w:spacing w:line="240" w:lineRule="auto"/>
              <w:jc w:val="both"/>
            </w:pPr>
          </w:p>
        </w:tc>
      </w:tr>
      <w:tr w:rsidR="00991AC0" w:rsidRPr="00DF4D46" w14:paraId="290E0102" w14:textId="77777777" w:rsidTr="003166D7">
        <w:tc>
          <w:tcPr>
            <w:tcW w:w="2269" w:type="dxa"/>
            <w:shd w:val="clear" w:color="auto" w:fill="DEEAF6" w:themeFill="accent5" w:themeFillTint="33"/>
          </w:tcPr>
          <w:p w14:paraId="714BB75B" w14:textId="6952962A" w:rsidR="00991AC0" w:rsidRPr="00DF4D46" w:rsidRDefault="00991AC0" w:rsidP="00991AC0">
            <w:pPr>
              <w:spacing w:line="240" w:lineRule="auto"/>
              <w:jc w:val="center"/>
              <w:rPr>
                <w:rStyle w:val="Ttulo2Car"/>
                <w:rFonts w:ascii="Times New Roman" w:eastAsia="Calibri" w:hAnsi="Times New Roman"/>
                <w:i w:val="0"/>
                <w:sz w:val="24"/>
                <w:szCs w:val="24"/>
              </w:rPr>
            </w:pPr>
            <w:r w:rsidRPr="00DF4D46">
              <w:rPr>
                <w:rStyle w:val="Ttulo2Car"/>
                <w:rFonts w:ascii="Times New Roman" w:eastAsia="Calibri" w:hAnsi="Times New Roman"/>
                <w:i w:val="0"/>
                <w:sz w:val="24"/>
                <w:szCs w:val="24"/>
              </w:rPr>
              <w:t>1542</w:t>
            </w:r>
          </w:p>
          <w:p w14:paraId="00C60B75" w14:textId="77777777" w:rsidR="00991AC0" w:rsidRPr="00DF4D46" w:rsidRDefault="00991AC0" w:rsidP="00991AC0">
            <w:pPr>
              <w:spacing w:line="240" w:lineRule="auto"/>
              <w:jc w:val="both"/>
              <w:rPr>
                <w:rStyle w:val="Ttulo2Car"/>
                <w:rFonts w:ascii="Times New Roman" w:eastAsia="Calibri" w:hAnsi="Times New Roman"/>
                <w:b w:val="0"/>
                <w:i w:val="0"/>
                <w:sz w:val="24"/>
                <w:szCs w:val="24"/>
              </w:rPr>
            </w:pPr>
            <w:r w:rsidRPr="00DF4D46">
              <w:rPr>
                <w:rStyle w:val="Ttulo2Car"/>
                <w:rFonts w:ascii="Times New Roman" w:eastAsia="Calibri" w:hAnsi="Times New Roman"/>
                <w:b w:val="0"/>
                <w:i w:val="0"/>
                <w:sz w:val="24"/>
                <w:szCs w:val="24"/>
              </w:rPr>
              <w:t>Juzgado Contravencional de Matina</w:t>
            </w:r>
          </w:p>
        </w:tc>
        <w:tc>
          <w:tcPr>
            <w:tcW w:w="2410" w:type="dxa"/>
            <w:shd w:val="clear" w:color="auto" w:fill="DEEAF6" w:themeFill="accent5" w:themeFillTint="33"/>
          </w:tcPr>
          <w:p w14:paraId="48B24279" w14:textId="77777777" w:rsidR="00991AC0" w:rsidRPr="00DF4D46" w:rsidRDefault="00991AC0" w:rsidP="00991AC0">
            <w:pPr>
              <w:spacing w:line="240" w:lineRule="auto"/>
              <w:jc w:val="both"/>
              <w:rPr>
                <w:rFonts w:eastAsia="Calibri"/>
              </w:rPr>
            </w:pPr>
          </w:p>
          <w:p w14:paraId="79ACF3EC" w14:textId="42B57C03" w:rsidR="00991AC0" w:rsidRPr="00DF4D46" w:rsidRDefault="00991AC0" w:rsidP="00991AC0">
            <w:pPr>
              <w:spacing w:line="240" w:lineRule="auto"/>
              <w:jc w:val="both"/>
              <w:rPr>
                <w:rFonts w:ascii="Times New Roman" w:eastAsia="Calibri" w:hAnsi="Times New Roman"/>
                <w:sz w:val="24"/>
                <w:szCs w:val="24"/>
              </w:rPr>
            </w:pPr>
            <w:r w:rsidRPr="00DF4D46">
              <w:rPr>
                <w:rFonts w:ascii="Times New Roman" w:eastAsia="Calibri" w:hAnsi="Times New Roman"/>
                <w:sz w:val="24"/>
                <w:szCs w:val="24"/>
              </w:rPr>
              <w:t>Asuntos laborales independientemente de la cuantía, conflictos colectivos de carácter jurídico.</w:t>
            </w:r>
          </w:p>
        </w:tc>
        <w:tc>
          <w:tcPr>
            <w:tcW w:w="2693" w:type="dxa"/>
            <w:shd w:val="clear" w:color="auto" w:fill="DEEAF6" w:themeFill="accent5" w:themeFillTint="33"/>
          </w:tcPr>
          <w:p w14:paraId="7B16937A" w14:textId="77777777" w:rsidR="00991AC0" w:rsidRPr="00DF4D46" w:rsidRDefault="00991AC0" w:rsidP="00991AC0">
            <w:pPr>
              <w:spacing w:line="240" w:lineRule="auto"/>
              <w:jc w:val="both"/>
              <w:rPr>
                <w:rFonts w:eastAsia="Calibri"/>
              </w:rPr>
            </w:pPr>
          </w:p>
          <w:p w14:paraId="3E657439" w14:textId="2CF1F011" w:rsidR="00991AC0" w:rsidRPr="00A173C7" w:rsidRDefault="00991AC0" w:rsidP="00991AC0">
            <w:pPr>
              <w:spacing w:line="240" w:lineRule="auto"/>
              <w:jc w:val="both"/>
              <w:rPr>
                <w:rFonts w:ascii="Times New Roman" w:hAnsi="Times New Roman"/>
                <w:bCs/>
                <w:sz w:val="24"/>
                <w:szCs w:val="24"/>
                <w:shd w:val="clear" w:color="auto" w:fill="DEEAF6" w:themeFill="accent5" w:themeFillTint="33"/>
              </w:rPr>
            </w:pPr>
            <w:r w:rsidRPr="00A173C7">
              <w:rPr>
                <w:rFonts w:ascii="Times New Roman" w:eastAsia="Calibri" w:hAnsi="Times New Roman"/>
                <w:sz w:val="24"/>
                <w:szCs w:val="24"/>
                <w:shd w:val="clear" w:color="auto" w:fill="D9E2F3" w:themeFill="accent1" w:themeFillTint="33"/>
                <w:lang w:eastAsia="es-CR"/>
              </w:rPr>
              <w:t>Deja de conocer la materia laboral.</w:t>
            </w:r>
            <w:r w:rsidRPr="00A173C7">
              <w:rPr>
                <w:rFonts w:ascii="Times New Roman" w:eastAsia="Calibri" w:hAnsi="Times New Roman"/>
                <w:sz w:val="24"/>
                <w:szCs w:val="24"/>
                <w:shd w:val="clear" w:color="auto" w:fill="D9E2F3" w:themeFill="accent1" w:themeFillTint="33"/>
                <w:lang w:eastAsia="es-CR"/>
              </w:rPr>
              <w:br/>
            </w:r>
            <w:r w:rsidRPr="00A173C7">
              <w:rPr>
                <w:rFonts w:ascii="Times New Roman" w:eastAsia="Calibri" w:hAnsi="Times New Roman"/>
                <w:sz w:val="24"/>
                <w:szCs w:val="24"/>
                <w:shd w:val="clear" w:color="auto" w:fill="D9E2F3" w:themeFill="accent1" w:themeFillTint="33"/>
                <w:lang w:eastAsia="es-CR"/>
              </w:rPr>
              <w:br/>
              <w:t>Mantendría conocimiento en laboral solamente los asuntos del cantón de Matina, ya terminados, en fase de ejecución, con audiencia a juicio ya programada a la fecha de aprobación del cambio de competencia para su fallo</w:t>
            </w:r>
            <w:r w:rsidRPr="00A173C7">
              <w:rPr>
                <w:rFonts w:ascii="Times New Roman" w:eastAsia="Calibri" w:hAnsi="Times New Roman"/>
                <w:sz w:val="24"/>
                <w:szCs w:val="24"/>
                <w:lang w:eastAsia="es-CR"/>
              </w:rPr>
              <w:t>, con audiencias realizadas sin fallo y ejecución solamente.</w:t>
            </w:r>
          </w:p>
          <w:p w14:paraId="13609C9B" w14:textId="55289150" w:rsidR="00991AC0" w:rsidRPr="00DF4D46" w:rsidRDefault="00991AC0" w:rsidP="00991AC0">
            <w:pPr>
              <w:spacing w:line="240" w:lineRule="auto"/>
              <w:jc w:val="both"/>
              <w:rPr>
                <w:rStyle w:val="Ttulo2Car"/>
                <w:rFonts w:ascii="Times New Roman" w:eastAsia="Calibri" w:hAnsi="Times New Roman"/>
                <w:b w:val="0"/>
                <w:i w:val="0"/>
                <w:sz w:val="24"/>
                <w:szCs w:val="24"/>
              </w:rPr>
            </w:pPr>
            <w:r w:rsidRPr="001C2B87">
              <w:rPr>
                <w:rFonts w:ascii="Times New Roman" w:hAnsi="Times New Roman"/>
                <w:bCs/>
                <w:i/>
                <w:iCs/>
                <w:sz w:val="24"/>
                <w:szCs w:val="24"/>
                <w:shd w:val="clear" w:color="auto" w:fill="DEEAF6" w:themeFill="accent5" w:themeFillTint="33"/>
              </w:rPr>
              <w:lastRenderedPageBreak/>
              <w:t>Corte Plena N° 24-2026, celebrada el 01 de junio</w:t>
            </w:r>
            <w:r w:rsidRPr="001C2B87">
              <w:rPr>
                <w:rFonts w:ascii="Times New Roman" w:hAnsi="Times New Roman"/>
                <w:bCs/>
                <w:i/>
                <w:iCs/>
                <w:sz w:val="24"/>
                <w:szCs w:val="24"/>
                <w:shd w:val="clear" w:color="auto" w:fill="FBE4D5" w:themeFill="accent2" w:themeFillTint="33"/>
              </w:rPr>
              <w:t xml:space="preserve"> </w:t>
            </w:r>
            <w:r w:rsidRPr="001C2B87">
              <w:rPr>
                <w:rFonts w:ascii="Times New Roman" w:hAnsi="Times New Roman"/>
                <w:bCs/>
                <w:i/>
                <w:iCs/>
                <w:sz w:val="24"/>
                <w:szCs w:val="24"/>
                <w:shd w:val="clear" w:color="auto" w:fill="DEEAF6" w:themeFill="accent5" w:themeFillTint="33"/>
              </w:rPr>
              <w:t>de 2026, artículo XXX</w:t>
            </w:r>
          </w:p>
        </w:tc>
        <w:tc>
          <w:tcPr>
            <w:tcW w:w="1985" w:type="dxa"/>
            <w:shd w:val="clear" w:color="auto" w:fill="DEEAF6" w:themeFill="accent5" w:themeFillTint="33"/>
          </w:tcPr>
          <w:p w14:paraId="7C64A8B1" w14:textId="77777777" w:rsidR="00991AC0" w:rsidRPr="00DF4D46" w:rsidRDefault="00991AC0" w:rsidP="00991AC0">
            <w:pPr>
              <w:spacing w:line="240" w:lineRule="auto"/>
              <w:jc w:val="both"/>
            </w:pPr>
          </w:p>
          <w:p w14:paraId="3CA88BF5" w14:textId="1B36AF38" w:rsidR="00991AC0" w:rsidRPr="00DF4D46" w:rsidRDefault="00991AC0" w:rsidP="00991AC0">
            <w:pPr>
              <w:spacing w:line="240" w:lineRule="auto"/>
              <w:jc w:val="both"/>
            </w:pPr>
            <w:r w:rsidRPr="00DF4D46">
              <w:rPr>
                <w:rStyle w:val="Ttulo2Car"/>
                <w:rFonts w:ascii="Times New Roman" w:hAnsi="Times New Roman"/>
                <w:b w:val="0"/>
                <w:i w:val="0"/>
                <w:sz w:val="24"/>
                <w:szCs w:val="24"/>
              </w:rPr>
              <w:t>Tribunal de Apelación Civil y Trabajo de la Zona Atlántica (sede Limón)</w:t>
            </w:r>
          </w:p>
        </w:tc>
      </w:tr>
      <w:tr w:rsidR="00991AC0" w:rsidRPr="00DF4D46" w14:paraId="6F7F3F4C" w14:textId="77777777" w:rsidTr="003166D7">
        <w:tc>
          <w:tcPr>
            <w:tcW w:w="2269" w:type="dxa"/>
            <w:tcBorders>
              <w:bottom w:val="single" w:sz="4" w:space="0" w:color="auto"/>
            </w:tcBorders>
            <w:shd w:val="clear" w:color="auto" w:fill="DEEAF6" w:themeFill="accent5" w:themeFillTint="33"/>
          </w:tcPr>
          <w:p w14:paraId="19497CC0" w14:textId="61DE70CA" w:rsidR="00991AC0" w:rsidRPr="00DF4D46" w:rsidRDefault="00991AC0" w:rsidP="00991AC0">
            <w:pPr>
              <w:spacing w:line="240" w:lineRule="auto"/>
              <w:jc w:val="center"/>
              <w:rPr>
                <w:rStyle w:val="Ttulo2Car"/>
                <w:rFonts w:ascii="Times New Roman" w:eastAsia="Calibri" w:hAnsi="Times New Roman"/>
                <w:i w:val="0"/>
                <w:sz w:val="24"/>
                <w:szCs w:val="24"/>
              </w:rPr>
            </w:pPr>
            <w:r w:rsidRPr="00DF4D46">
              <w:rPr>
                <w:rStyle w:val="Ttulo2Car"/>
                <w:rFonts w:ascii="Times New Roman" w:eastAsia="Calibri" w:hAnsi="Times New Roman"/>
                <w:i w:val="0"/>
                <w:sz w:val="24"/>
                <w:szCs w:val="24"/>
              </w:rPr>
              <w:t>1537</w:t>
            </w:r>
          </w:p>
          <w:p w14:paraId="33438F1E" w14:textId="77777777" w:rsidR="00991AC0" w:rsidRPr="00DF4D46" w:rsidRDefault="00991AC0" w:rsidP="00991AC0">
            <w:pPr>
              <w:spacing w:line="240" w:lineRule="auto"/>
              <w:jc w:val="both"/>
              <w:rPr>
                <w:rStyle w:val="Ttulo2Car"/>
                <w:rFonts w:ascii="Times New Roman" w:eastAsia="Calibri" w:hAnsi="Times New Roman"/>
                <w:b w:val="0"/>
                <w:sz w:val="24"/>
                <w:szCs w:val="24"/>
              </w:rPr>
            </w:pPr>
            <w:r w:rsidRPr="00DF4D46">
              <w:rPr>
                <w:rStyle w:val="Ttulo2Car"/>
                <w:rFonts w:ascii="Times New Roman" w:eastAsia="Calibri" w:hAnsi="Times New Roman"/>
                <w:b w:val="0"/>
                <w:i w:val="0"/>
                <w:sz w:val="24"/>
                <w:szCs w:val="24"/>
              </w:rPr>
              <w:t>Juzgado Contravencional de Bribri</w:t>
            </w:r>
          </w:p>
        </w:tc>
        <w:tc>
          <w:tcPr>
            <w:tcW w:w="2410" w:type="dxa"/>
            <w:shd w:val="clear" w:color="auto" w:fill="DEEAF6" w:themeFill="accent5" w:themeFillTint="33"/>
          </w:tcPr>
          <w:p w14:paraId="132510EF" w14:textId="77777777" w:rsidR="00991AC0" w:rsidRPr="00DF4D46" w:rsidRDefault="00991AC0" w:rsidP="00991AC0">
            <w:pPr>
              <w:spacing w:line="240" w:lineRule="auto"/>
              <w:jc w:val="both"/>
              <w:rPr>
                <w:rFonts w:ascii="Times New Roman" w:eastAsia="Calibri" w:hAnsi="Times New Roman"/>
                <w:sz w:val="24"/>
                <w:szCs w:val="24"/>
              </w:rPr>
            </w:pPr>
          </w:p>
          <w:p w14:paraId="41D642AC" w14:textId="029B1945" w:rsidR="00991AC0" w:rsidRPr="00DF4D46" w:rsidRDefault="00991AC0" w:rsidP="00991AC0">
            <w:pPr>
              <w:spacing w:line="240" w:lineRule="auto"/>
              <w:jc w:val="both"/>
              <w:rPr>
                <w:rFonts w:ascii="Times New Roman" w:eastAsia="Calibri" w:hAnsi="Times New Roman"/>
                <w:sz w:val="24"/>
                <w:szCs w:val="24"/>
              </w:rPr>
            </w:pPr>
            <w:r w:rsidRPr="00DF4D46">
              <w:rPr>
                <w:rFonts w:ascii="Times New Roman" w:eastAsia="Calibri" w:hAnsi="Times New Roman"/>
                <w:sz w:val="24"/>
                <w:szCs w:val="24"/>
              </w:rPr>
              <w:t>Asuntos laborales independientemente de la cuantía, conflictos colectivos de carácter jurídico.</w:t>
            </w:r>
          </w:p>
        </w:tc>
        <w:tc>
          <w:tcPr>
            <w:tcW w:w="2693" w:type="dxa"/>
            <w:shd w:val="clear" w:color="auto" w:fill="DEEAF6" w:themeFill="accent5" w:themeFillTint="33"/>
          </w:tcPr>
          <w:p w14:paraId="53C892FB" w14:textId="77777777" w:rsidR="00991AC0" w:rsidRDefault="00991AC0" w:rsidP="00991AC0">
            <w:pPr>
              <w:spacing w:line="240" w:lineRule="auto"/>
              <w:jc w:val="both"/>
              <w:rPr>
                <w:rFonts w:eastAsia="Calibri"/>
              </w:rPr>
            </w:pPr>
          </w:p>
          <w:p w14:paraId="6A8F0023" w14:textId="0B053D0C" w:rsidR="00991AC0" w:rsidRPr="00A173C7" w:rsidRDefault="00991AC0" w:rsidP="00991AC0">
            <w:pPr>
              <w:spacing w:line="240" w:lineRule="auto"/>
              <w:jc w:val="both"/>
              <w:rPr>
                <w:rFonts w:eastAsia="Calibri"/>
                <w:sz w:val="24"/>
                <w:szCs w:val="24"/>
              </w:rPr>
            </w:pPr>
            <w:r w:rsidRPr="00A173C7">
              <w:rPr>
                <w:rFonts w:ascii="Times New Roman" w:eastAsia="Calibri" w:hAnsi="Times New Roman"/>
                <w:sz w:val="24"/>
                <w:szCs w:val="24"/>
                <w:lang w:eastAsia="es-CR"/>
              </w:rPr>
              <w:t>Deja de conocer la materia laboral.</w:t>
            </w:r>
            <w:r w:rsidRPr="00A173C7">
              <w:rPr>
                <w:rFonts w:ascii="Times New Roman" w:eastAsia="Calibri" w:hAnsi="Times New Roman"/>
                <w:sz w:val="24"/>
                <w:szCs w:val="24"/>
                <w:lang w:eastAsia="es-CR"/>
              </w:rPr>
              <w:br/>
            </w:r>
            <w:r w:rsidRPr="00A173C7">
              <w:rPr>
                <w:rFonts w:ascii="Times New Roman" w:eastAsia="Calibri" w:hAnsi="Times New Roman"/>
                <w:sz w:val="24"/>
                <w:szCs w:val="24"/>
                <w:lang w:eastAsia="es-CR"/>
              </w:rPr>
              <w:br/>
              <w:t>Mantendría conocimiento en laboral solamente los asuntos del cantón de Talamanca, ya terminados, en fase de ejecución, con audiencia a juicio ya programada a la fecha de aprobación del cambio de competencia para su fallo, con audiencias realizadas sin fallo y ejecución solamente.</w:t>
            </w:r>
          </w:p>
          <w:p w14:paraId="443D75C2" w14:textId="50799F52" w:rsidR="00991AC0" w:rsidRPr="00DF4D46" w:rsidRDefault="00991AC0" w:rsidP="00991AC0">
            <w:pPr>
              <w:spacing w:line="240" w:lineRule="auto"/>
              <w:jc w:val="both"/>
              <w:rPr>
                <w:rStyle w:val="Ttulo2Car"/>
                <w:rFonts w:ascii="Times New Roman" w:eastAsia="Calibri" w:hAnsi="Times New Roman"/>
                <w:b w:val="0"/>
                <w:i w:val="0"/>
                <w:sz w:val="24"/>
                <w:szCs w:val="24"/>
              </w:rPr>
            </w:pPr>
            <w:r w:rsidRPr="001C2B87">
              <w:rPr>
                <w:rFonts w:ascii="Times New Roman" w:hAnsi="Times New Roman"/>
                <w:bCs/>
                <w:i/>
                <w:iCs/>
                <w:sz w:val="24"/>
                <w:szCs w:val="24"/>
                <w:shd w:val="clear" w:color="auto" w:fill="DEEAF6" w:themeFill="accent5" w:themeFillTint="33"/>
              </w:rPr>
              <w:t>Corte Plena N° 24-2026, celebrada el 01 de junio</w:t>
            </w:r>
            <w:r w:rsidRPr="001C2B87">
              <w:rPr>
                <w:rFonts w:ascii="Times New Roman" w:hAnsi="Times New Roman"/>
                <w:bCs/>
                <w:i/>
                <w:iCs/>
                <w:sz w:val="24"/>
                <w:szCs w:val="24"/>
                <w:shd w:val="clear" w:color="auto" w:fill="FBE4D5" w:themeFill="accent2" w:themeFillTint="33"/>
              </w:rPr>
              <w:t xml:space="preserve"> </w:t>
            </w:r>
            <w:r w:rsidRPr="001C2B87">
              <w:rPr>
                <w:rFonts w:ascii="Times New Roman" w:hAnsi="Times New Roman"/>
                <w:bCs/>
                <w:i/>
                <w:iCs/>
                <w:sz w:val="24"/>
                <w:szCs w:val="24"/>
                <w:shd w:val="clear" w:color="auto" w:fill="DEEAF6" w:themeFill="accent5" w:themeFillTint="33"/>
              </w:rPr>
              <w:t>de 2026, artículo XXX</w:t>
            </w:r>
          </w:p>
        </w:tc>
        <w:tc>
          <w:tcPr>
            <w:tcW w:w="1985" w:type="dxa"/>
            <w:tcBorders>
              <w:bottom w:val="single" w:sz="4" w:space="0" w:color="auto"/>
            </w:tcBorders>
            <w:shd w:val="clear" w:color="auto" w:fill="DEEAF6" w:themeFill="accent5" w:themeFillTint="33"/>
          </w:tcPr>
          <w:p w14:paraId="06565E57" w14:textId="77777777" w:rsidR="00991AC0" w:rsidRPr="00DF4D46" w:rsidRDefault="00991AC0" w:rsidP="00991AC0">
            <w:pPr>
              <w:spacing w:line="240" w:lineRule="auto"/>
              <w:jc w:val="both"/>
              <w:rPr>
                <w:rStyle w:val="Ttulo2Car"/>
                <w:rFonts w:ascii="Times New Roman" w:hAnsi="Times New Roman"/>
                <w:b w:val="0"/>
                <w:i w:val="0"/>
                <w:sz w:val="24"/>
                <w:szCs w:val="24"/>
              </w:rPr>
            </w:pPr>
          </w:p>
          <w:p w14:paraId="04DB635B" w14:textId="10076264" w:rsidR="00991AC0" w:rsidRPr="00DF4D46" w:rsidRDefault="00991AC0" w:rsidP="00991AC0">
            <w:pPr>
              <w:spacing w:line="240" w:lineRule="auto"/>
              <w:jc w:val="both"/>
            </w:pPr>
            <w:r w:rsidRPr="00DF4D46">
              <w:rPr>
                <w:rStyle w:val="Ttulo2Car"/>
                <w:rFonts w:ascii="Times New Roman" w:hAnsi="Times New Roman"/>
                <w:b w:val="0"/>
                <w:i w:val="0"/>
                <w:sz w:val="24"/>
                <w:szCs w:val="24"/>
              </w:rPr>
              <w:t>Tribunal de Apelación Civil y Trabajo de la Zona Atlántica (sede Limón)</w:t>
            </w:r>
          </w:p>
        </w:tc>
      </w:tr>
      <w:tr w:rsidR="00991AC0" w:rsidRPr="00DF4D46" w14:paraId="19BEC0C9" w14:textId="77777777" w:rsidTr="003E657C">
        <w:tc>
          <w:tcPr>
            <w:tcW w:w="2269" w:type="dxa"/>
            <w:tcBorders>
              <w:bottom w:val="nil"/>
            </w:tcBorders>
          </w:tcPr>
          <w:p w14:paraId="7FAC2B02" w14:textId="3A6DD213" w:rsidR="00991AC0" w:rsidRPr="00DF4D46" w:rsidRDefault="00991AC0" w:rsidP="00991AC0">
            <w:pPr>
              <w:spacing w:line="240" w:lineRule="auto"/>
              <w:jc w:val="center"/>
              <w:rPr>
                <w:rStyle w:val="Ttulo2Car"/>
                <w:rFonts w:ascii="Times New Roman" w:eastAsia="Calibri" w:hAnsi="Times New Roman"/>
                <w:i w:val="0"/>
                <w:sz w:val="24"/>
                <w:szCs w:val="24"/>
              </w:rPr>
            </w:pPr>
            <w:r w:rsidRPr="00DF4D46">
              <w:rPr>
                <w:rStyle w:val="Ttulo2Car"/>
                <w:rFonts w:ascii="Times New Roman" w:eastAsia="Calibri" w:hAnsi="Times New Roman"/>
                <w:i w:val="0"/>
                <w:sz w:val="24"/>
                <w:szCs w:val="24"/>
              </w:rPr>
              <w:t>0929</w:t>
            </w:r>
          </w:p>
          <w:p w14:paraId="0AFAFB38" w14:textId="77777777" w:rsidR="00991AC0" w:rsidRPr="00DF4D46" w:rsidRDefault="00991AC0" w:rsidP="00991AC0">
            <w:pPr>
              <w:spacing w:line="240" w:lineRule="auto"/>
              <w:jc w:val="both"/>
              <w:rPr>
                <w:rStyle w:val="Ttulo2Car"/>
                <w:rFonts w:ascii="Times New Roman" w:eastAsia="Calibri" w:hAnsi="Times New Roman"/>
                <w:b w:val="0"/>
                <w:i w:val="0"/>
                <w:sz w:val="24"/>
                <w:szCs w:val="24"/>
              </w:rPr>
            </w:pPr>
            <w:r w:rsidRPr="00DF4D46">
              <w:rPr>
                <w:rStyle w:val="Ttulo2Car"/>
                <w:rFonts w:ascii="Times New Roman" w:eastAsia="Calibri" w:hAnsi="Times New Roman"/>
                <w:b w:val="0"/>
                <w:i w:val="0"/>
                <w:sz w:val="24"/>
                <w:szCs w:val="24"/>
              </w:rPr>
              <w:t>Juzgado de Trabajo del Segundo Circuito Judicial de la Zona Atlántica (Pococí)</w:t>
            </w:r>
          </w:p>
        </w:tc>
        <w:tc>
          <w:tcPr>
            <w:tcW w:w="2410" w:type="dxa"/>
          </w:tcPr>
          <w:p w14:paraId="598440D3" w14:textId="77777777" w:rsidR="00991AC0" w:rsidRPr="00DF4D46" w:rsidRDefault="00991AC0" w:rsidP="00991AC0">
            <w:pPr>
              <w:spacing w:line="240" w:lineRule="auto"/>
              <w:jc w:val="both"/>
            </w:pPr>
          </w:p>
          <w:p w14:paraId="41B7C24F" w14:textId="5838E059" w:rsidR="00991AC0" w:rsidRPr="00DF4D46" w:rsidRDefault="00991AC0" w:rsidP="00991AC0">
            <w:pPr>
              <w:spacing w:line="240" w:lineRule="auto"/>
              <w:jc w:val="both"/>
              <w:rPr>
                <w:rFonts w:ascii="Times New Roman" w:hAnsi="Times New Roman"/>
                <w:sz w:val="24"/>
                <w:szCs w:val="24"/>
              </w:rPr>
            </w:pPr>
            <w:r w:rsidRPr="00DF4D46">
              <w:rPr>
                <w:rFonts w:ascii="Times New Roman" w:hAnsi="Times New Roman"/>
                <w:sz w:val="24"/>
                <w:szCs w:val="24"/>
              </w:rPr>
              <w:t xml:space="preserve">Asuntos laborales </w:t>
            </w:r>
            <w:r w:rsidRPr="00DF4D46">
              <w:rPr>
                <w:rFonts w:ascii="Times New Roman" w:eastAsia="Calibri" w:hAnsi="Times New Roman"/>
                <w:sz w:val="24"/>
                <w:szCs w:val="24"/>
              </w:rPr>
              <w:t>independientemente de la cuantía, conflictos colectivos de carácter jurídico.</w:t>
            </w:r>
          </w:p>
        </w:tc>
        <w:tc>
          <w:tcPr>
            <w:tcW w:w="2693" w:type="dxa"/>
          </w:tcPr>
          <w:p w14:paraId="0D5EF4FC" w14:textId="77777777" w:rsidR="00991AC0" w:rsidRPr="00DF4D46" w:rsidRDefault="00991AC0" w:rsidP="00991AC0">
            <w:pPr>
              <w:spacing w:line="240" w:lineRule="auto"/>
              <w:jc w:val="both"/>
              <w:rPr>
                <w:rFonts w:ascii="Times New Roman" w:eastAsia="Calibri" w:hAnsi="Times New Roman"/>
                <w:sz w:val="24"/>
                <w:szCs w:val="24"/>
              </w:rPr>
            </w:pPr>
          </w:p>
          <w:p w14:paraId="1C539D7C" w14:textId="63FD742E" w:rsidR="00991AC0" w:rsidRPr="00DF4D46" w:rsidRDefault="00991AC0" w:rsidP="00991AC0">
            <w:pPr>
              <w:spacing w:line="240" w:lineRule="auto"/>
              <w:jc w:val="both"/>
              <w:rPr>
                <w:rStyle w:val="Ttulo2Car"/>
                <w:rFonts w:ascii="Times New Roman" w:eastAsia="Calibri" w:hAnsi="Times New Roman"/>
                <w:b w:val="0"/>
                <w:bCs w:val="0"/>
                <w:iCs w:val="0"/>
                <w:sz w:val="24"/>
                <w:szCs w:val="24"/>
              </w:rPr>
            </w:pPr>
            <w:r w:rsidRPr="00DF4D46">
              <w:rPr>
                <w:rFonts w:ascii="Times New Roman" w:eastAsia="Calibri" w:hAnsi="Times New Roman"/>
                <w:sz w:val="24"/>
                <w:szCs w:val="24"/>
              </w:rPr>
              <w:t xml:space="preserve">Abarca </w:t>
            </w:r>
            <w:r w:rsidRPr="00DF4D46">
              <w:rPr>
                <w:rFonts w:ascii="Times New Roman" w:hAnsi="Times New Roman"/>
                <w:sz w:val="24"/>
                <w:szCs w:val="24"/>
              </w:rPr>
              <w:t>el cantón de Pococí.</w:t>
            </w:r>
          </w:p>
        </w:tc>
        <w:tc>
          <w:tcPr>
            <w:tcW w:w="1985" w:type="dxa"/>
            <w:tcBorders>
              <w:bottom w:val="nil"/>
            </w:tcBorders>
          </w:tcPr>
          <w:p w14:paraId="4ECD509F" w14:textId="77777777" w:rsidR="00991AC0" w:rsidRPr="00DF4D46" w:rsidRDefault="00991AC0" w:rsidP="00991AC0">
            <w:pPr>
              <w:spacing w:line="240" w:lineRule="auto"/>
              <w:jc w:val="both"/>
            </w:pPr>
          </w:p>
          <w:p w14:paraId="0FE68666" w14:textId="38BD2C07" w:rsidR="00991AC0" w:rsidRPr="00DF4D46" w:rsidRDefault="00991AC0" w:rsidP="00991AC0">
            <w:pPr>
              <w:spacing w:line="240" w:lineRule="auto"/>
              <w:jc w:val="both"/>
            </w:pPr>
            <w:r w:rsidRPr="00DF4D46">
              <w:rPr>
                <w:rStyle w:val="Ttulo2Car"/>
                <w:rFonts w:ascii="Times New Roman" w:hAnsi="Times New Roman"/>
                <w:b w:val="0"/>
                <w:i w:val="0"/>
                <w:sz w:val="24"/>
                <w:szCs w:val="24"/>
              </w:rPr>
              <w:t>Tribunal de Apelación Civil y Trabajo de la Zona Atlántica (sede Limón)</w:t>
            </w:r>
          </w:p>
        </w:tc>
      </w:tr>
      <w:tr w:rsidR="00991AC0" w:rsidRPr="00DF4D46" w14:paraId="6E63C0B9" w14:textId="77777777" w:rsidTr="003E657C">
        <w:tc>
          <w:tcPr>
            <w:tcW w:w="2269" w:type="dxa"/>
            <w:tcBorders>
              <w:top w:val="nil"/>
            </w:tcBorders>
          </w:tcPr>
          <w:p w14:paraId="45F6AEAB" w14:textId="77777777" w:rsidR="00991AC0" w:rsidRPr="00DF4D46" w:rsidRDefault="00991AC0" w:rsidP="00991AC0">
            <w:pPr>
              <w:spacing w:line="240" w:lineRule="auto"/>
              <w:jc w:val="both"/>
              <w:rPr>
                <w:rStyle w:val="Ttulo2Car"/>
                <w:rFonts w:ascii="Times New Roman" w:eastAsia="Calibri" w:hAnsi="Times New Roman"/>
                <w:b w:val="0"/>
                <w:i w:val="0"/>
                <w:sz w:val="24"/>
                <w:szCs w:val="24"/>
              </w:rPr>
            </w:pPr>
          </w:p>
        </w:tc>
        <w:tc>
          <w:tcPr>
            <w:tcW w:w="2410" w:type="dxa"/>
          </w:tcPr>
          <w:p w14:paraId="2397B32F" w14:textId="77777777" w:rsidR="00991AC0" w:rsidRPr="00DF4D46" w:rsidRDefault="00991AC0" w:rsidP="00991AC0">
            <w:pPr>
              <w:spacing w:line="240" w:lineRule="auto"/>
              <w:jc w:val="both"/>
              <w:rPr>
                <w:rFonts w:ascii="Times New Roman" w:eastAsia="Calibri" w:hAnsi="Times New Roman"/>
                <w:sz w:val="24"/>
                <w:szCs w:val="24"/>
              </w:rPr>
            </w:pPr>
          </w:p>
          <w:p w14:paraId="0DC1DC7B" w14:textId="77777777" w:rsidR="00991AC0" w:rsidRPr="00DF4D46" w:rsidRDefault="00991AC0" w:rsidP="00991AC0">
            <w:pPr>
              <w:spacing w:line="240" w:lineRule="auto"/>
              <w:jc w:val="both"/>
              <w:rPr>
                <w:rFonts w:ascii="Times New Roman" w:hAnsi="Times New Roman"/>
                <w:sz w:val="24"/>
                <w:szCs w:val="24"/>
              </w:rPr>
            </w:pPr>
            <w:r w:rsidRPr="00DF4D46">
              <w:rPr>
                <w:rFonts w:ascii="Times New Roman" w:eastAsia="Calibri" w:hAnsi="Times New Roman"/>
                <w:sz w:val="24"/>
                <w:szCs w:val="24"/>
              </w:rPr>
              <w:t>Conflictos colectivos de carácter económico social.</w:t>
            </w:r>
          </w:p>
        </w:tc>
        <w:tc>
          <w:tcPr>
            <w:tcW w:w="2693" w:type="dxa"/>
          </w:tcPr>
          <w:p w14:paraId="61341C52" w14:textId="77777777" w:rsidR="00991AC0" w:rsidRPr="00DF4D46" w:rsidRDefault="00991AC0" w:rsidP="00991AC0">
            <w:pPr>
              <w:spacing w:line="240" w:lineRule="auto"/>
              <w:jc w:val="both"/>
              <w:rPr>
                <w:rFonts w:ascii="Times New Roman" w:eastAsia="Calibri" w:hAnsi="Times New Roman"/>
                <w:sz w:val="24"/>
                <w:szCs w:val="24"/>
              </w:rPr>
            </w:pPr>
          </w:p>
          <w:p w14:paraId="702FDF1C" w14:textId="77777777" w:rsidR="00991AC0" w:rsidRDefault="00991AC0" w:rsidP="00991AC0">
            <w:pPr>
              <w:spacing w:line="240" w:lineRule="auto"/>
              <w:jc w:val="both"/>
              <w:rPr>
                <w:rFonts w:ascii="Times New Roman" w:hAnsi="Times New Roman"/>
                <w:sz w:val="24"/>
                <w:szCs w:val="24"/>
              </w:rPr>
            </w:pPr>
            <w:r w:rsidRPr="00DF4D46">
              <w:rPr>
                <w:rFonts w:ascii="Times New Roman" w:eastAsia="Calibri" w:hAnsi="Times New Roman"/>
                <w:sz w:val="24"/>
                <w:szCs w:val="24"/>
              </w:rPr>
              <w:t xml:space="preserve">Abarca los cantones de </w:t>
            </w:r>
            <w:r w:rsidRPr="00DF4D46">
              <w:rPr>
                <w:rFonts w:ascii="Times New Roman" w:hAnsi="Times New Roman"/>
                <w:sz w:val="24"/>
                <w:szCs w:val="24"/>
              </w:rPr>
              <w:t>Pococí, Guácimo y Siquirres.</w:t>
            </w:r>
          </w:p>
          <w:p w14:paraId="272F5420" w14:textId="037FA31B" w:rsidR="002E7950" w:rsidRPr="00DF4D46" w:rsidRDefault="002E7950" w:rsidP="00991AC0">
            <w:pPr>
              <w:spacing w:line="240" w:lineRule="auto"/>
              <w:jc w:val="both"/>
              <w:rPr>
                <w:rFonts w:ascii="Times New Roman" w:eastAsia="Calibri" w:hAnsi="Times New Roman"/>
                <w:sz w:val="24"/>
                <w:szCs w:val="24"/>
              </w:rPr>
            </w:pPr>
          </w:p>
        </w:tc>
        <w:tc>
          <w:tcPr>
            <w:tcW w:w="1985" w:type="dxa"/>
            <w:tcBorders>
              <w:top w:val="nil"/>
            </w:tcBorders>
          </w:tcPr>
          <w:p w14:paraId="5DBB1D66" w14:textId="77777777" w:rsidR="00991AC0" w:rsidRPr="00DF4D46" w:rsidRDefault="00991AC0" w:rsidP="00991AC0">
            <w:pPr>
              <w:spacing w:line="240" w:lineRule="auto"/>
              <w:jc w:val="both"/>
            </w:pPr>
          </w:p>
        </w:tc>
      </w:tr>
      <w:tr w:rsidR="00991AC0" w:rsidRPr="00DF4D46" w14:paraId="29DC69EA" w14:textId="77777777" w:rsidTr="003E657C">
        <w:tc>
          <w:tcPr>
            <w:tcW w:w="2269" w:type="dxa"/>
          </w:tcPr>
          <w:p w14:paraId="03E55DEA" w14:textId="0EE92D15" w:rsidR="00991AC0" w:rsidRPr="00DF4D46" w:rsidRDefault="00991AC0" w:rsidP="00991AC0">
            <w:pPr>
              <w:spacing w:line="240" w:lineRule="auto"/>
              <w:jc w:val="center"/>
              <w:rPr>
                <w:rStyle w:val="Ttulo2Car"/>
                <w:rFonts w:ascii="Times New Roman" w:eastAsia="Calibri" w:hAnsi="Times New Roman"/>
                <w:i w:val="0"/>
                <w:sz w:val="24"/>
                <w:szCs w:val="24"/>
              </w:rPr>
            </w:pPr>
            <w:r w:rsidRPr="00DF4D46">
              <w:rPr>
                <w:rStyle w:val="Ttulo2Car"/>
                <w:rFonts w:ascii="Times New Roman" w:eastAsia="Calibri" w:hAnsi="Times New Roman"/>
                <w:i w:val="0"/>
                <w:sz w:val="24"/>
                <w:szCs w:val="24"/>
              </w:rPr>
              <w:t>1546</w:t>
            </w:r>
          </w:p>
          <w:p w14:paraId="11509248" w14:textId="77777777" w:rsidR="00991AC0" w:rsidRPr="00DF4D46" w:rsidRDefault="00991AC0" w:rsidP="00991AC0">
            <w:pPr>
              <w:spacing w:line="240" w:lineRule="auto"/>
              <w:jc w:val="both"/>
              <w:rPr>
                <w:rStyle w:val="Ttulo2Car"/>
                <w:rFonts w:ascii="Times New Roman" w:eastAsia="Calibri" w:hAnsi="Times New Roman"/>
                <w:b w:val="0"/>
                <w:i w:val="0"/>
                <w:sz w:val="24"/>
                <w:szCs w:val="24"/>
              </w:rPr>
            </w:pPr>
            <w:r w:rsidRPr="00DF4D46">
              <w:rPr>
                <w:rStyle w:val="Ttulo2Car"/>
                <w:rFonts w:ascii="Times New Roman" w:eastAsia="Calibri" w:hAnsi="Times New Roman"/>
                <w:b w:val="0"/>
                <w:i w:val="0"/>
                <w:sz w:val="24"/>
                <w:szCs w:val="24"/>
              </w:rPr>
              <w:lastRenderedPageBreak/>
              <w:t>Juzgado Contravencional de Guácimo</w:t>
            </w:r>
          </w:p>
          <w:p w14:paraId="5B089771" w14:textId="77777777" w:rsidR="00991AC0" w:rsidRPr="00DF4D46" w:rsidRDefault="00991AC0" w:rsidP="00991AC0">
            <w:pPr>
              <w:spacing w:line="240" w:lineRule="auto"/>
              <w:jc w:val="both"/>
              <w:rPr>
                <w:rStyle w:val="Ttulo2Car"/>
                <w:rFonts w:ascii="Times New Roman" w:eastAsia="Calibri" w:hAnsi="Times New Roman"/>
                <w:b w:val="0"/>
                <w:sz w:val="24"/>
                <w:szCs w:val="24"/>
              </w:rPr>
            </w:pPr>
          </w:p>
        </w:tc>
        <w:tc>
          <w:tcPr>
            <w:tcW w:w="2410" w:type="dxa"/>
          </w:tcPr>
          <w:p w14:paraId="5B90EBFF" w14:textId="77777777" w:rsidR="00991AC0" w:rsidRPr="00DF4D46" w:rsidRDefault="00991AC0" w:rsidP="00991AC0">
            <w:pPr>
              <w:spacing w:line="240" w:lineRule="auto"/>
              <w:jc w:val="both"/>
            </w:pPr>
          </w:p>
          <w:p w14:paraId="61BA8C8C" w14:textId="65DDA92E" w:rsidR="00991AC0" w:rsidRPr="00DF4D46" w:rsidRDefault="00991AC0" w:rsidP="00991AC0">
            <w:pPr>
              <w:spacing w:line="240" w:lineRule="auto"/>
              <w:jc w:val="both"/>
              <w:rPr>
                <w:rFonts w:ascii="Times New Roman" w:eastAsia="Calibri" w:hAnsi="Times New Roman"/>
                <w:sz w:val="24"/>
                <w:szCs w:val="24"/>
              </w:rPr>
            </w:pPr>
            <w:r w:rsidRPr="00DF4D46">
              <w:rPr>
                <w:rFonts w:ascii="Times New Roman" w:hAnsi="Times New Roman"/>
                <w:sz w:val="24"/>
                <w:szCs w:val="24"/>
              </w:rPr>
              <w:lastRenderedPageBreak/>
              <w:t xml:space="preserve">Asuntos laborales </w:t>
            </w:r>
            <w:r w:rsidRPr="00DF4D46">
              <w:rPr>
                <w:rFonts w:ascii="Times New Roman" w:eastAsia="Calibri" w:hAnsi="Times New Roman"/>
                <w:sz w:val="24"/>
                <w:szCs w:val="24"/>
              </w:rPr>
              <w:t>independientemente de la cuantía,</w:t>
            </w:r>
            <w:r w:rsidRPr="00DF4D46">
              <w:rPr>
                <w:rFonts w:ascii="Times New Roman" w:hAnsi="Times New Roman"/>
                <w:sz w:val="24"/>
                <w:szCs w:val="24"/>
              </w:rPr>
              <w:t xml:space="preserve"> </w:t>
            </w:r>
            <w:r w:rsidRPr="00DF4D46">
              <w:rPr>
                <w:rFonts w:ascii="Times New Roman" w:eastAsia="Calibri" w:hAnsi="Times New Roman"/>
                <w:sz w:val="24"/>
                <w:szCs w:val="24"/>
              </w:rPr>
              <w:t>conflictos colectivos de carácter jurídico.</w:t>
            </w:r>
          </w:p>
        </w:tc>
        <w:tc>
          <w:tcPr>
            <w:tcW w:w="2693" w:type="dxa"/>
          </w:tcPr>
          <w:p w14:paraId="66A0F395" w14:textId="77777777" w:rsidR="00991AC0" w:rsidRPr="00DF4D46" w:rsidRDefault="00991AC0" w:rsidP="00991AC0">
            <w:pPr>
              <w:spacing w:line="240" w:lineRule="auto"/>
              <w:jc w:val="both"/>
              <w:rPr>
                <w:rFonts w:ascii="Times New Roman" w:eastAsia="Calibri" w:hAnsi="Times New Roman"/>
                <w:sz w:val="24"/>
                <w:szCs w:val="24"/>
              </w:rPr>
            </w:pPr>
          </w:p>
          <w:p w14:paraId="7F2047A7" w14:textId="3B91E23C" w:rsidR="00991AC0" w:rsidRPr="00DF4D46" w:rsidRDefault="00991AC0" w:rsidP="00991AC0">
            <w:pPr>
              <w:spacing w:line="240" w:lineRule="auto"/>
              <w:jc w:val="both"/>
              <w:rPr>
                <w:rFonts w:ascii="Times New Roman" w:eastAsia="Calibri" w:hAnsi="Times New Roman"/>
                <w:sz w:val="24"/>
                <w:szCs w:val="24"/>
              </w:rPr>
            </w:pPr>
            <w:r w:rsidRPr="00DF4D46">
              <w:rPr>
                <w:rFonts w:ascii="Times New Roman" w:eastAsia="Calibri" w:hAnsi="Times New Roman"/>
                <w:sz w:val="24"/>
                <w:szCs w:val="24"/>
              </w:rPr>
              <w:lastRenderedPageBreak/>
              <w:t>Abarca el cantón de Guácimo.</w:t>
            </w:r>
          </w:p>
          <w:p w14:paraId="1469D279" w14:textId="77777777" w:rsidR="00991AC0" w:rsidRPr="00DF4D46" w:rsidRDefault="00991AC0" w:rsidP="00991AC0">
            <w:pPr>
              <w:spacing w:line="240" w:lineRule="auto"/>
              <w:jc w:val="both"/>
              <w:rPr>
                <w:rStyle w:val="Ttulo2Car"/>
                <w:rFonts w:ascii="Times New Roman" w:eastAsia="Calibri" w:hAnsi="Times New Roman"/>
                <w:b w:val="0"/>
                <w:i w:val="0"/>
                <w:sz w:val="24"/>
                <w:szCs w:val="24"/>
              </w:rPr>
            </w:pPr>
          </w:p>
        </w:tc>
        <w:tc>
          <w:tcPr>
            <w:tcW w:w="1985" w:type="dxa"/>
          </w:tcPr>
          <w:p w14:paraId="5F7326F5" w14:textId="77777777" w:rsidR="00991AC0" w:rsidRPr="00DF4D46" w:rsidRDefault="00991AC0" w:rsidP="00991AC0">
            <w:pPr>
              <w:spacing w:line="240" w:lineRule="auto"/>
              <w:jc w:val="both"/>
            </w:pPr>
          </w:p>
          <w:p w14:paraId="5FAA7877" w14:textId="77777777" w:rsidR="00991AC0" w:rsidRPr="00DF4D46" w:rsidRDefault="00991AC0" w:rsidP="00991AC0">
            <w:pPr>
              <w:spacing w:line="240" w:lineRule="auto"/>
              <w:jc w:val="both"/>
            </w:pPr>
            <w:r w:rsidRPr="00DF4D46">
              <w:rPr>
                <w:rStyle w:val="Ttulo2Car"/>
                <w:rFonts w:ascii="Times New Roman" w:hAnsi="Times New Roman"/>
                <w:b w:val="0"/>
                <w:i w:val="0"/>
                <w:sz w:val="24"/>
                <w:szCs w:val="24"/>
              </w:rPr>
              <w:lastRenderedPageBreak/>
              <w:t>Tribunal de Apelación Civil y Trabajo de la Zona Atlántica (sede Limón)</w:t>
            </w:r>
          </w:p>
        </w:tc>
      </w:tr>
      <w:tr w:rsidR="00991AC0" w:rsidRPr="00DF4D46" w14:paraId="5C390E46" w14:textId="77777777" w:rsidTr="003E657C">
        <w:tc>
          <w:tcPr>
            <w:tcW w:w="2269" w:type="dxa"/>
          </w:tcPr>
          <w:p w14:paraId="07D7F314" w14:textId="47AD8886" w:rsidR="00991AC0" w:rsidRPr="00DF4D46" w:rsidRDefault="00991AC0" w:rsidP="00991AC0">
            <w:pPr>
              <w:spacing w:line="240" w:lineRule="auto"/>
              <w:jc w:val="center"/>
              <w:rPr>
                <w:rStyle w:val="Ttulo2Car"/>
                <w:rFonts w:ascii="Times New Roman" w:eastAsia="Calibri" w:hAnsi="Times New Roman"/>
                <w:i w:val="0"/>
                <w:sz w:val="24"/>
                <w:szCs w:val="24"/>
              </w:rPr>
            </w:pPr>
            <w:r w:rsidRPr="00DF4D46">
              <w:rPr>
                <w:rStyle w:val="Ttulo2Car"/>
                <w:rFonts w:ascii="Times New Roman" w:eastAsia="Calibri" w:hAnsi="Times New Roman"/>
                <w:i w:val="0"/>
                <w:sz w:val="24"/>
                <w:szCs w:val="24"/>
              </w:rPr>
              <w:t>1549</w:t>
            </w:r>
          </w:p>
          <w:p w14:paraId="28745D3D" w14:textId="03B04173" w:rsidR="00991AC0" w:rsidRPr="00DF4D46" w:rsidRDefault="00991AC0" w:rsidP="00991AC0">
            <w:pPr>
              <w:spacing w:line="240" w:lineRule="auto"/>
              <w:jc w:val="both"/>
              <w:rPr>
                <w:rStyle w:val="Ttulo2Car"/>
                <w:rFonts w:ascii="Times New Roman" w:eastAsia="Calibri" w:hAnsi="Times New Roman"/>
                <w:b w:val="0"/>
                <w:i w:val="0"/>
                <w:sz w:val="24"/>
                <w:szCs w:val="24"/>
              </w:rPr>
            </w:pPr>
            <w:r w:rsidRPr="00DF4D46">
              <w:rPr>
                <w:rStyle w:val="Ttulo2Car"/>
                <w:rFonts w:ascii="Times New Roman" w:eastAsia="Calibri" w:hAnsi="Times New Roman"/>
                <w:b w:val="0"/>
                <w:i w:val="0"/>
                <w:sz w:val="24"/>
                <w:szCs w:val="24"/>
              </w:rPr>
              <w:t>Juzgado Contravencional de Siquirres</w:t>
            </w:r>
          </w:p>
        </w:tc>
        <w:tc>
          <w:tcPr>
            <w:tcW w:w="2410" w:type="dxa"/>
          </w:tcPr>
          <w:p w14:paraId="1329C4FB" w14:textId="77777777" w:rsidR="00991AC0" w:rsidRPr="00DF4D46" w:rsidRDefault="00991AC0" w:rsidP="00991AC0">
            <w:pPr>
              <w:spacing w:line="240" w:lineRule="auto"/>
              <w:jc w:val="both"/>
            </w:pPr>
          </w:p>
          <w:p w14:paraId="4476972B" w14:textId="77777777" w:rsidR="00991AC0" w:rsidRPr="00DF4D46" w:rsidRDefault="00991AC0" w:rsidP="00991AC0">
            <w:pPr>
              <w:spacing w:line="240" w:lineRule="auto"/>
              <w:jc w:val="both"/>
              <w:rPr>
                <w:rFonts w:ascii="Times New Roman" w:eastAsia="Calibri" w:hAnsi="Times New Roman"/>
                <w:sz w:val="24"/>
                <w:szCs w:val="24"/>
              </w:rPr>
            </w:pPr>
            <w:r w:rsidRPr="00DF4D46">
              <w:rPr>
                <w:rFonts w:ascii="Times New Roman" w:hAnsi="Times New Roman"/>
                <w:sz w:val="24"/>
                <w:szCs w:val="24"/>
              </w:rPr>
              <w:t xml:space="preserve">Asuntos laborales </w:t>
            </w:r>
            <w:r w:rsidRPr="00DF4D46">
              <w:rPr>
                <w:rFonts w:ascii="Times New Roman" w:eastAsia="Calibri" w:hAnsi="Times New Roman"/>
                <w:sz w:val="24"/>
                <w:szCs w:val="24"/>
              </w:rPr>
              <w:t>independientemente de la cuantía, conflictos colectivos de carácter jurídico.</w:t>
            </w:r>
          </w:p>
        </w:tc>
        <w:tc>
          <w:tcPr>
            <w:tcW w:w="2693" w:type="dxa"/>
          </w:tcPr>
          <w:p w14:paraId="2528095E" w14:textId="77777777" w:rsidR="00991AC0" w:rsidRPr="00DF4D46" w:rsidRDefault="00991AC0" w:rsidP="00991AC0">
            <w:pPr>
              <w:spacing w:line="240" w:lineRule="auto"/>
              <w:jc w:val="both"/>
              <w:rPr>
                <w:rFonts w:ascii="Times New Roman" w:eastAsia="Calibri" w:hAnsi="Times New Roman"/>
                <w:sz w:val="24"/>
                <w:szCs w:val="24"/>
              </w:rPr>
            </w:pPr>
          </w:p>
          <w:p w14:paraId="360E3CFC" w14:textId="1BCB964C" w:rsidR="00991AC0" w:rsidRPr="00DF4D46" w:rsidRDefault="00991AC0" w:rsidP="00991AC0">
            <w:pPr>
              <w:spacing w:line="240" w:lineRule="auto"/>
              <w:jc w:val="both"/>
              <w:rPr>
                <w:rStyle w:val="Ttulo2Car"/>
                <w:rFonts w:ascii="Times New Roman" w:eastAsia="Calibri" w:hAnsi="Times New Roman"/>
                <w:b w:val="0"/>
                <w:i w:val="0"/>
                <w:sz w:val="24"/>
                <w:szCs w:val="24"/>
              </w:rPr>
            </w:pPr>
            <w:r w:rsidRPr="00DF4D46">
              <w:rPr>
                <w:rFonts w:ascii="Times New Roman" w:eastAsia="Calibri" w:hAnsi="Times New Roman"/>
                <w:sz w:val="24"/>
                <w:szCs w:val="24"/>
              </w:rPr>
              <w:t>Abarca el cantón de Siquirres.</w:t>
            </w:r>
          </w:p>
        </w:tc>
        <w:tc>
          <w:tcPr>
            <w:tcW w:w="1985" w:type="dxa"/>
          </w:tcPr>
          <w:p w14:paraId="5B4667D0" w14:textId="77777777" w:rsidR="00991AC0" w:rsidRPr="00DF4D46" w:rsidRDefault="00991AC0" w:rsidP="00991AC0">
            <w:pPr>
              <w:spacing w:line="240" w:lineRule="auto"/>
              <w:jc w:val="both"/>
            </w:pPr>
          </w:p>
          <w:p w14:paraId="0001B2E8" w14:textId="6C5199F4" w:rsidR="00991AC0" w:rsidRPr="00DF4D46" w:rsidRDefault="00991AC0" w:rsidP="00991AC0">
            <w:pPr>
              <w:spacing w:line="240" w:lineRule="auto"/>
              <w:jc w:val="both"/>
            </w:pPr>
            <w:r w:rsidRPr="00DF4D46">
              <w:rPr>
                <w:rStyle w:val="Ttulo2Car"/>
                <w:rFonts w:ascii="Times New Roman" w:hAnsi="Times New Roman"/>
                <w:b w:val="0"/>
                <w:i w:val="0"/>
                <w:sz w:val="24"/>
                <w:szCs w:val="24"/>
              </w:rPr>
              <w:t>Tribunal de Apelación Civil y Trabajo de la Zona Atlántica (sede Limón)</w:t>
            </w:r>
          </w:p>
        </w:tc>
      </w:tr>
    </w:tbl>
    <w:p w14:paraId="06615D08" w14:textId="77777777" w:rsidR="00F0483F" w:rsidRDefault="00F0483F" w:rsidP="008113AD">
      <w:pPr>
        <w:spacing w:line="240" w:lineRule="auto"/>
        <w:jc w:val="center"/>
        <w:rPr>
          <w:rFonts w:ascii="Times New Roman" w:hAnsi="Times New Roman"/>
          <w:b/>
          <w:bCs/>
          <w:sz w:val="32"/>
          <w:szCs w:val="32"/>
        </w:rPr>
      </w:pPr>
    </w:p>
    <w:p w14:paraId="76B0F0AB" w14:textId="77777777" w:rsidR="005E646F" w:rsidRDefault="005E646F" w:rsidP="008113AD">
      <w:pPr>
        <w:spacing w:line="240" w:lineRule="auto"/>
        <w:jc w:val="center"/>
        <w:rPr>
          <w:rFonts w:ascii="Times New Roman" w:hAnsi="Times New Roman"/>
          <w:b/>
          <w:bCs/>
          <w:sz w:val="32"/>
          <w:szCs w:val="32"/>
        </w:rPr>
      </w:pPr>
    </w:p>
    <w:p w14:paraId="66D6CA7B" w14:textId="65E0C73D" w:rsidR="00EE349F" w:rsidRPr="00DF4D46" w:rsidRDefault="008113AD" w:rsidP="00314C36">
      <w:pPr>
        <w:spacing w:line="240" w:lineRule="auto"/>
        <w:jc w:val="center"/>
        <w:rPr>
          <w:rFonts w:ascii="Times New Roman" w:hAnsi="Times New Roman"/>
          <w:b/>
          <w:bCs/>
          <w:sz w:val="32"/>
          <w:szCs w:val="32"/>
        </w:rPr>
      </w:pPr>
      <w:r w:rsidRPr="00DF4D46">
        <w:rPr>
          <w:rFonts w:ascii="Times New Roman" w:hAnsi="Times New Roman"/>
          <w:b/>
          <w:bCs/>
          <w:sz w:val="32"/>
          <w:szCs w:val="32"/>
        </w:rPr>
        <w:t>Ejecución materia Laboral</w:t>
      </w:r>
    </w:p>
    <w:tbl>
      <w:tblPr>
        <w:tblStyle w:val="Tablaconcuadrcula"/>
        <w:tblW w:w="9357" w:type="dxa"/>
        <w:tblInd w:w="-431" w:type="dxa"/>
        <w:tblLook w:val="04A0" w:firstRow="1" w:lastRow="0" w:firstColumn="1" w:lastColumn="0" w:noHBand="0" w:noVBand="1"/>
      </w:tblPr>
      <w:tblGrid>
        <w:gridCol w:w="2269"/>
        <w:gridCol w:w="2410"/>
        <w:gridCol w:w="2693"/>
        <w:gridCol w:w="1985"/>
      </w:tblGrid>
      <w:tr w:rsidR="008113AD" w:rsidRPr="00DF4D46" w14:paraId="622B1E12" w14:textId="77777777" w:rsidTr="00D57D16">
        <w:tc>
          <w:tcPr>
            <w:tcW w:w="2269" w:type="dxa"/>
          </w:tcPr>
          <w:p w14:paraId="654F479B" w14:textId="77777777" w:rsidR="008113AD" w:rsidRPr="00DF4D46" w:rsidRDefault="008113AD" w:rsidP="00D57D16">
            <w:pPr>
              <w:spacing w:line="240" w:lineRule="auto"/>
              <w:jc w:val="center"/>
            </w:pPr>
            <w:r w:rsidRPr="00DF4D46">
              <w:rPr>
                <w:rStyle w:val="Ttulo2Car"/>
                <w:rFonts w:ascii="Times New Roman" w:eastAsia="Calibri" w:hAnsi="Times New Roman"/>
                <w:i w:val="0"/>
                <w:sz w:val="24"/>
                <w:szCs w:val="24"/>
              </w:rPr>
              <w:t>Nombre del Despacho</w:t>
            </w:r>
          </w:p>
        </w:tc>
        <w:tc>
          <w:tcPr>
            <w:tcW w:w="2410" w:type="dxa"/>
          </w:tcPr>
          <w:p w14:paraId="2D7AED76" w14:textId="77777777" w:rsidR="008113AD" w:rsidRPr="00DF4D46" w:rsidRDefault="008113AD" w:rsidP="00D57D16">
            <w:pPr>
              <w:spacing w:line="240" w:lineRule="auto"/>
              <w:jc w:val="center"/>
            </w:pPr>
            <w:r w:rsidRPr="00DF4D46">
              <w:rPr>
                <w:rFonts w:ascii="Times New Roman" w:eastAsia="Calibri" w:hAnsi="Times New Roman"/>
                <w:b/>
                <w:sz w:val="24"/>
                <w:szCs w:val="24"/>
              </w:rPr>
              <w:t>Competencia Material</w:t>
            </w:r>
          </w:p>
        </w:tc>
        <w:tc>
          <w:tcPr>
            <w:tcW w:w="2693" w:type="dxa"/>
          </w:tcPr>
          <w:p w14:paraId="5FF48DC6" w14:textId="77777777" w:rsidR="008113AD" w:rsidRPr="00DF4D46" w:rsidRDefault="008113AD" w:rsidP="00D57D16">
            <w:pPr>
              <w:spacing w:line="240" w:lineRule="auto"/>
              <w:jc w:val="center"/>
            </w:pPr>
            <w:r w:rsidRPr="00DF4D46">
              <w:rPr>
                <w:rFonts w:ascii="Times New Roman" w:eastAsia="Calibri" w:hAnsi="Times New Roman"/>
                <w:b/>
                <w:sz w:val="24"/>
                <w:szCs w:val="24"/>
              </w:rPr>
              <w:t>Competencia territorial</w:t>
            </w:r>
          </w:p>
        </w:tc>
        <w:tc>
          <w:tcPr>
            <w:tcW w:w="1985" w:type="dxa"/>
          </w:tcPr>
          <w:p w14:paraId="43EFD0D4" w14:textId="19168B9A" w:rsidR="008113AD" w:rsidRPr="00DF4D46" w:rsidRDefault="008113AD" w:rsidP="00D57D16">
            <w:pPr>
              <w:spacing w:line="240" w:lineRule="auto"/>
              <w:jc w:val="center"/>
              <w:rPr>
                <w:rFonts w:ascii="Times New Roman" w:hAnsi="Times New Roman"/>
                <w:b/>
                <w:sz w:val="24"/>
                <w:szCs w:val="24"/>
              </w:rPr>
            </w:pPr>
            <w:r w:rsidRPr="00DF4D46">
              <w:rPr>
                <w:rFonts w:ascii="Times New Roman" w:hAnsi="Times New Roman"/>
                <w:b/>
                <w:sz w:val="24"/>
                <w:szCs w:val="24"/>
              </w:rPr>
              <w:t xml:space="preserve">Órgano </w:t>
            </w:r>
            <w:r w:rsidR="00C0205A" w:rsidRPr="00DF4D46">
              <w:rPr>
                <w:rFonts w:ascii="Times New Roman" w:hAnsi="Times New Roman"/>
                <w:b/>
                <w:sz w:val="24"/>
                <w:szCs w:val="24"/>
              </w:rPr>
              <w:t xml:space="preserve">Jurisdiccional </w:t>
            </w:r>
            <w:r w:rsidRPr="00DF4D46">
              <w:rPr>
                <w:rFonts w:ascii="Times New Roman" w:hAnsi="Times New Roman"/>
                <w:b/>
                <w:sz w:val="24"/>
                <w:szCs w:val="24"/>
              </w:rPr>
              <w:t>que conoce en alzada</w:t>
            </w:r>
          </w:p>
        </w:tc>
      </w:tr>
      <w:tr w:rsidR="008113AD" w:rsidRPr="00DF4D46" w14:paraId="17A4A94A" w14:textId="77777777" w:rsidTr="00D57D16">
        <w:tc>
          <w:tcPr>
            <w:tcW w:w="2269" w:type="dxa"/>
          </w:tcPr>
          <w:p w14:paraId="0A1C5E51" w14:textId="3D88B79D" w:rsidR="008113AD" w:rsidRPr="00DF4D46" w:rsidRDefault="008113AD" w:rsidP="00D57D16">
            <w:pPr>
              <w:spacing w:line="240" w:lineRule="auto"/>
              <w:jc w:val="center"/>
              <w:rPr>
                <w:rStyle w:val="Ttulo2Car"/>
                <w:rFonts w:ascii="Times New Roman" w:eastAsia="Calibri" w:hAnsi="Times New Roman" w:cs="Times New Roman"/>
                <w:i w:val="0"/>
                <w:sz w:val="24"/>
                <w:szCs w:val="24"/>
              </w:rPr>
            </w:pPr>
            <w:r w:rsidRPr="00DF4D46">
              <w:rPr>
                <w:rStyle w:val="Ttulo2Car"/>
                <w:rFonts w:ascii="Times New Roman" w:eastAsia="Calibri" w:hAnsi="Times New Roman" w:cs="Times New Roman"/>
                <w:i w:val="0"/>
                <w:sz w:val="24"/>
                <w:szCs w:val="24"/>
              </w:rPr>
              <w:t>19</w:t>
            </w:r>
            <w:r w:rsidRPr="00DF4D46">
              <w:rPr>
                <w:rStyle w:val="Ttulo2Car"/>
                <w:rFonts w:ascii="Times New Roman" w:eastAsia="Calibri" w:hAnsi="Times New Roman" w:cs="Times New Roman"/>
                <w:sz w:val="24"/>
                <w:szCs w:val="24"/>
              </w:rPr>
              <w:t>96</w:t>
            </w:r>
          </w:p>
          <w:p w14:paraId="7D5B1074" w14:textId="5C5C5029" w:rsidR="008113AD" w:rsidRPr="002824EA" w:rsidRDefault="008113AD" w:rsidP="00D57D16">
            <w:pPr>
              <w:spacing w:line="240" w:lineRule="auto"/>
              <w:jc w:val="both"/>
              <w:rPr>
                <w:rStyle w:val="Ttulo2Car"/>
                <w:rFonts w:ascii="Times New Roman" w:eastAsia="Calibri" w:hAnsi="Times New Roman"/>
                <w:b w:val="0"/>
                <w:bCs w:val="0"/>
                <w:i w:val="0"/>
                <w:sz w:val="24"/>
                <w:szCs w:val="24"/>
              </w:rPr>
            </w:pPr>
            <w:r w:rsidRPr="002824EA">
              <w:rPr>
                <w:rStyle w:val="Ttulo2Car"/>
                <w:rFonts w:ascii="Times New Roman" w:eastAsia="Calibri" w:hAnsi="Times New Roman"/>
                <w:b w:val="0"/>
                <w:bCs w:val="0"/>
                <w:i w:val="0"/>
                <w:sz w:val="24"/>
                <w:szCs w:val="24"/>
              </w:rPr>
              <w:t xml:space="preserve">Juzgado de Ejecución materia de Trabajo San José </w:t>
            </w:r>
          </w:p>
          <w:p w14:paraId="299339D6" w14:textId="77777777" w:rsidR="008113AD" w:rsidRPr="00DF4D46" w:rsidRDefault="008113AD" w:rsidP="00D57D16">
            <w:pPr>
              <w:spacing w:line="240" w:lineRule="auto"/>
              <w:jc w:val="both"/>
              <w:rPr>
                <w:rStyle w:val="Ttulo2Car"/>
                <w:rFonts w:ascii="Times New Roman" w:eastAsia="Calibri" w:hAnsi="Times New Roman"/>
                <w:b w:val="0"/>
                <w:i w:val="0"/>
                <w:sz w:val="24"/>
                <w:szCs w:val="24"/>
              </w:rPr>
            </w:pPr>
          </w:p>
          <w:p w14:paraId="101E9EC9" w14:textId="270818A0" w:rsidR="008113AD" w:rsidRPr="002824EA" w:rsidRDefault="008113AD" w:rsidP="00D57D16">
            <w:pPr>
              <w:spacing w:line="240" w:lineRule="auto"/>
              <w:jc w:val="both"/>
              <w:rPr>
                <w:rStyle w:val="Ttulo2Car"/>
                <w:rFonts w:ascii="Times New Roman" w:eastAsia="Calibri" w:hAnsi="Times New Roman"/>
                <w:b w:val="0"/>
                <w:i w:val="0"/>
                <w:iCs w:val="0"/>
                <w:sz w:val="24"/>
                <w:szCs w:val="24"/>
              </w:rPr>
            </w:pPr>
          </w:p>
        </w:tc>
        <w:tc>
          <w:tcPr>
            <w:tcW w:w="2410" w:type="dxa"/>
          </w:tcPr>
          <w:p w14:paraId="01BE48E9" w14:textId="77777777" w:rsidR="008113AD" w:rsidRPr="00DF4D46" w:rsidRDefault="008113AD" w:rsidP="00D57D16">
            <w:pPr>
              <w:spacing w:line="240" w:lineRule="auto"/>
              <w:jc w:val="both"/>
              <w:rPr>
                <w:rFonts w:ascii="Times New Roman" w:eastAsia="Calibri" w:hAnsi="Times New Roman"/>
                <w:sz w:val="24"/>
                <w:szCs w:val="24"/>
              </w:rPr>
            </w:pPr>
          </w:p>
          <w:p w14:paraId="16BBD005" w14:textId="77777777" w:rsidR="008113AD" w:rsidRPr="00DF4D46" w:rsidRDefault="008113AD" w:rsidP="008113AD">
            <w:pPr>
              <w:spacing w:after="0" w:line="240" w:lineRule="auto"/>
              <w:jc w:val="both"/>
              <w:rPr>
                <w:rFonts w:ascii="Times New Roman" w:hAnsi="Times New Roman"/>
                <w:color w:val="000000"/>
                <w:sz w:val="24"/>
                <w:szCs w:val="24"/>
                <w:lang w:val="es-CR" w:eastAsia="es-CR"/>
              </w:rPr>
            </w:pPr>
            <w:r w:rsidRPr="00DF4D46">
              <w:rPr>
                <w:rFonts w:ascii="Times New Roman" w:hAnsi="Times New Roman"/>
                <w:color w:val="000000"/>
                <w:sz w:val="24"/>
                <w:szCs w:val="24"/>
                <w:lang w:val="es-CR" w:eastAsia="es-CR"/>
              </w:rPr>
              <w:t>Conocerá de forma exclusiva los legajos de ejecución (fase de ejecución) en materia de Trabajo de las sentencias dictadas por los Juzgados:</w:t>
            </w:r>
          </w:p>
          <w:p w14:paraId="3E280B03" w14:textId="77777777" w:rsidR="008113AD" w:rsidRPr="00DF4D46" w:rsidRDefault="008113AD" w:rsidP="008113AD">
            <w:pPr>
              <w:spacing w:after="0" w:line="240" w:lineRule="auto"/>
              <w:jc w:val="both"/>
              <w:rPr>
                <w:rFonts w:ascii="Times New Roman" w:hAnsi="Times New Roman"/>
                <w:color w:val="000000"/>
                <w:sz w:val="24"/>
                <w:szCs w:val="24"/>
                <w:lang w:val="es-CR" w:eastAsia="es-CR"/>
              </w:rPr>
            </w:pPr>
          </w:p>
          <w:p w14:paraId="213B3899" w14:textId="77777777" w:rsidR="008113AD" w:rsidRPr="00DF4D46" w:rsidRDefault="008113AD" w:rsidP="008113AD">
            <w:pPr>
              <w:numPr>
                <w:ilvl w:val="0"/>
                <w:numId w:val="24"/>
              </w:numPr>
              <w:spacing w:after="0" w:line="240" w:lineRule="auto"/>
              <w:ind w:left="35" w:firstLine="0"/>
              <w:jc w:val="both"/>
              <w:rPr>
                <w:rFonts w:ascii="Times New Roman" w:hAnsi="Times New Roman"/>
                <w:color w:val="000000"/>
                <w:sz w:val="24"/>
                <w:szCs w:val="24"/>
                <w:lang w:val="es-CR" w:eastAsia="es-CR"/>
              </w:rPr>
            </w:pPr>
            <w:r w:rsidRPr="00DF4D46">
              <w:rPr>
                <w:rFonts w:ascii="Times New Roman" w:hAnsi="Times New Roman"/>
                <w:color w:val="000000"/>
                <w:sz w:val="24"/>
                <w:szCs w:val="24"/>
                <w:lang w:val="es-CR" w:eastAsia="es-CR"/>
              </w:rPr>
              <w:t>Juzgado de Trabajo del Segundo Circuito Judicial de San José.</w:t>
            </w:r>
          </w:p>
          <w:p w14:paraId="77F71C7F" w14:textId="77777777" w:rsidR="008113AD" w:rsidRPr="00DF4D46" w:rsidRDefault="008113AD" w:rsidP="008113AD">
            <w:pPr>
              <w:numPr>
                <w:ilvl w:val="0"/>
                <w:numId w:val="24"/>
              </w:numPr>
              <w:spacing w:after="0" w:line="240" w:lineRule="auto"/>
              <w:ind w:left="35" w:firstLine="0"/>
              <w:jc w:val="both"/>
              <w:rPr>
                <w:rFonts w:ascii="Times New Roman" w:hAnsi="Times New Roman"/>
                <w:color w:val="000000"/>
                <w:sz w:val="24"/>
                <w:szCs w:val="24"/>
                <w:lang w:val="es-CR" w:eastAsia="es-CR"/>
              </w:rPr>
            </w:pPr>
            <w:r w:rsidRPr="00DF4D46">
              <w:rPr>
                <w:rFonts w:ascii="Times New Roman" w:hAnsi="Times New Roman"/>
                <w:color w:val="000000"/>
                <w:sz w:val="24"/>
                <w:szCs w:val="24"/>
                <w:lang w:val="es-CR" w:eastAsia="es-CR"/>
              </w:rPr>
              <w:t xml:space="preserve">Juzgado de Trabajo del Primer Circuito Judicial de San José. </w:t>
            </w:r>
          </w:p>
          <w:p w14:paraId="5E0D28F3" w14:textId="77777777" w:rsidR="008113AD" w:rsidRPr="00DF4D46" w:rsidRDefault="008113AD" w:rsidP="008113AD">
            <w:pPr>
              <w:numPr>
                <w:ilvl w:val="0"/>
                <w:numId w:val="24"/>
              </w:numPr>
              <w:spacing w:after="0" w:line="240" w:lineRule="auto"/>
              <w:ind w:left="35" w:firstLine="0"/>
              <w:jc w:val="both"/>
              <w:rPr>
                <w:rFonts w:ascii="Times New Roman" w:hAnsi="Times New Roman"/>
                <w:color w:val="000000"/>
                <w:sz w:val="24"/>
                <w:szCs w:val="24"/>
                <w:lang w:val="es-CR" w:eastAsia="es-CR"/>
              </w:rPr>
            </w:pPr>
            <w:r w:rsidRPr="00DF4D46">
              <w:rPr>
                <w:rFonts w:ascii="Times New Roman" w:hAnsi="Times New Roman"/>
                <w:color w:val="000000"/>
                <w:sz w:val="24"/>
                <w:szCs w:val="24"/>
                <w:lang w:val="es-CR" w:eastAsia="es-CR"/>
              </w:rPr>
              <w:t xml:space="preserve">Juzgado de Trabajo del Tercer </w:t>
            </w:r>
            <w:r w:rsidRPr="00DF4D46">
              <w:rPr>
                <w:rFonts w:ascii="Times New Roman" w:hAnsi="Times New Roman"/>
                <w:color w:val="000000"/>
                <w:sz w:val="24"/>
                <w:szCs w:val="24"/>
                <w:lang w:val="es-CR" w:eastAsia="es-CR"/>
              </w:rPr>
              <w:lastRenderedPageBreak/>
              <w:t xml:space="preserve">Circuito Judicial de San José-Desamparados. </w:t>
            </w:r>
          </w:p>
          <w:p w14:paraId="39E8D303" w14:textId="77777777" w:rsidR="008113AD" w:rsidRPr="00DF4D46" w:rsidRDefault="008113AD" w:rsidP="008113AD">
            <w:pPr>
              <w:numPr>
                <w:ilvl w:val="0"/>
                <w:numId w:val="24"/>
              </w:numPr>
              <w:spacing w:after="0" w:line="240" w:lineRule="auto"/>
              <w:ind w:left="35" w:firstLine="0"/>
              <w:jc w:val="both"/>
              <w:rPr>
                <w:rFonts w:ascii="Times New Roman" w:hAnsi="Times New Roman"/>
                <w:color w:val="000000"/>
                <w:sz w:val="24"/>
                <w:szCs w:val="24"/>
                <w:lang w:val="es-CR" w:eastAsia="es-CR"/>
              </w:rPr>
            </w:pPr>
            <w:r w:rsidRPr="00DF4D46">
              <w:rPr>
                <w:rFonts w:ascii="Times New Roman" w:hAnsi="Times New Roman"/>
                <w:color w:val="000000"/>
                <w:sz w:val="24"/>
                <w:szCs w:val="24"/>
                <w:lang w:val="es-CR" w:eastAsia="es-CR"/>
              </w:rPr>
              <w:t>Juzgado de Trabajo de Hatillo, San Sebastián y Alajuelita.</w:t>
            </w:r>
          </w:p>
          <w:p w14:paraId="43D5F2BB" w14:textId="77777777" w:rsidR="008113AD" w:rsidRPr="00DF4D46" w:rsidRDefault="008113AD" w:rsidP="00D57D16">
            <w:pPr>
              <w:spacing w:line="240" w:lineRule="auto"/>
              <w:jc w:val="both"/>
              <w:rPr>
                <w:b/>
                <w:i/>
                <w:shd w:val="clear" w:color="auto" w:fill="FFFFFF"/>
              </w:rPr>
            </w:pPr>
          </w:p>
          <w:p w14:paraId="1BE241A6" w14:textId="63A4AFFB" w:rsidR="008113AD" w:rsidRPr="00DF4D46" w:rsidRDefault="008113AD" w:rsidP="00D57D16">
            <w:pPr>
              <w:spacing w:line="240" w:lineRule="auto"/>
              <w:jc w:val="both"/>
              <w:rPr>
                <w:rFonts w:ascii="Times New Roman" w:eastAsia="Calibri" w:hAnsi="Times New Roman"/>
                <w:b/>
                <w:bCs/>
                <w:i/>
                <w:iCs/>
                <w:sz w:val="24"/>
                <w:szCs w:val="24"/>
              </w:rPr>
            </w:pPr>
            <w:r w:rsidRPr="00DF4D46">
              <w:rPr>
                <w:rFonts w:ascii="Times New Roman" w:hAnsi="Times New Roman"/>
                <w:b/>
                <w:bCs/>
                <w:i/>
                <w:iCs/>
                <w:sz w:val="24"/>
                <w:szCs w:val="24"/>
                <w:shd w:val="clear" w:color="auto" w:fill="FFFFFF"/>
              </w:rPr>
              <w:t>Corte Plena sesión N° 63-2022, celebrada el 12 de diciembre de 2022, artículo XIV</w:t>
            </w:r>
            <w:r w:rsidR="00E93E5C" w:rsidRPr="00DF4D46">
              <w:rPr>
                <w:rFonts w:ascii="Times New Roman" w:hAnsi="Times New Roman"/>
                <w:b/>
                <w:bCs/>
                <w:i/>
                <w:iCs/>
                <w:sz w:val="24"/>
                <w:szCs w:val="24"/>
                <w:shd w:val="clear" w:color="auto" w:fill="FFFFFF"/>
              </w:rPr>
              <w:t>.</w:t>
            </w:r>
          </w:p>
        </w:tc>
        <w:tc>
          <w:tcPr>
            <w:tcW w:w="2693" w:type="dxa"/>
          </w:tcPr>
          <w:p w14:paraId="2C9A50F6" w14:textId="77777777" w:rsidR="00E93E5C" w:rsidRPr="00DF4D46" w:rsidRDefault="00E93E5C" w:rsidP="00D57D16">
            <w:pPr>
              <w:spacing w:line="240" w:lineRule="auto"/>
              <w:jc w:val="both"/>
              <w:rPr>
                <w:rFonts w:ascii="Times New Roman" w:eastAsia="Calibri" w:hAnsi="Times New Roman"/>
                <w:sz w:val="24"/>
                <w:szCs w:val="24"/>
              </w:rPr>
            </w:pPr>
          </w:p>
          <w:p w14:paraId="142785A8" w14:textId="6D5F463F" w:rsidR="00E93E5C" w:rsidRPr="00DF4D46" w:rsidRDefault="00E93E5C" w:rsidP="00E93E5C">
            <w:pPr>
              <w:spacing w:line="240" w:lineRule="auto"/>
              <w:jc w:val="both"/>
              <w:rPr>
                <w:rFonts w:ascii="Times New Roman" w:eastAsia="Calibri" w:hAnsi="Times New Roman"/>
                <w:sz w:val="24"/>
                <w:szCs w:val="24"/>
              </w:rPr>
            </w:pPr>
            <w:r w:rsidRPr="00DF4D46">
              <w:rPr>
                <w:rFonts w:ascii="Times New Roman" w:eastAsia="Calibri" w:hAnsi="Times New Roman"/>
                <w:sz w:val="24"/>
                <w:szCs w:val="24"/>
              </w:rPr>
              <w:t xml:space="preserve">Abarca del cantón Central de San José los distritos del Carmen, Merced, Hospital, Catedral, Zapote, San Francisco de Dos Ríos, Mata Redonda </w:t>
            </w:r>
            <w:r w:rsidR="006B1DE3" w:rsidRPr="00DF4D46">
              <w:rPr>
                <w:rFonts w:ascii="Times New Roman" w:eastAsia="Calibri" w:hAnsi="Times New Roman"/>
                <w:sz w:val="24"/>
                <w:szCs w:val="24"/>
              </w:rPr>
              <w:t>Uruca,</w:t>
            </w:r>
            <w:r w:rsidRPr="00DF4D46">
              <w:rPr>
                <w:rFonts w:ascii="Times New Roman" w:eastAsia="Calibri" w:hAnsi="Times New Roman"/>
                <w:sz w:val="24"/>
                <w:szCs w:val="24"/>
              </w:rPr>
              <w:t xml:space="preserve"> Pavas</w:t>
            </w:r>
            <w:r w:rsidR="006B1DE3" w:rsidRPr="00DF4D46">
              <w:rPr>
                <w:rFonts w:ascii="Times New Roman" w:eastAsia="Calibri" w:hAnsi="Times New Roman"/>
                <w:sz w:val="24"/>
                <w:szCs w:val="24"/>
              </w:rPr>
              <w:t>, Hatillo y San Sebastián</w:t>
            </w:r>
            <w:r w:rsidRPr="00DF4D46">
              <w:rPr>
                <w:rFonts w:ascii="Times New Roman" w:eastAsia="Calibri" w:hAnsi="Times New Roman"/>
                <w:sz w:val="24"/>
                <w:szCs w:val="24"/>
              </w:rPr>
              <w:t>.</w:t>
            </w:r>
          </w:p>
          <w:p w14:paraId="0BDE48D7" w14:textId="0CFA35DA" w:rsidR="00E93E5C" w:rsidRPr="00DF4D46" w:rsidRDefault="00E93E5C" w:rsidP="00874A8E">
            <w:pPr>
              <w:spacing w:line="240" w:lineRule="auto"/>
              <w:jc w:val="both"/>
              <w:rPr>
                <w:rFonts w:ascii="Times New Roman" w:hAnsi="Times New Roman"/>
                <w:sz w:val="24"/>
                <w:szCs w:val="24"/>
              </w:rPr>
            </w:pPr>
            <w:r w:rsidRPr="00DF4D46">
              <w:rPr>
                <w:rFonts w:ascii="Times New Roman" w:hAnsi="Times New Roman"/>
                <w:sz w:val="24"/>
                <w:szCs w:val="24"/>
              </w:rPr>
              <w:t>A</w:t>
            </w:r>
            <w:r w:rsidR="00C42D56" w:rsidRPr="00DF4D46">
              <w:rPr>
                <w:rFonts w:ascii="Times New Roman" w:hAnsi="Times New Roman"/>
                <w:sz w:val="24"/>
                <w:szCs w:val="24"/>
              </w:rPr>
              <w:t>demás</w:t>
            </w:r>
            <w:r w:rsidR="00EB3970" w:rsidRPr="00DF4D46">
              <w:rPr>
                <w:rFonts w:ascii="Times New Roman" w:hAnsi="Times New Roman"/>
                <w:sz w:val="24"/>
                <w:szCs w:val="24"/>
              </w:rPr>
              <w:t>,</w:t>
            </w:r>
            <w:r w:rsidR="00C42D56" w:rsidRPr="00DF4D46">
              <w:rPr>
                <w:rFonts w:ascii="Times New Roman" w:hAnsi="Times New Roman"/>
                <w:sz w:val="24"/>
                <w:szCs w:val="24"/>
              </w:rPr>
              <w:t xml:space="preserve"> lo</w:t>
            </w:r>
            <w:r w:rsidRPr="00DF4D46">
              <w:rPr>
                <w:rFonts w:ascii="Times New Roman" w:hAnsi="Times New Roman"/>
                <w:sz w:val="24"/>
                <w:szCs w:val="24"/>
              </w:rPr>
              <w:t>s cantones de Goicoechea, Vásquez de Coronado,</w:t>
            </w:r>
            <w:r w:rsidR="00C42D56" w:rsidRPr="00DF4D46">
              <w:rPr>
                <w:rFonts w:ascii="Times New Roman" w:hAnsi="Times New Roman"/>
                <w:sz w:val="24"/>
                <w:szCs w:val="24"/>
              </w:rPr>
              <w:t xml:space="preserve"> Alajuelita,</w:t>
            </w:r>
            <w:r w:rsidRPr="00DF4D46">
              <w:rPr>
                <w:rFonts w:ascii="Times New Roman" w:hAnsi="Times New Roman"/>
                <w:sz w:val="24"/>
                <w:szCs w:val="24"/>
              </w:rPr>
              <w:t xml:space="preserve"> </w:t>
            </w:r>
            <w:r w:rsidR="006B1DE3" w:rsidRPr="00DF4D46">
              <w:rPr>
                <w:rFonts w:ascii="Times New Roman" w:hAnsi="Times New Roman"/>
                <w:sz w:val="24"/>
                <w:szCs w:val="24"/>
              </w:rPr>
              <w:t>Escazú, Desamparados, Aserrí,</w:t>
            </w:r>
            <w:r w:rsidR="00C42D56" w:rsidRPr="00DF4D46">
              <w:rPr>
                <w:rFonts w:ascii="Times New Roman" w:hAnsi="Times New Roman"/>
                <w:sz w:val="24"/>
                <w:szCs w:val="24"/>
              </w:rPr>
              <w:t xml:space="preserve"> Mora, el distrito de Colón,</w:t>
            </w:r>
            <w:r w:rsidR="006B1DE3" w:rsidRPr="00DF4D46">
              <w:rPr>
                <w:rFonts w:ascii="Times New Roman" w:hAnsi="Times New Roman"/>
                <w:sz w:val="24"/>
                <w:szCs w:val="24"/>
              </w:rPr>
              <w:t xml:space="preserve"> Santa Ana</w:t>
            </w:r>
            <w:r w:rsidR="00C42D56" w:rsidRPr="00DF4D46">
              <w:rPr>
                <w:rFonts w:ascii="Times New Roman" w:hAnsi="Times New Roman"/>
                <w:sz w:val="24"/>
                <w:szCs w:val="24"/>
              </w:rPr>
              <w:t xml:space="preserve">, Acosta los distritos de San Ignacio, </w:t>
            </w:r>
            <w:proofErr w:type="spellStart"/>
            <w:r w:rsidR="00C42D56" w:rsidRPr="00DF4D46">
              <w:rPr>
                <w:rFonts w:ascii="Times New Roman" w:hAnsi="Times New Roman"/>
                <w:sz w:val="24"/>
                <w:szCs w:val="24"/>
              </w:rPr>
              <w:t>Guaitil</w:t>
            </w:r>
            <w:proofErr w:type="spellEnd"/>
            <w:r w:rsidR="00C42D56" w:rsidRPr="00DF4D46">
              <w:rPr>
                <w:rFonts w:ascii="Times New Roman" w:hAnsi="Times New Roman"/>
                <w:sz w:val="24"/>
                <w:szCs w:val="24"/>
              </w:rPr>
              <w:t xml:space="preserve">, Cangrejal, Sabanillas y </w:t>
            </w:r>
            <w:r w:rsidR="00C42D56" w:rsidRPr="00DF4D46">
              <w:rPr>
                <w:rFonts w:ascii="Times New Roman" w:hAnsi="Times New Roman"/>
                <w:sz w:val="24"/>
                <w:szCs w:val="24"/>
              </w:rPr>
              <w:lastRenderedPageBreak/>
              <w:t>del distrito Palmichal los poblados Sevilla y Bajos de Jorco</w:t>
            </w:r>
            <w:r w:rsidR="006B1DE3" w:rsidRPr="00DF4D46">
              <w:rPr>
                <w:rFonts w:ascii="Times New Roman" w:hAnsi="Times New Roman"/>
                <w:sz w:val="24"/>
                <w:szCs w:val="24"/>
              </w:rPr>
              <w:t>,</w:t>
            </w:r>
            <w:r w:rsidR="00C42D56" w:rsidRPr="00DF4D46">
              <w:rPr>
                <w:rFonts w:ascii="Times New Roman" w:hAnsi="Times New Roman"/>
                <w:sz w:val="24"/>
                <w:szCs w:val="24"/>
              </w:rPr>
              <w:t xml:space="preserve"> </w:t>
            </w:r>
            <w:r w:rsidRPr="00DF4D46">
              <w:rPr>
                <w:rFonts w:ascii="Times New Roman" w:hAnsi="Times New Roman"/>
                <w:sz w:val="24"/>
                <w:szCs w:val="24"/>
              </w:rPr>
              <w:t>Moravia, Montes de Oca, Curridabat y Tibás.</w:t>
            </w:r>
          </w:p>
          <w:p w14:paraId="7868EC94" w14:textId="402B994B" w:rsidR="008113AD" w:rsidRPr="00DF4D46" w:rsidRDefault="00E93E5C" w:rsidP="00D57D16">
            <w:pPr>
              <w:spacing w:line="240" w:lineRule="auto"/>
              <w:jc w:val="both"/>
              <w:rPr>
                <w:rStyle w:val="Ttulo2Car"/>
                <w:rFonts w:ascii="Times New Roman" w:hAnsi="Times New Roman" w:cs="Times New Roman"/>
                <w:b w:val="0"/>
                <w:bCs w:val="0"/>
                <w:i w:val="0"/>
                <w:iCs w:val="0"/>
                <w:sz w:val="24"/>
                <w:szCs w:val="24"/>
              </w:rPr>
            </w:pPr>
            <w:r w:rsidRPr="00DF4D46">
              <w:rPr>
                <w:rFonts w:ascii="Times New Roman" w:hAnsi="Times New Roman"/>
                <w:b/>
                <w:bCs/>
                <w:i/>
                <w:iCs/>
                <w:sz w:val="24"/>
                <w:szCs w:val="24"/>
                <w:shd w:val="clear" w:color="auto" w:fill="FFFFFF"/>
              </w:rPr>
              <w:t>Corte Plena sesión N° 63-2022, celebrada el 12 de diciembre de 2022, artículo XIV.</w:t>
            </w:r>
          </w:p>
          <w:p w14:paraId="59675C3C" w14:textId="77777777" w:rsidR="008113AD" w:rsidRPr="00DF4D46" w:rsidRDefault="008113AD" w:rsidP="00D57D16">
            <w:pPr>
              <w:spacing w:line="240" w:lineRule="auto"/>
              <w:jc w:val="both"/>
              <w:rPr>
                <w:rStyle w:val="Ttulo2Car"/>
                <w:rFonts w:ascii="Times New Roman" w:eastAsia="Calibri" w:hAnsi="Times New Roman"/>
                <w:b w:val="0"/>
                <w:bCs w:val="0"/>
                <w:i w:val="0"/>
                <w:iCs w:val="0"/>
                <w:sz w:val="24"/>
                <w:szCs w:val="24"/>
              </w:rPr>
            </w:pPr>
          </w:p>
        </w:tc>
        <w:tc>
          <w:tcPr>
            <w:tcW w:w="1985" w:type="dxa"/>
          </w:tcPr>
          <w:p w14:paraId="7F4AB0A3" w14:textId="77777777" w:rsidR="00E93E5C" w:rsidRPr="00DF4D46" w:rsidRDefault="00E93E5C" w:rsidP="00D57D16">
            <w:pPr>
              <w:spacing w:line="240" w:lineRule="auto"/>
              <w:jc w:val="both"/>
            </w:pPr>
          </w:p>
          <w:p w14:paraId="54623DC6" w14:textId="1731410A" w:rsidR="008113AD" w:rsidRPr="00DF4D46" w:rsidRDefault="008113AD" w:rsidP="00D57D16">
            <w:pPr>
              <w:spacing w:line="240" w:lineRule="auto"/>
              <w:jc w:val="both"/>
              <w:rPr>
                <w:rFonts w:ascii="Times New Roman" w:hAnsi="Times New Roman"/>
                <w:b/>
                <w:bCs/>
                <w:sz w:val="24"/>
                <w:szCs w:val="24"/>
              </w:rPr>
            </w:pPr>
            <w:r w:rsidRPr="00DF4D46">
              <w:rPr>
                <w:rStyle w:val="Ttulo2Car"/>
                <w:rFonts w:ascii="Times New Roman" w:hAnsi="Times New Roman"/>
                <w:b w:val="0"/>
                <w:i w:val="0"/>
                <w:sz w:val="24"/>
                <w:szCs w:val="24"/>
              </w:rPr>
              <w:t>Tribunal de Apelación de Trabajo del Primer Circuito Judicial de San José (Sede San José)</w:t>
            </w:r>
            <w:r w:rsidR="00C42D56" w:rsidRPr="00DF4D46">
              <w:rPr>
                <w:rStyle w:val="Ttulo2Car"/>
                <w:rFonts w:ascii="Times New Roman" w:hAnsi="Times New Roman"/>
                <w:b w:val="0"/>
                <w:i w:val="0"/>
                <w:sz w:val="24"/>
                <w:szCs w:val="24"/>
              </w:rPr>
              <w:t>.</w:t>
            </w:r>
          </w:p>
          <w:p w14:paraId="57E8C399" w14:textId="77777777" w:rsidR="008113AD" w:rsidRPr="00DF4D46" w:rsidRDefault="008113AD" w:rsidP="00D57D16">
            <w:pPr>
              <w:spacing w:line="240" w:lineRule="auto"/>
              <w:jc w:val="both"/>
            </w:pPr>
          </w:p>
        </w:tc>
      </w:tr>
    </w:tbl>
    <w:p w14:paraId="5922C7BE" w14:textId="77777777" w:rsidR="00EE349F" w:rsidRDefault="00EE349F" w:rsidP="00EE349F">
      <w:pPr>
        <w:spacing w:line="240" w:lineRule="auto"/>
        <w:jc w:val="both"/>
      </w:pPr>
    </w:p>
    <w:p w14:paraId="18A78160" w14:textId="77777777" w:rsidR="005E646F" w:rsidRDefault="005E646F" w:rsidP="00EE349F">
      <w:pPr>
        <w:spacing w:line="240" w:lineRule="auto"/>
        <w:jc w:val="both"/>
      </w:pPr>
    </w:p>
    <w:p w14:paraId="427181C4" w14:textId="77777777" w:rsidR="005E646F" w:rsidRDefault="005E646F" w:rsidP="00EE349F">
      <w:pPr>
        <w:spacing w:line="240" w:lineRule="auto"/>
        <w:jc w:val="both"/>
      </w:pPr>
    </w:p>
    <w:p w14:paraId="74F42D21" w14:textId="77777777" w:rsidR="005E646F" w:rsidRDefault="005E646F" w:rsidP="00EE349F">
      <w:pPr>
        <w:spacing w:line="240" w:lineRule="auto"/>
        <w:jc w:val="both"/>
      </w:pPr>
    </w:p>
    <w:p w14:paraId="44FDBEB4" w14:textId="77777777" w:rsidR="00595291" w:rsidRPr="00DF4D46" w:rsidRDefault="00595291" w:rsidP="00EE349F">
      <w:pPr>
        <w:spacing w:line="240" w:lineRule="auto"/>
        <w:jc w:val="both"/>
      </w:pPr>
    </w:p>
    <w:p w14:paraId="108C2893" w14:textId="6F9F0124" w:rsidR="00EE349F" w:rsidRPr="00DF4D46" w:rsidRDefault="00EE349F" w:rsidP="00923EA0">
      <w:pPr>
        <w:spacing w:line="240" w:lineRule="auto"/>
        <w:jc w:val="center"/>
        <w:rPr>
          <w:rFonts w:ascii="Times New Roman" w:hAnsi="Times New Roman"/>
          <w:b/>
          <w:sz w:val="24"/>
          <w:szCs w:val="24"/>
        </w:rPr>
      </w:pPr>
      <w:r w:rsidRPr="00DF4D46">
        <w:rPr>
          <w:rFonts w:ascii="Times New Roman" w:hAnsi="Times New Roman"/>
          <w:b/>
          <w:sz w:val="24"/>
          <w:szCs w:val="24"/>
        </w:rPr>
        <w:t>JUZGADOS QUE PIERDEN COMPETENCIA EN EL CONOCIMIENTO DE ASUNTOS NUEVOS EN MATERIA DE TRABAJO</w:t>
      </w:r>
    </w:p>
    <w:p w14:paraId="6BFD4B91" w14:textId="77777777" w:rsidR="00EE349F" w:rsidRPr="00DF4D46" w:rsidRDefault="00EE349F" w:rsidP="00923EA0">
      <w:pPr>
        <w:spacing w:line="240" w:lineRule="auto"/>
        <w:jc w:val="both"/>
        <w:rPr>
          <w:rFonts w:ascii="Times New Roman" w:hAnsi="Times New Roman"/>
          <w:b/>
          <w:sz w:val="24"/>
          <w:szCs w:val="24"/>
          <w:u w:val="single"/>
        </w:rPr>
      </w:pPr>
      <w:r w:rsidRPr="00DF4D46">
        <w:rPr>
          <w:rFonts w:ascii="Times New Roman" w:hAnsi="Times New Roman"/>
          <w:sz w:val="24"/>
          <w:szCs w:val="24"/>
        </w:rPr>
        <w:t xml:space="preserve"> *Se aclara que a partir del 25 de Julio 2017, las siguientes oficinas dejan de conocer asuntos </w:t>
      </w:r>
      <w:r w:rsidRPr="00DF4D46">
        <w:rPr>
          <w:rFonts w:ascii="Times New Roman" w:hAnsi="Times New Roman"/>
          <w:b/>
          <w:sz w:val="24"/>
          <w:szCs w:val="24"/>
          <w:u w:val="single"/>
        </w:rPr>
        <w:t xml:space="preserve">nuevos en materia de trabajo, </w:t>
      </w:r>
      <w:r w:rsidRPr="00DF4D46">
        <w:rPr>
          <w:rFonts w:ascii="Times New Roman" w:hAnsi="Times New Roman"/>
          <w:sz w:val="24"/>
          <w:szCs w:val="24"/>
        </w:rPr>
        <w:t xml:space="preserve">pero de conformidad con el Transitorio VII de la Ley 9343 “Reforma al Código de Trabajo” mantienen el conocimiento </w:t>
      </w:r>
      <w:r w:rsidRPr="00DF4D46">
        <w:rPr>
          <w:rFonts w:ascii="Times New Roman" w:hAnsi="Times New Roman"/>
          <w:b/>
          <w:sz w:val="24"/>
          <w:szCs w:val="24"/>
        </w:rPr>
        <w:t xml:space="preserve">únicamente en </w:t>
      </w:r>
      <w:r w:rsidRPr="00DF4D46">
        <w:rPr>
          <w:rFonts w:ascii="Times New Roman" w:hAnsi="Times New Roman"/>
          <w:b/>
          <w:bCs/>
          <w:sz w:val="24"/>
          <w:szCs w:val="24"/>
        </w:rPr>
        <w:t xml:space="preserve">aquellos en que a la fecha de </w:t>
      </w:r>
      <w:proofErr w:type="gramStart"/>
      <w:r w:rsidRPr="00DF4D46">
        <w:rPr>
          <w:rFonts w:ascii="Times New Roman" w:hAnsi="Times New Roman"/>
          <w:b/>
          <w:bCs/>
          <w:sz w:val="24"/>
          <w:szCs w:val="24"/>
        </w:rPr>
        <w:t>entrada en vigencia</w:t>
      </w:r>
      <w:proofErr w:type="gramEnd"/>
      <w:r w:rsidRPr="00DF4D46">
        <w:rPr>
          <w:rFonts w:ascii="Times New Roman" w:hAnsi="Times New Roman"/>
          <w:b/>
          <w:bCs/>
          <w:sz w:val="24"/>
          <w:szCs w:val="24"/>
        </w:rPr>
        <w:t xml:space="preserve"> exista señalamiento para la audiencia probatoria y los que ya tengan sentencia.</w:t>
      </w:r>
      <w:r w:rsidRPr="00DF4D46">
        <w:rPr>
          <w:rFonts w:ascii="Times New Roman" w:hAnsi="Times New Roman"/>
          <w:b/>
          <w:sz w:val="24"/>
          <w:szCs w:val="24"/>
          <w:u w:val="single"/>
        </w:rPr>
        <w:t xml:space="preserve"> </w:t>
      </w:r>
    </w:p>
    <w:tbl>
      <w:tblPr>
        <w:tblW w:w="9216" w:type="dxa"/>
        <w:jc w:val="center"/>
        <w:tblCellMar>
          <w:left w:w="70" w:type="dxa"/>
          <w:right w:w="70" w:type="dxa"/>
        </w:tblCellMar>
        <w:tblLook w:val="04A0" w:firstRow="1" w:lastRow="0" w:firstColumn="1" w:lastColumn="0" w:noHBand="0" w:noVBand="1"/>
      </w:tblPr>
      <w:tblGrid>
        <w:gridCol w:w="9216"/>
      </w:tblGrid>
      <w:tr w:rsidR="00EE349F" w:rsidRPr="00DF4D46" w14:paraId="5CD52800" w14:textId="77777777" w:rsidTr="003E657C">
        <w:trPr>
          <w:trHeight w:val="230"/>
          <w:jc w:val="center"/>
        </w:trPr>
        <w:tc>
          <w:tcPr>
            <w:tcW w:w="9216" w:type="dxa"/>
            <w:tcBorders>
              <w:top w:val="single" w:sz="4" w:space="0" w:color="auto"/>
              <w:left w:val="single" w:sz="4" w:space="0" w:color="auto"/>
              <w:bottom w:val="single" w:sz="4" w:space="0" w:color="auto"/>
              <w:right w:val="single" w:sz="4" w:space="0" w:color="auto"/>
            </w:tcBorders>
            <w:shd w:val="clear" w:color="auto" w:fill="548DD4"/>
            <w:vAlign w:val="center"/>
            <w:hideMark/>
          </w:tcPr>
          <w:p w14:paraId="6F48F468" w14:textId="77777777" w:rsidR="00EE349F" w:rsidRPr="00DF4D46" w:rsidRDefault="00EE349F" w:rsidP="00923EA0">
            <w:pPr>
              <w:spacing w:line="240" w:lineRule="auto"/>
              <w:jc w:val="both"/>
              <w:rPr>
                <w:color w:val="FFFFFF"/>
              </w:rPr>
            </w:pPr>
          </w:p>
        </w:tc>
      </w:tr>
      <w:tr w:rsidR="00EE349F" w:rsidRPr="00DF4D46" w14:paraId="7211B9D8" w14:textId="77777777" w:rsidTr="003E657C">
        <w:trPr>
          <w:trHeight w:val="408"/>
          <w:jc w:val="center"/>
        </w:trPr>
        <w:tc>
          <w:tcPr>
            <w:tcW w:w="9216" w:type="dxa"/>
            <w:tcBorders>
              <w:top w:val="nil"/>
              <w:left w:val="single" w:sz="4" w:space="0" w:color="auto"/>
              <w:bottom w:val="single" w:sz="4" w:space="0" w:color="auto"/>
              <w:right w:val="single" w:sz="4" w:space="0" w:color="auto"/>
            </w:tcBorders>
            <w:noWrap/>
            <w:vAlign w:val="bottom"/>
            <w:hideMark/>
          </w:tcPr>
          <w:p w14:paraId="786C6954" w14:textId="77777777" w:rsidR="00EE349F" w:rsidRPr="00DF4D46" w:rsidRDefault="00EE349F" w:rsidP="00923EA0">
            <w:pPr>
              <w:spacing w:line="240" w:lineRule="auto"/>
              <w:jc w:val="both"/>
              <w:rPr>
                <w:rFonts w:ascii="Times New Roman" w:hAnsi="Times New Roman"/>
                <w:b/>
                <w:bCs/>
                <w:sz w:val="24"/>
                <w:szCs w:val="24"/>
              </w:rPr>
            </w:pPr>
            <w:r w:rsidRPr="00DF4D46">
              <w:rPr>
                <w:rFonts w:ascii="Times New Roman" w:hAnsi="Times New Roman"/>
                <w:b/>
                <w:bCs/>
                <w:sz w:val="24"/>
                <w:szCs w:val="24"/>
              </w:rPr>
              <w:t>Primer Circuito Judicial de San José</w:t>
            </w:r>
          </w:p>
        </w:tc>
      </w:tr>
      <w:tr w:rsidR="00EE349F" w:rsidRPr="00DF4D46" w14:paraId="5EC530E4" w14:textId="77777777" w:rsidTr="003E657C">
        <w:trPr>
          <w:trHeight w:val="420"/>
          <w:jc w:val="center"/>
        </w:trPr>
        <w:tc>
          <w:tcPr>
            <w:tcW w:w="9216" w:type="dxa"/>
            <w:tcBorders>
              <w:top w:val="nil"/>
              <w:left w:val="single" w:sz="4" w:space="0" w:color="auto"/>
              <w:bottom w:val="single" w:sz="4" w:space="0" w:color="auto"/>
              <w:right w:val="single" w:sz="4" w:space="0" w:color="auto"/>
            </w:tcBorders>
            <w:noWrap/>
            <w:vAlign w:val="bottom"/>
            <w:hideMark/>
          </w:tcPr>
          <w:p w14:paraId="2D1376E6" w14:textId="77777777" w:rsidR="00EE349F" w:rsidRPr="00DF4D46" w:rsidRDefault="00EE349F" w:rsidP="00923EA0">
            <w:pPr>
              <w:spacing w:line="240" w:lineRule="auto"/>
              <w:jc w:val="both"/>
              <w:rPr>
                <w:rFonts w:ascii="Times New Roman" w:hAnsi="Times New Roman"/>
                <w:sz w:val="24"/>
                <w:szCs w:val="24"/>
              </w:rPr>
            </w:pPr>
            <w:r w:rsidRPr="00DF4D46">
              <w:rPr>
                <w:rFonts w:ascii="Times New Roman" w:hAnsi="Times New Roman"/>
                <w:sz w:val="24"/>
                <w:szCs w:val="24"/>
              </w:rPr>
              <w:t>Juzgado Contravencional y Menor Cuantía Santa Ana</w:t>
            </w:r>
          </w:p>
        </w:tc>
      </w:tr>
      <w:tr w:rsidR="00EE349F" w:rsidRPr="00DF4D46" w14:paraId="457F99FD" w14:textId="77777777" w:rsidTr="003E657C">
        <w:trPr>
          <w:trHeight w:val="420"/>
          <w:jc w:val="center"/>
        </w:trPr>
        <w:tc>
          <w:tcPr>
            <w:tcW w:w="9216" w:type="dxa"/>
            <w:tcBorders>
              <w:top w:val="nil"/>
              <w:left w:val="single" w:sz="4" w:space="0" w:color="auto"/>
              <w:bottom w:val="single" w:sz="4" w:space="0" w:color="auto"/>
              <w:right w:val="single" w:sz="4" w:space="0" w:color="auto"/>
            </w:tcBorders>
            <w:noWrap/>
            <w:vAlign w:val="bottom"/>
            <w:hideMark/>
          </w:tcPr>
          <w:p w14:paraId="4DF184C7" w14:textId="77777777" w:rsidR="00EE349F" w:rsidRPr="00DF4D46" w:rsidRDefault="00EE349F" w:rsidP="00923EA0">
            <w:pPr>
              <w:spacing w:line="240" w:lineRule="auto"/>
              <w:jc w:val="both"/>
              <w:rPr>
                <w:rFonts w:ascii="Times New Roman" w:hAnsi="Times New Roman"/>
                <w:sz w:val="24"/>
                <w:szCs w:val="24"/>
              </w:rPr>
            </w:pPr>
            <w:r w:rsidRPr="00DF4D46">
              <w:rPr>
                <w:rFonts w:ascii="Times New Roman" w:hAnsi="Times New Roman"/>
                <w:sz w:val="24"/>
                <w:szCs w:val="24"/>
              </w:rPr>
              <w:t>Juzgado Contravencional y Menor Cuantía de Mora</w:t>
            </w:r>
          </w:p>
        </w:tc>
      </w:tr>
      <w:tr w:rsidR="00EE349F" w:rsidRPr="00DF4D46" w14:paraId="71127688" w14:textId="77777777" w:rsidTr="003E657C">
        <w:trPr>
          <w:trHeight w:val="420"/>
          <w:jc w:val="center"/>
        </w:trPr>
        <w:tc>
          <w:tcPr>
            <w:tcW w:w="9216" w:type="dxa"/>
            <w:tcBorders>
              <w:top w:val="nil"/>
              <w:left w:val="single" w:sz="4" w:space="0" w:color="auto"/>
              <w:bottom w:val="single" w:sz="4" w:space="0" w:color="auto"/>
              <w:right w:val="single" w:sz="4" w:space="0" w:color="auto"/>
            </w:tcBorders>
            <w:noWrap/>
            <w:vAlign w:val="bottom"/>
            <w:hideMark/>
          </w:tcPr>
          <w:p w14:paraId="4B4354A1" w14:textId="77777777" w:rsidR="00EE349F" w:rsidRPr="00DF4D46" w:rsidRDefault="00EE349F" w:rsidP="00923EA0">
            <w:pPr>
              <w:spacing w:line="240" w:lineRule="auto"/>
              <w:jc w:val="both"/>
              <w:rPr>
                <w:rFonts w:ascii="Times New Roman" w:hAnsi="Times New Roman"/>
                <w:sz w:val="24"/>
                <w:szCs w:val="24"/>
              </w:rPr>
            </w:pPr>
            <w:r w:rsidRPr="00DF4D46">
              <w:rPr>
                <w:rFonts w:ascii="Times New Roman" w:hAnsi="Times New Roman"/>
                <w:sz w:val="24"/>
                <w:szCs w:val="24"/>
              </w:rPr>
              <w:t>Juzgado Contravencional y Menor Cuantía de Puriscal</w:t>
            </w:r>
          </w:p>
        </w:tc>
      </w:tr>
      <w:tr w:rsidR="00EE349F" w:rsidRPr="00DF4D46" w14:paraId="5CAEBC59" w14:textId="77777777" w:rsidTr="003E657C">
        <w:trPr>
          <w:trHeight w:val="420"/>
          <w:jc w:val="center"/>
        </w:trPr>
        <w:tc>
          <w:tcPr>
            <w:tcW w:w="9216" w:type="dxa"/>
            <w:tcBorders>
              <w:top w:val="nil"/>
              <w:left w:val="single" w:sz="4" w:space="0" w:color="auto"/>
              <w:bottom w:val="single" w:sz="4" w:space="0" w:color="auto"/>
              <w:right w:val="single" w:sz="4" w:space="0" w:color="auto"/>
            </w:tcBorders>
            <w:noWrap/>
            <w:vAlign w:val="bottom"/>
            <w:hideMark/>
          </w:tcPr>
          <w:p w14:paraId="6C5A3BA3" w14:textId="77777777" w:rsidR="00EE349F" w:rsidRPr="00DF4D46" w:rsidRDefault="00EE349F" w:rsidP="00923EA0">
            <w:pPr>
              <w:spacing w:line="240" w:lineRule="auto"/>
              <w:jc w:val="both"/>
              <w:rPr>
                <w:rFonts w:ascii="Times New Roman" w:hAnsi="Times New Roman"/>
                <w:sz w:val="24"/>
                <w:szCs w:val="24"/>
              </w:rPr>
            </w:pPr>
            <w:r w:rsidRPr="00DF4D46">
              <w:rPr>
                <w:rFonts w:ascii="Times New Roman" w:hAnsi="Times New Roman"/>
                <w:sz w:val="24"/>
                <w:szCs w:val="24"/>
              </w:rPr>
              <w:t>Juzgado Contravencional y Menor Cuantía de Turrubares</w:t>
            </w:r>
          </w:p>
        </w:tc>
      </w:tr>
      <w:tr w:rsidR="00EE349F" w:rsidRPr="00DF4D46" w14:paraId="60F9728D" w14:textId="77777777" w:rsidTr="003E657C">
        <w:trPr>
          <w:trHeight w:val="420"/>
          <w:jc w:val="center"/>
        </w:trPr>
        <w:tc>
          <w:tcPr>
            <w:tcW w:w="9216" w:type="dxa"/>
            <w:tcBorders>
              <w:top w:val="nil"/>
              <w:left w:val="single" w:sz="4" w:space="0" w:color="auto"/>
              <w:bottom w:val="single" w:sz="4" w:space="0" w:color="auto"/>
              <w:right w:val="single" w:sz="4" w:space="0" w:color="auto"/>
            </w:tcBorders>
            <w:noWrap/>
            <w:vAlign w:val="bottom"/>
            <w:hideMark/>
          </w:tcPr>
          <w:p w14:paraId="367C7DF8" w14:textId="77777777" w:rsidR="00EE349F" w:rsidRPr="00DF4D46" w:rsidRDefault="00EE349F" w:rsidP="00923EA0">
            <w:pPr>
              <w:spacing w:line="240" w:lineRule="auto"/>
              <w:jc w:val="both"/>
              <w:rPr>
                <w:rFonts w:ascii="Times New Roman" w:hAnsi="Times New Roman"/>
                <w:sz w:val="24"/>
                <w:szCs w:val="24"/>
              </w:rPr>
            </w:pPr>
            <w:r w:rsidRPr="00DF4D46">
              <w:rPr>
                <w:rFonts w:ascii="Times New Roman" w:hAnsi="Times New Roman"/>
                <w:sz w:val="24"/>
                <w:szCs w:val="24"/>
              </w:rPr>
              <w:t>Juzgado Contravencional y Menor Cuantía de Escazú</w:t>
            </w:r>
          </w:p>
        </w:tc>
      </w:tr>
      <w:tr w:rsidR="00EE349F" w:rsidRPr="00DF4D46" w14:paraId="5F098D53" w14:textId="77777777" w:rsidTr="003E657C">
        <w:trPr>
          <w:trHeight w:val="420"/>
          <w:jc w:val="center"/>
        </w:trPr>
        <w:tc>
          <w:tcPr>
            <w:tcW w:w="9216" w:type="dxa"/>
            <w:tcBorders>
              <w:top w:val="nil"/>
              <w:left w:val="single" w:sz="4" w:space="0" w:color="auto"/>
              <w:bottom w:val="single" w:sz="4" w:space="0" w:color="auto"/>
              <w:right w:val="single" w:sz="4" w:space="0" w:color="auto"/>
            </w:tcBorders>
            <w:noWrap/>
            <w:vAlign w:val="bottom"/>
            <w:hideMark/>
          </w:tcPr>
          <w:p w14:paraId="5CAC74CC" w14:textId="77777777" w:rsidR="00EE349F" w:rsidRPr="00DF4D46" w:rsidRDefault="00EE349F" w:rsidP="00923EA0">
            <w:pPr>
              <w:spacing w:line="240" w:lineRule="auto"/>
              <w:jc w:val="both"/>
              <w:rPr>
                <w:rFonts w:ascii="Times New Roman" w:hAnsi="Times New Roman"/>
                <w:sz w:val="24"/>
                <w:szCs w:val="24"/>
              </w:rPr>
            </w:pPr>
            <w:r w:rsidRPr="00DF4D46">
              <w:rPr>
                <w:rFonts w:ascii="Times New Roman" w:hAnsi="Times New Roman"/>
                <w:sz w:val="24"/>
                <w:szCs w:val="24"/>
              </w:rPr>
              <w:t>Juzgado Contravencional y Menor Cuantía de Pavas</w:t>
            </w:r>
          </w:p>
        </w:tc>
      </w:tr>
      <w:tr w:rsidR="00EE349F" w:rsidRPr="00DF4D46" w14:paraId="15497F7F" w14:textId="77777777" w:rsidTr="003E657C">
        <w:trPr>
          <w:trHeight w:val="408"/>
          <w:jc w:val="center"/>
        </w:trPr>
        <w:tc>
          <w:tcPr>
            <w:tcW w:w="9216" w:type="dxa"/>
            <w:tcBorders>
              <w:top w:val="nil"/>
              <w:left w:val="single" w:sz="4" w:space="0" w:color="auto"/>
              <w:bottom w:val="single" w:sz="4" w:space="0" w:color="auto"/>
              <w:right w:val="single" w:sz="4" w:space="0" w:color="auto"/>
            </w:tcBorders>
            <w:noWrap/>
            <w:vAlign w:val="bottom"/>
            <w:hideMark/>
          </w:tcPr>
          <w:p w14:paraId="0C7F937B" w14:textId="77777777" w:rsidR="00EE349F" w:rsidRPr="00DF4D46" w:rsidRDefault="00EE349F" w:rsidP="00923EA0">
            <w:pPr>
              <w:spacing w:line="240" w:lineRule="auto"/>
              <w:jc w:val="both"/>
              <w:rPr>
                <w:rFonts w:ascii="Times New Roman" w:hAnsi="Times New Roman"/>
                <w:b/>
                <w:bCs/>
                <w:sz w:val="24"/>
                <w:szCs w:val="24"/>
              </w:rPr>
            </w:pPr>
            <w:r w:rsidRPr="00DF4D46">
              <w:rPr>
                <w:rFonts w:ascii="Times New Roman" w:hAnsi="Times New Roman"/>
                <w:b/>
                <w:bCs/>
                <w:sz w:val="24"/>
                <w:szCs w:val="24"/>
              </w:rPr>
              <w:t>Tercer Circuito Judicial de San José</w:t>
            </w:r>
          </w:p>
        </w:tc>
      </w:tr>
      <w:tr w:rsidR="00EE349F" w:rsidRPr="00DF4D46" w14:paraId="67F0272B" w14:textId="77777777" w:rsidTr="003E657C">
        <w:trPr>
          <w:trHeight w:val="420"/>
          <w:jc w:val="center"/>
        </w:trPr>
        <w:tc>
          <w:tcPr>
            <w:tcW w:w="9216" w:type="dxa"/>
            <w:tcBorders>
              <w:top w:val="nil"/>
              <w:left w:val="single" w:sz="4" w:space="0" w:color="auto"/>
              <w:bottom w:val="single" w:sz="4" w:space="0" w:color="auto"/>
              <w:right w:val="single" w:sz="4" w:space="0" w:color="auto"/>
            </w:tcBorders>
            <w:noWrap/>
            <w:vAlign w:val="bottom"/>
            <w:hideMark/>
          </w:tcPr>
          <w:p w14:paraId="3FACEC40" w14:textId="77777777" w:rsidR="00EE349F" w:rsidRPr="00DF4D46" w:rsidRDefault="00EE349F" w:rsidP="00923EA0">
            <w:pPr>
              <w:spacing w:line="240" w:lineRule="auto"/>
              <w:jc w:val="both"/>
              <w:rPr>
                <w:rFonts w:ascii="Times New Roman" w:hAnsi="Times New Roman"/>
                <w:sz w:val="24"/>
                <w:szCs w:val="24"/>
              </w:rPr>
            </w:pPr>
            <w:r w:rsidRPr="00DF4D46">
              <w:rPr>
                <w:rFonts w:ascii="Times New Roman" w:hAnsi="Times New Roman"/>
                <w:sz w:val="24"/>
                <w:szCs w:val="24"/>
              </w:rPr>
              <w:lastRenderedPageBreak/>
              <w:t>Juzgado Menor Cuantía Tercer Circuito Judicial de San José</w:t>
            </w:r>
          </w:p>
        </w:tc>
      </w:tr>
      <w:tr w:rsidR="00EE349F" w:rsidRPr="00DF4D46" w14:paraId="52204192" w14:textId="77777777" w:rsidTr="003E657C">
        <w:trPr>
          <w:trHeight w:val="420"/>
          <w:jc w:val="center"/>
        </w:trPr>
        <w:tc>
          <w:tcPr>
            <w:tcW w:w="9216" w:type="dxa"/>
            <w:tcBorders>
              <w:top w:val="nil"/>
              <w:left w:val="single" w:sz="4" w:space="0" w:color="auto"/>
              <w:bottom w:val="single" w:sz="4" w:space="0" w:color="auto"/>
              <w:right w:val="single" w:sz="4" w:space="0" w:color="auto"/>
            </w:tcBorders>
            <w:noWrap/>
            <w:vAlign w:val="bottom"/>
            <w:hideMark/>
          </w:tcPr>
          <w:p w14:paraId="031B8740" w14:textId="77777777" w:rsidR="00EE349F" w:rsidRPr="00DF4D46" w:rsidRDefault="00EE349F" w:rsidP="00923EA0">
            <w:pPr>
              <w:spacing w:line="240" w:lineRule="auto"/>
              <w:jc w:val="both"/>
              <w:rPr>
                <w:rFonts w:ascii="Times New Roman" w:hAnsi="Times New Roman"/>
                <w:sz w:val="24"/>
                <w:szCs w:val="24"/>
              </w:rPr>
            </w:pPr>
            <w:r w:rsidRPr="00DF4D46">
              <w:rPr>
                <w:rFonts w:ascii="Times New Roman" w:hAnsi="Times New Roman"/>
                <w:sz w:val="24"/>
                <w:szCs w:val="24"/>
              </w:rPr>
              <w:t>Juzgado Contravencional y Menor Cuantía de Hatillo</w:t>
            </w:r>
          </w:p>
        </w:tc>
      </w:tr>
      <w:tr w:rsidR="00EE349F" w:rsidRPr="00DF4D46" w14:paraId="684B0053" w14:textId="77777777" w:rsidTr="003E657C">
        <w:trPr>
          <w:trHeight w:val="420"/>
          <w:jc w:val="center"/>
        </w:trPr>
        <w:tc>
          <w:tcPr>
            <w:tcW w:w="9216" w:type="dxa"/>
            <w:tcBorders>
              <w:top w:val="nil"/>
              <w:left w:val="single" w:sz="4" w:space="0" w:color="auto"/>
              <w:bottom w:val="single" w:sz="4" w:space="0" w:color="auto"/>
              <w:right w:val="single" w:sz="4" w:space="0" w:color="auto"/>
            </w:tcBorders>
            <w:noWrap/>
            <w:vAlign w:val="bottom"/>
            <w:hideMark/>
          </w:tcPr>
          <w:p w14:paraId="3A805509" w14:textId="77777777" w:rsidR="00EE349F" w:rsidRPr="00DF4D46" w:rsidRDefault="00EE349F" w:rsidP="00923EA0">
            <w:pPr>
              <w:spacing w:line="240" w:lineRule="auto"/>
              <w:jc w:val="both"/>
              <w:rPr>
                <w:rFonts w:ascii="Times New Roman" w:hAnsi="Times New Roman"/>
                <w:sz w:val="24"/>
                <w:szCs w:val="24"/>
              </w:rPr>
            </w:pPr>
            <w:r w:rsidRPr="00DF4D46">
              <w:rPr>
                <w:rFonts w:ascii="Times New Roman" w:hAnsi="Times New Roman"/>
                <w:sz w:val="24"/>
                <w:szCs w:val="24"/>
              </w:rPr>
              <w:t>Juzgado Contravencional y Menor Cuantía de San Sebastián</w:t>
            </w:r>
          </w:p>
        </w:tc>
      </w:tr>
      <w:tr w:rsidR="00EE349F" w:rsidRPr="00DF4D46" w14:paraId="7AE6CFB8" w14:textId="77777777" w:rsidTr="003E657C">
        <w:trPr>
          <w:trHeight w:val="420"/>
          <w:jc w:val="center"/>
        </w:trPr>
        <w:tc>
          <w:tcPr>
            <w:tcW w:w="9216" w:type="dxa"/>
            <w:tcBorders>
              <w:top w:val="nil"/>
              <w:left w:val="single" w:sz="4" w:space="0" w:color="auto"/>
              <w:bottom w:val="single" w:sz="4" w:space="0" w:color="auto"/>
              <w:right w:val="single" w:sz="4" w:space="0" w:color="auto"/>
            </w:tcBorders>
            <w:noWrap/>
            <w:vAlign w:val="bottom"/>
            <w:hideMark/>
          </w:tcPr>
          <w:p w14:paraId="205869FD" w14:textId="77777777" w:rsidR="00EE349F" w:rsidRPr="00DF4D46" w:rsidRDefault="00EE349F" w:rsidP="00923EA0">
            <w:pPr>
              <w:spacing w:line="240" w:lineRule="auto"/>
              <w:jc w:val="both"/>
              <w:rPr>
                <w:rFonts w:ascii="Times New Roman" w:hAnsi="Times New Roman"/>
                <w:sz w:val="24"/>
                <w:szCs w:val="24"/>
              </w:rPr>
            </w:pPr>
            <w:r w:rsidRPr="00DF4D46">
              <w:rPr>
                <w:rFonts w:ascii="Times New Roman" w:hAnsi="Times New Roman"/>
                <w:sz w:val="24"/>
                <w:szCs w:val="24"/>
              </w:rPr>
              <w:t>Juzgado Contravencional y Menor Cuantía de Alajuelita</w:t>
            </w:r>
          </w:p>
        </w:tc>
      </w:tr>
      <w:tr w:rsidR="00EE349F" w:rsidRPr="00DF4D46" w14:paraId="5658E424" w14:textId="77777777" w:rsidTr="003E657C">
        <w:trPr>
          <w:trHeight w:val="420"/>
          <w:jc w:val="center"/>
        </w:trPr>
        <w:tc>
          <w:tcPr>
            <w:tcW w:w="9216" w:type="dxa"/>
            <w:tcBorders>
              <w:top w:val="nil"/>
              <w:left w:val="single" w:sz="4" w:space="0" w:color="auto"/>
              <w:bottom w:val="single" w:sz="4" w:space="0" w:color="auto"/>
              <w:right w:val="single" w:sz="4" w:space="0" w:color="auto"/>
            </w:tcBorders>
            <w:noWrap/>
            <w:vAlign w:val="bottom"/>
            <w:hideMark/>
          </w:tcPr>
          <w:p w14:paraId="03BBCA9F" w14:textId="77777777" w:rsidR="00EE349F" w:rsidRPr="00DF4D46" w:rsidRDefault="00EE349F" w:rsidP="00923EA0">
            <w:pPr>
              <w:spacing w:line="240" w:lineRule="auto"/>
              <w:jc w:val="both"/>
              <w:rPr>
                <w:rFonts w:ascii="Times New Roman" w:hAnsi="Times New Roman"/>
                <w:sz w:val="24"/>
                <w:szCs w:val="24"/>
              </w:rPr>
            </w:pPr>
            <w:r w:rsidRPr="00DF4D46">
              <w:rPr>
                <w:rFonts w:ascii="Times New Roman" w:hAnsi="Times New Roman"/>
                <w:sz w:val="24"/>
                <w:szCs w:val="24"/>
              </w:rPr>
              <w:t>Juzgado Contravencional y Menor Cuantía de Aserrí</w:t>
            </w:r>
          </w:p>
        </w:tc>
      </w:tr>
      <w:tr w:rsidR="00EE349F" w:rsidRPr="00DF4D46" w14:paraId="30A49634" w14:textId="77777777" w:rsidTr="003E657C">
        <w:trPr>
          <w:trHeight w:val="420"/>
          <w:jc w:val="center"/>
        </w:trPr>
        <w:tc>
          <w:tcPr>
            <w:tcW w:w="9216" w:type="dxa"/>
            <w:tcBorders>
              <w:top w:val="nil"/>
              <w:left w:val="single" w:sz="4" w:space="0" w:color="auto"/>
              <w:bottom w:val="single" w:sz="4" w:space="0" w:color="auto"/>
              <w:right w:val="single" w:sz="4" w:space="0" w:color="auto"/>
            </w:tcBorders>
            <w:noWrap/>
            <w:vAlign w:val="bottom"/>
            <w:hideMark/>
          </w:tcPr>
          <w:p w14:paraId="2B3523A1" w14:textId="77777777" w:rsidR="00EE349F" w:rsidRPr="00DF4D46" w:rsidRDefault="00EE349F" w:rsidP="00923EA0">
            <w:pPr>
              <w:spacing w:line="240" w:lineRule="auto"/>
              <w:jc w:val="both"/>
              <w:rPr>
                <w:rFonts w:ascii="Times New Roman" w:hAnsi="Times New Roman"/>
                <w:sz w:val="24"/>
                <w:szCs w:val="24"/>
              </w:rPr>
            </w:pPr>
            <w:r w:rsidRPr="00DF4D46">
              <w:rPr>
                <w:rFonts w:ascii="Times New Roman" w:hAnsi="Times New Roman"/>
                <w:sz w:val="24"/>
                <w:szCs w:val="24"/>
              </w:rPr>
              <w:t>Juzgado Contravencional y Menor Cuantía de Acosta</w:t>
            </w:r>
          </w:p>
        </w:tc>
      </w:tr>
      <w:tr w:rsidR="00EE349F" w:rsidRPr="00DF4D46" w14:paraId="20290F69" w14:textId="77777777" w:rsidTr="003E657C">
        <w:trPr>
          <w:trHeight w:val="420"/>
          <w:jc w:val="center"/>
        </w:trPr>
        <w:tc>
          <w:tcPr>
            <w:tcW w:w="9216" w:type="dxa"/>
            <w:tcBorders>
              <w:top w:val="nil"/>
              <w:left w:val="single" w:sz="4" w:space="0" w:color="auto"/>
              <w:bottom w:val="single" w:sz="4" w:space="0" w:color="auto"/>
              <w:right w:val="single" w:sz="4" w:space="0" w:color="auto"/>
            </w:tcBorders>
            <w:noWrap/>
            <w:vAlign w:val="bottom"/>
            <w:hideMark/>
          </w:tcPr>
          <w:p w14:paraId="35232401" w14:textId="77777777" w:rsidR="00EE349F" w:rsidRPr="00DF4D46" w:rsidRDefault="00EE349F" w:rsidP="00923EA0">
            <w:pPr>
              <w:spacing w:line="240" w:lineRule="auto"/>
              <w:jc w:val="both"/>
              <w:rPr>
                <w:rFonts w:ascii="Times New Roman" w:hAnsi="Times New Roman"/>
                <w:b/>
                <w:bCs/>
                <w:sz w:val="24"/>
                <w:szCs w:val="24"/>
              </w:rPr>
            </w:pPr>
            <w:r w:rsidRPr="00DF4D46">
              <w:rPr>
                <w:rFonts w:ascii="Times New Roman" w:hAnsi="Times New Roman"/>
                <w:b/>
                <w:bCs/>
                <w:sz w:val="24"/>
                <w:szCs w:val="24"/>
              </w:rPr>
              <w:t>Primer Circuito Judicial de Alajuela</w:t>
            </w:r>
          </w:p>
        </w:tc>
      </w:tr>
      <w:tr w:rsidR="00EE349F" w:rsidRPr="00DF4D46" w14:paraId="6F3154B2" w14:textId="77777777" w:rsidTr="003E657C">
        <w:trPr>
          <w:trHeight w:val="345"/>
          <w:jc w:val="center"/>
        </w:trPr>
        <w:tc>
          <w:tcPr>
            <w:tcW w:w="9216" w:type="dxa"/>
            <w:tcBorders>
              <w:top w:val="nil"/>
              <w:left w:val="single" w:sz="4" w:space="0" w:color="auto"/>
              <w:bottom w:val="single" w:sz="4" w:space="0" w:color="auto"/>
              <w:right w:val="single" w:sz="4" w:space="0" w:color="auto"/>
            </w:tcBorders>
            <w:noWrap/>
            <w:vAlign w:val="bottom"/>
            <w:hideMark/>
          </w:tcPr>
          <w:p w14:paraId="6240E8D6" w14:textId="77777777" w:rsidR="00EE349F" w:rsidRPr="00DF4D46" w:rsidRDefault="00EE349F" w:rsidP="00923EA0">
            <w:pPr>
              <w:spacing w:line="240" w:lineRule="auto"/>
              <w:jc w:val="both"/>
              <w:rPr>
                <w:rFonts w:ascii="Times New Roman" w:hAnsi="Times New Roman"/>
                <w:sz w:val="24"/>
                <w:szCs w:val="24"/>
              </w:rPr>
            </w:pPr>
            <w:r w:rsidRPr="00DF4D46">
              <w:rPr>
                <w:rFonts w:ascii="Times New Roman" w:hAnsi="Times New Roman"/>
                <w:sz w:val="24"/>
                <w:szCs w:val="24"/>
              </w:rPr>
              <w:t>Juzgado Contravencional y Menor Cuantía de Poas</w:t>
            </w:r>
          </w:p>
        </w:tc>
      </w:tr>
      <w:tr w:rsidR="00EE349F" w:rsidRPr="00DF4D46" w14:paraId="4148E189" w14:textId="77777777" w:rsidTr="003E657C">
        <w:trPr>
          <w:trHeight w:val="345"/>
          <w:jc w:val="center"/>
        </w:trPr>
        <w:tc>
          <w:tcPr>
            <w:tcW w:w="9216" w:type="dxa"/>
            <w:tcBorders>
              <w:top w:val="nil"/>
              <w:left w:val="single" w:sz="4" w:space="0" w:color="auto"/>
              <w:bottom w:val="single" w:sz="4" w:space="0" w:color="auto"/>
              <w:right w:val="single" w:sz="4" w:space="0" w:color="auto"/>
            </w:tcBorders>
            <w:noWrap/>
            <w:vAlign w:val="bottom"/>
            <w:hideMark/>
          </w:tcPr>
          <w:p w14:paraId="528B33A3" w14:textId="77777777" w:rsidR="00EE349F" w:rsidRPr="00DF4D46" w:rsidRDefault="00EE349F" w:rsidP="00923EA0">
            <w:pPr>
              <w:spacing w:line="240" w:lineRule="auto"/>
              <w:jc w:val="both"/>
              <w:rPr>
                <w:rFonts w:ascii="Times New Roman" w:hAnsi="Times New Roman"/>
                <w:sz w:val="24"/>
                <w:szCs w:val="24"/>
              </w:rPr>
            </w:pPr>
            <w:r w:rsidRPr="00DF4D46">
              <w:rPr>
                <w:rFonts w:ascii="Times New Roman" w:hAnsi="Times New Roman"/>
                <w:sz w:val="24"/>
                <w:szCs w:val="24"/>
              </w:rPr>
              <w:t>Juzgado Contravencional y Menor Cuantía de Atenas</w:t>
            </w:r>
          </w:p>
        </w:tc>
      </w:tr>
      <w:tr w:rsidR="00EE349F" w:rsidRPr="00DF4D46" w14:paraId="5A143770" w14:textId="77777777" w:rsidTr="003E657C">
        <w:trPr>
          <w:trHeight w:val="345"/>
          <w:jc w:val="center"/>
        </w:trPr>
        <w:tc>
          <w:tcPr>
            <w:tcW w:w="9216" w:type="dxa"/>
            <w:tcBorders>
              <w:top w:val="nil"/>
              <w:left w:val="single" w:sz="4" w:space="0" w:color="auto"/>
              <w:bottom w:val="single" w:sz="4" w:space="0" w:color="auto"/>
              <w:right w:val="single" w:sz="4" w:space="0" w:color="auto"/>
            </w:tcBorders>
            <w:noWrap/>
            <w:vAlign w:val="bottom"/>
            <w:hideMark/>
          </w:tcPr>
          <w:p w14:paraId="24011F23" w14:textId="77777777" w:rsidR="00EE349F" w:rsidRPr="00DF4D46" w:rsidRDefault="00EE349F" w:rsidP="00923EA0">
            <w:pPr>
              <w:spacing w:line="240" w:lineRule="auto"/>
              <w:jc w:val="both"/>
              <w:rPr>
                <w:rFonts w:ascii="Times New Roman" w:hAnsi="Times New Roman"/>
                <w:b/>
                <w:bCs/>
                <w:sz w:val="24"/>
                <w:szCs w:val="24"/>
              </w:rPr>
            </w:pPr>
            <w:r w:rsidRPr="00DF4D46">
              <w:rPr>
                <w:rFonts w:ascii="Times New Roman" w:hAnsi="Times New Roman"/>
                <w:b/>
                <w:bCs/>
                <w:sz w:val="24"/>
                <w:szCs w:val="24"/>
              </w:rPr>
              <w:t>Segundo Circuito Judicial de Alajuela</w:t>
            </w:r>
          </w:p>
        </w:tc>
      </w:tr>
      <w:tr w:rsidR="00EE349F" w:rsidRPr="00DF4D46" w14:paraId="0BC6E612" w14:textId="77777777" w:rsidTr="003E657C">
        <w:trPr>
          <w:trHeight w:val="408"/>
          <w:jc w:val="center"/>
        </w:trPr>
        <w:tc>
          <w:tcPr>
            <w:tcW w:w="9216" w:type="dxa"/>
            <w:tcBorders>
              <w:top w:val="nil"/>
              <w:left w:val="single" w:sz="4" w:space="0" w:color="auto"/>
              <w:bottom w:val="single" w:sz="4" w:space="0" w:color="auto"/>
              <w:right w:val="single" w:sz="4" w:space="0" w:color="auto"/>
            </w:tcBorders>
            <w:noWrap/>
            <w:vAlign w:val="bottom"/>
            <w:hideMark/>
          </w:tcPr>
          <w:p w14:paraId="549FA698" w14:textId="77777777" w:rsidR="00EE349F" w:rsidRPr="00DF4D46" w:rsidRDefault="00EE349F" w:rsidP="00923EA0">
            <w:pPr>
              <w:spacing w:line="240" w:lineRule="auto"/>
              <w:jc w:val="both"/>
              <w:rPr>
                <w:rFonts w:ascii="Times New Roman" w:hAnsi="Times New Roman"/>
                <w:sz w:val="24"/>
                <w:szCs w:val="24"/>
              </w:rPr>
            </w:pPr>
            <w:r w:rsidRPr="00DF4D46">
              <w:rPr>
                <w:rFonts w:ascii="Times New Roman" w:hAnsi="Times New Roman"/>
                <w:sz w:val="24"/>
                <w:szCs w:val="24"/>
              </w:rPr>
              <w:t>Juzgado Cobro y Menor Cuantía del Segundo Circuito Judicial de Alajuela</w:t>
            </w:r>
          </w:p>
        </w:tc>
      </w:tr>
      <w:tr w:rsidR="00EE349F" w:rsidRPr="00DF4D46" w14:paraId="2D6B0690" w14:textId="77777777" w:rsidTr="003E657C">
        <w:trPr>
          <w:trHeight w:val="420"/>
          <w:jc w:val="center"/>
        </w:trPr>
        <w:tc>
          <w:tcPr>
            <w:tcW w:w="9216" w:type="dxa"/>
            <w:tcBorders>
              <w:top w:val="nil"/>
              <w:left w:val="single" w:sz="4" w:space="0" w:color="auto"/>
              <w:bottom w:val="single" w:sz="4" w:space="0" w:color="auto"/>
              <w:right w:val="single" w:sz="4" w:space="0" w:color="auto"/>
            </w:tcBorders>
            <w:noWrap/>
            <w:vAlign w:val="bottom"/>
            <w:hideMark/>
          </w:tcPr>
          <w:p w14:paraId="6874F3A3" w14:textId="77777777" w:rsidR="00EE349F" w:rsidRPr="00DF4D46" w:rsidRDefault="00EE349F" w:rsidP="00923EA0">
            <w:pPr>
              <w:spacing w:line="240" w:lineRule="auto"/>
              <w:jc w:val="both"/>
              <w:rPr>
                <w:rFonts w:ascii="Times New Roman" w:hAnsi="Times New Roman"/>
                <w:sz w:val="24"/>
                <w:szCs w:val="24"/>
              </w:rPr>
            </w:pPr>
            <w:r w:rsidRPr="00DF4D46">
              <w:rPr>
                <w:rFonts w:ascii="Times New Roman" w:hAnsi="Times New Roman"/>
                <w:sz w:val="24"/>
                <w:szCs w:val="24"/>
              </w:rPr>
              <w:t>Juzgado Contravencional y Menor Cuantía de Upala</w:t>
            </w:r>
          </w:p>
          <w:p w14:paraId="69B3AFC5" w14:textId="77777777" w:rsidR="00EE349F" w:rsidRPr="00DF4D46" w:rsidRDefault="00EE349F" w:rsidP="00923EA0">
            <w:pPr>
              <w:spacing w:line="240" w:lineRule="auto"/>
              <w:jc w:val="both"/>
              <w:rPr>
                <w:rFonts w:ascii="Times New Roman" w:hAnsi="Times New Roman"/>
                <w:sz w:val="24"/>
                <w:szCs w:val="24"/>
              </w:rPr>
            </w:pPr>
          </w:p>
        </w:tc>
      </w:tr>
      <w:tr w:rsidR="00EE349F" w:rsidRPr="00DF4D46" w14:paraId="3758ED1F" w14:textId="77777777" w:rsidTr="003E657C">
        <w:trPr>
          <w:trHeight w:val="420"/>
          <w:jc w:val="center"/>
        </w:trPr>
        <w:tc>
          <w:tcPr>
            <w:tcW w:w="9216" w:type="dxa"/>
            <w:tcBorders>
              <w:top w:val="nil"/>
              <w:left w:val="single" w:sz="4" w:space="0" w:color="auto"/>
              <w:bottom w:val="single" w:sz="4" w:space="0" w:color="auto"/>
              <w:right w:val="single" w:sz="4" w:space="0" w:color="auto"/>
            </w:tcBorders>
            <w:noWrap/>
            <w:vAlign w:val="bottom"/>
            <w:hideMark/>
          </w:tcPr>
          <w:p w14:paraId="7DE78EA9" w14:textId="77777777" w:rsidR="00EE349F" w:rsidRPr="00DF4D46" w:rsidRDefault="00EE349F" w:rsidP="00923EA0">
            <w:pPr>
              <w:spacing w:line="240" w:lineRule="auto"/>
              <w:jc w:val="both"/>
              <w:rPr>
                <w:rFonts w:ascii="Times New Roman" w:hAnsi="Times New Roman"/>
                <w:b/>
                <w:bCs/>
                <w:sz w:val="24"/>
                <w:szCs w:val="24"/>
              </w:rPr>
            </w:pPr>
            <w:r w:rsidRPr="00DF4D46">
              <w:rPr>
                <w:rFonts w:ascii="Times New Roman" w:hAnsi="Times New Roman"/>
                <w:b/>
                <w:bCs/>
                <w:sz w:val="24"/>
                <w:szCs w:val="24"/>
              </w:rPr>
              <w:t>Tercer Circuito Judicial de Alajuela</w:t>
            </w:r>
          </w:p>
        </w:tc>
      </w:tr>
      <w:tr w:rsidR="00EE349F" w:rsidRPr="00DF4D46" w14:paraId="74341B9A" w14:textId="77777777" w:rsidTr="003E657C">
        <w:trPr>
          <w:trHeight w:val="420"/>
          <w:jc w:val="center"/>
        </w:trPr>
        <w:tc>
          <w:tcPr>
            <w:tcW w:w="9216" w:type="dxa"/>
            <w:tcBorders>
              <w:top w:val="nil"/>
              <w:left w:val="single" w:sz="4" w:space="0" w:color="auto"/>
              <w:bottom w:val="single" w:sz="4" w:space="0" w:color="auto"/>
              <w:right w:val="single" w:sz="4" w:space="0" w:color="auto"/>
            </w:tcBorders>
            <w:noWrap/>
            <w:vAlign w:val="bottom"/>
            <w:hideMark/>
          </w:tcPr>
          <w:p w14:paraId="698D7E53" w14:textId="77777777" w:rsidR="00EE349F" w:rsidRPr="00DF4D46" w:rsidRDefault="00EE349F" w:rsidP="00923EA0">
            <w:pPr>
              <w:spacing w:line="240" w:lineRule="auto"/>
              <w:jc w:val="both"/>
              <w:rPr>
                <w:rFonts w:ascii="Times New Roman" w:hAnsi="Times New Roman"/>
                <w:sz w:val="24"/>
                <w:szCs w:val="24"/>
              </w:rPr>
            </w:pPr>
            <w:r w:rsidRPr="00DF4D46">
              <w:rPr>
                <w:rFonts w:ascii="Times New Roman" w:hAnsi="Times New Roman"/>
                <w:sz w:val="24"/>
                <w:szCs w:val="24"/>
              </w:rPr>
              <w:t>Juzgado de Cobro y Menor Cuantía Tercer Circuito Judicial Alajuela (San Ramón)</w:t>
            </w:r>
          </w:p>
        </w:tc>
      </w:tr>
      <w:tr w:rsidR="00EE349F" w:rsidRPr="00DF4D46" w14:paraId="2BA7BE6F" w14:textId="77777777" w:rsidTr="003E657C">
        <w:trPr>
          <w:trHeight w:val="420"/>
          <w:jc w:val="center"/>
        </w:trPr>
        <w:tc>
          <w:tcPr>
            <w:tcW w:w="9216" w:type="dxa"/>
            <w:tcBorders>
              <w:top w:val="nil"/>
              <w:left w:val="single" w:sz="4" w:space="0" w:color="auto"/>
              <w:bottom w:val="single" w:sz="4" w:space="0" w:color="auto"/>
              <w:right w:val="single" w:sz="4" w:space="0" w:color="auto"/>
            </w:tcBorders>
            <w:noWrap/>
            <w:vAlign w:val="bottom"/>
            <w:hideMark/>
          </w:tcPr>
          <w:p w14:paraId="0E13E0E7" w14:textId="77777777" w:rsidR="00EE349F" w:rsidRPr="00DF4D46" w:rsidRDefault="00EE349F" w:rsidP="00923EA0">
            <w:pPr>
              <w:spacing w:line="240" w:lineRule="auto"/>
              <w:jc w:val="both"/>
              <w:rPr>
                <w:rFonts w:ascii="Times New Roman" w:hAnsi="Times New Roman"/>
                <w:sz w:val="24"/>
                <w:szCs w:val="24"/>
              </w:rPr>
            </w:pPr>
            <w:r w:rsidRPr="00DF4D46">
              <w:rPr>
                <w:rFonts w:ascii="Times New Roman" w:hAnsi="Times New Roman"/>
                <w:sz w:val="24"/>
                <w:szCs w:val="24"/>
              </w:rPr>
              <w:t>Juzgado de Cobro, Contravencional y Menor Cuantía de Grecia</w:t>
            </w:r>
          </w:p>
        </w:tc>
      </w:tr>
      <w:tr w:rsidR="00EE349F" w:rsidRPr="00DF4D46" w14:paraId="31AD5F27" w14:textId="77777777" w:rsidTr="003E657C">
        <w:trPr>
          <w:trHeight w:val="420"/>
          <w:jc w:val="center"/>
        </w:trPr>
        <w:tc>
          <w:tcPr>
            <w:tcW w:w="9216" w:type="dxa"/>
            <w:tcBorders>
              <w:top w:val="nil"/>
              <w:left w:val="single" w:sz="4" w:space="0" w:color="auto"/>
              <w:bottom w:val="single" w:sz="4" w:space="0" w:color="auto"/>
              <w:right w:val="single" w:sz="4" w:space="0" w:color="auto"/>
            </w:tcBorders>
            <w:noWrap/>
            <w:vAlign w:val="bottom"/>
            <w:hideMark/>
          </w:tcPr>
          <w:p w14:paraId="5D416ADC" w14:textId="77777777" w:rsidR="00EE349F" w:rsidRPr="00DF4D46" w:rsidRDefault="00EE349F" w:rsidP="00923EA0">
            <w:pPr>
              <w:spacing w:line="240" w:lineRule="auto"/>
              <w:jc w:val="both"/>
              <w:rPr>
                <w:rFonts w:ascii="Times New Roman" w:hAnsi="Times New Roman"/>
                <w:sz w:val="24"/>
                <w:szCs w:val="24"/>
              </w:rPr>
            </w:pPr>
            <w:r w:rsidRPr="00DF4D46">
              <w:rPr>
                <w:rFonts w:ascii="Times New Roman" w:hAnsi="Times New Roman"/>
                <w:sz w:val="24"/>
                <w:szCs w:val="24"/>
              </w:rPr>
              <w:t>Juzgado Contravencional y de Menor Cuantía de Valverde Vega</w:t>
            </w:r>
          </w:p>
        </w:tc>
      </w:tr>
      <w:tr w:rsidR="00EE349F" w:rsidRPr="00DF4D46" w14:paraId="150E275D" w14:textId="77777777" w:rsidTr="003E657C">
        <w:trPr>
          <w:trHeight w:val="420"/>
          <w:jc w:val="center"/>
        </w:trPr>
        <w:tc>
          <w:tcPr>
            <w:tcW w:w="9216" w:type="dxa"/>
            <w:tcBorders>
              <w:top w:val="nil"/>
              <w:left w:val="single" w:sz="4" w:space="0" w:color="auto"/>
              <w:bottom w:val="single" w:sz="4" w:space="0" w:color="auto"/>
              <w:right w:val="single" w:sz="4" w:space="0" w:color="auto"/>
            </w:tcBorders>
            <w:noWrap/>
            <w:vAlign w:val="bottom"/>
            <w:hideMark/>
          </w:tcPr>
          <w:p w14:paraId="63281DDA" w14:textId="77777777" w:rsidR="00EE349F" w:rsidRPr="00DF4D46" w:rsidRDefault="00EE349F" w:rsidP="00923EA0">
            <w:pPr>
              <w:spacing w:line="240" w:lineRule="auto"/>
              <w:jc w:val="both"/>
              <w:rPr>
                <w:rFonts w:ascii="Times New Roman" w:hAnsi="Times New Roman"/>
                <w:sz w:val="24"/>
                <w:szCs w:val="24"/>
              </w:rPr>
            </w:pPr>
            <w:r w:rsidRPr="00DF4D46">
              <w:rPr>
                <w:rFonts w:ascii="Times New Roman" w:hAnsi="Times New Roman"/>
                <w:sz w:val="24"/>
                <w:szCs w:val="24"/>
              </w:rPr>
              <w:t>Juzgado Contravencional y de Menor Cuantía de Naranjo</w:t>
            </w:r>
          </w:p>
        </w:tc>
      </w:tr>
      <w:tr w:rsidR="00EE349F" w:rsidRPr="00DF4D46" w14:paraId="7CE905FB" w14:textId="77777777" w:rsidTr="003E657C">
        <w:trPr>
          <w:trHeight w:val="420"/>
          <w:jc w:val="center"/>
        </w:trPr>
        <w:tc>
          <w:tcPr>
            <w:tcW w:w="9216" w:type="dxa"/>
            <w:tcBorders>
              <w:top w:val="nil"/>
              <w:left w:val="single" w:sz="4" w:space="0" w:color="auto"/>
              <w:bottom w:val="single" w:sz="4" w:space="0" w:color="auto"/>
              <w:right w:val="single" w:sz="4" w:space="0" w:color="auto"/>
            </w:tcBorders>
            <w:noWrap/>
            <w:vAlign w:val="bottom"/>
            <w:hideMark/>
          </w:tcPr>
          <w:p w14:paraId="5B08D53A" w14:textId="77777777" w:rsidR="00EE349F" w:rsidRPr="00DF4D46" w:rsidRDefault="00EE349F" w:rsidP="00923EA0">
            <w:pPr>
              <w:spacing w:line="240" w:lineRule="auto"/>
              <w:jc w:val="both"/>
              <w:rPr>
                <w:rFonts w:ascii="Times New Roman" w:hAnsi="Times New Roman"/>
                <w:sz w:val="24"/>
                <w:szCs w:val="24"/>
              </w:rPr>
            </w:pPr>
            <w:r w:rsidRPr="00DF4D46">
              <w:rPr>
                <w:rFonts w:ascii="Times New Roman" w:hAnsi="Times New Roman"/>
                <w:sz w:val="24"/>
                <w:szCs w:val="24"/>
              </w:rPr>
              <w:t>Juzgado Contravencional y de Menor Cuantía de Palmares</w:t>
            </w:r>
          </w:p>
        </w:tc>
      </w:tr>
      <w:tr w:rsidR="00EE349F" w:rsidRPr="00DF4D46" w14:paraId="566FBDEA" w14:textId="77777777" w:rsidTr="003E657C">
        <w:trPr>
          <w:trHeight w:val="420"/>
          <w:jc w:val="center"/>
        </w:trPr>
        <w:tc>
          <w:tcPr>
            <w:tcW w:w="9216" w:type="dxa"/>
            <w:tcBorders>
              <w:top w:val="nil"/>
              <w:left w:val="single" w:sz="4" w:space="0" w:color="auto"/>
              <w:bottom w:val="single" w:sz="4" w:space="0" w:color="auto"/>
              <w:right w:val="single" w:sz="4" w:space="0" w:color="auto"/>
            </w:tcBorders>
            <w:noWrap/>
            <w:vAlign w:val="bottom"/>
            <w:hideMark/>
          </w:tcPr>
          <w:p w14:paraId="12976E50" w14:textId="77777777" w:rsidR="00EE349F" w:rsidRPr="00DF4D46" w:rsidRDefault="00EE349F" w:rsidP="00923EA0">
            <w:pPr>
              <w:spacing w:line="240" w:lineRule="auto"/>
              <w:jc w:val="both"/>
              <w:rPr>
                <w:rFonts w:ascii="Times New Roman" w:hAnsi="Times New Roman"/>
                <w:b/>
                <w:bCs/>
                <w:sz w:val="24"/>
                <w:szCs w:val="24"/>
              </w:rPr>
            </w:pPr>
            <w:r w:rsidRPr="00DF4D46">
              <w:rPr>
                <w:rFonts w:ascii="Times New Roman" w:hAnsi="Times New Roman"/>
                <w:b/>
                <w:bCs/>
                <w:sz w:val="24"/>
                <w:szCs w:val="24"/>
              </w:rPr>
              <w:t>Circuito Judicial de Cartago</w:t>
            </w:r>
          </w:p>
        </w:tc>
      </w:tr>
      <w:tr w:rsidR="00EE349F" w:rsidRPr="00DF4D46" w14:paraId="7A393F1C" w14:textId="77777777" w:rsidTr="003E657C">
        <w:trPr>
          <w:trHeight w:val="420"/>
          <w:jc w:val="center"/>
        </w:trPr>
        <w:tc>
          <w:tcPr>
            <w:tcW w:w="9216" w:type="dxa"/>
            <w:tcBorders>
              <w:top w:val="nil"/>
              <w:left w:val="single" w:sz="4" w:space="0" w:color="auto"/>
              <w:bottom w:val="single" w:sz="4" w:space="0" w:color="auto"/>
              <w:right w:val="single" w:sz="4" w:space="0" w:color="auto"/>
            </w:tcBorders>
            <w:noWrap/>
            <w:vAlign w:val="bottom"/>
            <w:hideMark/>
          </w:tcPr>
          <w:p w14:paraId="17D5A575" w14:textId="77777777" w:rsidR="00EE349F" w:rsidRPr="00DF4D46" w:rsidRDefault="00EE349F" w:rsidP="00923EA0">
            <w:pPr>
              <w:spacing w:line="240" w:lineRule="auto"/>
              <w:jc w:val="both"/>
              <w:rPr>
                <w:rFonts w:ascii="Times New Roman" w:hAnsi="Times New Roman"/>
                <w:sz w:val="24"/>
                <w:szCs w:val="24"/>
              </w:rPr>
            </w:pPr>
            <w:r w:rsidRPr="00DF4D46">
              <w:rPr>
                <w:rFonts w:ascii="Times New Roman" w:hAnsi="Times New Roman"/>
                <w:sz w:val="24"/>
                <w:szCs w:val="24"/>
              </w:rPr>
              <w:t>Juzgado Contravencional y de Menor Cuantía de La Unión</w:t>
            </w:r>
          </w:p>
        </w:tc>
      </w:tr>
      <w:tr w:rsidR="00EE349F" w:rsidRPr="00DF4D46" w14:paraId="37C3467D" w14:textId="77777777" w:rsidTr="003E657C">
        <w:trPr>
          <w:trHeight w:val="420"/>
          <w:jc w:val="center"/>
        </w:trPr>
        <w:tc>
          <w:tcPr>
            <w:tcW w:w="9216" w:type="dxa"/>
            <w:tcBorders>
              <w:top w:val="nil"/>
              <w:left w:val="single" w:sz="4" w:space="0" w:color="auto"/>
              <w:bottom w:val="single" w:sz="4" w:space="0" w:color="auto"/>
              <w:right w:val="single" w:sz="4" w:space="0" w:color="auto"/>
            </w:tcBorders>
            <w:noWrap/>
            <w:vAlign w:val="bottom"/>
            <w:hideMark/>
          </w:tcPr>
          <w:p w14:paraId="01370B90" w14:textId="77777777" w:rsidR="00EE349F" w:rsidRPr="00DF4D46" w:rsidRDefault="00EE349F" w:rsidP="00923EA0">
            <w:pPr>
              <w:spacing w:line="240" w:lineRule="auto"/>
              <w:jc w:val="both"/>
              <w:rPr>
                <w:rFonts w:ascii="Times New Roman" w:hAnsi="Times New Roman"/>
                <w:sz w:val="24"/>
                <w:szCs w:val="24"/>
              </w:rPr>
            </w:pPr>
            <w:r w:rsidRPr="00DF4D46">
              <w:rPr>
                <w:rFonts w:ascii="Times New Roman" w:hAnsi="Times New Roman"/>
                <w:sz w:val="24"/>
                <w:szCs w:val="24"/>
              </w:rPr>
              <w:t>Juzgado Contravencional y de Menor Cuantía de Alvarado</w:t>
            </w:r>
          </w:p>
        </w:tc>
      </w:tr>
      <w:tr w:rsidR="00EE349F" w:rsidRPr="00DF4D46" w14:paraId="5306A760" w14:textId="77777777" w:rsidTr="003E657C">
        <w:trPr>
          <w:trHeight w:val="420"/>
          <w:jc w:val="center"/>
        </w:trPr>
        <w:tc>
          <w:tcPr>
            <w:tcW w:w="9216" w:type="dxa"/>
            <w:tcBorders>
              <w:top w:val="nil"/>
              <w:left w:val="single" w:sz="4" w:space="0" w:color="auto"/>
              <w:bottom w:val="single" w:sz="4" w:space="0" w:color="auto"/>
              <w:right w:val="single" w:sz="4" w:space="0" w:color="auto"/>
            </w:tcBorders>
            <w:noWrap/>
            <w:vAlign w:val="bottom"/>
            <w:hideMark/>
          </w:tcPr>
          <w:p w14:paraId="59740592" w14:textId="77777777" w:rsidR="00EE349F" w:rsidRPr="00DF4D46" w:rsidRDefault="00EE349F" w:rsidP="00923EA0">
            <w:pPr>
              <w:spacing w:line="240" w:lineRule="auto"/>
              <w:jc w:val="both"/>
              <w:rPr>
                <w:rFonts w:ascii="Times New Roman" w:hAnsi="Times New Roman"/>
                <w:sz w:val="24"/>
                <w:szCs w:val="24"/>
              </w:rPr>
            </w:pPr>
            <w:r w:rsidRPr="00DF4D46">
              <w:rPr>
                <w:rFonts w:ascii="Times New Roman" w:hAnsi="Times New Roman"/>
                <w:sz w:val="24"/>
                <w:szCs w:val="24"/>
              </w:rPr>
              <w:t>Juzgado Contravencional y de Menor Cuantía de Turrialba</w:t>
            </w:r>
          </w:p>
        </w:tc>
      </w:tr>
      <w:tr w:rsidR="00EE349F" w:rsidRPr="00DF4D46" w14:paraId="340E4B69" w14:textId="77777777" w:rsidTr="003E657C">
        <w:trPr>
          <w:trHeight w:val="420"/>
          <w:jc w:val="center"/>
        </w:trPr>
        <w:tc>
          <w:tcPr>
            <w:tcW w:w="9216" w:type="dxa"/>
            <w:tcBorders>
              <w:top w:val="nil"/>
              <w:left w:val="single" w:sz="4" w:space="0" w:color="auto"/>
              <w:bottom w:val="single" w:sz="4" w:space="0" w:color="auto"/>
              <w:right w:val="single" w:sz="4" w:space="0" w:color="auto"/>
            </w:tcBorders>
            <w:noWrap/>
            <w:vAlign w:val="bottom"/>
            <w:hideMark/>
          </w:tcPr>
          <w:p w14:paraId="414FF8F3" w14:textId="77777777" w:rsidR="00EE349F" w:rsidRPr="00DF4D46" w:rsidRDefault="00EE349F" w:rsidP="00923EA0">
            <w:pPr>
              <w:spacing w:line="240" w:lineRule="auto"/>
              <w:jc w:val="both"/>
              <w:rPr>
                <w:rFonts w:ascii="Times New Roman" w:hAnsi="Times New Roman"/>
                <w:sz w:val="24"/>
                <w:szCs w:val="24"/>
              </w:rPr>
            </w:pPr>
            <w:r w:rsidRPr="00DF4D46">
              <w:rPr>
                <w:rFonts w:ascii="Times New Roman" w:hAnsi="Times New Roman"/>
                <w:sz w:val="24"/>
                <w:szCs w:val="24"/>
              </w:rPr>
              <w:t>Juzgado Contravencional y de Menor Cuantía de Jiménez</w:t>
            </w:r>
          </w:p>
        </w:tc>
      </w:tr>
      <w:tr w:rsidR="00EE349F" w:rsidRPr="00DF4D46" w14:paraId="1028C8D0" w14:textId="77777777" w:rsidTr="003E657C">
        <w:trPr>
          <w:trHeight w:val="420"/>
          <w:jc w:val="center"/>
        </w:trPr>
        <w:tc>
          <w:tcPr>
            <w:tcW w:w="9216" w:type="dxa"/>
            <w:tcBorders>
              <w:top w:val="nil"/>
              <w:left w:val="single" w:sz="4" w:space="0" w:color="auto"/>
              <w:bottom w:val="single" w:sz="4" w:space="0" w:color="auto"/>
              <w:right w:val="single" w:sz="4" w:space="0" w:color="auto"/>
            </w:tcBorders>
            <w:noWrap/>
            <w:vAlign w:val="bottom"/>
            <w:hideMark/>
          </w:tcPr>
          <w:p w14:paraId="236FB969" w14:textId="77777777" w:rsidR="00EE349F" w:rsidRPr="00DF4D46" w:rsidRDefault="00EE349F" w:rsidP="00923EA0">
            <w:pPr>
              <w:spacing w:line="240" w:lineRule="auto"/>
              <w:jc w:val="both"/>
              <w:rPr>
                <w:rFonts w:ascii="Times New Roman" w:hAnsi="Times New Roman"/>
                <w:b/>
                <w:bCs/>
                <w:sz w:val="24"/>
                <w:szCs w:val="24"/>
              </w:rPr>
            </w:pPr>
            <w:r w:rsidRPr="00DF4D46">
              <w:rPr>
                <w:rFonts w:ascii="Times New Roman" w:hAnsi="Times New Roman"/>
                <w:b/>
                <w:bCs/>
                <w:sz w:val="24"/>
                <w:szCs w:val="24"/>
              </w:rPr>
              <w:t>Circuito Judicial de Heredia</w:t>
            </w:r>
          </w:p>
        </w:tc>
      </w:tr>
      <w:tr w:rsidR="00EE349F" w:rsidRPr="00DF4D46" w14:paraId="03C1F9E8" w14:textId="77777777" w:rsidTr="003E657C">
        <w:trPr>
          <w:trHeight w:val="345"/>
          <w:jc w:val="center"/>
        </w:trPr>
        <w:tc>
          <w:tcPr>
            <w:tcW w:w="9216" w:type="dxa"/>
            <w:tcBorders>
              <w:top w:val="nil"/>
              <w:left w:val="single" w:sz="4" w:space="0" w:color="auto"/>
              <w:bottom w:val="single" w:sz="4" w:space="0" w:color="auto"/>
              <w:right w:val="single" w:sz="4" w:space="0" w:color="auto"/>
            </w:tcBorders>
            <w:noWrap/>
            <w:vAlign w:val="bottom"/>
            <w:hideMark/>
          </w:tcPr>
          <w:p w14:paraId="07AC9AF9" w14:textId="77777777" w:rsidR="00EE349F" w:rsidRPr="00DF4D46" w:rsidRDefault="00EE349F" w:rsidP="00923EA0">
            <w:pPr>
              <w:spacing w:line="240" w:lineRule="auto"/>
              <w:jc w:val="both"/>
              <w:rPr>
                <w:rFonts w:ascii="Times New Roman" w:hAnsi="Times New Roman"/>
                <w:sz w:val="24"/>
                <w:szCs w:val="24"/>
              </w:rPr>
            </w:pPr>
            <w:r w:rsidRPr="00DF4D46">
              <w:rPr>
                <w:rFonts w:ascii="Times New Roman" w:hAnsi="Times New Roman"/>
                <w:sz w:val="24"/>
                <w:szCs w:val="24"/>
              </w:rPr>
              <w:t>Juzgado Contravencional, Menor Cuantía y Tránsito Sarapiquí</w:t>
            </w:r>
          </w:p>
        </w:tc>
      </w:tr>
      <w:tr w:rsidR="00EE349F" w:rsidRPr="00DF4D46" w14:paraId="789504BA" w14:textId="77777777" w:rsidTr="003E657C">
        <w:trPr>
          <w:trHeight w:val="420"/>
          <w:jc w:val="center"/>
        </w:trPr>
        <w:tc>
          <w:tcPr>
            <w:tcW w:w="9216" w:type="dxa"/>
            <w:tcBorders>
              <w:top w:val="nil"/>
              <w:left w:val="single" w:sz="4" w:space="0" w:color="auto"/>
              <w:bottom w:val="single" w:sz="4" w:space="0" w:color="auto"/>
              <w:right w:val="single" w:sz="4" w:space="0" w:color="auto"/>
            </w:tcBorders>
            <w:noWrap/>
            <w:vAlign w:val="bottom"/>
            <w:hideMark/>
          </w:tcPr>
          <w:p w14:paraId="439CFCA4" w14:textId="77777777" w:rsidR="00EE349F" w:rsidRPr="00DF4D46" w:rsidRDefault="00EE349F" w:rsidP="00923EA0">
            <w:pPr>
              <w:spacing w:line="240" w:lineRule="auto"/>
              <w:jc w:val="both"/>
              <w:rPr>
                <w:rFonts w:ascii="Times New Roman" w:hAnsi="Times New Roman"/>
                <w:b/>
                <w:bCs/>
                <w:sz w:val="24"/>
                <w:szCs w:val="24"/>
              </w:rPr>
            </w:pPr>
            <w:r w:rsidRPr="00DF4D46">
              <w:rPr>
                <w:rFonts w:ascii="Times New Roman" w:hAnsi="Times New Roman"/>
                <w:b/>
                <w:bCs/>
                <w:sz w:val="24"/>
                <w:szCs w:val="24"/>
              </w:rPr>
              <w:t>Primer Circuito Judicial de Guanacaste</w:t>
            </w:r>
          </w:p>
        </w:tc>
      </w:tr>
      <w:tr w:rsidR="00EE349F" w:rsidRPr="00DF4D46" w14:paraId="384DD674" w14:textId="77777777" w:rsidTr="003E657C">
        <w:trPr>
          <w:trHeight w:val="420"/>
          <w:jc w:val="center"/>
        </w:trPr>
        <w:tc>
          <w:tcPr>
            <w:tcW w:w="9216" w:type="dxa"/>
            <w:tcBorders>
              <w:top w:val="nil"/>
              <w:left w:val="single" w:sz="4" w:space="0" w:color="auto"/>
              <w:bottom w:val="single" w:sz="4" w:space="0" w:color="auto"/>
              <w:right w:val="single" w:sz="4" w:space="0" w:color="auto"/>
            </w:tcBorders>
            <w:noWrap/>
            <w:vAlign w:val="bottom"/>
            <w:hideMark/>
          </w:tcPr>
          <w:p w14:paraId="07E35C05" w14:textId="77777777" w:rsidR="00EE349F" w:rsidRPr="00DF4D46" w:rsidRDefault="00EE349F" w:rsidP="00923EA0">
            <w:pPr>
              <w:spacing w:line="240" w:lineRule="auto"/>
              <w:jc w:val="both"/>
              <w:rPr>
                <w:rFonts w:ascii="Times New Roman" w:hAnsi="Times New Roman"/>
                <w:sz w:val="24"/>
                <w:szCs w:val="24"/>
              </w:rPr>
            </w:pPr>
            <w:r w:rsidRPr="00DF4D46">
              <w:rPr>
                <w:rFonts w:ascii="Times New Roman" w:hAnsi="Times New Roman"/>
                <w:sz w:val="24"/>
                <w:szCs w:val="24"/>
              </w:rPr>
              <w:lastRenderedPageBreak/>
              <w:t>Juzgado Cobro, Menor Cuantía y Tránsito del Primer Circuito Judicial de Guanacaste</w:t>
            </w:r>
          </w:p>
        </w:tc>
      </w:tr>
      <w:tr w:rsidR="00EE349F" w:rsidRPr="00DF4D46" w14:paraId="44536EAA" w14:textId="77777777" w:rsidTr="003E657C">
        <w:trPr>
          <w:trHeight w:val="420"/>
          <w:jc w:val="center"/>
        </w:trPr>
        <w:tc>
          <w:tcPr>
            <w:tcW w:w="9216" w:type="dxa"/>
            <w:tcBorders>
              <w:top w:val="nil"/>
              <w:left w:val="single" w:sz="4" w:space="0" w:color="auto"/>
              <w:bottom w:val="single" w:sz="4" w:space="0" w:color="auto"/>
              <w:right w:val="single" w:sz="4" w:space="0" w:color="auto"/>
            </w:tcBorders>
            <w:noWrap/>
            <w:vAlign w:val="bottom"/>
            <w:hideMark/>
          </w:tcPr>
          <w:p w14:paraId="1D28E12E" w14:textId="77777777" w:rsidR="00EE349F" w:rsidRPr="00DF4D46" w:rsidRDefault="00EE349F" w:rsidP="00923EA0">
            <w:pPr>
              <w:spacing w:line="240" w:lineRule="auto"/>
              <w:jc w:val="both"/>
              <w:rPr>
                <w:rFonts w:ascii="Times New Roman" w:hAnsi="Times New Roman"/>
                <w:sz w:val="24"/>
                <w:szCs w:val="24"/>
              </w:rPr>
            </w:pPr>
            <w:r w:rsidRPr="00DF4D46">
              <w:rPr>
                <w:rFonts w:ascii="Times New Roman" w:hAnsi="Times New Roman"/>
                <w:sz w:val="24"/>
                <w:szCs w:val="24"/>
              </w:rPr>
              <w:t>Juzgado Contravencional y Menor Cuantía de Cañas</w:t>
            </w:r>
          </w:p>
        </w:tc>
      </w:tr>
      <w:tr w:rsidR="00EE349F" w:rsidRPr="00DF4D46" w14:paraId="757B8262" w14:textId="77777777" w:rsidTr="003E657C">
        <w:trPr>
          <w:trHeight w:val="420"/>
          <w:jc w:val="center"/>
        </w:trPr>
        <w:tc>
          <w:tcPr>
            <w:tcW w:w="9216" w:type="dxa"/>
            <w:tcBorders>
              <w:top w:val="nil"/>
              <w:left w:val="single" w:sz="4" w:space="0" w:color="auto"/>
              <w:bottom w:val="single" w:sz="4" w:space="0" w:color="auto"/>
              <w:right w:val="single" w:sz="4" w:space="0" w:color="auto"/>
            </w:tcBorders>
            <w:noWrap/>
            <w:vAlign w:val="bottom"/>
            <w:hideMark/>
          </w:tcPr>
          <w:p w14:paraId="4FC93823" w14:textId="77777777" w:rsidR="00EE349F" w:rsidRPr="00DF4D46" w:rsidRDefault="00EE349F" w:rsidP="00923EA0">
            <w:pPr>
              <w:spacing w:line="240" w:lineRule="auto"/>
              <w:jc w:val="both"/>
              <w:rPr>
                <w:rFonts w:ascii="Times New Roman" w:hAnsi="Times New Roman"/>
                <w:b/>
                <w:bCs/>
                <w:sz w:val="24"/>
                <w:szCs w:val="24"/>
              </w:rPr>
            </w:pPr>
            <w:r w:rsidRPr="00DF4D46">
              <w:rPr>
                <w:rFonts w:ascii="Times New Roman" w:hAnsi="Times New Roman"/>
                <w:b/>
                <w:bCs/>
                <w:sz w:val="24"/>
                <w:szCs w:val="24"/>
              </w:rPr>
              <w:t>Segundo Circuito Judicial de Guanacaste</w:t>
            </w:r>
          </w:p>
        </w:tc>
      </w:tr>
      <w:tr w:rsidR="00EE349F" w:rsidRPr="00DF4D46" w14:paraId="7B413457" w14:textId="77777777" w:rsidTr="003E657C">
        <w:trPr>
          <w:trHeight w:val="408"/>
          <w:jc w:val="center"/>
        </w:trPr>
        <w:tc>
          <w:tcPr>
            <w:tcW w:w="9216" w:type="dxa"/>
            <w:tcBorders>
              <w:top w:val="nil"/>
              <w:left w:val="single" w:sz="4" w:space="0" w:color="auto"/>
              <w:bottom w:val="single" w:sz="4" w:space="0" w:color="auto"/>
              <w:right w:val="single" w:sz="4" w:space="0" w:color="auto"/>
            </w:tcBorders>
            <w:noWrap/>
            <w:vAlign w:val="bottom"/>
            <w:hideMark/>
          </w:tcPr>
          <w:p w14:paraId="1E45EA7B" w14:textId="77777777" w:rsidR="00EE349F" w:rsidRPr="00DF4D46" w:rsidRDefault="00EE349F" w:rsidP="00923EA0">
            <w:pPr>
              <w:spacing w:line="240" w:lineRule="auto"/>
              <w:jc w:val="both"/>
              <w:rPr>
                <w:rFonts w:ascii="Times New Roman" w:hAnsi="Times New Roman"/>
                <w:sz w:val="24"/>
                <w:szCs w:val="24"/>
              </w:rPr>
            </w:pPr>
            <w:r w:rsidRPr="00DF4D46">
              <w:rPr>
                <w:rFonts w:ascii="Times New Roman" w:hAnsi="Times New Roman"/>
                <w:sz w:val="24"/>
                <w:szCs w:val="24"/>
              </w:rPr>
              <w:t>Juzgado Menor Cuantía y Tránsito del Segundo Circuito Judicial de Guanacaste</w:t>
            </w:r>
          </w:p>
        </w:tc>
      </w:tr>
      <w:tr w:rsidR="00EE349F" w:rsidRPr="00DF4D46" w14:paraId="06AC8E9A" w14:textId="77777777" w:rsidTr="003E657C">
        <w:trPr>
          <w:trHeight w:val="420"/>
          <w:jc w:val="center"/>
        </w:trPr>
        <w:tc>
          <w:tcPr>
            <w:tcW w:w="9216" w:type="dxa"/>
            <w:tcBorders>
              <w:top w:val="nil"/>
              <w:left w:val="single" w:sz="4" w:space="0" w:color="auto"/>
              <w:bottom w:val="single" w:sz="4" w:space="0" w:color="auto"/>
              <w:right w:val="single" w:sz="4" w:space="0" w:color="auto"/>
            </w:tcBorders>
            <w:noWrap/>
            <w:vAlign w:val="bottom"/>
            <w:hideMark/>
          </w:tcPr>
          <w:p w14:paraId="0F81EEA3" w14:textId="77777777" w:rsidR="00EE349F" w:rsidRPr="00DF4D46" w:rsidRDefault="00EE349F" w:rsidP="00923EA0">
            <w:pPr>
              <w:spacing w:line="240" w:lineRule="auto"/>
              <w:jc w:val="both"/>
              <w:rPr>
                <w:rFonts w:ascii="Times New Roman" w:hAnsi="Times New Roman"/>
                <w:sz w:val="24"/>
                <w:szCs w:val="24"/>
              </w:rPr>
            </w:pPr>
            <w:r w:rsidRPr="00DF4D46">
              <w:rPr>
                <w:rFonts w:ascii="Times New Roman" w:hAnsi="Times New Roman"/>
                <w:sz w:val="24"/>
                <w:szCs w:val="24"/>
              </w:rPr>
              <w:t>Juzgado Contravencional y Menor Cuantía de Hojancha</w:t>
            </w:r>
          </w:p>
        </w:tc>
      </w:tr>
      <w:tr w:rsidR="00EE349F" w:rsidRPr="00DF4D46" w14:paraId="5BF1DEA7" w14:textId="77777777" w:rsidTr="003E657C">
        <w:trPr>
          <w:trHeight w:val="408"/>
          <w:jc w:val="center"/>
        </w:trPr>
        <w:tc>
          <w:tcPr>
            <w:tcW w:w="9216" w:type="dxa"/>
            <w:tcBorders>
              <w:top w:val="nil"/>
              <w:left w:val="single" w:sz="4" w:space="0" w:color="auto"/>
              <w:bottom w:val="single" w:sz="4" w:space="0" w:color="auto"/>
              <w:right w:val="single" w:sz="4" w:space="0" w:color="auto"/>
            </w:tcBorders>
            <w:noWrap/>
            <w:vAlign w:val="bottom"/>
            <w:hideMark/>
          </w:tcPr>
          <w:p w14:paraId="24E763F1" w14:textId="77777777" w:rsidR="00EE349F" w:rsidRPr="00DF4D46" w:rsidRDefault="00EE349F" w:rsidP="00923EA0">
            <w:pPr>
              <w:spacing w:line="240" w:lineRule="auto"/>
              <w:jc w:val="both"/>
              <w:rPr>
                <w:rFonts w:ascii="Times New Roman" w:hAnsi="Times New Roman"/>
                <w:b/>
                <w:bCs/>
                <w:sz w:val="24"/>
                <w:szCs w:val="24"/>
              </w:rPr>
            </w:pPr>
            <w:r w:rsidRPr="00DF4D46">
              <w:rPr>
                <w:rFonts w:ascii="Times New Roman" w:hAnsi="Times New Roman"/>
                <w:b/>
                <w:bCs/>
                <w:sz w:val="24"/>
                <w:szCs w:val="24"/>
              </w:rPr>
              <w:t>Circuito Judicial de Puntarenas</w:t>
            </w:r>
          </w:p>
        </w:tc>
      </w:tr>
      <w:tr w:rsidR="00EE349F" w:rsidRPr="00DF4D46" w14:paraId="7EA1B059" w14:textId="77777777" w:rsidTr="003E657C">
        <w:trPr>
          <w:trHeight w:val="420"/>
          <w:jc w:val="center"/>
        </w:trPr>
        <w:tc>
          <w:tcPr>
            <w:tcW w:w="9216" w:type="dxa"/>
            <w:tcBorders>
              <w:top w:val="nil"/>
              <w:left w:val="single" w:sz="4" w:space="0" w:color="auto"/>
              <w:bottom w:val="single" w:sz="4" w:space="0" w:color="auto"/>
              <w:right w:val="single" w:sz="4" w:space="0" w:color="auto"/>
            </w:tcBorders>
            <w:noWrap/>
            <w:vAlign w:val="bottom"/>
            <w:hideMark/>
          </w:tcPr>
          <w:p w14:paraId="68F79F28" w14:textId="77777777" w:rsidR="00EE349F" w:rsidRPr="00DF4D46" w:rsidRDefault="00EE349F" w:rsidP="00923EA0">
            <w:pPr>
              <w:spacing w:line="240" w:lineRule="auto"/>
              <w:jc w:val="both"/>
              <w:rPr>
                <w:rFonts w:ascii="Times New Roman" w:hAnsi="Times New Roman"/>
                <w:sz w:val="24"/>
                <w:szCs w:val="24"/>
              </w:rPr>
            </w:pPr>
            <w:r w:rsidRPr="00DF4D46">
              <w:rPr>
                <w:rFonts w:ascii="Times New Roman" w:hAnsi="Times New Roman"/>
                <w:sz w:val="24"/>
                <w:szCs w:val="24"/>
              </w:rPr>
              <w:t>Juzgado Contravencional y Menor Cuantía de Aguirre</w:t>
            </w:r>
          </w:p>
        </w:tc>
      </w:tr>
      <w:tr w:rsidR="00EE349F" w:rsidRPr="00DF4D46" w14:paraId="76517EFF" w14:textId="77777777" w:rsidTr="003E657C">
        <w:trPr>
          <w:trHeight w:val="420"/>
          <w:jc w:val="center"/>
        </w:trPr>
        <w:tc>
          <w:tcPr>
            <w:tcW w:w="9216" w:type="dxa"/>
            <w:tcBorders>
              <w:top w:val="nil"/>
              <w:left w:val="single" w:sz="4" w:space="0" w:color="auto"/>
              <w:bottom w:val="single" w:sz="4" w:space="0" w:color="auto"/>
              <w:right w:val="single" w:sz="4" w:space="0" w:color="auto"/>
            </w:tcBorders>
            <w:noWrap/>
            <w:vAlign w:val="bottom"/>
            <w:hideMark/>
          </w:tcPr>
          <w:p w14:paraId="1BF738FA" w14:textId="77777777" w:rsidR="00EE349F" w:rsidRPr="00DF4D46" w:rsidRDefault="00EE349F" w:rsidP="00923EA0">
            <w:pPr>
              <w:spacing w:line="240" w:lineRule="auto"/>
              <w:jc w:val="both"/>
              <w:rPr>
                <w:rFonts w:ascii="Times New Roman" w:hAnsi="Times New Roman"/>
                <w:sz w:val="24"/>
                <w:szCs w:val="24"/>
              </w:rPr>
            </w:pPr>
            <w:r w:rsidRPr="00DF4D46">
              <w:rPr>
                <w:rFonts w:ascii="Times New Roman" w:hAnsi="Times New Roman"/>
                <w:sz w:val="24"/>
                <w:szCs w:val="24"/>
              </w:rPr>
              <w:t>Juzgado Contravencional y Menor Cuantía de Parrita</w:t>
            </w:r>
          </w:p>
        </w:tc>
      </w:tr>
      <w:tr w:rsidR="00EE349F" w:rsidRPr="00DF4D46" w14:paraId="279FC382" w14:textId="77777777" w:rsidTr="003E657C">
        <w:trPr>
          <w:trHeight w:val="420"/>
          <w:jc w:val="center"/>
        </w:trPr>
        <w:tc>
          <w:tcPr>
            <w:tcW w:w="9216" w:type="dxa"/>
            <w:tcBorders>
              <w:top w:val="nil"/>
              <w:left w:val="single" w:sz="4" w:space="0" w:color="auto"/>
              <w:bottom w:val="single" w:sz="4" w:space="0" w:color="auto"/>
              <w:right w:val="single" w:sz="4" w:space="0" w:color="auto"/>
            </w:tcBorders>
            <w:noWrap/>
            <w:vAlign w:val="bottom"/>
            <w:hideMark/>
          </w:tcPr>
          <w:p w14:paraId="2F81F4F9" w14:textId="77777777" w:rsidR="00EE349F" w:rsidRPr="00DF4D46" w:rsidRDefault="00EE349F" w:rsidP="00923EA0">
            <w:pPr>
              <w:spacing w:line="240" w:lineRule="auto"/>
              <w:jc w:val="both"/>
              <w:rPr>
                <w:rFonts w:ascii="Times New Roman" w:hAnsi="Times New Roman"/>
                <w:b/>
                <w:bCs/>
                <w:sz w:val="24"/>
                <w:szCs w:val="24"/>
              </w:rPr>
            </w:pPr>
            <w:r w:rsidRPr="00DF4D46">
              <w:rPr>
                <w:rFonts w:ascii="Times New Roman" w:hAnsi="Times New Roman"/>
                <w:b/>
                <w:bCs/>
                <w:sz w:val="24"/>
                <w:szCs w:val="24"/>
              </w:rPr>
              <w:t>Primer Circuito Judicial de la Zona Sur</w:t>
            </w:r>
          </w:p>
        </w:tc>
      </w:tr>
      <w:tr w:rsidR="00EE349F" w:rsidRPr="00DF4D46" w14:paraId="4CB4124A" w14:textId="77777777" w:rsidTr="003E657C">
        <w:trPr>
          <w:trHeight w:val="420"/>
          <w:jc w:val="center"/>
        </w:trPr>
        <w:tc>
          <w:tcPr>
            <w:tcW w:w="9216" w:type="dxa"/>
            <w:tcBorders>
              <w:top w:val="nil"/>
              <w:left w:val="single" w:sz="4" w:space="0" w:color="auto"/>
              <w:bottom w:val="single" w:sz="4" w:space="0" w:color="auto"/>
              <w:right w:val="single" w:sz="4" w:space="0" w:color="auto"/>
            </w:tcBorders>
            <w:noWrap/>
            <w:vAlign w:val="bottom"/>
            <w:hideMark/>
          </w:tcPr>
          <w:p w14:paraId="371C1DE8" w14:textId="77777777" w:rsidR="00EE349F" w:rsidRPr="00DF4D46" w:rsidRDefault="00EE349F" w:rsidP="00923EA0">
            <w:pPr>
              <w:spacing w:line="240" w:lineRule="auto"/>
              <w:jc w:val="both"/>
              <w:rPr>
                <w:rFonts w:ascii="Times New Roman" w:hAnsi="Times New Roman"/>
                <w:sz w:val="24"/>
                <w:szCs w:val="24"/>
              </w:rPr>
            </w:pPr>
            <w:r w:rsidRPr="00DF4D46">
              <w:rPr>
                <w:rFonts w:ascii="Times New Roman" w:hAnsi="Times New Roman"/>
                <w:sz w:val="24"/>
                <w:szCs w:val="24"/>
              </w:rPr>
              <w:t>Juzgado Cobro y Menor Cuantía del Primer Circuito Judicial de Zona Sur</w:t>
            </w:r>
          </w:p>
        </w:tc>
      </w:tr>
      <w:tr w:rsidR="00EE349F" w:rsidRPr="00DF4D46" w14:paraId="1AD3299D" w14:textId="77777777" w:rsidTr="003E657C">
        <w:trPr>
          <w:trHeight w:val="420"/>
          <w:jc w:val="center"/>
        </w:trPr>
        <w:tc>
          <w:tcPr>
            <w:tcW w:w="9216" w:type="dxa"/>
            <w:tcBorders>
              <w:top w:val="nil"/>
              <w:left w:val="single" w:sz="4" w:space="0" w:color="auto"/>
              <w:bottom w:val="single" w:sz="4" w:space="0" w:color="auto"/>
              <w:right w:val="single" w:sz="4" w:space="0" w:color="auto"/>
            </w:tcBorders>
            <w:noWrap/>
            <w:vAlign w:val="bottom"/>
            <w:hideMark/>
          </w:tcPr>
          <w:p w14:paraId="332E85E3" w14:textId="77777777" w:rsidR="00EE349F" w:rsidRPr="00DF4D46" w:rsidRDefault="00EE349F" w:rsidP="00923EA0">
            <w:pPr>
              <w:spacing w:line="240" w:lineRule="auto"/>
              <w:jc w:val="both"/>
              <w:rPr>
                <w:rFonts w:ascii="Times New Roman" w:hAnsi="Times New Roman"/>
                <w:sz w:val="24"/>
                <w:szCs w:val="24"/>
              </w:rPr>
            </w:pPr>
            <w:r w:rsidRPr="00DF4D46">
              <w:rPr>
                <w:rFonts w:ascii="Times New Roman" w:hAnsi="Times New Roman"/>
                <w:sz w:val="24"/>
                <w:szCs w:val="24"/>
              </w:rPr>
              <w:t>Juzgado Contravencional y Menor Cuantía Buenos Aires</w:t>
            </w:r>
          </w:p>
        </w:tc>
      </w:tr>
      <w:tr w:rsidR="00C03305" w:rsidRPr="00DF4D46" w14:paraId="1BF87C46" w14:textId="77777777" w:rsidTr="003E657C">
        <w:trPr>
          <w:trHeight w:val="420"/>
          <w:jc w:val="center"/>
        </w:trPr>
        <w:tc>
          <w:tcPr>
            <w:tcW w:w="9216" w:type="dxa"/>
            <w:tcBorders>
              <w:top w:val="nil"/>
              <w:left w:val="single" w:sz="4" w:space="0" w:color="auto"/>
              <w:bottom w:val="single" w:sz="4" w:space="0" w:color="auto"/>
              <w:right w:val="single" w:sz="4" w:space="0" w:color="auto"/>
            </w:tcBorders>
            <w:noWrap/>
            <w:vAlign w:val="bottom"/>
            <w:hideMark/>
          </w:tcPr>
          <w:p w14:paraId="7B663B29" w14:textId="77777777" w:rsidR="00C03305" w:rsidRPr="00DF4D46" w:rsidRDefault="00C03305" w:rsidP="00923EA0">
            <w:pPr>
              <w:spacing w:line="240" w:lineRule="auto"/>
              <w:jc w:val="both"/>
              <w:rPr>
                <w:rFonts w:ascii="Times New Roman" w:hAnsi="Times New Roman"/>
                <w:b/>
                <w:bCs/>
                <w:sz w:val="24"/>
                <w:szCs w:val="24"/>
              </w:rPr>
            </w:pPr>
            <w:r w:rsidRPr="00DF4D46">
              <w:rPr>
                <w:rFonts w:ascii="Times New Roman" w:hAnsi="Times New Roman"/>
                <w:b/>
                <w:bCs/>
                <w:sz w:val="24"/>
                <w:szCs w:val="24"/>
              </w:rPr>
              <w:t>Segundo Circuito Judicial de la Zona Sur</w:t>
            </w:r>
          </w:p>
        </w:tc>
      </w:tr>
      <w:tr w:rsidR="00C03305" w:rsidRPr="00DF4D46" w14:paraId="5189A024" w14:textId="77777777" w:rsidTr="003E657C">
        <w:trPr>
          <w:trHeight w:val="420"/>
          <w:jc w:val="center"/>
        </w:trPr>
        <w:tc>
          <w:tcPr>
            <w:tcW w:w="9216" w:type="dxa"/>
            <w:tcBorders>
              <w:top w:val="nil"/>
              <w:left w:val="single" w:sz="4" w:space="0" w:color="auto"/>
              <w:bottom w:val="single" w:sz="4" w:space="0" w:color="auto"/>
              <w:right w:val="single" w:sz="4" w:space="0" w:color="auto"/>
            </w:tcBorders>
            <w:noWrap/>
            <w:vAlign w:val="bottom"/>
            <w:hideMark/>
          </w:tcPr>
          <w:p w14:paraId="26C43DF5" w14:textId="77777777" w:rsidR="00C03305" w:rsidRPr="00DF4D46" w:rsidRDefault="00C03305" w:rsidP="00923EA0">
            <w:pPr>
              <w:spacing w:line="240" w:lineRule="auto"/>
              <w:jc w:val="both"/>
              <w:rPr>
                <w:rFonts w:ascii="Times New Roman" w:hAnsi="Times New Roman"/>
                <w:sz w:val="24"/>
                <w:szCs w:val="24"/>
              </w:rPr>
            </w:pPr>
            <w:r w:rsidRPr="00DF4D46">
              <w:rPr>
                <w:rFonts w:ascii="Times New Roman" w:hAnsi="Times New Roman"/>
                <w:sz w:val="24"/>
                <w:szCs w:val="24"/>
              </w:rPr>
              <w:t>Juzgado de Cobro, Menor Cuantía y Contravencional de Golfito</w:t>
            </w:r>
          </w:p>
        </w:tc>
      </w:tr>
      <w:tr w:rsidR="00C03305" w:rsidRPr="00DF4D46" w14:paraId="28FC0EF9" w14:textId="77777777" w:rsidTr="003E657C">
        <w:trPr>
          <w:trHeight w:val="420"/>
          <w:jc w:val="center"/>
        </w:trPr>
        <w:tc>
          <w:tcPr>
            <w:tcW w:w="9216" w:type="dxa"/>
            <w:tcBorders>
              <w:top w:val="nil"/>
              <w:left w:val="single" w:sz="4" w:space="0" w:color="auto"/>
              <w:bottom w:val="single" w:sz="4" w:space="0" w:color="auto"/>
              <w:right w:val="single" w:sz="4" w:space="0" w:color="auto"/>
            </w:tcBorders>
            <w:noWrap/>
            <w:vAlign w:val="bottom"/>
            <w:hideMark/>
          </w:tcPr>
          <w:p w14:paraId="27D17180" w14:textId="77777777" w:rsidR="00C03305" w:rsidRPr="00DF4D46" w:rsidRDefault="00C03305" w:rsidP="00923EA0">
            <w:pPr>
              <w:spacing w:line="240" w:lineRule="auto"/>
              <w:jc w:val="both"/>
              <w:rPr>
                <w:rFonts w:ascii="Times New Roman" w:hAnsi="Times New Roman"/>
                <w:sz w:val="24"/>
                <w:szCs w:val="24"/>
              </w:rPr>
            </w:pPr>
            <w:r w:rsidRPr="00DF4D46">
              <w:rPr>
                <w:rFonts w:ascii="Times New Roman" w:hAnsi="Times New Roman"/>
                <w:sz w:val="24"/>
                <w:szCs w:val="24"/>
              </w:rPr>
              <w:t>Juzgado Contravencional y Menor Cuantía de Osa</w:t>
            </w:r>
          </w:p>
        </w:tc>
      </w:tr>
      <w:tr w:rsidR="00C03305" w:rsidRPr="00DF4D46" w14:paraId="210A607A" w14:textId="77777777" w:rsidTr="003E657C">
        <w:trPr>
          <w:trHeight w:val="420"/>
          <w:jc w:val="center"/>
        </w:trPr>
        <w:tc>
          <w:tcPr>
            <w:tcW w:w="9216" w:type="dxa"/>
            <w:tcBorders>
              <w:top w:val="nil"/>
              <w:left w:val="single" w:sz="4" w:space="0" w:color="auto"/>
              <w:bottom w:val="single" w:sz="4" w:space="0" w:color="auto"/>
              <w:right w:val="single" w:sz="4" w:space="0" w:color="auto"/>
            </w:tcBorders>
            <w:noWrap/>
            <w:vAlign w:val="bottom"/>
            <w:hideMark/>
          </w:tcPr>
          <w:p w14:paraId="68D72745" w14:textId="77777777" w:rsidR="00C03305" w:rsidRPr="00DF4D46" w:rsidRDefault="00C03305" w:rsidP="00923EA0">
            <w:pPr>
              <w:spacing w:line="240" w:lineRule="auto"/>
              <w:jc w:val="both"/>
              <w:rPr>
                <w:rFonts w:ascii="Times New Roman" w:hAnsi="Times New Roman"/>
                <w:sz w:val="24"/>
                <w:szCs w:val="24"/>
              </w:rPr>
            </w:pPr>
            <w:r w:rsidRPr="00DF4D46">
              <w:rPr>
                <w:rFonts w:ascii="Times New Roman" w:hAnsi="Times New Roman"/>
                <w:sz w:val="24"/>
                <w:szCs w:val="24"/>
              </w:rPr>
              <w:t>Juzgado Contravencional y Menor Cuantía Segundo Circuito Judicial de Zona Sur</w:t>
            </w:r>
          </w:p>
        </w:tc>
      </w:tr>
      <w:tr w:rsidR="00C03305" w:rsidRPr="00DF4D46" w14:paraId="4DB0395C" w14:textId="77777777" w:rsidTr="003E657C">
        <w:trPr>
          <w:trHeight w:val="420"/>
          <w:jc w:val="center"/>
        </w:trPr>
        <w:tc>
          <w:tcPr>
            <w:tcW w:w="9216" w:type="dxa"/>
            <w:tcBorders>
              <w:top w:val="nil"/>
              <w:left w:val="single" w:sz="4" w:space="0" w:color="auto"/>
              <w:bottom w:val="single" w:sz="4" w:space="0" w:color="auto"/>
              <w:right w:val="single" w:sz="4" w:space="0" w:color="auto"/>
            </w:tcBorders>
            <w:noWrap/>
            <w:vAlign w:val="bottom"/>
            <w:hideMark/>
          </w:tcPr>
          <w:p w14:paraId="2623FD11" w14:textId="77777777" w:rsidR="00C03305" w:rsidRPr="00DF4D46" w:rsidRDefault="00C03305" w:rsidP="00923EA0">
            <w:pPr>
              <w:spacing w:line="240" w:lineRule="auto"/>
              <w:jc w:val="both"/>
              <w:rPr>
                <w:rFonts w:ascii="Times New Roman" w:hAnsi="Times New Roman"/>
                <w:b/>
                <w:bCs/>
                <w:sz w:val="24"/>
                <w:szCs w:val="24"/>
              </w:rPr>
            </w:pPr>
            <w:r w:rsidRPr="00DF4D46">
              <w:rPr>
                <w:rFonts w:ascii="Times New Roman" w:hAnsi="Times New Roman"/>
                <w:b/>
                <w:bCs/>
                <w:sz w:val="24"/>
                <w:szCs w:val="24"/>
              </w:rPr>
              <w:t>Segundo Circuito Judicial de la Zona Atlántica</w:t>
            </w:r>
          </w:p>
        </w:tc>
      </w:tr>
      <w:tr w:rsidR="00C03305" w:rsidRPr="00DF4D46" w14:paraId="0A17009E" w14:textId="77777777" w:rsidTr="003E657C">
        <w:trPr>
          <w:trHeight w:val="420"/>
          <w:jc w:val="center"/>
        </w:trPr>
        <w:tc>
          <w:tcPr>
            <w:tcW w:w="9216" w:type="dxa"/>
            <w:tcBorders>
              <w:top w:val="nil"/>
              <w:left w:val="single" w:sz="4" w:space="0" w:color="auto"/>
              <w:bottom w:val="single" w:sz="4" w:space="0" w:color="auto"/>
              <w:right w:val="single" w:sz="4" w:space="0" w:color="auto"/>
            </w:tcBorders>
            <w:noWrap/>
            <w:vAlign w:val="bottom"/>
            <w:hideMark/>
          </w:tcPr>
          <w:p w14:paraId="7C95637F" w14:textId="77777777" w:rsidR="00C03305" w:rsidRPr="00DF4D46" w:rsidRDefault="00C03305" w:rsidP="00923EA0">
            <w:pPr>
              <w:spacing w:line="240" w:lineRule="auto"/>
              <w:jc w:val="both"/>
              <w:rPr>
                <w:rFonts w:ascii="Times New Roman" w:hAnsi="Times New Roman"/>
                <w:sz w:val="24"/>
                <w:szCs w:val="24"/>
              </w:rPr>
            </w:pPr>
            <w:r w:rsidRPr="00DF4D46">
              <w:rPr>
                <w:rFonts w:ascii="Times New Roman" w:hAnsi="Times New Roman"/>
                <w:sz w:val="24"/>
                <w:szCs w:val="24"/>
              </w:rPr>
              <w:t>Juzgado de Cobro y Menor Cuantía de Pococí</w:t>
            </w:r>
          </w:p>
        </w:tc>
      </w:tr>
    </w:tbl>
    <w:p w14:paraId="2F7F5C15" w14:textId="77777777" w:rsidR="00C03305" w:rsidRPr="00DF4D46" w:rsidRDefault="00C03305" w:rsidP="00923EA0">
      <w:pPr>
        <w:spacing w:line="240" w:lineRule="auto"/>
        <w:jc w:val="both"/>
        <w:rPr>
          <w:rFonts w:ascii="Times New Roman" w:eastAsia="Batang" w:hAnsi="Times New Roman"/>
          <w:b/>
          <w:bCs/>
          <w:color w:val="000000"/>
          <w:sz w:val="24"/>
          <w:szCs w:val="24"/>
          <w:lang w:eastAsia="ko-KR"/>
        </w:rPr>
      </w:pPr>
      <w:r w:rsidRPr="00DF4D46">
        <w:rPr>
          <w:rFonts w:ascii="Times New Roman" w:eastAsia="Batang" w:hAnsi="Times New Roman"/>
          <w:b/>
          <w:bCs/>
          <w:color w:val="000000"/>
          <w:sz w:val="24"/>
          <w:szCs w:val="24"/>
          <w:lang w:eastAsia="ko-KR"/>
        </w:rPr>
        <w:t>San José</w:t>
      </w:r>
      <w:r w:rsidRPr="00DF4D46">
        <w:rPr>
          <w:rFonts w:ascii="Times New Roman" w:eastAsia="Batang" w:hAnsi="Times New Roman"/>
          <w:b/>
          <w:bCs/>
          <w:sz w:val="24"/>
          <w:szCs w:val="24"/>
          <w:lang w:eastAsia="ko-KR"/>
        </w:rPr>
        <w:t xml:space="preserve">, 00 de julio </w:t>
      </w:r>
      <w:r w:rsidRPr="00DF4D46">
        <w:rPr>
          <w:rFonts w:ascii="Times New Roman" w:eastAsia="Batang" w:hAnsi="Times New Roman"/>
          <w:b/>
          <w:bCs/>
          <w:color w:val="000000"/>
          <w:sz w:val="24"/>
          <w:szCs w:val="24"/>
          <w:lang w:eastAsia="ko-KR"/>
        </w:rPr>
        <w:t>de 2015.</w:t>
      </w:r>
    </w:p>
    <w:p w14:paraId="44662683" w14:textId="77777777" w:rsidR="00041651" w:rsidRDefault="00041651"/>
    <w:p w14:paraId="4C0E9178" w14:textId="77777777" w:rsidR="00312EC5" w:rsidRDefault="00312EC5"/>
    <w:p w14:paraId="45DFEF46" w14:textId="77777777" w:rsidR="005E646F" w:rsidRDefault="005E646F"/>
    <w:p w14:paraId="695A1AE7" w14:textId="77777777" w:rsidR="005E646F" w:rsidRDefault="005E646F"/>
    <w:p w14:paraId="2C66CD9A" w14:textId="77777777" w:rsidR="005E646F" w:rsidRDefault="005E646F"/>
    <w:p w14:paraId="02141795" w14:textId="77777777" w:rsidR="005E646F" w:rsidRDefault="005E646F"/>
    <w:p w14:paraId="50566ED2" w14:textId="77777777" w:rsidR="003166D7" w:rsidRDefault="003166D7"/>
    <w:p w14:paraId="4A21608D" w14:textId="77777777" w:rsidR="005E646F" w:rsidRPr="00DF4D46" w:rsidRDefault="005E646F"/>
    <w:p w14:paraId="408A9157" w14:textId="096AA4D2" w:rsidR="00041651" w:rsidRPr="00DF4D46" w:rsidRDefault="00041651" w:rsidP="00041651">
      <w:pPr>
        <w:jc w:val="center"/>
        <w:rPr>
          <w:rFonts w:ascii="Times New Roman" w:hAnsi="Times New Roman"/>
          <w:b/>
          <w:bCs/>
          <w:sz w:val="24"/>
          <w:szCs w:val="24"/>
        </w:rPr>
      </w:pPr>
      <w:r w:rsidRPr="00DF4D46">
        <w:rPr>
          <w:rFonts w:ascii="Times New Roman" w:hAnsi="Times New Roman"/>
          <w:b/>
          <w:bCs/>
          <w:sz w:val="24"/>
          <w:szCs w:val="24"/>
        </w:rPr>
        <w:lastRenderedPageBreak/>
        <w:t>SEGURIDAD SOCIAL</w:t>
      </w:r>
    </w:p>
    <w:tbl>
      <w:tblPr>
        <w:tblStyle w:val="Tablaconcuadrcula"/>
        <w:tblW w:w="9357" w:type="dxa"/>
        <w:tblInd w:w="-431" w:type="dxa"/>
        <w:tblLook w:val="04A0" w:firstRow="1" w:lastRow="0" w:firstColumn="1" w:lastColumn="0" w:noHBand="0" w:noVBand="1"/>
      </w:tblPr>
      <w:tblGrid>
        <w:gridCol w:w="2269"/>
        <w:gridCol w:w="2410"/>
        <w:gridCol w:w="2693"/>
        <w:gridCol w:w="1985"/>
      </w:tblGrid>
      <w:tr w:rsidR="00041651" w:rsidRPr="00DF4D46" w14:paraId="46187DC3" w14:textId="77777777" w:rsidTr="00337B3B">
        <w:tc>
          <w:tcPr>
            <w:tcW w:w="2269" w:type="dxa"/>
          </w:tcPr>
          <w:p w14:paraId="793B38A7" w14:textId="77777777" w:rsidR="00041651" w:rsidRPr="00DF4D46" w:rsidRDefault="00041651" w:rsidP="00923EA0">
            <w:pPr>
              <w:spacing w:line="240" w:lineRule="auto"/>
              <w:jc w:val="center"/>
            </w:pPr>
            <w:r w:rsidRPr="00DF4D46">
              <w:rPr>
                <w:rStyle w:val="Ttulo2Car"/>
                <w:rFonts w:ascii="Times New Roman" w:eastAsia="Calibri" w:hAnsi="Times New Roman"/>
                <w:i w:val="0"/>
                <w:sz w:val="24"/>
                <w:szCs w:val="24"/>
              </w:rPr>
              <w:t>Nombre del Despacho</w:t>
            </w:r>
          </w:p>
        </w:tc>
        <w:tc>
          <w:tcPr>
            <w:tcW w:w="2410" w:type="dxa"/>
          </w:tcPr>
          <w:p w14:paraId="6FF95547" w14:textId="77777777" w:rsidR="00041651" w:rsidRPr="00DF4D46" w:rsidRDefault="00041651" w:rsidP="00923EA0">
            <w:pPr>
              <w:spacing w:line="240" w:lineRule="auto"/>
              <w:jc w:val="center"/>
            </w:pPr>
            <w:r w:rsidRPr="00DF4D46">
              <w:rPr>
                <w:rFonts w:ascii="Times New Roman" w:eastAsia="Calibri" w:hAnsi="Times New Roman"/>
                <w:b/>
                <w:sz w:val="24"/>
                <w:szCs w:val="24"/>
              </w:rPr>
              <w:t>Competencia Material</w:t>
            </w:r>
          </w:p>
        </w:tc>
        <w:tc>
          <w:tcPr>
            <w:tcW w:w="2693" w:type="dxa"/>
          </w:tcPr>
          <w:p w14:paraId="4B497350" w14:textId="77777777" w:rsidR="00041651" w:rsidRPr="00DF4D46" w:rsidRDefault="00041651" w:rsidP="00923EA0">
            <w:pPr>
              <w:spacing w:line="240" w:lineRule="auto"/>
              <w:jc w:val="center"/>
            </w:pPr>
            <w:r w:rsidRPr="00DF4D46">
              <w:rPr>
                <w:rFonts w:ascii="Times New Roman" w:eastAsia="Calibri" w:hAnsi="Times New Roman"/>
                <w:b/>
                <w:sz w:val="24"/>
                <w:szCs w:val="24"/>
              </w:rPr>
              <w:t>Competencia territorial</w:t>
            </w:r>
          </w:p>
        </w:tc>
        <w:tc>
          <w:tcPr>
            <w:tcW w:w="1985" w:type="dxa"/>
          </w:tcPr>
          <w:p w14:paraId="5BD99AE7" w14:textId="77777777" w:rsidR="00041651" w:rsidRPr="00DF4D46" w:rsidRDefault="00041651" w:rsidP="00923EA0">
            <w:pPr>
              <w:spacing w:line="240" w:lineRule="auto"/>
              <w:jc w:val="center"/>
              <w:rPr>
                <w:rFonts w:ascii="Times New Roman" w:hAnsi="Times New Roman"/>
                <w:b/>
                <w:sz w:val="24"/>
                <w:szCs w:val="24"/>
              </w:rPr>
            </w:pPr>
            <w:r w:rsidRPr="00DF4D46">
              <w:rPr>
                <w:rFonts w:ascii="Times New Roman" w:hAnsi="Times New Roman"/>
                <w:b/>
                <w:sz w:val="24"/>
                <w:szCs w:val="24"/>
              </w:rPr>
              <w:t>Órgano que conoce en alzada</w:t>
            </w:r>
          </w:p>
        </w:tc>
      </w:tr>
      <w:tr w:rsidR="00041651" w:rsidRPr="00DF4D46" w14:paraId="692B1A13" w14:textId="77777777" w:rsidTr="00337B3B">
        <w:tc>
          <w:tcPr>
            <w:tcW w:w="2269" w:type="dxa"/>
          </w:tcPr>
          <w:p w14:paraId="0E9A52EE" w14:textId="77777777" w:rsidR="00420A67" w:rsidRDefault="00420A67" w:rsidP="00337B3B">
            <w:pPr>
              <w:spacing w:line="240" w:lineRule="auto"/>
              <w:jc w:val="center"/>
              <w:rPr>
                <w:rStyle w:val="Ttulo2Car"/>
                <w:rFonts w:ascii="Times New Roman" w:eastAsia="Calibri" w:hAnsi="Times New Roman"/>
                <w:i w:val="0"/>
                <w:sz w:val="24"/>
                <w:szCs w:val="24"/>
              </w:rPr>
            </w:pPr>
          </w:p>
          <w:p w14:paraId="57945504" w14:textId="56CCEC83" w:rsidR="00041651" w:rsidRPr="00DF4D46" w:rsidRDefault="00041651" w:rsidP="00337B3B">
            <w:pPr>
              <w:spacing w:line="240" w:lineRule="auto"/>
              <w:jc w:val="center"/>
              <w:rPr>
                <w:rStyle w:val="Ttulo2Car"/>
                <w:rFonts w:ascii="Times New Roman" w:eastAsia="Calibri" w:hAnsi="Times New Roman"/>
                <w:i w:val="0"/>
                <w:iCs w:val="0"/>
                <w:sz w:val="24"/>
                <w:szCs w:val="24"/>
              </w:rPr>
            </w:pPr>
            <w:r w:rsidRPr="00DF4D46">
              <w:rPr>
                <w:rStyle w:val="Ttulo2Car"/>
                <w:rFonts w:ascii="Times New Roman" w:eastAsia="Calibri" w:hAnsi="Times New Roman"/>
                <w:i w:val="0"/>
                <w:sz w:val="24"/>
                <w:szCs w:val="24"/>
              </w:rPr>
              <w:t>1</w:t>
            </w:r>
            <w:r w:rsidRPr="00DF4D46">
              <w:rPr>
                <w:rStyle w:val="Ttulo2Car"/>
                <w:rFonts w:ascii="Times New Roman" w:eastAsia="Calibri" w:hAnsi="Times New Roman"/>
                <w:i w:val="0"/>
                <w:iCs w:val="0"/>
                <w:sz w:val="24"/>
                <w:szCs w:val="24"/>
              </w:rPr>
              <w:t>102</w:t>
            </w:r>
          </w:p>
          <w:p w14:paraId="56241DC6" w14:textId="4912698E" w:rsidR="00041651" w:rsidRPr="00DF4D46" w:rsidRDefault="00041651" w:rsidP="00337B3B">
            <w:pPr>
              <w:spacing w:line="240" w:lineRule="auto"/>
              <w:jc w:val="center"/>
              <w:rPr>
                <w:rStyle w:val="Ttulo2Car"/>
                <w:rFonts w:ascii="Times New Roman" w:eastAsia="Calibri" w:hAnsi="Times New Roman"/>
                <w:b w:val="0"/>
                <w:bCs w:val="0"/>
                <w:i w:val="0"/>
                <w:iCs w:val="0"/>
                <w:sz w:val="24"/>
                <w:szCs w:val="24"/>
              </w:rPr>
            </w:pPr>
            <w:r w:rsidRPr="00DF4D46">
              <w:rPr>
                <w:rStyle w:val="Ttulo2Car"/>
                <w:rFonts w:ascii="Times New Roman" w:eastAsia="Calibri" w:hAnsi="Times New Roman"/>
                <w:b w:val="0"/>
                <w:bCs w:val="0"/>
                <w:i w:val="0"/>
                <w:iCs w:val="0"/>
                <w:sz w:val="24"/>
                <w:szCs w:val="24"/>
              </w:rPr>
              <w:t>Juzgado de Seguridad Social</w:t>
            </w:r>
          </w:p>
        </w:tc>
        <w:tc>
          <w:tcPr>
            <w:tcW w:w="2410" w:type="dxa"/>
          </w:tcPr>
          <w:p w14:paraId="29F4C4CA" w14:textId="77777777" w:rsidR="00041651" w:rsidRDefault="00041651" w:rsidP="00337B3B">
            <w:pPr>
              <w:spacing w:line="240" w:lineRule="auto"/>
              <w:jc w:val="center"/>
              <w:rPr>
                <w:rFonts w:ascii="Times New Roman" w:eastAsia="Calibri" w:hAnsi="Times New Roman"/>
                <w:b/>
                <w:sz w:val="24"/>
                <w:szCs w:val="24"/>
              </w:rPr>
            </w:pPr>
          </w:p>
          <w:p w14:paraId="421904EE" w14:textId="77777777" w:rsidR="00420A67" w:rsidRDefault="00420A67" w:rsidP="00337B3B">
            <w:pPr>
              <w:spacing w:line="240" w:lineRule="auto"/>
              <w:jc w:val="center"/>
              <w:rPr>
                <w:rFonts w:ascii="Times New Roman" w:eastAsia="Calibri" w:hAnsi="Times New Roman"/>
                <w:b/>
                <w:sz w:val="24"/>
                <w:szCs w:val="24"/>
              </w:rPr>
            </w:pPr>
          </w:p>
          <w:p w14:paraId="4297252C" w14:textId="0E1856F7" w:rsidR="00420A67" w:rsidRPr="00420A67" w:rsidRDefault="00420A67" w:rsidP="00337B3B">
            <w:pPr>
              <w:spacing w:line="240" w:lineRule="auto"/>
              <w:jc w:val="center"/>
              <w:rPr>
                <w:rFonts w:ascii="Times New Roman" w:eastAsia="Calibri" w:hAnsi="Times New Roman"/>
                <w:bCs/>
                <w:sz w:val="24"/>
                <w:szCs w:val="24"/>
              </w:rPr>
            </w:pPr>
            <w:r w:rsidRPr="00420A67">
              <w:rPr>
                <w:rFonts w:ascii="Times New Roman" w:eastAsia="Calibri" w:hAnsi="Times New Roman"/>
                <w:bCs/>
                <w:sz w:val="24"/>
                <w:szCs w:val="24"/>
              </w:rPr>
              <w:t>Seguridad Social</w:t>
            </w:r>
          </w:p>
        </w:tc>
        <w:tc>
          <w:tcPr>
            <w:tcW w:w="2693" w:type="dxa"/>
          </w:tcPr>
          <w:p w14:paraId="0BC07FCD" w14:textId="77777777" w:rsidR="00041651" w:rsidRPr="00420A67" w:rsidRDefault="00041651" w:rsidP="00041651">
            <w:pPr>
              <w:spacing w:line="240" w:lineRule="auto"/>
              <w:jc w:val="both"/>
              <w:rPr>
                <w:rFonts w:ascii="Times New Roman" w:eastAsia="Calibri" w:hAnsi="Times New Roman"/>
                <w:bCs/>
                <w:color w:val="FF0000"/>
                <w:sz w:val="24"/>
                <w:szCs w:val="24"/>
              </w:rPr>
            </w:pPr>
          </w:p>
          <w:p w14:paraId="3374508D" w14:textId="77777777" w:rsidR="00420A67" w:rsidRPr="006F3C02" w:rsidRDefault="00420A67" w:rsidP="002E7950">
            <w:pPr>
              <w:spacing w:line="240" w:lineRule="auto"/>
              <w:ind w:right="49"/>
              <w:jc w:val="both"/>
              <w:rPr>
                <w:rFonts w:ascii="Times New Roman" w:eastAsia="Aptos" w:hAnsi="Times New Roman"/>
                <w:color w:val="0070C0"/>
                <w:sz w:val="24"/>
                <w:szCs w:val="24"/>
                <w:lang w:val="es-ES_tradnl"/>
              </w:rPr>
            </w:pPr>
            <w:r w:rsidRPr="006F3C02">
              <w:rPr>
                <w:rFonts w:ascii="Times New Roman" w:eastAsia="Aptos" w:hAnsi="Times New Roman"/>
                <w:color w:val="0070C0"/>
                <w:sz w:val="24"/>
                <w:szCs w:val="24"/>
                <w:lang w:val="es-ES_tradnl"/>
              </w:rPr>
              <w:t>Abarca del cantón Central de San José los distritos del Carmen, Merced, Hospital, Catedral, Zapote, San Francisco de Dos Ríos, Uruca, Mata Redonda y Pavas; así como los cantones de Goicoechea, Moravia, Vásquez de Coronado, Tibás, Montes de Oca, Curridabat, Escazú, Santa Ana y el distrito de Colón del cantón de Mora (Corte Plena, en sesión 9-2021 celebrada el 01 de marzo de 2021, artículo XIV).</w:t>
            </w:r>
          </w:p>
          <w:p w14:paraId="764B9F25" w14:textId="77777777" w:rsidR="00420A67" w:rsidRPr="006F3C02" w:rsidRDefault="00420A67" w:rsidP="00646F93">
            <w:pPr>
              <w:spacing w:line="240" w:lineRule="auto"/>
              <w:ind w:right="49"/>
              <w:jc w:val="both"/>
              <w:rPr>
                <w:rFonts w:ascii="Times New Roman" w:eastAsia="Aptos" w:hAnsi="Times New Roman"/>
                <w:color w:val="0070C0"/>
                <w:sz w:val="24"/>
                <w:szCs w:val="24"/>
              </w:rPr>
            </w:pPr>
            <w:r w:rsidRPr="006F3C02">
              <w:rPr>
                <w:rFonts w:ascii="Times New Roman" w:eastAsia="Aptos" w:hAnsi="Times New Roman"/>
                <w:color w:val="0070C0"/>
                <w:sz w:val="24"/>
                <w:szCs w:val="24"/>
              </w:rPr>
              <w:t xml:space="preserve">Además, los cantones de Desamparados, Aserrí y del cantón de Acosta los distritos de San Ignacio, </w:t>
            </w:r>
            <w:proofErr w:type="spellStart"/>
            <w:r w:rsidRPr="006F3C02">
              <w:rPr>
                <w:rFonts w:ascii="Times New Roman" w:eastAsia="Aptos" w:hAnsi="Times New Roman"/>
                <w:color w:val="0070C0"/>
                <w:sz w:val="24"/>
                <w:szCs w:val="24"/>
              </w:rPr>
              <w:t>Guaitil</w:t>
            </w:r>
            <w:proofErr w:type="spellEnd"/>
            <w:r w:rsidRPr="006F3C02">
              <w:rPr>
                <w:rFonts w:ascii="Times New Roman" w:eastAsia="Aptos" w:hAnsi="Times New Roman"/>
                <w:color w:val="0070C0"/>
                <w:sz w:val="24"/>
                <w:szCs w:val="24"/>
              </w:rPr>
              <w:t>, Cangrejal, Sabanillas y del distrito Palmichal los poblados Sevilla y Bajos de Jorco.</w:t>
            </w:r>
          </w:p>
          <w:p w14:paraId="49574163" w14:textId="0957F57B" w:rsidR="00420A67" w:rsidRPr="006F3C02" w:rsidRDefault="00420A67" w:rsidP="00646F93">
            <w:pPr>
              <w:spacing w:line="240" w:lineRule="auto"/>
              <w:jc w:val="both"/>
              <w:rPr>
                <w:rFonts w:ascii="Times New Roman" w:eastAsia="Calibri" w:hAnsi="Times New Roman"/>
                <w:bCs/>
                <w:color w:val="FF0000"/>
                <w:sz w:val="24"/>
                <w:szCs w:val="24"/>
              </w:rPr>
            </w:pPr>
            <w:r w:rsidRPr="006F3C02">
              <w:rPr>
                <w:rFonts w:ascii="Times New Roman" w:eastAsia="Aptos" w:hAnsi="Times New Roman"/>
                <w:color w:val="0070C0"/>
                <w:sz w:val="24"/>
                <w:szCs w:val="24"/>
              </w:rPr>
              <w:t xml:space="preserve">Competencia a nivel nacional, para </w:t>
            </w:r>
            <w:proofErr w:type="gramStart"/>
            <w:r w:rsidRPr="006F3C02">
              <w:rPr>
                <w:rFonts w:ascii="Times New Roman" w:eastAsia="Aptos" w:hAnsi="Times New Roman"/>
                <w:color w:val="0070C0"/>
                <w:sz w:val="24"/>
                <w:szCs w:val="24"/>
              </w:rPr>
              <w:t>que</w:t>
            </w:r>
            <w:proofErr w:type="gramEnd"/>
            <w:r w:rsidRPr="006F3C02">
              <w:rPr>
                <w:rFonts w:ascii="Times New Roman" w:eastAsia="Aptos" w:hAnsi="Times New Roman"/>
                <w:color w:val="0070C0"/>
                <w:sz w:val="24"/>
                <w:szCs w:val="24"/>
              </w:rPr>
              <w:t xml:space="preserve"> por plan de trabajo previamente coordinado con el despacho, la gestoría Laboral, la Comisión de la Jurisdicción Laboral y las instancias técnicas; colabore en trámite, resolución y fallo de </w:t>
            </w:r>
            <w:r w:rsidRPr="006F3C02">
              <w:rPr>
                <w:rFonts w:ascii="Times New Roman" w:eastAsia="Aptos" w:hAnsi="Times New Roman"/>
                <w:color w:val="0070C0"/>
                <w:sz w:val="24"/>
                <w:szCs w:val="24"/>
              </w:rPr>
              <w:lastRenderedPageBreak/>
              <w:t>asuntos de seguridad social a nivel nacional.</w:t>
            </w:r>
          </w:p>
          <w:p w14:paraId="49365D99" w14:textId="2A262AA6" w:rsidR="00420A67" w:rsidRPr="006F3C02" w:rsidRDefault="00420A67" w:rsidP="00646F93">
            <w:pPr>
              <w:spacing w:line="240" w:lineRule="auto"/>
              <w:jc w:val="both"/>
              <w:rPr>
                <w:rFonts w:ascii="Times New Roman" w:eastAsia="Calibri" w:hAnsi="Times New Roman"/>
                <w:bCs/>
                <w:color w:val="0070C0"/>
                <w:sz w:val="24"/>
                <w:szCs w:val="24"/>
              </w:rPr>
            </w:pPr>
            <w:r w:rsidRPr="006F3C02">
              <w:rPr>
                <w:rFonts w:ascii="Times New Roman" w:hAnsi="Times New Roman"/>
                <w:color w:val="0070C0"/>
                <w:sz w:val="24"/>
                <w:szCs w:val="24"/>
              </w:rPr>
              <w:t xml:space="preserve">Corte Plena, en sesión </w:t>
            </w:r>
            <w:r w:rsidRPr="006F3C02">
              <w:rPr>
                <w:rFonts w:ascii="Times New Roman" w:hAnsi="Times New Roman"/>
                <w:b/>
                <w:bCs/>
                <w:color w:val="0070C0"/>
                <w:sz w:val="24"/>
                <w:szCs w:val="24"/>
              </w:rPr>
              <w:t xml:space="preserve">N° 08-2025 </w:t>
            </w:r>
            <w:r w:rsidRPr="006F3C02">
              <w:rPr>
                <w:rFonts w:ascii="Times New Roman" w:hAnsi="Times New Roman"/>
                <w:bCs/>
                <w:color w:val="0070C0"/>
                <w:sz w:val="24"/>
                <w:szCs w:val="24"/>
              </w:rPr>
              <w:t>c</w:t>
            </w:r>
            <w:r w:rsidRPr="006F3C02">
              <w:rPr>
                <w:rFonts w:ascii="Times New Roman" w:hAnsi="Times New Roman"/>
                <w:color w:val="0070C0"/>
                <w:sz w:val="24"/>
                <w:szCs w:val="24"/>
              </w:rPr>
              <w:t xml:space="preserve">elebrada el </w:t>
            </w:r>
            <w:r w:rsidRPr="006F3C02">
              <w:rPr>
                <w:rFonts w:ascii="Times New Roman" w:hAnsi="Times New Roman"/>
                <w:b/>
                <w:color w:val="0070C0"/>
                <w:sz w:val="24"/>
                <w:szCs w:val="24"/>
              </w:rPr>
              <w:t>24 de febrero</w:t>
            </w:r>
            <w:r w:rsidRPr="006F3C02">
              <w:rPr>
                <w:rFonts w:ascii="Times New Roman" w:hAnsi="Times New Roman"/>
                <w:b/>
                <w:bCs/>
                <w:color w:val="0070C0"/>
                <w:sz w:val="24"/>
                <w:szCs w:val="24"/>
              </w:rPr>
              <w:t xml:space="preserve"> de 2025, Art. XXII.</w:t>
            </w:r>
          </w:p>
          <w:p w14:paraId="3B79E692" w14:textId="0E8E5F30" w:rsidR="00DC5721" w:rsidRPr="00420A67" w:rsidRDefault="00DC5721" w:rsidP="001E1FC1">
            <w:pPr>
              <w:spacing w:line="240" w:lineRule="auto"/>
              <w:jc w:val="both"/>
              <w:rPr>
                <w:rFonts w:ascii="Times New Roman" w:eastAsia="Calibri" w:hAnsi="Times New Roman"/>
                <w:bCs/>
                <w:color w:val="FF0000"/>
                <w:sz w:val="24"/>
                <w:szCs w:val="24"/>
              </w:rPr>
            </w:pPr>
          </w:p>
        </w:tc>
        <w:tc>
          <w:tcPr>
            <w:tcW w:w="1985" w:type="dxa"/>
          </w:tcPr>
          <w:p w14:paraId="07C7EF09" w14:textId="77777777" w:rsidR="00041651" w:rsidRPr="00DF4D46" w:rsidRDefault="00041651" w:rsidP="00041651">
            <w:pPr>
              <w:spacing w:line="240" w:lineRule="auto"/>
              <w:jc w:val="both"/>
              <w:rPr>
                <w:rFonts w:ascii="Times New Roman" w:hAnsi="Times New Roman"/>
                <w:bCs/>
                <w:sz w:val="24"/>
                <w:szCs w:val="24"/>
              </w:rPr>
            </w:pPr>
          </w:p>
          <w:p w14:paraId="7588D736" w14:textId="602475DE" w:rsidR="00041651" w:rsidRPr="00DF4D46" w:rsidRDefault="00041651" w:rsidP="00041651">
            <w:pPr>
              <w:spacing w:line="240" w:lineRule="auto"/>
              <w:jc w:val="both"/>
              <w:rPr>
                <w:rFonts w:ascii="Times New Roman" w:hAnsi="Times New Roman"/>
                <w:bCs/>
                <w:sz w:val="24"/>
                <w:szCs w:val="24"/>
              </w:rPr>
            </w:pPr>
            <w:r w:rsidRPr="00DF4D46">
              <w:rPr>
                <w:rFonts w:ascii="Times New Roman" w:hAnsi="Times New Roman"/>
                <w:bCs/>
                <w:sz w:val="24"/>
                <w:szCs w:val="24"/>
              </w:rPr>
              <w:t xml:space="preserve">Tribunal de Apelación de Trabajo del </w:t>
            </w:r>
            <w:r w:rsidR="00DC5721" w:rsidRPr="00DC5721">
              <w:rPr>
                <w:rFonts w:ascii="Times New Roman" w:hAnsi="Times New Roman"/>
                <w:bCs/>
                <w:color w:val="0070C0"/>
                <w:sz w:val="24"/>
                <w:szCs w:val="24"/>
              </w:rPr>
              <w:t>Primer</w:t>
            </w:r>
            <w:r w:rsidRPr="00DF4D46">
              <w:rPr>
                <w:rFonts w:ascii="Times New Roman" w:hAnsi="Times New Roman"/>
                <w:bCs/>
                <w:sz w:val="24"/>
                <w:szCs w:val="24"/>
              </w:rPr>
              <w:t xml:space="preserve"> Circuito Judicial de San José. </w:t>
            </w:r>
          </w:p>
          <w:p w14:paraId="50688E59" w14:textId="77777777" w:rsidR="00041651" w:rsidRPr="00E87CAE" w:rsidRDefault="00041651" w:rsidP="00041651">
            <w:pPr>
              <w:spacing w:line="240" w:lineRule="auto"/>
              <w:jc w:val="both"/>
              <w:rPr>
                <w:rFonts w:ascii="Times New Roman" w:hAnsi="Times New Roman"/>
                <w:bCs/>
                <w:i/>
                <w:iCs/>
                <w:color w:val="0070C0"/>
                <w:sz w:val="24"/>
                <w:szCs w:val="24"/>
              </w:rPr>
            </w:pPr>
            <w:r w:rsidRPr="006D66C2">
              <w:rPr>
                <w:rFonts w:ascii="Times New Roman" w:hAnsi="Times New Roman"/>
                <w:bCs/>
                <w:color w:val="0070C0"/>
                <w:sz w:val="24"/>
                <w:szCs w:val="24"/>
              </w:rPr>
              <w:t>(</w:t>
            </w:r>
            <w:r w:rsidRPr="00E87CAE">
              <w:rPr>
                <w:rFonts w:ascii="Times New Roman" w:hAnsi="Times New Roman"/>
                <w:bCs/>
                <w:i/>
                <w:iCs/>
                <w:color w:val="0070C0"/>
                <w:sz w:val="24"/>
                <w:szCs w:val="24"/>
              </w:rPr>
              <w:t xml:space="preserve">Corte Plena, en sesión N° </w:t>
            </w:r>
            <w:r w:rsidR="00825CC1" w:rsidRPr="00E87CAE">
              <w:rPr>
                <w:rFonts w:ascii="Times New Roman" w:hAnsi="Times New Roman"/>
                <w:bCs/>
                <w:i/>
                <w:iCs/>
                <w:color w:val="0070C0"/>
                <w:sz w:val="24"/>
                <w:szCs w:val="24"/>
              </w:rPr>
              <w:t>22</w:t>
            </w:r>
            <w:r w:rsidRPr="00E87CAE">
              <w:rPr>
                <w:rFonts w:ascii="Times New Roman" w:hAnsi="Times New Roman"/>
                <w:bCs/>
                <w:i/>
                <w:iCs/>
                <w:color w:val="0070C0"/>
                <w:sz w:val="24"/>
                <w:szCs w:val="24"/>
              </w:rPr>
              <w:t>-202</w:t>
            </w:r>
            <w:r w:rsidR="00825CC1" w:rsidRPr="00E87CAE">
              <w:rPr>
                <w:rFonts w:ascii="Times New Roman" w:hAnsi="Times New Roman"/>
                <w:bCs/>
                <w:i/>
                <w:iCs/>
                <w:color w:val="0070C0"/>
                <w:sz w:val="24"/>
                <w:szCs w:val="24"/>
              </w:rPr>
              <w:t>4</w:t>
            </w:r>
            <w:r w:rsidRPr="00E87CAE">
              <w:rPr>
                <w:rFonts w:ascii="Times New Roman" w:hAnsi="Times New Roman"/>
                <w:bCs/>
                <w:i/>
                <w:iCs/>
                <w:color w:val="0070C0"/>
                <w:sz w:val="24"/>
                <w:szCs w:val="24"/>
              </w:rPr>
              <w:t xml:space="preserve"> celebrada el </w:t>
            </w:r>
            <w:r w:rsidR="00825CC1" w:rsidRPr="00E87CAE">
              <w:rPr>
                <w:rFonts w:ascii="Times New Roman" w:hAnsi="Times New Roman"/>
                <w:bCs/>
                <w:i/>
                <w:iCs/>
                <w:color w:val="0070C0"/>
                <w:sz w:val="24"/>
                <w:szCs w:val="24"/>
              </w:rPr>
              <w:t>20</w:t>
            </w:r>
            <w:r w:rsidRPr="00E87CAE">
              <w:rPr>
                <w:rFonts w:ascii="Times New Roman" w:hAnsi="Times New Roman"/>
                <w:bCs/>
                <w:i/>
                <w:iCs/>
                <w:color w:val="0070C0"/>
                <w:sz w:val="24"/>
                <w:szCs w:val="24"/>
              </w:rPr>
              <w:t xml:space="preserve"> de ma</w:t>
            </w:r>
            <w:r w:rsidR="00825CC1" w:rsidRPr="00E87CAE">
              <w:rPr>
                <w:rFonts w:ascii="Times New Roman" w:hAnsi="Times New Roman"/>
                <w:bCs/>
                <w:i/>
                <w:iCs/>
                <w:color w:val="0070C0"/>
                <w:sz w:val="24"/>
                <w:szCs w:val="24"/>
              </w:rPr>
              <w:t>yo</w:t>
            </w:r>
            <w:r w:rsidRPr="00E87CAE">
              <w:rPr>
                <w:rFonts w:ascii="Times New Roman" w:hAnsi="Times New Roman"/>
                <w:bCs/>
                <w:i/>
                <w:iCs/>
                <w:color w:val="0070C0"/>
                <w:sz w:val="24"/>
                <w:szCs w:val="24"/>
              </w:rPr>
              <w:t xml:space="preserve"> de 202</w:t>
            </w:r>
            <w:r w:rsidR="00825CC1" w:rsidRPr="00E87CAE">
              <w:rPr>
                <w:rFonts w:ascii="Times New Roman" w:hAnsi="Times New Roman"/>
                <w:bCs/>
                <w:i/>
                <w:iCs/>
                <w:color w:val="0070C0"/>
                <w:sz w:val="24"/>
                <w:szCs w:val="24"/>
              </w:rPr>
              <w:t>4</w:t>
            </w:r>
            <w:r w:rsidRPr="00E87CAE">
              <w:rPr>
                <w:rFonts w:ascii="Times New Roman" w:hAnsi="Times New Roman"/>
                <w:bCs/>
                <w:i/>
                <w:iCs/>
                <w:color w:val="0070C0"/>
                <w:sz w:val="24"/>
                <w:szCs w:val="24"/>
              </w:rPr>
              <w:t>, artículo X</w:t>
            </w:r>
            <w:r w:rsidR="00825CC1" w:rsidRPr="00E87CAE">
              <w:rPr>
                <w:rFonts w:ascii="Times New Roman" w:hAnsi="Times New Roman"/>
                <w:bCs/>
                <w:i/>
                <w:iCs/>
                <w:color w:val="0070C0"/>
                <w:sz w:val="24"/>
                <w:szCs w:val="24"/>
              </w:rPr>
              <w:t>XIX</w:t>
            </w:r>
            <w:r w:rsidRPr="00E87CAE">
              <w:rPr>
                <w:rFonts w:ascii="Times New Roman" w:hAnsi="Times New Roman"/>
                <w:bCs/>
                <w:i/>
                <w:iCs/>
                <w:color w:val="0070C0"/>
                <w:sz w:val="24"/>
                <w:szCs w:val="24"/>
              </w:rPr>
              <w:t>).</w:t>
            </w:r>
          </w:p>
          <w:p w14:paraId="4E8F43DB" w14:textId="78B87EA5" w:rsidR="00DC5721" w:rsidRPr="00DF4D46" w:rsidRDefault="00DC5721" w:rsidP="00041651">
            <w:pPr>
              <w:spacing w:line="240" w:lineRule="auto"/>
              <w:jc w:val="both"/>
              <w:rPr>
                <w:rFonts w:ascii="Times New Roman" w:hAnsi="Times New Roman"/>
                <w:b/>
                <w:sz w:val="24"/>
                <w:szCs w:val="24"/>
              </w:rPr>
            </w:pPr>
          </w:p>
        </w:tc>
      </w:tr>
    </w:tbl>
    <w:p w14:paraId="263ED090" w14:textId="77777777" w:rsidR="00595291" w:rsidRDefault="00595291" w:rsidP="00041651">
      <w:pPr>
        <w:jc w:val="center"/>
        <w:rPr>
          <w:rFonts w:ascii="Times New Roman" w:hAnsi="Times New Roman"/>
          <w:b/>
          <w:bCs/>
          <w:sz w:val="24"/>
          <w:szCs w:val="24"/>
        </w:rPr>
      </w:pPr>
    </w:p>
    <w:p w14:paraId="7A2DE170" w14:textId="77777777" w:rsidR="005E646F" w:rsidRDefault="005E646F" w:rsidP="00050DAE">
      <w:pPr>
        <w:spacing w:after="0" w:line="240" w:lineRule="auto"/>
        <w:jc w:val="center"/>
        <w:rPr>
          <w:rFonts w:ascii="Times New Roman" w:hAnsi="Times New Roman"/>
          <w:b/>
          <w:bCs/>
          <w:sz w:val="28"/>
          <w:szCs w:val="28"/>
        </w:rPr>
      </w:pPr>
    </w:p>
    <w:p w14:paraId="0BAE1AC5" w14:textId="77777777" w:rsidR="005E646F" w:rsidRDefault="005E646F" w:rsidP="00050DAE">
      <w:pPr>
        <w:spacing w:after="0" w:line="240" w:lineRule="auto"/>
        <w:jc w:val="center"/>
        <w:rPr>
          <w:rFonts w:ascii="Times New Roman" w:hAnsi="Times New Roman"/>
          <w:b/>
          <w:bCs/>
          <w:sz w:val="28"/>
          <w:szCs w:val="28"/>
        </w:rPr>
      </w:pPr>
    </w:p>
    <w:p w14:paraId="597A6E43" w14:textId="77777777" w:rsidR="005E646F" w:rsidRDefault="005E646F" w:rsidP="00050DAE">
      <w:pPr>
        <w:spacing w:after="0" w:line="240" w:lineRule="auto"/>
        <w:jc w:val="center"/>
        <w:rPr>
          <w:rFonts w:ascii="Times New Roman" w:hAnsi="Times New Roman"/>
          <w:b/>
          <w:bCs/>
          <w:sz w:val="28"/>
          <w:szCs w:val="28"/>
        </w:rPr>
      </w:pPr>
    </w:p>
    <w:p w14:paraId="0E9B8800" w14:textId="77777777" w:rsidR="005E646F" w:rsidRDefault="005E646F" w:rsidP="00050DAE">
      <w:pPr>
        <w:spacing w:after="0" w:line="240" w:lineRule="auto"/>
        <w:jc w:val="center"/>
        <w:rPr>
          <w:rFonts w:ascii="Times New Roman" w:hAnsi="Times New Roman"/>
          <w:b/>
          <w:bCs/>
          <w:sz w:val="28"/>
          <w:szCs w:val="28"/>
        </w:rPr>
      </w:pPr>
    </w:p>
    <w:p w14:paraId="12E85F1C" w14:textId="77777777" w:rsidR="005E646F" w:rsidRDefault="005E646F" w:rsidP="00050DAE">
      <w:pPr>
        <w:spacing w:after="0" w:line="240" w:lineRule="auto"/>
        <w:jc w:val="center"/>
        <w:rPr>
          <w:rFonts w:ascii="Times New Roman" w:hAnsi="Times New Roman"/>
          <w:b/>
          <w:bCs/>
          <w:sz w:val="28"/>
          <w:szCs w:val="28"/>
        </w:rPr>
      </w:pPr>
    </w:p>
    <w:p w14:paraId="3BED622E" w14:textId="77777777" w:rsidR="005E646F" w:rsidRDefault="005E646F" w:rsidP="00050DAE">
      <w:pPr>
        <w:spacing w:after="0" w:line="240" w:lineRule="auto"/>
        <w:jc w:val="center"/>
        <w:rPr>
          <w:rFonts w:ascii="Times New Roman" w:hAnsi="Times New Roman"/>
          <w:b/>
          <w:bCs/>
          <w:sz w:val="28"/>
          <w:szCs w:val="28"/>
        </w:rPr>
      </w:pPr>
    </w:p>
    <w:p w14:paraId="4D8B5BE4" w14:textId="77777777" w:rsidR="005E646F" w:rsidRDefault="005E646F" w:rsidP="00050DAE">
      <w:pPr>
        <w:spacing w:after="0" w:line="240" w:lineRule="auto"/>
        <w:jc w:val="center"/>
        <w:rPr>
          <w:rFonts w:ascii="Times New Roman" w:hAnsi="Times New Roman"/>
          <w:b/>
          <w:bCs/>
          <w:sz w:val="28"/>
          <w:szCs w:val="28"/>
        </w:rPr>
      </w:pPr>
    </w:p>
    <w:p w14:paraId="6FDA3A39" w14:textId="77777777" w:rsidR="00646F93" w:rsidRDefault="00646F93" w:rsidP="00050DAE">
      <w:pPr>
        <w:spacing w:after="0" w:line="240" w:lineRule="auto"/>
        <w:jc w:val="center"/>
        <w:rPr>
          <w:rFonts w:ascii="Times New Roman" w:hAnsi="Times New Roman"/>
          <w:b/>
          <w:bCs/>
          <w:sz w:val="28"/>
          <w:szCs w:val="28"/>
        </w:rPr>
      </w:pPr>
    </w:p>
    <w:p w14:paraId="227475E1" w14:textId="77777777" w:rsidR="005E646F" w:rsidRDefault="005E646F" w:rsidP="00050DAE">
      <w:pPr>
        <w:spacing w:after="0" w:line="240" w:lineRule="auto"/>
        <w:jc w:val="center"/>
        <w:rPr>
          <w:rFonts w:ascii="Times New Roman" w:hAnsi="Times New Roman"/>
          <w:b/>
          <w:bCs/>
          <w:sz w:val="28"/>
          <w:szCs w:val="28"/>
        </w:rPr>
      </w:pPr>
    </w:p>
    <w:p w14:paraId="318DCCB0" w14:textId="77777777" w:rsidR="005E646F" w:rsidRDefault="005E646F" w:rsidP="00050DAE">
      <w:pPr>
        <w:spacing w:after="0" w:line="240" w:lineRule="auto"/>
        <w:jc w:val="center"/>
        <w:rPr>
          <w:rFonts w:ascii="Times New Roman" w:hAnsi="Times New Roman"/>
          <w:b/>
          <w:bCs/>
          <w:sz w:val="28"/>
          <w:szCs w:val="28"/>
        </w:rPr>
      </w:pPr>
    </w:p>
    <w:p w14:paraId="15F14F0E" w14:textId="77777777" w:rsidR="005E646F" w:rsidRDefault="005E646F" w:rsidP="00050DAE">
      <w:pPr>
        <w:spacing w:after="0" w:line="240" w:lineRule="auto"/>
        <w:jc w:val="center"/>
        <w:rPr>
          <w:rFonts w:ascii="Times New Roman" w:hAnsi="Times New Roman"/>
          <w:b/>
          <w:bCs/>
          <w:sz w:val="28"/>
          <w:szCs w:val="28"/>
        </w:rPr>
      </w:pPr>
    </w:p>
    <w:p w14:paraId="3B3FF12B" w14:textId="27F24FEF" w:rsidR="00642273" w:rsidRPr="00DF4D46" w:rsidRDefault="00642273" w:rsidP="00050DAE">
      <w:pPr>
        <w:spacing w:after="0" w:line="240" w:lineRule="auto"/>
        <w:jc w:val="center"/>
        <w:rPr>
          <w:rFonts w:ascii="Times New Roman" w:hAnsi="Times New Roman"/>
          <w:b/>
          <w:bCs/>
          <w:sz w:val="28"/>
          <w:szCs w:val="28"/>
        </w:rPr>
      </w:pPr>
      <w:r w:rsidRPr="00DF4D46">
        <w:rPr>
          <w:rFonts w:ascii="Times New Roman" w:hAnsi="Times New Roman"/>
          <w:b/>
          <w:bCs/>
          <w:sz w:val="28"/>
          <w:szCs w:val="28"/>
        </w:rPr>
        <w:t>(Corte Plena 40-18, 27/08/2018, Artículo XXII).</w:t>
      </w:r>
    </w:p>
    <w:p w14:paraId="12E5A995" w14:textId="23735DB7" w:rsidR="00C03305" w:rsidRPr="00DF4D46" w:rsidRDefault="00642273" w:rsidP="00050DAE">
      <w:pPr>
        <w:spacing w:after="0" w:line="240" w:lineRule="auto"/>
        <w:jc w:val="center"/>
        <w:rPr>
          <w:rFonts w:ascii="Times New Roman" w:hAnsi="Times New Roman"/>
          <w:b/>
          <w:bCs/>
          <w:sz w:val="28"/>
          <w:szCs w:val="28"/>
        </w:rPr>
      </w:pPr>
      <w:r w:rsidRPr="00DF4D46">
        <w:rPr>
          <w:rFonts w:ascii="Times New Roman" w:hAnsi="Times New Roman"/>
          <w:b/>
          <w:bCs/>
          <w:sz w:val="28"/>
          <w:szCs w:val="28"/>
        </w:rPr>
        <w:t xml:space="preserve">(Propuesta de competencia </w:t>
      </w:r>
      <w:r w:rsidR="00745D91" w:rsidRPr="00DF4D46">
        <w:rPr>
          <w:rFonts w:ascii="Times New Roman" w:hAnsi="Times New Roman"/>
          <w:b/>
          <w:bCs/>
          <w:sz w:val="28"/>
          <w:szCs w:val="28"/>
        </w:rPr>
        <w:t>Materia Civil</w:t>
      </w:r>
      <w:r w:rsidRPr="00DF4D46">
        <w:rPr>
          <w:rFonts w:ascii="Times New Roman" w:hAnsi="Times New Roman"/>
          <w:b/>
          <w:bCs/>
          <w:sz w:val="28"/>
          <w:szCs w:val="28"/>
        </w:rPr>
        <w:t>, 2018)</w:t>
      </w:r>
    </w:p>
    <w:p w14:paraId="0C17D6C1" w14:textId="77777777" w:rsidR="00050DAE" w:rsidRPr="00DF4D46" w:rsidRDefault="00050DAE" w:rsidP="00050DAE">
      <w:pPr>
        <w:spacing w:after="0" w:line="240" w:lineRule="auto"/>
        <w:jc w:val="center"/>
        <w:rPr>
          <w:rFonts w:ascii="Times New Roman" w:hAnsi="Times New Roman"/>
          <w:b/>
          <w:bCs/>
          <w:sz w:val="24"/>
          <w:szCs w:val="24"/>
        </w:rPr>
      </w:pPr>
    </w:p>
    <w:tbl>
      <w:tblPr>
        <w:tblStyle w:val="Tablaconcuadrcula"/>
        <w:tblW w:w="9357" w:type="dxa"/>
        <w:tblInd w:w="-431" w:type="dxa"/>
        <w:tblLook w:val="04A0" w:firstRow="1" w:lastRow="0" w:firstColumn="1" w:lastColumn="0" w:noHBand="0" w:noVBand="1"/>
      </w:tblPr>
      <w:tblGrid>
        <w:gridCol w:w="2269"/>
        <w:gridCol w:w="4253"/>
        <w:gridCol w:w="2835"/>
      </w:tblGrid>
      <w:tr w:rsidR="00432B26" w:rsidRPr="00DF4D46" w14:paraId="13C33E30" w14:textId="77777777" w:rsidTr="00432B26">
        <w:tc>
          <w:tcPr>
            <w:tcW w:w="2269" w:type="dxa"/>
          </w:tcPr>
          <w:p w14:paraId="3CB62DD8" w14:textId="55A5B602" w:rsidR="00432B26" w:rsidRPr="00DF4D46" w:rsidRDefault="00432B26" w:rsidP="003E657C">
            <w:pPr>
              <w:spacing w:line="240" w:lineRule="auto"/>
              <w:jc w:val="center"/>
              <w:rPr>
                <w:rFonts w:ascii="Times New Roman" w:hAnsi="Times New Roman"/>
                <w:sz w:val="24"/>
                <w:szCs w:val="24"/>
              </w:rPr>
            </w:pPr>
            <w:r w:rsidRPr="00DF4D46">
              <w:rPr>
                <w:rStyle w:val="Ttulo2Car"/>
                <w:rFonts w:ascii="Times New Roman" w:eastAsia="Calibri" w:hAnsi="Times New Roman" w:cs="Times New Roman"/>
                <w:i w:val="0"/>
                <w:iCs w:val="0"/>
                <w:sz w:val="24"/>
                <w:szCs w:val="24"/>
              </w:rPr>
              <w:t>Sala</w:t>
            </w:r>
          </w:p>
        </w:tc>
        <w:tc>
          <w:tcPr>
            <w:tcW w:w="4253" w:type="dxa"/>
          </w:tcPr>
          <w:p w14:paraId="70151E7A" w14:textId="04F4CDFA" w:rsidR="00432B26" w:rsidRPr="00DF4D46" w:rsidRDefault="00432B26" w:rsidP="003E657C">
            <w:pPr>
              <w:spacing w:line="240" w:lineRule="auto"/>
              <w:jc w:val="center"/>
              <w:rPr>
                <w:rFonts w:ascii="Times New Roman" w:hAnsi="Times New Roman"/>
                <w:sz w:val="24"/>
                <w:szCs w:val="24"/>
              </w:rPr>
            </w:pPr>
            <w:r w:rsidRPr="00DF4D46">
              <w:rPr>
                <w:rFonts w:ascii="Times New Roman" w:eastAsia="Calibri" w:hAnsi="Times New Roman"/>
                <w:b/>
                <w:sz w:val="24"/>
                <w:szCs w:val="24"/>
              </w:rPr>
              <w:t>Competencia material</w:t>
            </w:r>
          </w:p>
        </w:tc>
        <w:tc>
          <w:tcPr>
            <w:tcW w:w="2835" w:type="dxa"/>
          </w:tcPr>
          <w:p w14:paraId="753F2D8C" w14:textId="73017B13" w:rsidR="00432B26" w:rsidRPr="00DF4D46" w:rsidRDefault="00432B26" w:rsidP="003E657C">
            <w:pPr>
              <w:spacing w:line="240" w:lineRule="auto"/>
              <w:jc w:val="center"/>
              <w:rPr>
                <w:rFonts w:ascii="Times New Roman" w:hAnsi="Times New Roman"/>
                <w:b/>
                <w:sz w:val="24"/>
                <w:szCs w:val="24"/>
              </w:rPr>
            </w:pPr>
            <w:r w:rsidRPr="00DF4D46">
              <w:rPr>
                <w:rFonts w:ascii="Times New Roman" w:hAnsi="Times New Roman"/>
                <w:b/>
                <w:sz w:val="24"/>
                <w:szCs w:val="24"/>
              </w:rPr>
              <w:t>Competencia Territorial</w:t>
            </w:r>
          </w:p>
        </w:tc>
      </w:tr>
      <w:tr w:rsidR="00432B26" w:rsidRPr="00DF4D46" w14:paraId="3FC90E81" w14:textId="77777777" w:rsidTr="00432B26">
        <w:tc>
          <w:tcPr>
            <w:tcW w:w="2269" w:type="dxa"/>
          </w:tcPr>
          <w:p w14:paraId="43F70403" w14:textId="31B6C4CD" w:rsidR="00432B26" w:rsidRPr="00DF4D46" w:rsidRDefault="00432B26" w:rsidP="00432B26">
            <w:pPr>
              <w:spacing w:line="240" w:lineRule="auto"/>
              <w:jc w:val="center"/>
              <w:rPr>
                <w:rStyle w:val="Ttulo2Car"/>
                <w:rFonts w:ascii="Book Antiqua" w:eastAsia="Calibri" w:hAnsi="Book Antiqua" w:cs="Times New Roman"/>
                <w:b w:val="0"/>
                <w:i w:val="0"/>
                <w:iCs w:val="0"/>
                <w:sz w:val="20"/>
                <w:szCs w:val="20"/>
              </w:rPr>
            </w:pPr>
            <w:r w:rsidRPr="00DF4D46">
              <w:rPr>
                <w:rStyle w:val="Ttulo2Car"/>
                <w:rFonts w:ascii="Book Antiqua" w:eastAsia="Calibri" w:hAnsi="Book Antiqua" w:cs="Times New Roman"/>
                <w:b w:val="0"/>
                <w:i w:val="0"/>
                <w:iCs w:val="0"/>
                <w:sz w:val="20"/>
                <w:szCs w:val="20"/>
              </w:rPr>
              <w:t>0004</w:t>
            </w:r>
          </w:p>
          <w:p w14:paraId="3F2F3584" w14:textId="77777777" w:rsidR="00432B26" w:rsidRPr="00DF4D46" w:rsidRDefault="00432B26" w:rsidP="00432B26">
            <w:pPr>
              <w:spacing w:line="240" w:lineRule="auto"/>
              <w:jc w:val="center"/>
              <w:rPr>
                <w:rStyle w:val="Ttulo2Car"/>
                <w:rFonts w:ascii="Book Antiqua" w:eastAsia="Calibri" w:hAnsi="Book Antiqua" w:cs="Times New Roman"/>
                <w:b w:val="0"/>
                <w:i w:val="0"/>
                <w:iCs w:val="0"/>
                <w:sz w:val="20"/>
                <w:szCs w:val="20"/>
              </w:rPr>
            </w:pPr>
            <w:r w:rsidRPr="00DF4D46">
              <w:rPr>
                <w:rStyle w:val="Ttulo2Car"/>
                <w:rFonts w:ascii="Book Antiqua" w:eastAsia="Calibri" w:hAnsi="Book Antiqua" w:cs="Times New Roman"/>
                <w:b w:val="0"/>
                <w:i w:val="0"/>
                <w:iCs w:val="0"/>
                <w:sz w:val="20"/>
                <w:szCs w:val="20"/>
              </w:rPr>
              <w:t>Sala Primera</w:t>
            </w:r>
          </w:p>
          <w:p w14:paraId="44356153" w14:textId="386B3BB2" w:rsidR="00432B26" w:rsidRPr="00DF4D46" w:rsidRDefault="00432B26" w:rsidP="00432B26">
            <w:pPr>
              <w:spacing w:line="240" w:lineRule="auto"/>
              <w:jc w:val="center"/>
              <w:rPr>
                <w:rStyle w:val="Ttulo2Car"/>
                <w:rFonts w:ascii="Times New Roman" w:eastAsia="Calibri" w:hAnsi="Times New Roman" w:cs="Times New Roman"/>
                <w:bCs w:val="0"/>
                <w:i w:val="0"/>
                <w:iCs w:val="0"/>
                <w:sz w:val="24"/>
                <w:szCs w:val="24"/>
              </w:rPr>
            </w:pPr>
            <w:r w:rsidRPr="00DF4D46">
              <w:rPr>
                <w:rStyle w:val="Ttulo2Car"/>
                <w:rFonts w:ascii="Book Antiqua" w:eastAsia="Calibri" w:hAnsi="Book Antiqua" w:cs="Times New Roman"/>
                <w:b w:val="0"/>
                <w:i w:val="0"/>
                <w:iCs w:val="0"/>
                <w:sz w:val="20"/>
                <w:szCs w:val="20"/>
              </w:rPr>
              <w:t>Reforma al artículo 54 de la Ley Orgánica del Poder Judicial incisos 1 y 7)</w:t>
            </w:r>
          </w:p>
        </w:tc>
        <w:tc>
          <w:tcPr>
            <w:tcW w:w="4253" w:type="dxa"/>
          </w:tcPr>
          <w:p w14:paraId="3FA1541B" w14:textId="77777777" w:rsidR="00050DAE" w:rsidRPr="00DF4D46" w:rsidRDefault="00050DAE" w:rsidP="00432B26">
            <w:pPr>
              <w:autoSpaceDE w:val="0"/>
              <w:autoSpaceDN w:val="0"/>
              <w:adjustRightInd w:val="0"/>
              <w:spacing w:after="0"/>
              <w:jc w:val="both"/>
              <w:rPr>
                <w:rFonts w:ascii="Book Antiqua" w:eastAsia="Calibri" w:hAnsi="Book Antiqua" w:cs="Arial"/>
                <w:bCs/>
                <w:sz w:val="20"/>
                <w:szCs w:val="20"/>
                <w:lang w:val="es-CR"/>
              </w:rPr>
            </w:pPr>
          </w:p>
          <w:p w14:paraId="30D5E161" w14:textId="77777777" w:rsidR="00050DAE" w:rsidRPr="00DF4D46" w:rsidRDefault="00050DAE" w:rsidP="00432B26">
            <w:pPr>
              <w:autoSpaceDE w:val="0"/>
              <w:autoSpaceDN w:val="0"/>
              <w:adjustRightInd w:val="0"/>
              <w:spacing w:after="0"/>
              <w:jc w:val="both"/>
              <w:rPr>
                <w:rFonts w:ascii="Book Antiqua" w:eastAsia="Calibri" w:hAnsi="Book Antiqua" w:cs="Arial"/>
                <w:bCs/>
                <w:sz w:val="20"/>
                <w:szCs w:val="20"/>
                <w:lang w:val="es-CR"/>
              </w:rPr>
            </w:pPr>
          </w:p>
          <w:p w14:paraId="253ACD14" w14:textId="2B24762A" w:rsidR="00432B26" w:rsidRPr="00DF4D46" w:rsidRDefault="00432B26" w:rsidP="00724990">
            <w:pPr>
              <w:autoSpaceDE w:val="0"/>
              <w:autoSpaceDN w:val="0"/>
              <w:adjustRightInd w:val="0"/>
              <w:spacing w:after="0" w:line="240" w:lineRule="auto"/>
              <w:jc w:val="both"/>
              <w:rPr>
                <w:rFonts w:ascii="Book Antiqua" w:eastAsia="Calibri" w:hAnsi="Book Antiqua" w:cs="Arial"/>
                <w:sz w:val="20"/>
                <w:szCs w:val="20"/>
                <w:lang w:val="es-CR"/>
              </w:rPr>
            </w:pPr>
            <w:r w:rsidRPr="00DF4D46">
              <w:rPr>
                <w:rFonts w:ascii="Book Antiqua" w:eastAsia="Calibri" w:hAnsi="Book Antiqua" w:cs="Arial"/>
                <w:bCs/>
                <w:sz w:val="20"/>
                <w:szCs w:val="20"/>
                <w:lang w:val="es-CR"/>
              </w:rPr>
              <w:t xml:space="preserve">1) </w:t>
            </w:r>
            <w:r w:rsidRPr="00DF4D46">
              <w:rPr>
                <w:rFonts w:ascii="Book Antiqua" w:eastAsia="Calibri" w:hAnsi="Book Antiqua" w:cs="Arial"/>
                <w:sz w:val="20"/>
                <w:szCs w:val="20"/>
                <w:lang w:val="es-CR"/>
              </w:rPr>
              <w:t>De los recursos de casación y revisión que procedan, conforme a la ley, en los procesos ordinarios, en las materias Civil y Comercial, con salvedad de los asuntos referentes al derecho de familia y a procesos universales.</w:t>
            </w:r>
          </w:p>
          <w:p w14:paraId="5BDA4EA8" w14:textId="77777777" w:rsidR="00432B26" w:rsidRPr="00DF4D46" w:rsidRDefault="00432B26" w:rsidP="00724990">
            <w:pPr>
              <w:autoSpaceDE w:val="0"/>
              <w:autoSpaceDN w:val="0"/>
              <w:adjustRightInd w:val="0"/>
              <w:spacing w:after="0" w:line="240" w:lineRule="auto"/>
              <w:jc w:val="both"/>
              <w:rPr>
                <w:rFonts w:ascii="Book Antiqua" w:eastAsia="Calibri" w:hAnsi="Book Antiqua" w:cs="Arial"/>
                <w:sz w:val="20"/>
                <w:szCs w:val="20"/>
                <w:lang w:val="es-CR"/>
              </w:rPr>
            </w:pPr>
            <w:r w:rsidRPr="00DF4D46">
              <w:rPr>
                <w:rFonts w:ascii="Book Antiqua" w:eastAsia="Calibri" w:hAnsi="Book Antiqua" w:cs="Arial"/>
                <w:sz w:val="20"/>
                <w:szCs w:val="20"/>
                <w:lang w:val="es-CR"/>
              </w:rPr>
              <w:t>2) Del recurso extraordinario de casación en materia Contencioso-Administrativa y civil de Hacienda, cuando intervenga alguno de los siguientes órganos y no sean competencia del Tribunal de Casación de lo Contencioso-Administrativo y Civil de Hacienda:</w:t>
            </w:r>
          </w:p>
          <w:p w14:paraId="61086D6D" w14:textId="77777777" w:rsidR="00432B26" w:rsidRPr="00DF4D46" w:rsidRDefault="00432B26" w:rsidP="00724990">
            <w:pPr>
              <w:autoSpaceDE w:val="0"/>
              <w:autoSpaceDN w:val="0"/>
              <w:adjustRightInd w:val="0"/>
              <w:spacing w:after="0" w:line="240" w:lineRule="auto"/>
              <w:jc w:val="both"/>
              <w:rPr>
                <w:rFonts w:ascii="Book Antiqua" w:eastAsia="Calibri" w:hAnsi="Book Antiqua" w:cs="Arial"/>
                <w:sz w:val="20"/>
                <w:szCs w:val="20"/>
                <w:lang w:val="es-CR"/>
              </w:rPr>
            </w:pPr>
            <w:r w:rsidRPr="00DF4D46">
              <w:rPr>
                <w:rFonts w:ascii="Book Antiqua" w:eastAsia="Calibri" w:hAnsi="Book Antiqua" w:cs="Arial"/>
                <w:sz w:val="20"/>
                <w:szCs w:val="20"/>
                <w:lang w:val="es-CR"/>
              </w:rPr>
              <w:t xml:space="preserve">a) El </w:t>
            </w:r>
            <w:proofErr w:type="gramStart"/>
            <w:r w:rsidRPr="00DF4D46">
              <w:rPr>
                <w:rFonts w:ascii="Book Antiqua" w:eastAsia="Calibri" w:hAnsi="Book Antiqua" w:cs="Arial"/>
                <w:sz w:val="20"/>
                <w:szCs w:val="20"/>
                <w:lang w:val="es-CR"/>
              </w:rPr>
              <w:t>Presidente</w:t>
            </w:r>
            <w:proofErr w:type="gramEnd"/>
            <w:r w:rsidRPr="00DF4D46">
              <w:rPr>
                <w:rFonts w:ascii="Book Antiqua" w:eastAsia="Calibri" w:hAnsi="Book Antiqua" w:cs="Arial"/>
                <w:sz w:val="20"/>
                <w:szCs w:val="20"/>
                <w:lang w:val="es-CR"/>
              </w:rPr>
              <w:t xml:space="preserve"> de la República.</w:t>
            </w:r>
          </w:p>
          <w:p w14:paraId="1B5AEC1B" w14:textId="77777777" w:rsidR="00432B26" w:rsidRPr="00DF4D46" w:rsidRDefault="00432B26" w:rsidP="00724990">
            <w:pPr>
              <w:autoSpaceDE w:val="0"/>
              <w:autoSpaceDN w:val="0"/>
              <w:adjustRightInd w:val="0"/>
              <w:spacing w:after="0" w:line="240" w:lineRule="auto"/>
              <w:jc w:val="both"/>
              <w:rPr>
                <w:rFonts w:ascii="Book Antiqua" w:eastAsia="Calibri" w:hAnsi="Book Antiqua" w:cs="Arial"/>
                <w:sz w:val="20"/>
                <w:szCs w:val="20"/>
                <w:lang w:val="es-CR"/>
              </w:rPr>
            </w:pPr>
            <w:r w:rsidRPr="00DF4D46">
              <w:rPr>
                <w:rFonts w:ascii="Book Antiqua" w:eastAsia="Calibri" w:hAnsi="Book Antiqua" w:cs="Arial"/>
                <w:sz w:val="20"/>
                <w:szCs w:val="20"/>
                <w:lang w:val="es-CR"/>
              </w:rPr>
              <w:t>b) El Consejo de Gobierno.</w:t>
            </w:r>
          </w:p>
          <w:p w14:paraId="0A2084CE" w14:textId="77777777" w:rsidR="00432B26" w:rsidRPr="00DF4D46" w:rsidRDefault="00432B26" w:rsidP="00724990">
            <w:pPr>
              <w:autoSpaceDE w:val="0"/>
              <w:autoSpaceDN w:val="0"/>
              <w:adjustRightInd w:val="0"/>
              <w:spacing w:after="0" w:line="240" w:lineRule="auto"/>
              <w:jc w:val="both"/>
              <w:rPr>
                <w:rFonts w:ascii="Book Antiqua" w:eastAsia="Calibri" w:hAnsi="Book Antiqua" w:cs="Arial"/>
                <w:sz w:val="20"/>
                <w:szCs w:val="20"/>
                <w:lang w:val="es-CR"/>
              </w:rPr>
            </w:pPr>
            <w:r w:rsidRPr="00DF4D46">
              <w:rPr>
                <w:rFonts w:ascii="Book Antiqua" w:eastAsia="Calibri" w:hAnsi="Book Antiqua" w:cs="Arial"/>
                <w:sz w:val="20"/>
                <w:szCs w:val="20"/>
                <w:lang w:val="es-CR"/>
              </w:rPr>
              <w:t>c) El Poder Ejecutivo, entendido como el presidente de la República y el respectivo</w:t>
            </w:r>
          </w:p>
          <w:p w14:paraId="1C9380C5" w14:textId="77777777" w:rsidR="00432B26" w:rsidRPr="00DF4D46" w:rsidRDefault="00432B26" w:rsidP="00724990">
            <w:pPr>
              <w:autoSpaceDE w:val="0"/>
              <w:autoSpaceDN w:val="0"/>
              <w:adjustRightInd w:val="0"/>
              <w:spacing w:after="0" w:line="240" w:lineRule="auto"/>
              <w:jc w:val="both"/>
              <w:rPr>
                <w:rFonts w:ascii="Book Antiqua" w:eastAsia="Calibri" w:hAnsi="Book Antiqua" w:cs="Arial"/>
                <w:sz w:val="20"/>
                <w:szCs w:val="20"/>
                <w:lang w:val="es-CR"/>
              </w:rPr>
            </w:pPr>
            <w:r w:rsidRPr="00DF4D46">
              <w:rPr>
                <w:rFonts w:ascii="Book Antiqua" w:eastAsia="Calibri" w:hAnsi="Book Antiqua" w:cs="Arial"/>
                <w:sz w:val="20"/>
                <w:szCs w:val="20"/>
                <w:lang w:val="es-CR"/>
              </w:rPr>
              <w:t>Ministro del ramo.</w:t>
            </w:r>
          </w:p>
          <w:p w14:paraId="61BFC64D" w14:textId="77777777" w:rsidR="00432B26" w:rsidRPr="00DF4D46" w:rsidRDefault="00432B26" w:rsidP="00724990">
            <w:pPr>
              <w:autoSpaceDE w:val="0"/>
              <w:autoSpaceDN w:val="0"/>
              <w:adjustRightInd w:val="0"/>
              <w:spacing w:after="0" w:line="240" w:lineRule="auto"/>
              <w:jc w:val="both"/>
              <w:rPr>
                <w:rFonts w:ascii="Book Antiqua" w:eastAsia="Calibri" w:hAnsi="Book Antiqua" w:cs="Arial"/>
                <w:sz w:val="20"/>
                <w:szCs w:val="20"/>
                <w:lang w:val="es-CR"/>
              </w:rPr>
            </w:pPr>
            <w:r w:rsidRPr="00DF4D46">
              <w:rPr>
                <w:rFonts w:ascii="Book Antiqua" w:eastAsia="Calibri" w:hAnsi="Book Antiqua" w:cs="Arial"/>
                <w:sz w:val="20"/>
                <w:szCs w:val="20"/>
                <w:lang w:val="es-CR"/>
              </w:rPr>
              <w:lastRenderedPageBreak/>
              <w:t>d) Los Ministerios y sus órganos desconcentrados.</w:t>
            </w:r>
          </w:p>
          <w:p w14:paraId="152775C8" w14:textId="77777777" w:rsidR="00432B26" w:rsidRPr="00DF4D46" w:rsidRDefault="00432B26" w:rsidP="00724990">
            <w:pPr>
              <w:autoSpaceDE w:val="0"/>
              <w:autoSpaceDN w:val="0"/>
              <w:adjustRightInd w:val="0"/>
              <w:spacing w:after="0" w:line="240" w:lineRule="auto"/>
              <w:jc w:val="both"/>
              <w:rPr>
                <w:rFonts w:ascii="Book Antiqua" w:eastAsia="Calibri" w:hAnsi="Book Antiqua" w:cs="Arial"/>
                <w:sz w:val="20"/>
                <w:szCs w:val="20"/>
                <w:lang w:val="es-CR"/>
              </w:rPr>
            </w:pPr>
            <w:r w:rsidRPr="00DF4D46">
              <w:rPr>
                <w:rFonts w:ascii="Book Antiqua" w:eastAsia="Calibri" w:hAnsi="Book Antiqua" w:cs="Arial"/>
                <w:sz w:val="20"/>
                <w:szCs w:val="20"/>
                <w:lang w:val="es-CR"/>
              </w:rPr>
              <w:t>e) La Asamblea Legislativa, el Poder Judicial, el Tribunal Supremo de Elecciones, la Contraloría General de la República y la Defensoría de los Habitantes, cuando ejerzan función administrativa.</w:t>
            </w:r>
          </w:p>
          <w:p w14:paraId="25DE2C29" w14:textId="77777777" w:rsidR="00432B26" w:rsidRPr="00DF4D46" w:rsidRDefault="00432B26" w:rsidP="00724990">
            <w:pPr>
              <w:autoSpaceDE w:val="0"/>
              <w:autoSpaceDN w:val="0"/>
              <w:adjustRightInd w:val="0"/>
              <w:spacing w:after="0" w:line="240" w:lineRule="auto"/>
              <w:jc w:val="both"/>
              <w:rPr>
                <w:rFonts w:ascii="Book Antiqua" w:eastAsia="Calibri" w:hAnsi="Book Antiqua" w:cs="Arial"/>
                <w:sz w:val="20"/>
                <w:szCs w:val="20"/>
                <w:lang w:val="es-CR"/>
              </w:rPr>
            </w:pPr>
            <w:r w:rsidRPr="00DF4D46">
              <w:rPr>
                <w:rFonts w:ascii="Book Antiqua" w:eastAsia="Calibri" w:hAnsi="Book Antiqua" w:cs="Arial"/>
                <w:sz w:val="20"/>
                <w:szCs w:val="20"/>
                <w:lang w:val="es-CR"/>
              </w:rPr>
              <w:t>f) Las instituciones descentralizadas, incluso las de carácter municipal y sus órganos desconcentrados.</w:t>
            </w:r>
          </w:p>
          <w:p w14:paraId="5750E4B4" w14:textId="77777777" w:rsidR="00432B26" w:rsidRPr="00DF4D46" w:rsidRDefault="00432B26" w:rsidP="00724990">
            <w:pPr>
              <w:autoSpaceDE w:val="0"/>
              <w:autoSpaceDN w:val="0"/>
              <w:adjustRightInd w:val="0"/>
              <w:spacing w:after="0" w:line="240" w:lineRule="auto"/>
              <w:jc w:val="both"/>
              <w:rPr>
                <w:rFonts w:ascii="Book Antiqua" w:eastAsia="Calibri" w:hAnsi="Book Antiqua" w:cs="Arial"/>
                <w:sz w:val="20"/>
                <w:szCs w:val="20"/>
                <w:lang w:val="es-CR"/>
              </w:rPr>
            </w:pPr>
            <w:r w:rsidRPr="00DF4D46">
              <w:rPr>
                <w:rFonts w:ascii="Book Antiqua" w:eastAsia="Calibri" w:hAnsi="Book Antiqua" w:cs="Arial"/>
                <w:sz w:val="20"/>
                <w:szCs w:val="20"/>
                <w:lang w:val="es-CR"/>
              </w:rPr>
              <w:t>g) Los órganos con personería instrumental.</w:t>
            </w:r>
          </w:p>
          <w:p w14:paraId="5562B5FD" w14:textId="77777777" w:rsidR="00432B26" w:rsidRPr="00DF4D46" w:rsidRDefault="00432B26" w:rsidP="00724990">
            <w:pPr>
              <w:autoSpaceDE w:val="0"/>
              <w:autoSpaceDN w:val="0"/>
              <w:adjustRightInd w:val="0"/>
              <w:spacing w:after="0" w:line="240" w:lineRule="auto"/>
              <w:jc w:val="both"/>
              <w:rPr>
                <w:rFonts w:ascii="Book Antiqua" w:eastAsia="Calibri" w:hAnsi="Book Antiqua" w:cs="Arial"/>
                <w:sz w:val="20"/>
                <w:szCs w:val="20"/>
                <w:lang w:val="es-CR"/>
              </w:rPr>
            </w:pPr>
            <w:r w:rsidRPr="00DF4D46">
              <w:rPr>
                <w:rFonts w:ascii="Book Antiqua" w:eastAsia="Calibri" w:hAnsi="Book Antiqua" w:cs="Arial"/>
                <w:sz w:val="20"/>
                <w:szCs w:val="20"/>
                <w:lang w:val="es-CR"/>
              </w:rPr>
              <w:t>3) Cuando la conducta objeto de impugnación emane, conjuntamente de algunos de los órganos señalados con anterioridad y de los que se indican en el primer párrafo del artículo 94 bis de esta Ley, siempre que el acto sea complejo o se trate de autorizaciones o aprobaciones dictadas en el ejercicio de la tutela administrativa.</w:t>
            </w:r>
          </w:p>
          <w:p w14:paraId="46EC9AA1" w14:textId="77777777" w:rsidR="00432B26" w:rsidRPr="00DF4D46" w:rsidRDefault="00432B26" w:rsidP="00724990">
            <w:pPr>
              <w:autoSpaceDE w:val="0"/>
              <w:autoSpaceDN w:val="0"/>
              <w:adjustRightInd w:val="0"/>
              <w:spacing w:after="0" w:line="240" w:lineRule="auto"/>
              <w:jc w:val="both"/>
              <w:rPr>
                <w:rFonts w:ascii="Book Antiqua" w:eastAsia="Calibri" w:hAnsi="Book Antiqua" w:cs="Arial"/>
                <w:sz w:val="20"/>
                <w:szCs w:val="20"/>
                <w:lang w:val="es-CR"/>
              </w:rPr>
            </w:pPr>
            <w:r w:rsidRPr="00DF4D46">
              <w:rPr>
                <w:rFonts w:ascii="Book Antiqua" w:eastAsia="Calibri" w:hAnsi="Book Antiqua" w:cs="Arial"/>
                <w:sz w:val="20"/>
                <w:szCs w:val="20"/>
                <w:lang w:val="es-CR"/>
              </w:rPr>
              <w:t>4) A esta Sala también le corresponderá conocer y resolver, con independencia del ente u órgano autor de la conducta, los recursos de casación en los procesos en que se discutan la validez y eficacia de los reglamentos, así como lo relativo a la materia Tributaria y al recurso de casación, en interés del ordenamiento jurídico establecido en el Código Procesal Administrativo.</w:t>
            </w:r>
          </w:p>
          <w:p w14:paraId="7DF4E5A8" w14:textId="77777777" w:rsidR="00432B26" w:rsidRPr="00DF4D46" w:rsidRDefault="00432B26" w:rsidP="00724990">
            <w:pPr>
              <w:autoSpaceDE w:val="0"/>
              <w:autoSpaceDN w:val="0"/>
              <w:adjustRightInd w:val="0"/>
              <w:spacing w:after="0" w:line="240" w:lineRule="auto"/>
              <w:jc w:val="both"/>
              <w:rPr>
                <w:rFonts w:ascii="Book Antiqua" w:eastAsia="Calibri" w:hAnsi="Book Antiqua" w:cs="Arial"/>
                <w:sz w:val="20"/>
                <w:szCs w:val="20"/>
                <w:lang w:val="es-CR"/>
              </w:rPr>
            </w:pPr>
            <w:r w:rsidRPr="00DF4D46">
              <w:rPr>
                <w:rFonts w:ascii="Book Antiqua" w:eastAsia="Calibri" w:hAnsi="Book Antiqua" w:cs="Arial"/>
                <w:sz w:val="20"/>
                <w:szCs w:val="20"/>
                <w:lang w:val="es-CR"/>
              </w:rPr>
              <w:t>5) De los recursos de revisión que procedan conforme a la ley, en la materia</w:t>
            </w:r>
          </w:p>
          <w:p w14:paraId="0A9F7E1B" w14:textId="77777777" w:rsidR="00745D91" w:rsidRPr="00DF4D46" w:rsidRDefault="00745D91" w:rsidP="00724990">
            <w:pPr>
              <w:autoSpaceDE w:val="0"/>
              <w:autoSpaceDN w:val="0"/>
              <w:adjustRightInd w:val="0"/>
              <w:spacing w:after="0" w:line="240" w:lineRule="auto"/>
              <w:jc w:val="both"/>
              <w:rPr>
                <w:rFonts w:ascii="Book Antiqua" w:eastAsia="Calibri" w:hAnsi="Book Antiqua" w:cs="Arial"/>
                <w:sz w:val="20"/>
                <w:szCs w:val="20"/>
                <w:lang w:val="es-CR"/>
              </w:rPr>
            </w:pPr>
            <w:r w:rsidRPr="00DF4D46">
              <w:rPr>
                <w:rFonts w:ascii="Book Antiqua" w:eastAsia="Calibri" w:hAnsi="Book Antiqua" w:cs="Arial"/>
                <w:sz w:val="20"/>
                <w:szCs w:val="20"/>
                <w:lang w:val="es-CR"/>
              </w:rPr>
              <w:t>Contencioso-Administrativa y Civil de Hacienda.</w:t>
            </w:r>
          </w:p>
          <w:p w14:paraId="23B585F6" w14:textId="77777777" w:rsidR="00745D91" w:rsidRPr="00DF4D46" w:rsidRDefault="00745D91" w:rsidP="00724990">
            <w:pPr>
              <w:autoSpaceDE w:val="0"/>
              <w:autoSpaceDN w:val="0"/>
              <w:adjustRightInd w:val="0"/>
              <w:spacing w:after="0" w:line="240" w:lineRule="auto"/>
              <w:jc w:val="both"/>
              <w:rPr>
                <w:rFonts w:ascii="Book Antiqua" w:eastAsia="Calibri" w:hAnsi="Book Antiqua" w:cs="Arial"/>
                <w:sz w:val="20"/>
                <w:szCs w:val="20"/>
                <w:lang w:val="es-CR"/>
              </w:rPr>
            </w:pPr>
            <w:r w:rsidRPr="00DF4D46">
              <w:rPr>
                <w:rFonts w:ascii="Book Antiqua" w:eastAsia="Calibri" w:hAnsi="Book Antiqua" w:cs="Arial"/>
                <w:sz w:val="20"/>
                <w:szCs w:val="20"/>
                <w:lang w:val="es-CR"/>
              </w:rPr>
              <w:t>6) De la tercera instancia rogada en asuntos de la jurisdicción agraria, cuando el recurso tenga cabida de conformidad con la ley.</w:t>
            </w:r>
          </w:p>
          <w:p w14:paraId="07154E99" w14:textId="05E0F208" w:rsidR="00432B26" w:rsidRPr="00DF4D46" w:rsidRDefault="00745D91" w:rsidP="00724990">
            <w:pPr>
              <w:spacing w:line="240" w:lineRule="auto"/>
              <w:jc w:val="both"/>
              <w:rPr>
                <w:rStyle w:val="Ttulo2Car"/>
                <w:rFonts w:ascii="Times New Roman" w:eastAsia="Calibri" w:hAnsi="Times New Roman"/>
                <w:b w:val="0"/>
                <w:bCs w:val="0"/>
                <w:i w:val="0"/>
                <w:iCs w:val="0"/>
                <w:sz w:val="24"/>
                <w:szCs w:val="24"/>
              </w:rPr>
            </w:pPr>
            <w:r w:rsidRPr="00DF4D46">
              <w:rPr>
                <w:rFonts w:ascii="Book Antiqua" w:eastAsia="Calibri" w:hAnsi="Book Antiqua" w:cs="Arial"/>
                <w:bCs/>
                <w:sz w:val="20"/>
                <w:szCs w:val="20"/>
                <w:lang w:val="es-CR"/>
              </w:rPr>
              <w:t>7)</w:t>
            </w:r>
            <w:r w:rsidRPr="00DF4D46">
              <w:rPr>
                <w:rFonts w:ascii="Book Antiqua" w:eastAsia="Calibri" w:hAnsi="Book Antiqua" w:cs="Arial"/>
                <w:b/>
                <w:bCs/>
                <w:sz w:val="20"/>
                <w:szCs w:val="20"/>
                <w:lang w:val="es-CR"/>
              </w:rPr>
              <w:t xml:space="preserve"> </w:t>
            </w:r>
            <w:r w:rsidRPr="00DF4D46">
              <w:rPr>
                <w:rFonts w:ascii="Book Antiqua" w:eastAsia="Calibri" w:hAnsi="Book Antiqua" w:cs="Arial"/>
                <w:sz w:val="20"/>
                <w:szCs w:val="20"/>
                <w:lang w:val="es-CR"/>
              </w:rPr>
              <w:t>Del auxilio judicial internacional y del reconocimiento y eficacia de sentencias y laudos extranjeros en materia civil y comercial, con la salvedad de lo que corresponda conocer a las otras salas de la Corte</w:t>
            </w:r>
            <w:r w:rsidRPr="00DF4D46">
              <w:rPr>
                <w:rFonts w:ascii="Book Antiqua" w:eastAsia="Calibri" w:hAnsi="Book Antiqua" w:cs="Arial"/>
                <w:sz w:val="20"/>
                <w:szCs w:val="20"/>
                <w:vertAlign w:val="superscript"/>
                <w:lang w:val="es-CR"/>
              </w:rPr>
              <w:footnoteReference w:id="69"/>
            </w:r>
            <w:r w:rsidRPr="00DF4D46">
              <w:rPr>
                <w:rFonts w:ascii="Book Antiqua" w:eastAsia="Calibri" w:hAnsi="Book Antiqua" w:cs="Arial"/>
                <w:sz w:val="20"/>
                <w:szCs w:val="20"/>
                <w:lang w:val="es-CR"/>
              </w:rPr>
              <w:t>.</w:t>
            </w:r>
          </w:p>
        </w:tc>
        <w:tc>
          <w:tcPr>
            <w:tcW w:w="2835" w:type="dxa"/>
          </w:tcPr>
          <w:p w14:paraId="368FCAE1" w14:textId="77777777" w:rsidR="00432B26" w:rsidRPr="00DF4D46" w:rsidRDefault="00432B26" w:rsidP="003E657C">
            <w:pPr>
              <w:spacing w:line="240" w:lineRule="auto"/>
              <w:jc w:val="both"/>
            </w:pPr>
          </w:p>
          <w:p w14:paraId="23074DB5" w14:textId="77777777" w:rsidR="00050DAE" w:rsidRPr="00DF4D46" w:rsidRDefault="00050DAE" w:rsidP="003E657C">
            <w:pPr>
              <w:spacing w:line="240" w:lineRule="auto"/>
              <w:jc w:val="both"/>
              <w:rPr>
                <w:rFonts w:ascii="Book Antiqua" w:hAnsi="Book Antiqua"/>
                <w:sz w:val="20"/>
                <w:szCs w:val="20"/>
              </w:rPr>
            </w:pPr>
          </w:p>
          <w:p w14:paraId="57750837" w14:textId="183421F4" w:rsidR="00432B26" w:rsidRPr="00DF4D46" w:rsidRDefault="00432B26" w:rsidP="003E657C">
            <w:pPr>
              <w:spacing w:line="240" w:lineRule="auto"/>
              <w:jc w:val="both"/>
              <w:rPr>
                <w:rFonts w:ascii="Book Antiqua" w:hAnsi="Book Antiqua"/>
                <w:sz w:val="20"/>
                <w:szCs w:val="20"/>
              </w:rPr>
            </w:pPr>
            <w:r w:rsidRPr="00DF4D46">
              <w:rPr>
                <w:rFonts w:ascii="Book Antiqua" w:hAnsi="Book Antiqua"/>
                <w:sz w:val="20"/>
                <w:szCs w:val="20"/>
              </w:rPr>
              <w:t>Todo el país</w:t>
            </w:r>
          </w:p>
        </w:tc>
      </w:tr>
    </w:tbl>
    <w:p w14:paraId="4B645672" w14:textId="77777777" w:rsidR="00432B26" w:rsidRDefault="00432B26"/>
    <w:p w14:paraId="404F6E2B" w14:textId="77777777" w:rsidR="00863B88" w:rsidRDefault="00863B88"/>
    <w:p w14:paraId="554E6CF1" w14:textId="7FFD0C68" w:rsidR="00432B26" w:rsidRDefault="00745D91" w:rsidP="00745D91">
      <w:pPr>
        <w:jc w:val="center"/>
        <w:rPr>
          <w:rFonts w:ascii="Times New Roman" w:hAnsi="Times New Roman"/>
          <w:b/>
          <w:bCs/>
          <w:sz w:val="24"/>
          <w:szCs w:val="24"/>
        </w:rPr>
      </w:pPr>
      <w:r w:rsidRPr="00DF4D46">
        <w:rPr>
          <w:rFonts w:ascii="Times New Roman" w:hAnsi="Times New Roman"/>
          <w:b/>
          <w:bCs/>
          <w:sz w:val="24"/>
          <w:szCs w:val="24"/>
        </w:rPr>
        <w:t>SEGUNDA INSTANCIA CIVIL</w:t>
      </w:r>
    </w:p>
    <w:tbl>
      <w:tblPr>
        <w:tblStyle w:val="Tablaconcuadrcula"/>
        <w:tblW w:w="9357" w:type="dxa"/>
        <w:tblInd w:w="-431" w:type="dxa"/>
        <w:tblLook w:val="04A0" w:firstRow="1" w:lastRow="0" w:firstColumn="1" w:lastColumn="0" w:noHBand="0" w:noVBand="1"/>
      </w:tblPr>
      <w:tblGrid>
        <w:gridCol w:w="2269"/>
        <w:gridCol w:w="2576"/>
        <w:gridCol w:w="2527"/>
        <w:gridCol w:w="1985"/>
      </w:tblGrid>
      <w:tr w:rsidR="00470C34" w14:paraId="687456FE" w14:textId="77777777" w:rsidTr="00F1790C">
        <w:tc>
          <w:tcPr>
            <w:tcW w:w="2269" w:type="dxa"/>
          </w:tcPr>
          <w:p w14:paraId="168DF9A9" w14:textId="43168D07" w:rsidR="00470C34" w:rsidRDefault="00470C34" w:rsidP="00470C34">
            <w:pPr>
              <w:jc w:val="center"/>
              <w:rPr>
                <w:rFonts w:ascii="Times New Roman" w:hAnsi="Times New Roman"/>
                <w:b/>
                <w:bCs/>
                <w:sz w:val="24"/>
                <w:szCs w:val="24"/>
              </w:rPr>
            </w:pPr>
            <w:r w:rsidRPr="00DF4D46">
              <w:rPr>
                <w:rStyle w:val="Ttulo2Car"/>
                <w:rFonts w:ascii="Times New Roman" w:eastAsia="Calibri" w:hAnsi="Times New Roman"/>
                <w:i w:val="0"/>
                <w:sz w:val="24"/>
                <w:szCs w:val="24"/>
              </w:rPr>
              <w:lastRenderedPageBreak/>
              <w:t>Nombre del Despacho</w:t>
            </w:r>
          </w:p>
        </w:tc>
        <w:tc>
          <w:tcPr>
            <w:tcW w:w="2576" w:type="dxa"/>
          </w:tcPr>
          <w:p w14:paraId="5FAF908D" w14:textId="532D1B2F" w:rsidR="00470C34" w:rsidRDefault="00470C34" w:rsidP="00470C34">
            <w:pPr>
              <w:jc w:val="center"/>
              <w:rPr>
                <w:rFonts w:ascii="Times New Roman" w:hAnsi="Times New Roman"/>
                <w:b/>
                <w:bCs/>
                <w:sz w:val="24"/>
                <w:szCs w:val="24"/>
              </w:rPr>
            </w:pPr>
            <w:r w:rsidRPr="00DF4D46">
              <w:rPr>
                <w:rFonts w:ascii="Times New Roman" w:eastAsia="Calibri" w:hAnsi="Times New Roman"/>
                <w:b/>
                <w:sz w:val="24"/>
                <w:szCs w:val="24"/>
              </w:rPr>
              <w:t>Competencia Material</w:t>
            </w:r>
          </w:p>
        </w:tc>
        <w:tc>
          <w:tcPr>
            <w:tcW w:w="2527" w:type="dxa"/>
          </w:tcPr>
          <w:p w14:paraId="6D4947FD" w14:textId="61BC8B5B" w:rsidR="00470C34" w:rsidRDefault="00470C34" w:rsidP="00470C34">
            <w:pPr>
              <w:jc w:val="center"/>
              <w:rPr>
                <w:rFonts w:ascii="Times New Roman" w:hAnsi="Times New Roman"/>
                <w:b/>
                <w:bCs/>
                <w:sz w:val="24"/>
                <w:szCs w:val="24"/>
              </w:rPr>
            </w:pPr>
            <w:r w:rsidRPr="00DF4D46">
              <w:rPr>
                <w:rFonts w:ascii="Times New Roman" w:eastAsia="Calibri" w:hAnsi="Times New Roman"/>
                <w:b/>
                <w:sz w:val="24"/>
                <w:szCs w:val="24"/>
              </w:rPr>
              <w:t xml:space="preserve">Competencia </w:t>
            </w:r>
            <w:r w:rsidR="0021292E">
              <w:rPr>
                <w:rFonts w:ascii="Times New Roman" w:eastAsia="Calibri" w:hAnsi="Times New Roman"/>
                <w:b/>
                <w:sz w:val="24"/>
                <w:szCs w:val="24"/>
              </w:rPr>
              <w:t>T</w:t>
            </w:r>
            <w:r w:rsidRPr="00DF4D46">
              <w:rPr>
                <w:rFonts w:ascii="Times New Roman" w:eastAsia="Calibri" w:hAnsi="Times New Roman"/>
                <w:b/>
                <w:sz w:val="24"/>
                <w:szCs w:val="24"/>
              </w:rPr>
              <w:t>erritorial</w:t>
            </w:r>
          </w:p>
        </w:tc>
        <w:tc>
          <w:tcPr>
            <w:tcW w:w="1985" w:type="dxa"/>
          </w:tcPr>
          <w:p w14:paraId="2F5B9BCA" w14:textId="292460F2" w:rsidR="00470C34" w:rsidRDefault="00470C34" w:rsidP="00470C34">
            <w:pPr>
              <w:jc w:val="center"/>
              <w:rPr>
                <w:rFonts w:ascii="Times New Roman" w:hAnsi="Times New Roman"/>
                <w:b/>
                <w:bCs/>
                <w:sz w:val="24"/>
                <w:szCs w:val="24"/>
              </w:rPr>
            </w:pPr>
            <w:r w:rsidRPr="00DF4D46">
              <w:rPr>
                <w:rFonts w:ascii="Times New Roman" w:hAnsi="Times New Roman"/>
                <w:b/>
                <w:sz w:val="24"/>
                <w:szCs w:val="24"/>
              </w:rPr>
              <w:t>Órgano que conoce en alzada</w:t>
            </w:r>
          </w:p>
        </w:tc>
      </w:tr>
      <w:tr w:rsidR="00527F52" w14:paraId="4A00D6C7" w14:textId="77777777" w:rsidTr="00F1790C">
        <w:tc>
          <w:tcPr>
            <w:tcW w:w="2269" w:type="dxa"/>
          </w:tcPr>
          <w:p w14:paraId="02714FBE" w14:textId="77777777" w:rsidR="00527F52" w:rsidRDefault="00527F52" w:rsidP="00527F52">
            <w:pPr>
              <w:jc w:val="center"/>
              <w:rPr>
                <w:rFonts w:ascii="Book Antiqua" w:hAnsi="Book Antiqua"/>
                <w:b/>
                <w:bCs/>
                <w:sz w:val="20"/>
                <w:szCs w:val="20"/>
              </w:rPr>
            </w:pPr>
            <w:r w:rsidRPr="00F1790C">
              <w:rPr>
                <w:rFonts w:ascii="Book Antiqua" w:hAnsi="Book Antiqua"/>
                <w:b/>
                <w:bCs/>
                <w:sz w:val="20"/>
                <w:szCs w:val="20"/>
              </w:rPr>
              <w:t>0009</w:t>
            </w:r>
          </w:p>
          <w:p w14:paraId="523A3A78" w14:textId="761C0987" w:rsidR="00527F52" w:rsidRPr="00F1790C" w:rsidRDefault="00527F52" w:rsidP="00527F52">
            <w:pPr>
              <w:jc w:val="center"/>
              <w:rPr>
                <w:rFonts w:ascii="Book Antiqua" w:hAnsi="Book Antiqua"/>
                <w:b/>
                <w:bCs/>
                <w:sz w:val="20"/>
                <w:szCs w:val="20"/>
              </w:rPr>
            </w:pPr>
            <w:r>
              <w:rPr>
                <w:rFonts w:ascii="Book Antiqua" w:hAnsi="Book Antiqua"/>
                <w:b/>
                <w:bCs/>
                <w:sz w:val="20"/>
                <w:szCs w:val="20"/>
              </w:rPr>
              <w:t xml:space="preserve">Tribunal Primero de Apelación </w:t>
            </w:r>
            <w:r w:rsidR="009D2E99">
              <w:rPr>
                <w:rFonts w:ascii="Book Antiqua" w:hAnsi="Book Antiqua"/>
                <w:b/>
                <w:bCs/>
                <w:sz w:val="20"/>
                <w:szCs w:val="20"/>
              </w:rPr>
              <w:t xml:space="preserve">Civil </w:t>
            </w:r>
            <w:r>
              <w:rPr>
                <w:rFonts w:ascii="Book Antiqua" w:hAnsi="Book Antiqua"/>
                <w:b/>
                <w:bCs/>
                <w:sz w:val="20"/>
                <w:szCs w:val="20"/>
              </w:rPr>
              <w:t>de San José</w:t>
            </w:r>
          </w:p>
        </w:tc>
        <w:tc>
          <w:tcPr>
            <w:tcW w:w="2576" w:type="dxa"/>
          </w:tcPr>
          <w:p w14:paraId="58576EDD" w14:textId="77777777" w:rsidR="00603D95" w:rsidRDefault="00603D95" w:rsidP="00603D95">
            <w:pPr>
              <w:spacing w:before="100" w:beforeAutospacing="1" w:after="100" w:afterAutospacing="1" w:line="240" w:lineRule="auto"/>
              <w:rPr>
                <w:rFonts w:ascii="Times New Roman" w:hAnsi="Times New Roman"/>
                <w:b/>
                <w:bCs/>
                <w:sz w:val="24"/>
                <w:szCs w:val="24"/>
                <w:lang w:val="es-CR" w:eastAsia="es-CR"/>
              </w:rPr>
            </w:pPr>
          </w:p>
          <w:p w14:paraId="3C14A4B6" w14:textId="1F9CAAF6" w:rsidR="00603D95" w:rsidRPr="00603D95" w:rsidRDefault="00603D95" w:rsidP="00603D95">
            <w:pPr>
              <w:spacing w:before="100" w:beforeAutospacing="1" w:after="100" w:afterAutospacing="1" w:line="240" w:lineRule="auto"/>
              <w:rPr>
                <w:rFonts w:ascii="Book Antiqua" w:hAnsi="Book Antiqua"/>
                <w:sz w:val="20"/>
                <w:szCs w:val="20"/>
                <w:lang w:val="es-CR" w:eastAsia="es-CR"/>
              </w:rPr>
            </w:pPr>
            <w:r w:rsidRPr="00603D95">
              <w:rPr>
                <w:rFonts w:ascii="Book Antiqua" w:hAnsi="Book Antiqua"/>
                <w:b/>
                <w:bCs/>
                <w:sz w:val="20"/>
                <w:szCs w:val="20"/>
                <w:lang w:val="es-CR" w:eastAsia="es-CR"/>
              </w:rPr>
              <w:t>Materia Civil:</w:t>
            </w:r>
          </w:p>
          <w:p w14:paraId="3387C597" w14:textId="2D4509C6" w:rsidR="00603D95" w:rsidRPr="00603D95" w:rsidRDefault="00603D95" w:rsidP="00603D95">
            <w:pPr>
              <w:spacing w:before="100" w:beforeAutospacing="1" w:after="100" w:afterAutospacing="1" w:line="240" w:lineRule="auto"/>
              <w:rPr>
                <w:rFonts w:ascii="Book Antiqua" w:hAnsi="Book Antiqua"/>
                <w:sz w:val="20"/>
                <w:szCs w:val="20"/>
                <w:lang w:val="es-CR" w:eastAsia="es-CR"/>
              </w:rPr>
            </w:pPr>
            <w:r w:rsidRPr="00603D95">
              <w:rPr>
                <w:rFonts w:ascii="Book Antiqua" w:hAnsi="Book Antiqua"/>
                <w:sz w:val="20"/>
                <w:szCs w:val="20"/>
                <w:lang w:val="es-CR" w:eastAsia="es-CR"/>
              </w:rPr>
              <w:t> -Apelaciones interlocutorias y de sentencias de los procesos cobratorios de los Juzgados de Cobro del Primer y Segundo Circuito Judicial de San José.</w:t>
            </w:r>
          </w:p>
          <w:p w14:paraId="1EE1F286" w14:textId="77777777" w:rsidR="00527F52" w:rsidRPr="00603D95" w:rsidRDefault="00527F52" w:rsidP="00527F52">
            <w:pPr>
              <w:jc w:val="center"/>
              <w:rPr>
                <w:rFonts w:ascii="Book Antiqua" w:hAnsi="Book Antiqua"/>
                <w:b/>
                <w:bCs/>
                <w:sz w:val="20"/>
                <w:szCs w:val="20"/>
                <w:lang w:val="es-CR"/>
              </w:rPr>
            </w:pPr>
          </w:p>
        </w:tc>
        <w:tc>
          <w:tcPr>
            <w:tcW w:w="2527" w:type="dxa"/>
          </w:tcPr>
          <w:p w14:paraId="0AAA6E3C" w14:textId="77777777" w:rsidR="00603D95" w:rsidRDefault="00603D95" w:rsidP="00603D95">
            <w:pPr>
              <w:jc w:val="both"/>
              <w:rPr>
                <w:rFonts w:ascii="Book Antiqua" w:hAnsi="Book Antiqua"/>
                <w:sz w:val="20"/>
                <w:szCs w:val="20"/>
              </w:rPr>
            </w:pPr>
          </w:p>
          <w:p w14:paraId="5D21CBDB" w14:textId="7357CEEE" w:rsidR="00527F52" w:rsidRPr="00603D95" w:rsidRDefault="00527F52" w:rsidP="00603D95">
            <w:pPr>
              <w:jc w:val="both"/>
              <w:rPr>
                <w:rFonts w:ascii="Book Antiqua" w:hAnsi="Book Antiqua"/>
                <w:b/>
                <w:bCs/>
                <w:sz w:val="20"/>
                <w:szCs w:val="20"/>
              </w:rPr>
            </w:pPr>
            <w:r w:rsidRPr="00603D95">
              <w:rPr>
                <w:rFonts w:ascii="Book Antiqua" w:hAnsi="Book Antiqua"/>
                <w:sz w:val="20"/>
                <w:szCs w:val="20"/>
              </w:rPr>
              <w:t xml:space="preserve">Abarca los cantones, Central de </w:t>
            </w:r>
            <w:r w:rsidRPr="007B15EF">
              <w:rPr>
                <w:rFonts w:ascii="Book Antiqua" w:hAnsi="Book Antiqua"/>
                <w:sz w:val="20"/>
                <w:szCs w:val="20"/>
              </w:rPr>
              <w:t xml:space="preserve">San José, Escazú, </w:t>
            </w:r>
            <w:r w:rsidRPr="007B15EF">
              <w:rPr>
                <w:rFonts w:ascii="Book Antiqua" w:hAnsi="Book Antiqua"/>
                <w:sz w:val="20"/>
                <w:szCs w:val="20"/>
                <w:lang w:eastAsia="es-ES"/>
              </w:rPr>
              <w:t>Desamparados, Puriscal,</w:t>
            </w:r>
            <w:r w:rsidRPr="007B15EF">
              <w:rPr>
                <w:rFonts w:ascii="Book Antiqua" w:hAnsi="Book Antiqua"/>
                <w:sz w:val="20"/>
                <w:szCs w:val="20"/>
              </w:rPr>
              <w:t xml:space="preserve"> </w:t>
            </w:r>
            <w:r w:rsidRPr="007B15EF">
              <w:rPr>
                <w:rFonts w:ascii="Book Antiqua" w:hAnsi="Book Antiqua"/>
                <w:sz w:val="20"/>
                <w:szCs w:val="20"/>
                <w:lang w:eastAsia="es-ES"/>
              </w:rPr>
              <w:t xml:space="preserve">Aserrí, </w:t>
            </w:r>
            <w:r w:rsidRPr="007B15EF">
              <w:rPr>
                <w:rFonts w:ascii="Book Antiqua" w:hAnsi="Book Antiqua"/>
                <w:sz w:val="20"/>
                <w:szCs w:val="20"/>
              </w:rPr>
              <w:t xml:space="preserve">Mora, </w:t>
            </w:r>
            <w:r w:rsidRPr="007B15EF">
              <w:rPr>
                <w:rFonts w:ascii="Book Antiqua" w:hAnsi="Book Antiqua"/>
                <w:sz w:val="20"/>
                <w:szCs w:val="20"/>
                <w:lang w:val="es-CR" w:eastAsia="es-CR"/>
              </w:rPr>
              <w:t xml:space="preserve">Goicoechea, </w:t>
            </w:r>
            <w:r w:rsidRPr="007B15EF">
              <w:rPr>
                <w:rFonts w:ascii="Book Antiqua" w:hAnsi="Book Antiqua"/>
                <w:sz w:val="20"/>
                <w:szCs w:val="20"/>
              </w:rPr>
              <w:t xml:space="preserve">Santa Ana, </w:t>
            </w:r>
            <w:r w:rsidRPr="007B15EF">
              <w:rPr>
                <w:rFonts w:ascii="Book Antiqua" w:hAnsi="Book Antiqua"/>
                <w:sz w:val="20"/>
                <w:szCs w:val="20"/>
                <w:lang w:eastAsia="es-ES"/>
              </w:rPr>
              <w:t xml:space="preserve">Alajuelita, </w:t>
            </w:r>
            <w:r w:rsidRPr="007B15EF">
              <w:rPr>
                <w:rFonts w:ascii="Book Antiqua" w:hAnsi="Book Antiqua"/>
                <w:sz w:val="20"/>
                <w:szCs w:val="20"/>
                <w:lang w:val="es-CR" w:eastAsia="es-CR"/>
              </w:rPr>
              <w:t xml:space="preserve">Vázquez de Coronado, </w:t>
            </w:r>
            <w:r w:rsidRPr="007B15EF">
              <w:rPr>
                <w:rFonts w:ascii="Book Antiqua" w:hAnsi="Book Antiqua"/>
                <w:sz w:val="20"/>
                <w:szCs w:val="20"/>
              </w:rPr>
              <w:t xml:space="preserve">Acosta, </w:t>
            </w:r>
            <w:r w:rsidRPr="007B15EF">
              <w:rPr>
                <w:rFonts w:ascii="Book Antiqua" w:hAnsi="Book Antiqua"/>
                <w:sz w:val="20"/>
                <w:szCs w:val="20"/>
                <w:lang w:val="es-CR" w:eastAsia="es-CR"/>
              </w:rPr>
              <w:t xml:space="preserve">Tibás, Moravia, Montes de Oca, </w:t>
            </w:r>
            <w:r w:rsidRPr="007B15EF">
              <w:rPr>
                <w:rFonts w:ascii="Book Antiqua" w:hAnsi="Book Antiqua"/>
                <w:sz w:val="20"/>
                <w:szCs w:val="20"/>
                <w:lang w:eastAsia="es-ES"/>
              </w:rPr>
              <w:t xml:space="preserve">Turrubares (excepto el distrito de </w:t>
            </w:r>
            <w:proofErr w:type="spellStart"/>
            <w:r w:rsidRPr="007B15EF">
              <w:rPr>
                <w:rFonts w:ascii="Book Antiqua" w:hAnsi="Book Antiqua"/>
                <w:sz w:val="20"/>
                <w:szCs w:val="20"/>
                <w:lang w:eastAsia="es-ES"/>
              </w:rPr>
              <w:t>Carara</w:t>
            </w:r>
            <w:proofErr w:type="spellEnd"/>
            <w:r w:rsidRPr="007B15EF">
              <w:rPr>
                <w:rFonts w:ascii="Book Antiqua" w:hAnsi="Book Antiqua"/>
                <w:sz w:val="20"/>
                <w:szCs w:val="20"/>
                <w:lang w:eastAsia="es-ES"/>
              </w:rPr>
              <w:t>)</w:t>
            </w:r>
            <w:r w:rsidRPr="00603D95">
              <w:rPr>
                <w:rFonts w:ascii="Book Antiqua" w:hAnsi="Book Antiqua"/>
                <w:sz w:val="20"/>
                <w:szCs w:val="20"/>
                <w:lang w:eastAsia="es-ES"/>
              </w:rPr>
              <w:t xml:space="preserve"> y </w:t>
            </w:r>
            <w:r w:rsidRPr="00603D95">
              <w:rPr>
                <w:rFonts w:ascii="Book Antiqua" w:hAnsi="Book Antiqua"/>
                <w:sz w:val="20"/>
                <w:szCs w:val="20"/>
                <w:lang w:val="es-CR" w:eastAsia="es-CR"/>
              </w:rPr>
              <w:t>Curridabat</w:t>
            </w:r>
            <w:r w:rsidRPr="00603D95">
              <w:rPr>
                <w:rFonts w:ascii="Book Antiqua" w:hAnsi="Book Antiqua"/>
                <w:sz w:val="20"/>
                <w:szCs w:val="20"/>
                <w:lang w:eastAsia="es-ES"/>
              </w:rPr>
              <w:t xml:space="preserve">. </w:t>
            </w:r>
          </w:p>
        </w:tc>
        <w:tc>
          <w:tcPr>
            <w:tcW w:w="1985" w:type="dxa"/>
          </w:tcPr>
          <w:p w14:paraId="363A76C0" w14:textId="77777777" w:rsidR="00527F52" w:rsidRDefault="00527F52" w:rsidP="00527F52">
            <w:pPr>
              <w:jc w:val="center"/>
              <w:rPr>
                <w:rFonts w:ascii="Book Antiqua" w:hAnsi="Book Antiqua"/>
                <w:b/>
                <w:bCs/>
                <w:sz w:val="20"/>
                <w:szCs w:val="20"/>
              </w:rPr>
            </w:pPr>
          </w:p>
          <w:p w14:paraId="6D626137" w14:textId="77777777" w:rsidR="00527F52" w:rsidRDefault="00527F52" w:rsidP="00527F52">
            <w:pPr>
              <w:jc w:val="center"/>
              <w:rPr>
                <w:rFonts w:ascii="Book Antiqua" w:hAnsi="Book Antiqua"/>
                <w:b/>
                <w:bCs/>
                <w:sz w:val="20"/>
                <w:szCs w:val="20"/>
              </w:rPr>
            </w:pPr>
          </w:p>
          <w:p w14:paraId="7A3C9E71" w14:textId="77777777" w:rsidR="00527F52" w:rsidRDefault="00527F52" w:rsidP="00527F52">
            <w:pPr>
              <w:jc w:val="center"/>
              <w:rPr>
                <w:rFonts w:ascii="Book Antiqua" w:hAnsi="Book Antiqua"/>
                <w:b/>
                <w:bCs/>
                <w:sz w:val="20"/>
                <w:szCs w:val="20"/>
              </w:rPr>
            </w:pPr>
          </w:p>
          <w:p w14:paraId="74966DD7" w14:textId="0DEF56C1" w:rsidR="00527F52" w:rsidRPr="00603D95" w:rsidRDefault="00527F52" w:rsidP="00527F52">
            <w:pPr>
              <w:jc w:val="center"/>
              <w:rPr>
                <w:rFonts w:ascii="Book Antiqua" w:hAnsi="Book Antiqua"/>
                <w:sz w:val="20"/>
                <w:szCs w:val="20"/>
              </w:rPr>
            </w:pPr>
            <w:r w:rsidRPr="00603D95">
              <w:rPr>
                <w:rFonts w:ascii="Book Antiqua" w:hAnsi="Book Antiqua"/>
                <w:sz w:val="20"/>
                <w:szCs w:val="20"/>
              </w:rPr>
              <w:t>Sala Primera</w:t>
            </w:r>
          </w:p>
        </w:tc>
      </w:tr>
      <w:tr w:rsidR="00527F52" w14:paraId="71AED34F" w14:textId="77777777" w:rsidTr="00F1790C">
        <w:tc>
          <w:tcPr>
            <w:tcW w:w="2269" w:type="dxa"/>
          </w:tcPr>
          <w:p w14:paraId="33B2D019" w14:textId="032A0FD6" w:rsidR="00527F52" w:rsidRDefault="00527F52" w:rsidP="00527F52">
            <w:pPr>
              <w:jc w:val="center"/>
              <w:rPr>
                <w:rFonts w:ascii="Book Antiqua" w:hAnsi="Book Antiqua"/>
                <w:b/>
                <w:bCs/>
                <w:sz w:val="20"/>
                <w:szCs w:val="20"/>
              </w:rPr>
            </w:pPr>
            <w:r w:rsidRPr="00F1790C">
              <w:rPr>
                <w:rFonts w:ascii="Book Antiqua" w:hAnsi="Book Antiqua"/>
                <w:b/>
                <w:bCs/>
                <w:sz w:val="20"/>
                <w:szCs w:val="20"/>
              </w:rPr>
              <w:t>00</w:t>
            </w:r>
            <w:r>
              <w:rPr>
                <w:rFonts w:ascii="Book Antiqua" w:hAnsi="Book Antiqua"/>
                <w:b/>
                <w:bCs/>
                <w:sz w:val="20"/>
                <w:szCs w:val="20"/>
              </w:rPr>
              <w:t>10</w:t>
            </w:r>
          </w:p>
          <w:p w14:paraId="1D3C6BEF" w14:textId="215D9680" w:rsidR="00527F52" w:rsidRPr="00F1790C" w:rsidRDefault="00527F52" w:rsidP="00527F52">
            <w:pPr>
              <w:jc w:val="center"/>
              <w:rPr>
                <w:rFonts w:ascii="Book Antiqua" w:hAnsi="Book Antiqua"/>
                <w:b/>
                <w:bCs/>
                <w:sz w:val="20"/>
                <w:szCs w:val="20"/>
              </w:rPr>
            </w:pPr>
            <w:r>
              <w:rPr>
                <w:rFonts w:ascii="Book Antiqua" w:hAnsi="Book Antiqua"/>
                <w:b/>
                <w:bCs/>
                <w:sz w:val="20"/>
                <w:szCs w:val="20"/>
              </w:rPr>
              <w:t xml:space="preserve">Tribunal </w:t>
            </w:r>
            <w:r w:rsidR="009D2E99">
              <w:rPr>
                <w:rFonts w:ascii="Book Antiqua" w:hAnsi="Book Antiqua"/>
                <w:b/>
                <w:bCs/>
                <w:sz w:val="20"/>
                <w:szCs w:val="20"/>
              </w:rPr>
              <w:t>Segundo</w:t>
            </w:r>
            <w:r>
              <w:rPr>
                <w:rFonts w:ascii="Book Antiqua" w:hAnsi="Book Antiqua"/>
                <w:b/>
                <w:bCs/>
                <w:sz w:val="20"/>
                <w:szCs w:val="20"/>
              </w:rPr>
              <w:t xml:space="preserve"> de Apelación </w:t>
            </w:r>
            <w:r w:rsidR="009D2E99">
              <w:rPr>
                <w:rFonts w:ascii="Book Antiqua" w:hAnsi="Book Antiqua"/>
                <w:b/>
                <w:bCs/>
                <w:sz w:val="20"/>
                <w:szCs w:val="20"/>
              </w:rPr>
              <w:t xml:space="preserve">Civil </w:t>
            </w:r>
            <w:r>
              <w:rPr>
                <w:rFonts w:ascii="Book Antiqua" w:hAnsi="Book Antiqua"/>
                <w:b/>
                <w:bCs/>
                <w:sz w:val="20"/>
                <w:szCs w:val="20"/>
              </w:rPr>
              <w:t>de San José</w:t>
            </w:r>
          </w:p>
        </w:tc>
        <w:tc>
          <w:tcPr>
            <w:tcW w:w="2576" w:type="dxa"/>
          </w:tcPr>
          <w:p w14:paraId="42A548E0" w14:textId="77777777" w:rsidR="002824EA" w:rsidRDefault="002824EA" w:rsidP="001143F7">
            <w:pPr>
              <w:spacing w:before="100" w:beforeAutospacing="1" w:after="100" w:afterAutospacing="1" w:line="240" w:lineRule="auto"/>
              <w:jc w:val="both"/>
              <w:rPr>
                <w:rFonts w:ascii="Book Antiqua" w:hAnsi="Book Antiqua"/>
                <w:b/>
                <w:bCs/>
                <w:sz w:val="20"/>
                <w:szCs w:val="20"/>
                <w:lang w:val="es-CR" w:eastAsia="es-CR"/>
              </w:rPr>
            </w:pPr>
          </w:p>
          <w:p w14:paraId="340EBDF9" w14:textId="55E16324" w:rsidR="001143F7" w:rsidRPr="001143F7" w:rsidRDefault="001143F7" w:rsidP="001143F7">
            <w:pPr>
              <w:spacing w:before="100" w:beforeAutospacing="1" w:after="100" w:afterAutospacing="1" w:line="240" w:lineRule="auto"/>
              <w:jc w:val="both"/>
              <w:rPr>
                <w:rFonts w:ascii="Book Antiqua" w:hAnsi="Book Antiqua"/>
                <w:sz w:val="20"/>
                <w:szCs w:val="20"/>
                <w:lang w:val="es-CR" w:eastAsia="es-CR"/>
              </w:rPr>
            </w:pPr>
            <w:r w:rsidRPr="001143F7">
              <w:rPr>
                <w:rFonts w:ascii="Book Antiqua" w:hAnsi="Book Antiqua"/>
                <w:b/>
                <w:bCs/>
                <w:sz w:val="20"/>
                <w:szCs w:val="20"/>
                <w:lang w:val="es-CR" w:eastAsia="es-CR"/>
              </w:rPr>
              <w:t>Materia Civil:</w:t>
            </w:r>
          </w:p>
          <w:p w14:paraId="349AD77E" w14:textId="77777777" w:rsidR="001143F7" w:rsidRPr="001143F7" w:rsidRDefault="001143F7" w:rsidP="001143F7">
            <w:pPr>
              <w:spacing w:before="100" w:beforeAutospacing="1" w:after="100" w:afterAutospacing="1" w:line="240" w:lineRule="auto"/>
              <w:jc w:val="both"/>
              <w:rPr>
                <w:rFonts w:ascii="Book Antiqua" w:hAnsi="Book Antiqua"/>
                <w:sz w:val="20"/>
                <w:szCs w:val="20"/>
                <w:lang w:val="es-CR" w:eastAsia="es-CR"/>
              </w:rPr>
            </w:pPr>
            <w:r w:rsidRPr="001143F7">
              <w:rPr>
                <w:rFonts w:ascii="Book Antiqua" w:hAnsi="Book Antiqua"/>
                <w:sz w:val="20"/>
                <w:szCs w:val="20"/>
                <w:lang w:val="es-CR" w:eastAsia="es-CR"/>
              </w:rPr>
              <w:t>-Apelaciones interlocutorias en procesos ordinarios civiles, así como procesos concursales de los Juzgados Civiles de San José, Desamparados, Hatillo y Puriscal.</w:t>
            </w:r>
          </w:p>
          <w:p w14:paraId="3349D50A" w14:textId="77777777" w:rsidR="001143F7" w:rsidRPr="001143F7" w:rsidRDefault="001143F7" w:rsidP="001143F7">
            <w:pPr>
              <w:spacing w:before="100" w:beforeAutospacing="1" w:after="100" w:afterAutospacing="1" w:line="240" w:lineRule="auto"/>
              <w:jc w:val="both"/>
              <w:rPr>
                <w:rFonts w:ascii="Book Antiqua" w:hAnsi="Book Antiqua"/>
                <w:sz w:val="20"/>
                <w:szCs w:val="20"/>
                <w:lang w:val="es-CR" w:eastAsia="es-CR"/>
              </w:rPr>
            </w:pPr>
            <w:r w:rsidRPr="001143F7">
              <w:rPr>
                <w:rFonts w:ascii="Book Antiqua" w:hAnsi="Book Antiqua"/>
                <w:sz w:val="20"/>
                <w:szCs w:val="20"/>
                <w:lang w:val="es-CR" w:eastAsia="es-CR"/>
              </w:rPr>
              <w:t> </w:t>
            </w:r>
          </w:p>
          <w:p w14:paraId="327EB96D" w14:textId="77777777" w:rsidR="001143F7" w:rsidRPr="001143F7" w:rsidRDefault="001143F7" w:rsidP="001143F7">
            <w:pPr>
              <w:spacing w:before="100" w:beforeAutospacing="1" w:after="100" w:afterAutospacing="1" w:line="240" w:lineRule="auto"/>
              <w:jc w:val="both"/>
              <w:rPr>
                <w:rFonts w:ascii="Book Antiqua" w:hAnsi="Book Antiqua"/>
                <w:sz w:val="20"/>
                <w:szCs w:val="20"/>
                <w:lang w:val="es-CR" w:eastAsia="es-CR"/>
              </w:rPr>
            </w:pPr>
            <w:r w:rsidRPr="001143F7">
              <w:rPr>
                <w:rFonts w:ascii="Book Antiqua" w:hAnsi="Book Antiqua"/>
                <w:sz w:val="20"/>
                <w:szCs w:val="20"/>
                <w:lang w:val="es-CR" w:eastAsia="es-CR"/>
              </w:rPr>
              <w:t>-Apelaciones de sentencia en ordinarios de menor cuantía.</w:t>
            </w:r>
          </w:p>
          <w:p w14:paraId="006D806A" w14:textId="3576E523" w:rsidR="001143F7" w:rsidRPr="001143F7" w:rsidRDefault="001143F7" w:rsidP="001143F7">
            <w:pPr>
              <w:spacing w:before="100" w:beforeAutospacing="1" w:after="100" w:afterAutospacing="1" w:line="240" w:lineRule="auto"/>
              <w:jc w:val="both"/>
              <w:rPr>
                <w:rFonts w:ascii="Book Antiqua" w:hAnsi="Book Antiqua"/>
                <w:sz w:val="20"/>
                <w:szCs w:val="20"/>
                <w:lang w:val="es-CR" w:eastAsia="es-CR"/>
              </w:rPr>
            </w:pPr>
            <w:r w:rsidRPr="001143F7">
              <w:rPr>
                <w:rFonts w:ascii="Book Antiqua" w:hAnsi="Book Antiqua"/>
                <w:sz w:val="20"/>
                <w:szCs w:val="20"/>
                <w:lang w:val="es-CR" w:eastAsia="es-CR"/>
              </w:rPr>
              <w:t> -Apelaciones interlocutorias y de sentencias de procesos concursales.</w:t>
            </w:r>
          </w:p>
          <w:p w14:paraId="5DA57351" w14:textId="5CD01307" w:rsidR="001143F7" w:rsidRPr="001143F7" w:rsidRDefault="001143F7" w:rsidP="001143F7">
            <w:pPr>
              <w:spacing w:before="100" w:beforeAutospacing="1" w:after="100" w:afterAutospacing="1" w:line="240" w:lineRule="auto"/>
              <w:jc w:val="both"/>
              <w:rPr>
                <w:rFonts w:ascii="Book Antiqua" w:hAnsi="Book Antiqua"/>
                <w:sz w:val="20"/>
                <w:szCs w:val="20"/>
                <w:lang w:val="es-CR" w:eastAsia="es-CR"/>
              </w:rPr>
            </w:pPr>
            <w:r w:rsidRPr="001143F7">
              <w:rPr>
                <w:rFonts w:ascii="Times New Roman" w:hAnsi="Times New Roman"/>
                <w:sz w:val="24"/>
                <w:szCs w:val="24"/>
                <w:lang w:val="es-CR" w:eastAsia="es-CR"/>
              </w:rPr>
              <w:t> </w:t>
            </w:r>
            <w:r w:rsidRPr="001143F7">
              <w:rPr>
                <w:rFonts w:ascii="Book Antiqua" w:hAnsi="Book Antiqua"/>
                <w:sz w:val="20"/>
                <w:szCs w:val="20"/>
                <w:lang w:val="es-CR" w:eastAsia="es-CR"/>
              </w:rPr>
              <w:t xml:space="preserve">-Apelaciones interlocutorias y de sentencias de procesos monitorios arrendaticios, </w:t>
            </w:r>
            <w:r w:rsidRPr="001143F7">
              <w:rPr>
                <w:rFonts w:ascii="Book Antiqua" w:hAnsi="Book Antiqua"/>
                <w:i/>
                <w:iCs/>
                <w:sz w:val="20"/>
                <w:szCs w:val="20"/>
                <w:lang w:val="es-CR" w:eastAsia="es-CR"/>
              </w:rPr>
              <w:t>actividad judicial no contenciosa, ejecución de sentencia y sumario</w:t>
            </w:r>
            <w:r w:rsidRPr="001143F7">
              <w:rPr>
                <w:rFonts w:ascii="Book Antiqua" w:hAnsi="Book Antiqua"/>
                <w:sz w:val="20"/>
                <w:szCs w:val="20"/>
                <w:lang w:val="es-CR" w:eastAsia="es-CR"/>
              </w:rPr>
              <w:t xml:space="preserve"> provenientes de los Juzgados Civiles de San </w:t>
            </w:r>
            <w:r w:rsidRPr="001143F7">
              <w:rPr>
                <w:rFonts w:ascii="Book Antiqua" w:hAnsi="Book Antiqua"/>
                <w:sz w:val="20"/>
                <w:szCs w:val="20"/>
                <w:lang w:val="es-CR" w:eastAsia="es-CR"/>
              </w:rPr>
              <w:lastRenderedPageBreak/>
              <w:t>José, Puriscal, Desamparados y Hatillo (</w:t>
            </w:r>
            <w:r w:rsidRPr="001143F7">
              <w:rPr>
                <w:rFonts w:ascii="Book Antiqua" w:hAnsi="Book Antiqua"/>
                <w:i/>
                <w:iCs/>
                <w:sz w:val="20"/>
                <w:szCs w:val="20"/>
                <w:lang w:val="es-CR" w:eastAsia="es-CR"/>
              </w:rPr>
              <w:t>acuerdo de Corte Plena en sesión 40-18 celebrada el 27 de agosto del 2018, art. XXIII</w:t>
            </w:r>
            <w:r w:rsidRPr="001143F7">
              <w:rPr>
                <w:rFonts w:ascii="Book Antiqua" w:hAnsi="Book Antiqua"/>
                <w:sz w:val="20"/>
                <w:szCs w:val="20"/>
                <w:lang w:val="es-CR" w:eastAsia="es-CR"/>
              </w:rPr>
              <w:t>).</w:t>
            </w:r>
          </w:p>
          <w:p w14:paraId="320568EC" w14:textId="77777777" w:rsidR="00527F52" w:rsidRPr="00F1790C" w:rsidRDefault="00527F52" w:rsidP="001143F7">
            <w:pPr>
              <w:jc w:val="both"/>
              <w:rPr>
                <w:rFonts w:ascii="Book Antiqua" w:hAnsi="Book Antiqua"/>
                <w:b/>
                <w:bCs/>
                <w:sz w:val="20"/>
                <w:szCs w:val="20"/>
              </w:rPr>
            </w:pPr>
          </w:p>
        </w:tc>
        <w:tc>
          <w:tcPr>
            <w:tcW w:w="2527" w:type="dxa"/>
          </w:tcPr>
          <w:p w14:paraId="6FE0331E" w14:textId="77777777" w:rsidR="00603D95" w:rsidRDefault="00603D95" w:rsidP="00603D95">
            <w:pPr>
              <w:jc w:val="both"/>
              <w:rPr>
                <w:rFonts w:ascii="Book Antiqua" w:hAnsi="Book Antiqua"/>
                <w:sz w:val="20"/>
                <w:szCs w:val="20"/>
              </w:rPr>
            </w:pPr>
          </w:p>
          <w:p w14:paraId="68F5003B" w14:textId="77777777" w:rsidR="00527F52" w:rsidRDefault="00527F52" w:rsidP="00603D95">
            <w:pPr>
              <w:jc w:val="both"/>
              <w:rPr>
                <w:rFonts w:ascii="Book Antiqua" w:hAnsi="Book Antiqua"/>
                <w:sz w:val="20"/>
                <w:szCs w:val="20"/>
                <w:lang w:eastAsia="es-ES"/>
              </w:rPr>
            </w:pPr>
            <w:r w:rsidRPr="00603D95">
              <w:rPr>
                <w:rFonts w:ascii="Book Antiqua" w:hAnsi="Book Antiqua"/>
                <w:sz w:val="20"/>
                <w:szCs w:val="20"/>
              </w:rPr>
              <w:t xml:space="preserve">Abarca los cantones, </w:t>
            </w:r>
            <w:r w:rsidRPr="004C6D4E">
              <w:rPr>
                <w:rFonts w:ascii="Book Antiqua" w:hAnsi="Book Antiqua"/>
                <w:sz w:val="20"/>
                <w:szCs w:val="20"/>
              </w:rPr>
              <w:t xml:space="preserve">Central de San José, Escazú, </w:t>
            </w:r>
            <w:r w:rsidRPr="004C6D4E">
              <w:rPr>
                <w:rFonts w:ascii="Book Antiqua" w:hAnsi="Book Antiqua"/>
                <w:sz w:val="20"/>
                <w:szCs w:val="20"/>
                <w:lang w:eastAsia="es-ES"/>
              </w:rPr>
              <w:t>Desamparados, Puriscal,</w:t>
            </w:r>
            <w:r w:rsidRPr="004C6D4E">
              <w:rPr>
                <w:rFonts w:ascii="Book Antiqua" w:hAnsi="Book Antiqua"/>
                <w:sz w:val="20"/>
                <w:szCs w:val="20"/>
              </w:rPr>
              <w:t xml:space="preserve"> </w:t>
            </w:r>
            <w:r w:rsidRPr="004C6D4E">
              <w:rPr>
                <w:rFonts w:ascii="Book Antiqua" w:hAnsi="Book Antiqua"/>
                <w:sz w:val="20"/>
                <w:szCs w:val="20"/>
                <w:lang w:eastAsia="es-ES"/>
              </w:rPr>
              <w:t xml:space="preserve">Aserrí, </w:t>
            </w:r>
            <w:r w:rsidRPr="004C6D4E">
              <w:rPr>
                <w:rFonts w:ascii="Book Antiqua" w:hAnsi="Book Antiqua"/>
                <w:sz w:val="20"/>
                <w:szCs w:val="20"/>
              </w:rPr>
              <w:t xml:space="preserve">Mora, </w:t>
            </w:r>
            <w:r w:rsidRPr="004C6D4E">
              <w:rPr>
                <w:rFonts w:ascii="Book Antiqua" w:hAnsi="Book Antiqua"/>
                <w:sz w:val="20"/>
                <w:szCs w:val="20"/>
                <w:lang w:val="es-CR" w:eastAsia="es-CR"/>
              </w:rPr>
              <w:t xml:space="preserve">Goicoechea, </w:t>
            </w:r>
            <w:r w:rsidRPr="004C6D4E">
              <w:rPr>
                <w:rFonts w:ascii="Book Antiqua" w:hAnsi="Book Antiqua"/>
                <w:sz w:val="20"/>
                <w:szCs w:val="20"/>
              </w:rPr>
              <w:t xml:space="preserve">Santa Ana, </w:t>
            </w:r>
            <w:r w:rsidRPr="004C6D4E">
              <w:rPr>
                <w:rFonts w:ascii="Book Antiqua" w:hAnsi="Book Antiqua"/>
                <w:sz w:val="20"/>
                <w:szCs w:val="20"/>
                <w:lang w:eastAsia="es-ES"/>
              </w:rPr>
              <w:t xml:space="preserve">Alajuelita, </w:t>
            </w:r>
            <w:r w:rsidRPr="004C6D4E">
              <w:rPr>
                <w:rFonts w:ascii="Book Antiqua" w:hAnsi="Book Antiqua"/>
                <w:sz w:val="20"/>
                <w:szCs w:val="20"/>
                <w:lang w:val="es-CR" w:eastAsia="es-CR"/>
              </w:rPr>
              <w:t xml:space="preserve">Vázquez de Coronado, </w:t>
            </w:r>
            <w:r w:rsidRPr="004C6D4E">
              <w:rPr>
                <w:rFonts w:ascii="Book Antiqua" w:hAnsi="Book Antiqua"/>
                <w:sz w:val="20"/>
                <w:szCs w:val="20"/>
              </w:rPr>
              <w:t xml:space="preserve">Acosta, </w:t>
            </w:r>
            <w:r w:rsidRPr="004C6D4E">
              <w:rPr>
                <w:rFonts w:ascii="Book Antiqua" w:hAnsi="Book Antiqua"/>
                <w:sz w:val="20"/>
                <w:szCs w:val="20"/>
                <w:lang w:val="es-CR" w:eastAsia="es-CR"/>
              </w:rPr>
              <w:t xml:space="preserve">Tibás, Moravia, Montes de Oca, </w:t>
            </w:r>
            <w:r w:rsidRPr="004C6D4E">
              <w:rPr>
                <w:rFonts w:ascii="Book Antiqua" w:hAnsi="Book Antiqua"/>
                <w:sz w:val="20"/>
                <w:szCs w:val="20"/>
                <w:lang w:eastAsia="es-ES"/>
              </w:rPr>
              <w:t xml:space="preserve">Turrubares (excepto el distrito de </w:t>
            </w:r>
            <w:proofErr w:type="spellStart"/>
            <w:r w:rsidRPr="004C6D4E">
              <w:rPr>
                <w:rFonts w:ascii="Book Antiqua" w:hAnsi="Book Antiqua"/>
                <w:sz w:val="20"/>
                <w:szCs w:val="20"/>
                <w:lang w:eastAsia="es-ES"/>
              </w:rPr>
              <w:t>Carara</w:t>
            </w:r>
            <w:proofErr w:type="spellEnd"/>
            <w:r w:rsidRPr="004C6D4E">
              <w:rPr>
                <w:rFonts w:ascii="Book Antiqua" w:hAnsi="Book Antiqua"/>
                <w:sz w:val="20"/>
                <w:szCs w:val="20"/>
                <w:lang w:eastAsia="es-ES"/>
              </w:rPr>
              <w:t xml:space="preserve">) y </w:t>
            </w:r>
            <w:r w:rsidRPr="004C6D4E">
              <w:rPr>
                <w:rFonts w:ascii="Book Antiqua" w:hAnsi="Book Antiqua"/>
                <w:sz w:val="20"/>
                <w:szCs w:val="20"/>
                <w:lang w:val="es-CR" w:eastAsia="es-CR"/>
              </w:rPr>
              <w:t>Curridabat</w:t>
            </w:r>
            <w:r w:rsidRPr="004C6D4E">
              <w:rPr>
                <w:rFonts w:ascii="Book Antiqua" w:hAnsi="Book Antiqua"/>
                <w:sz w:val="20"/>
                <w:szCs w:val="20"/>
                <w:lang w:eastAsia="es-ES"/>
              </w:rPr>
              <w:t>.</w:t>
            </w:r>
            <w:r w:rsidRPr="00603D95">
              <w:rPr>
                <w:rFonts w:ascii="Book Antiqua" w:hAnsi="Book Antiqua"/>
                <w:sz w:val="20"/>
                <w:szCs w:val="20"/>
                <w:lang w:eastAsia="es-ES"/>
              </w:rPr>
              <w:t xml:space="preserve"> </w:t>
            </w:r>
          </w:p>
          <w:p w14:paraId="1496E8F3" w14:textId="53331713" w:rsidR="00E83B78" w:rsidRPr="00E83B78" w:rsidRDefault="00E83B78" w:rsidP="00603D95">
            <w:pPr>
              <w:jc w:val="both"/>
              <w:rPr>
                <w:rFonts w:ascii="Book Antiqua" w:hAnsi="Book Antiqua"/>
                <w:b/>
                <w:bCs/>
                <w:sz w:val="20"/>
                <w:szCs w:val="20"/>
              </w:rPr>
            </w:pPr>
            <w:r w:rsidRPr="00E83B78">
              <w:rPr>
                <w:rFonts w:ascii="Book Antiqua" w:hAnsi="Book Antiqua"/>
                <w:sz w:val="20"/>
                <w:szCs w:val="20"/>
              </w:rPr>
              <w:t>En materia concursal comprende todo país.</w:t>
            </w:r>
          </w:p>
        </w:tc>
        <w:tc>
          <w:tcPr>
            <w:tcW w:w="1985" w:type="dxa"/>
          </w:tcPr>
          <w:p w14:paraId="75F3E820" w14:textId="77777777" w:rsidR="00527F52" w:rsidRDefault="00527F52" w:rsidP="00527F52">
            <w:pPr>
              <w:jc w:val="center"/>
              <w:rPr>
                <w:rFonts w:ascii="Book Antiqua" w:hAnsi="Book Antiqua"/>
                <w:b/>
                <w:bCs/>
                <w:sz w:val="20"/>
                <w:szCs w:val="20"/>
              </w:rPr>
            </w:pPr>
          </w:p>
          <w:p w14:paraId="5AD6860A" w14:textId="77777777" w:rsidR="00527F52" w:rsidRDefault="00527F52" w:rsidP="00527F52">
            <w:pPr>
              <w:jc w:val="center"/>
              <w:rPr>
                <w:rFonts w:ascii="Book Antiqua" w:hAnsi="Book Antiqua"/>
                <w:b/>
                <w:bCs/>
                <w:sz w:val="20"/>
                <w:szCs w:val="20"/>
              </w:rPr>
            </w:pPr>
          </w:p>
          <w:p w14:paraId="3E2A9BA8" w14:textId="77777777" w:rsidR="00527F52" w:rsidRDefault="00527F52" w:rsidP="00527F52">
            <w:pPr>
              <w:jc w:val="center"/>
              <w:rPr>
                <w:rFonts w:ascii="Book Antiqua" w:hAnsi="Book Antiqua"/>
                <w:b/>
                <w:bCs/>
                <w:sz w:val="20"/>
                <w:szCs w:val="20"/>
              </w:rPr>
            </w:pPr>
          </w:p>
          <w:p w14:paraId="7C736321" w14:textId="108580D5" w:rsidR="00527F52" w:rsidRPr="00603D95" w:rsidRDefault="00527F52" w:rsidP="00527F52">
            <w:pPr>
              <w:jc w:val="center"/>
              <w:rPr>
                <w:rFonts w:ascii="Book Antiqua" w:hAnsi="Book Antiqua"/>
                <w:sz w:val="20"/>
                <w:szCs w:val="20"/>
              </w:rPr>
            </w:pPr>
            <w:r w:rsidRPr="00603D95">
              <w:rPr>
                <w:rFonts w:ascii="Book Antiqua" w:hAnsi="Book Antiqua"/>
                <w:sz w:val="20"/>
                <w:szCs w:val="20"/>
              </w:rPr>
              <w:t>Sala Primera</w:t>
            </w:r>
            <w:r w:rsidR="009B1BC2">
              <w:rPr>
                <w:rFonts w:ascii="Book Antiqua" w:hAnsi="Book Antiqua"/>
                <w:sz w:val="20"/>
                <w:szCs w:val="20"/>
              </w:rPr>
              <w:t xml:space="preserve"> o Segunda conforme a sus competencias.</w:t>
            </w:r>
          </w:p>
        </w:tc>
      </w:tr>
    </w:tbl>
    <w:p w14:paraId="6F2397EC" w14:textId="77777777" w:rsidR="00470C34" w:rsidRDefault="00470C34" w:rsidP="00745D91">
      <w:pPr>
        <w:jc w:val="center"/>
        <w:rPr>
          <w:rFonts w:ascii="Times New Roman" w:hAnsi="Times New Roman"/>
          <w:b/>
          <w:bCs/>
          <w:sz w:val="24"/>
          <w:szCs w:val="24"/>
        </w:rPr>
      </w:pPr>
    </w:p>
    <w:p w14:paraId="4DD1A490" w14:textId="77777777" w:rsidR="00F1790C" w:rsidRDefault="00F1790C" w:rsidP="00745D91">
      <w:pPr>
        <w:jc w:val="center"/>
        <w:rPr>
          <w:rFonts w:ascii="Times New Roman" w:hAnsi="Times New Roman"/>
          <w:b/>
          <w:bCs/>
          <w:sz w:val="24"/>
          <w:szCs w:val="24"/>
        </w:rPr>
      </w:pPr>
    </w:p>
    <w:p w14:paraId="2C7B65B5" w14:textId="77777777" w:rsidR="00F1790C" w:rsidRDefault="00F1790C" w:rsidP="00745D91">
      <w:pPr>
        <w:jc w:val="center"/>
        <w:rPr>
          <w:rFonts w:ascii="Times New Roman" w:hAnsi="Times New Roman"/>
          <w:b/>
          <w:bCs/>
          <w:sz w:val="24"/>
          <w:szCs w:val="24"/>
        </w:rPr>
      </w:pPr>
    </w:p>
    <w:p w14:paraId="184B25D9" w14:textId="77777777" w:rsidR="00527F52" w:rsidRDefault="00527F52" w:rsidP="00745D91">
      <w:pPr>
        <w:jc w:val="center"/>
        <w:rPr>
          <w:rFonts w:ascii="Times New Roman" w:hAnsi="Times New Roman"/>
          <w:b/>
          <w:bCs/>
          <w:sz w:val="24"/>
          <w:szCs w:val="24"/>
        </w:rPr>
      </w:pPr>
    </w:p>
    <w:p w14:paraId="5A43A091" w14:textId="77777777" w:rsidR="00527F52" w:rsidRDefault="00527F52" w:rsidP="00745D91">
      <w:pPr>
        <w:jc w:val="center"/>
        <w:rPr>
          <w:rFonts w:ascii="Times New Roman" w:hAnsi="Times New Roman"/>
          <w:b/>
          <w:bCs/>
          <w:sz w:val="24"/>
          <w:szCs w:val="24"/>
        </w:rPr>
      </w:pPr>
    </w:p>
    <w:p w14:paraId="599BBC5A" w14:textId="77777777" w:rsidR="00470C34" w:rsidRPr="00DF4D46" w:rsidRDefault="00470C34" w:rsidP="00745D91">
      <w:pPr>
        <w:jc w:val="center"/>
        <w:rPr>
          <w:rFonts w:ascii="Times New Roman" w:hAnsi="Times New Roman"/>
          <w:b/>
          <w:bCs/>
          <w:sz w:val="24"/>
          <w:szCs w:val="24"/>
        </w:rPr>
      </w:pPr>
    </w:p>
    <w:tbl>
      <w:tblPr>
        <w:tblStyle w:val="Tablaconcuadrcula"/>
        <w:tblW w:w="9357" w:type="dxa"/>
        <w:tblInd w:w="-431" w:type="dxa"/>
        <w:tblLook w:val="04A0" w:firstRow="1" w:lastRow="0" w:firstColumn="1" w:lastColumn="0" w:noHBand="0" w:noVBand="1"/>
      </w:tblPr>
      <w:tblGrid>
        <w:gridCol w:w="2269"/>
        <w:gridCol w:w="2552"/>
        <w:gridCol w:w="2551"/>
        <w:gridCol w:w="1985"/>
      </w:tblGrid>
      <w:tr w:rsidR="00DC4066" w:rsidRPr="00DF4D46" w14:paraId="00765C7E" w14:textId="77777777" w:rsidTr="00D0365B">
        <w:trPr>
          <w:tblHeader/>
        </w:trPr>
        <w:tc>
          <w:tcPr>
            <w:tcW w:w="2269" w:type="dxa"/>
          </w:tcPr>
          <w:p w14:paraId="5C105019" w14:textId="77777777" w:rsidR="00DC4066" w:rsidRPr="00DF4D46" w:rsidRDefault="00DC4066" w:rsidP="003E657C">
            <w:pPr>
              <w:spacing w:line="240" w:lineRule="auto"/>
              <w:jc w:val="center"/>
            </w:pPr>
            <w:r w:rsidRPr="00DF4D46">
              <w:rPr>
                <w:rStyle w:val="Ttulo2Car"/>
                <w:rFonts w:ascii="Times New Roman" w:eastAsia="Calibri" w:hAnsi="Times New Roman"/>
                <w:i w:val="0"/>
                <w:sz w:val="24"/>
                <w:szCs w:val="24"/>
              </w:rPr>
              <w:t>Nombre del Despacho</w:t>
            </w:r>
          </w:p>
        </w:tc>
        <w:tc>
          <w:tcPr>
            <w:tcW w:w="2552" w:type="dxa"/>
          </w:tcPr>
          <w:p w14:paraId="78DDC22B" w14:textId="77777777" w:rsidR="00DC4066" w:rsidRPr="00DF4D46" w:rsidRDefault="00DC4066" w:rsidP="003E657C">
            <w:pPr>
              <w:spacing w:line="240" w:lineRule="auto"/>
              <w:jc w:val="center"/>
            </w:pPr>
            <w:r w:rsidRPr="00DF4D46">
              <w:rPr>
                <w:rFonts w:ascii="Times New Roman" w:eastAsia="Calibri" w:hAnsi="Times New Roman"/>
                <w:b/>
                <w:sz w:val="24"/>
                <w:szCs w:val="24"/>
              </w:rPr>
              <w:t>Competencia Material</w:t>
            </w:r>
          </w:p>
        </w:tc>
        <w:tc>
          <w:tcPr>
            <w:tcW w:w="2551" w:type="dxa"/>
          </w:tcPr>
          <w:p w14:paraId="6E6EEBD2" w14:textId="77777777" w:rsidR="00DC4066" w:rsidRPr="00DF4D46" w:rsidRDefault="00DC4066" w:rsidP="003E657C">
            <w:pPr>
              <w:spacing w:line="240" w:lineRule="auto"/>
              <w:jc w:val="center"/>
            </w:pPr>
            <w:r w:rsidRPr="00DF4D46">
              <w:rPr>
                <w:rFonts w:ascii="Times New Roman" w:eastAsia="Calibri" w:hAnsi="Times New Roman"/>
                <w:b/>
                <w:sz w:val="24"/>
                <w:szCs w:val="24"/>
              </w:rPr>
              <w:t>Competencia territorial</w:t>
            </w:r>
          </w:p>
        </w:tc>
        <w:tc>
          <w:tcPr>
            <w:tcW w:w="1985" w:type="dxa"/>
          </w:tcPr>
          <w:p w14:paraId="3059CF67" w14:textId="77777777" w:rsidR="00DC4066" w:rsidRPr="00DF4D46" w:rsidRDefault="00DC4066" w:rsidP="003E657C">
            <w:pPr>
              <w:spacing w:line="240" w:lineRule="auto"/>
              <w:jc w:val="center"/>
              <w:rPr>
                <w:rFonts w:ascii="Times New Roman" w:hAnsi="Times New Roman"/>
                <w:b/>
                <w:sz w:val="24"/>
                <w:szCs w:val="24"/>
              </w:rPr>
            </w:pPr>
            <w:r w:rsidRPr="00DF4D46">
              <w:rPr>
                <w:rFonts w:ascii="Times New Roman" w:hAnsi="Times New Roman"/>
                <w:b/>
                <w:sz w:val="24"/>
                <w:szCs w:val="24"/>
              </w:rPr>
              <w:t>Órgano que conoce en alzada</w:t>
            </w:r>
          </w:p>
        </w:tc>
      </w:tr>
      <w:tr w:rsidR="00745D91" w:rsidRPr="00DF4D46" w14:paraId="78F16865" w14:textId="77777777" w:rsidTr="00BF476C">
        <w:tc>
          <w:tcPr>
            <w:tcW w:w="2269" w:type="dxa"/>
            <w:vAlign w:val="center"/>
          </w:tcPr>
          <w:p w14:paraId="0823793F" w14:textId="110CF197" w:rsidR="00745D91" w:rsidRPr="00DF4D46" w:rsidRDefault="00745D91" w:rsidP="00724990">
            <w:pPr>
              <w:spacing w:after="0" w:line="240" w:lineRule="auto"/>
              <w:jc w:val="center"/>
              <w:rPr>
                <w:rFonts w:ascii="Book Antiqua" w:eastAsia="Calibri" w:hAnsi="Book Antiqua" w:cs="Arial"/>
                <w:b/>
                <w:bCs/>
                <w:iCs/>
                <w:sz w:val="20"/>
                <w:szCs w:val="20"/>
                <w:lang w:val="es-ES_tradnl" w:eastAsia="es-CR"/>
              </w:rPr>
            </w:pPr>
            <w:r w:rsidRPr="00DF4D46">
              <w:rPr>
                <w:rFonts w:ascii="Book Antiqua" w:eastAsia="Calibri" w:hAnsi="Book Antiqua" w:cs="Arial"/>
                <w:b/>
                <w:bCs/>
                <w:iCs/>
                <w:sz w:val="20"/>
                <w:szCs w:val="20"/>
                <w:lang w:val="es-ES_tradnl" w:eastAsia="es-CR"/>
              </w:rPr>
              <w:t>0813</w:t>
            </w:r>
          </w:p>
          <w:p w14:paraId="53EF1D68" w14:textId="77777777" w:rsidR="00745D91" w:rsidRPr="00DF4D46" w:rsidRDefault="00745D91" w:rsidP="00724990">
            <w:pPr>
              <w:spacing w:after="0" w:line="240" w:lineRule="auto"/>
              <w:jc w:val="both"/>
              <w:rPr>
                <w:rFonts w:ascii="Book Antiqua" w:eastAsia="Calibri" w:hAnsi="Book Antiqua" w:cs="Arial"/>
                <w:b/>
                <w:bCs/>
                <w:iCs/>
                <w:sz w:val="20"/>
                <w:szCs w:val="20"/>
                <w:lang w:val="es-ES_tradnl" w:eastAsia="es-CR"/>
              </w:rPr>
            </w:pPr>
          </w:p>
          <w:p w14:paraId="17480F7A" w14:textId="77777777" w:rsidR="00745D91" w:rsidRPr="00DF4D46" w:rsidRDefault="00745D91" w:rsidP="00724990">
            <w:pPr>
              <w:spacing w:after="0" w:line="240" w:lineRule="auto"/>
              <w:jc w:val="both"/>
              <w:rPr>
                <w:rFonts w:ascii="Book Antiqua" w:eastAsia="Calibri" w:hAnsi="Book Antiqua" w:cs="Arial"/>
                <w:b/>
                <w:bCs/>
                <w:iCs/>
                <w:sz w:val="20"/>
                <w:szCs w:val="20"/>
                <w:lang w:val="es-ES_tradnl" w:eastAsia="es-CR"/>
              </w:rPr>
            </w:pPr>
            <w:r w:rsidRPr="00DF4D46">
              <w:rPr>
                <w:rFonts w:ascii="Book Antiqua" w:eastAsia="Calibri" w:hAnsi="Book Antiqua" w:cs="Arial"/>
                <w:b/>
                <w:bCs/>
                <w:iCs/>
                <w:sz w:val="20"/>
                <w:szCs w:val="20"/>
                <w:lang w:val="es-ES_tradnl" w:eastAsia="es-CR"/>
              </w:rPr>
              <w:t>Tribunal de Apelación Civil y Trabajo de Alajuela (sede Alajuela).</w:t>
            </w:r>
          </w:p>
          <w:p w14:paraId="428675FD" w14:textId="77777777" w:rsidR="00745D91" w:rsidRPr="00DF4D46" w:rsidRDefault="00745D91" w:rsidP="00745D91">
            <w:pPr>
              <w:spacing w:after="0"/>
              <w:jc w:val="both"/>
              <w:rPr>
                <w:rFonts w:ascii="Book Antiqua" w:eastAsia="Calibri" w:hAnsi="Book Antiqua" w:cs="Arial"/>
                <w:b/>
                <w:bCs/>
                <w:iCs/>
                <w:sz w:val="20"/>
                <w:szCs w:val="20"/>
                <w:lang w:val="es-ES_tradnl" w:eastAsia="es-CR"/>
              </w:rPr>
            </w:pPr>
          </w:p>
          <w:p w14:paraId="03DFEF0D" w14:textId="77777777" w:rsidR="00745D91" w:rsidRPr="00DF4D46" w:rsidRDefault="00745D91" w:rsidP="00745D91">
            <w:pPr>
              <w:spacing w:line="240" w:lineRule="auto"/>
              <w:jc w:val="both"/>
              <w:rPr>
                <w:rStyle w:val="Ttulo2Car"/>
                <w:rFonts w:ascii="Times New Roman" w:eastAsia="Calibri" w:hAnsi="Times New Roman"/>
                <w:b w:val="0"/>
                <w:i w:val="0"/>
                <w:iCs w:val="0"/>
                <w:sz w:val="24"/>
                <w:szCs w:val="24"/>
              </w:rPr>
            </w:pPr>
          </w:p>
        </w:tc>
        <w:tc>
          <w:tcPr>
            <w:tcW w:w="2552" w:type="dxa"/>
            <w:vAlign w:val="center"/>
          </w:tcPr>
          <w:p w14:paraId="21B5AA7A" w14:textId="77777777" w:rsidR="008427FA" w:rsidRPr="00DF4D46" w:rsidRDefault="008427FA" w:rsidP="00724990">
            <w:pPr>
              <w:spacing w:after="0" w:line="240" w:lineRule="auto"/>
              <w:ind w:hanging="2"/>
              <w:jc w:val="both"/>
              <w:rPr>
                <w:rFonts w:ascii="Book Antiqua" w:eastAsia="Calibri" w:hAnsi="Book Antiqua" w:cs="Arial"/>
                <w:b/>
                <w:bCs/>
                <w:sz w:val="20"/>
                <w:szCs w:val="20"/>
                <w:lang w:val="es-ES_tradnl"/>
              </w:rPr>
            </w:pPr>
          </w:p>
          <w:p w14:paraId="3B694D5E" w14:textId="76046578" w:rsidR="00745D91" w:rsidRPr="00DF4D46" w:rsidRDefault="00745D91" w:rsidP="00923EA0">
            <w:pPr>
              <w:spacing w:after="0" w:line="240" w:lineRule="auto"/>
              <w:ind w:hanging="2"/>
              <w:jc w:val="both"/>
              <w:rPr>
                <w:rFonts w:ascii="Book Antiqua" w:eastAsia="Calibri" w:hAnsi="Book Antiqua" w:cs="Arial"/>
                <w:sz w:val="20"/>
                <w:szCs w:val="20"/>
                <w:lang w:val="es-ES_tradnl"/>
              </w:rPr>
            </w:pPr>
            <w:r w:rsidRPr="00DF4D46">
              <w:rPr>
                <w:rFonts w:ascii="Book Antiqua" w:eastAsia="Calibri" w:hAnsi="Book Antiqua" w:cs="Arial"/>
                <w:b/>
                <w:bCs/>
                <w:sz w:val="20"/>
                <w:szCs w:val="20"/>
                <w:lang w:val="es-ES_tradnl"/>
              </w:rPr>
              <w:t>Materia Civil:</w:t>
            </w:r>
          </w:p>
          <w:p w14:paraId="51C9DC8C" w14:textId="77777777" w:rsidR="00745D91" w:rsidRPr="00DF4D46" w:rsidRDefault="00745D91" w:rsidP="00923EA0">
            <w:pPr>
              <w:spacing w:after="0" w:line="240" w:lineRule="auto"/>
              <w:jc w:val="both"/>
              <w:rPr>
                <w:rFonts w:ascii="Book Antiqua" w:hAnsi="Book Antiqua" w:cs="Arial"/>
                <w:sz w:val="20"/>
                <w:szCs w:val="20"/>
                <w:lang w:eastAsia="es-ES"/>
              </w:rPr>
            </w:pPr>
            <w:r w:rsidRPr="00DF4D46">
              <w:rPr>
                <w:rFonts w:ascii="Book Antiqua" w:hAnsi="Book Antiqua" w:cs="Arial"/>
                <w:sz w:val="20"/>
                <w:szCs w:val="20"/>
                <w:lang w:eastAsia="es-ES"/>
              </w:rPr>
              <w:t>1) Apelaciones de resoluciones interlocutorias y de sentencia emitidas por el Juzgado Civil de Alajuela, Juzgados Civil del Segundo Circuito Judicial de Alajuela (San Carlos), Juzgado Civil y Trabajo del Tercer Circuito Judicial de Alajuela (San Ramón) y Juzgado Civil y Trabajo de Grecia.</w:t>
            </w:r>
          </w:p>
          <w:p w14:paraId="481ED90D" w14:textId="77777777" w:rsidR="00745D91" w:rsidRPr="00DF4D46" w:rsidRDefault="00745D91" w:rsidP="00724990">
            <w:pPr>
              <w:spacing w:after="0" w:line="240" w:lineRule="auto"/>
              <w:jc w:val="both"/>
              <w:rPr>
                <w:rFonts w:ascii="Book Antiqua" w:hAnsi="Book Antiqua" w:cs="Arial"/>
                <w:sz w:val="20"/>
                <w:szCs w:val="20"/>
                <w:lang w:eastAsia="es-ES"/>
              </w:rPr>
            </w:pPr>
            <w:r w:rsidRPr="00DF4D46">
              <w:rPr>
                <w:rFonts w:ascii="Book Antiqua" w:hAnsi="Book Antiqua" w:cs="Arial"/>
                <w:sz w:val="20"/>
                <w:szCs w:val="20"/>
                <w:lang w:eastAsia="es-ES"/>
              </w:rPr>
              <w:t>2</w:t>
            </w:r>
            <w:r w:rsidRPr="00DF4D46">
              <w:rPr>
                <w:rFonts w:ascii="Book Antiqua" w:eastAsia="Calibri" w:hAnsi="Book Antiqua" w:cs="Arial"/>
                <w:sz w:val="20"/>
                <w:szCs w:val="20"/>
                <w:lang w:eastAsia="es-ES"/>
              </w:rPr>
              <w:t xml:space="preserve">) Apelaciones de resoluciones interlocutorias y de sentencias de los Juzgados de Cobro del Primer, Segundo y Tercer Circuito </w:t>
            </w:r>
            <w:r w:rsidRPr="00DF4D46">
              <w:rPr>
                <w:rFonts w:ascii="Book Antiqua" w:eastAsia="Calibri" w:hAnsi="Book Antiqua" w:cs="Arial"/>
                <w:sz w:val="20"/>
                <w:szCs w:val="20"/>
                <w:lang w:eastAsia="es-ES"/>
              </w:rPr>
              <w:lastRenderedPageBreak/>
              <w:t xml:space="preserve">Judicial de Alajuela (Alajuela, San Carlos, Grecia y San Ramón). </w:t>
            </w:r>
          </w:p>
          <w:p w14:paraId="62799AAB" w14:textId="77777777" w:rsidR="00745D91" w:rsidRPr="00DF4D46" w:rsidRDefault="00745D91" w:rsidP="00724990">
            <w:pPr>
              <w:spacing w:after="0" w:line="240" w:lineRule="auto"/>
              <w:jc w:val="both"/>
              <w:rPr>
                <w:rFonts w:ascii="Book Antiqua" w:eastAsia="Calibri" w:hAnsi="Book Antiqua" w:cs="Arial"/>
                <w:sz w:val="20"/>
                <w:szCs w:val="20"/>
              </w:rPr>
            </w:pPr>
            <w:r w:rsidRPr="00DF4D46">
              <w:rPr>
                <w:rFonts w:ascii="Book Antiqua" w:hAnsi="Book Antiqua" w:cs="Arial"/>
                <w:sz w:val="20"/>
                <w:szCs w:val="20"/>
              </w:rPr>
              <w:t>3</w:t>
            </w:r>
            <w:r w:rsidRPr="00DF4D46">
              <w:rPr>
                <w:rFonts w:ascii="Book Antiqua" w:hAnsi="Book Antiqua" w:cs="Arial"/>
                <w:sz w:val="20"/>
                <w:szCs w:val="20"/>
                <w:lang w:val="es-CR"/>
              </w:rPr>
              <w:t xml:space="preserve">) </w:t>
            </w:r>
            <w:r w:rsidRPr="00DF4D46">
              <w:rPr>
                <w:rFonts w:ascii="Book Antiqua" w:eastAsia="Calibri" w:hAnsi="Book Antiqua" w:cs="Arial"/>
                <w:sz w:val="20"/>
                <w:szCs w:val="20"/>
              </w:rPr>
              <w:t>Apelaciones de resoluciones interlocutorias provenientes de los Tribunales Colegiados de Primera Instancia Civil del Primer y Tercer Circuito Judicial de Alajuela.</w:t>
            </w:r>
          </w:p>
          <w:p w14:paraId="6E2F6EE1" w14:textId="77777777" w:rsidR="00745D91" w:rsidRPr="00DF4D46" w:rsidRDefault="00745D91" w:rsidP="00724990">
            <w:pPr>
              <w:spacing w:after="0" w:line="240" w:lineRule="auto"/>
              <w:jc w:val="both"/>
              <w:rPr>
                <w:rFonts w:ascii="Book Antiqua" w:eastAsia="Calibri" w:hAnsi="Book Antiqua" w:cs="Arial"/>
                <w:sz w:val="20"/>
                <w:szCs w:val="20"/>
              </w:rPr>
            </w:pPr>
            <w:r w:rsidRPr="00DF4D46">
              <w:rPr>
                <w:rFonts w:ascii="Book Antiqua" w:eastAsia="Calibri" w:hAnsi="Book Antiqua" w:cs="Arial"/>
                <w:sz w:val="20"/>
                <w:szCs w:val="20"/>
              </w:rPr>
              <w:t>4) Conflictos de competencia entre Juzgado Civil del Primer Circuito Judicial de Alajuela; Juzgado Civil del Segundo Circuito Judicial de Alajuela (San Carlos); Juzgado Civil y de Trabajo del Tercer Circuito Judicial de Alajuela (San Ramón); Juzgado de Cobro Judicial del Primer Circuito Judicial de Alajuela; Juzgado de Cobro Judicial del Segundo Circuito Judicial de Alajuela (San Carlos); Juzgado de Cobro Judicial del Tercer Circuito Judicial de Alajuela (San Ramón); Juzgado de Cobro Judicial de Grecia; Tribunal Colegiado de Primera Instancia Civil del Primer Circuito Judicial de Alajuela; y Tribunal Colegiado de Primera Instancia Civil del Tercer Circuito Judicial de Alajuela (San Ramón).</w:t>
            </w:r>
          </w:p>
          <w:p w14:paraId="3C046E6C" w14:textId="77777777" w:rsidR="00745D91" w:rsidRDefault="00745D91" w:rsidP="00724990">
            <w:pPr>
              <w:spacing w:after="0" w:line="240" w:lineRule="auto"/>
              <w:jc w:val="both"/>
              <w:rPr>
                <w:rFonts w:ascii="Book Antiqua" w:eastAsia="Calibri" w:hAnsi="Book Antiqua" w:cs="Arial"/>
                <w:sz w:val="20"/>
                <w:szCs w:val="20"/>
              </w:rPr>
            </w:pPr>
            <w:r w:rsidRPr="00DF4D46">
              <w:rPr>
                <w:rFonts w:ascii="Book Antiqua" w:eastAsia="Calibri" w:hAnsi="Book Antiqua" w:cs="Arial"/>
                <w:sz w:val="20"/>
                <w:szCs w:val="20"/>
              </w:rPr>
              <w:t>5) Cuestionamientos de competencia subjetiva de sus integrantes.</w:t>
            </w:r>
          </w:p>
          <w:p w14:paraId="24BC6A0A" w14:textId="77777777" w:rsidR="00595291" w:rsidRPr="00DF4D46" w:rsidRDefault="00595291" w:rsidP="00724990">
            <w:pPr>
              <w:spacing w:after="0" w:line="240" w:lineRule="auto"/>
              <w:jc w:val="both"/>
              <w:rPr>
                <w:rFonts w:ascii="Book Antiqua" w:eastAsia="Calibri" w:hAnsi="Book Antiqua" w:cs="Arial"/>
                <w:sz w:val="20"/>
                <w:szCs w:val="20"/>
              </w:rPr>
            </w:pPr>
          </w:p>
          <w:p w14:paraId="4B2B0CE1" w14:textId="6D890151" w:rsidR="008427FA" w:rsidRPr="00DF4D46" w:rsidRDefault="008427FA" w:rsidP="00724990">
            <w:pPr>
              <w:spacing w:after="0" w:line="240" w:lineRule="auto"/>
              <w:jc w:val="both"/>
              <w:rPr>
                <w:rFonts w:ascii="Times New Roman" w:eastAsia="Calibri" w:hAnsi="Times New Roman"/>
                <w:sz w:val="24"/>
                <w:szCs w:val="24"/>
              </w:rPr>
            </w:pPr>
          </w:p>
        </w:tc>
        <w:tc>
          <w:tcPr>
            <w:tcW w:w="2551" w:type="dxa"/>
            <w:vAlign w:val="center"/>
          </w:tcPr>
          <w:p w14:paraId="01A0DEA7" w14:textId="77777777" w:rsidR="00745D91" w:rsidRPr="00DF4D46" w:rsidRDefault="00745D91" w:rsidP="00745D91">
            <w:pPr>
              <w:spacing w:after="0"/>
              <w:jc w:val="both"/>
              <w:rPr>
                <w:rFonts w:ascii="Book Antiqua" w:eastAsia="Calibri" w:hAnsi="Book Antiqua" w:cs="Arial"/>
                <w:sz w:val="20"/>
                <w:szCs w:val="20"/>
                <w:lang w:val="es-ES_tradnl"/>
              </w:rPr>
            </w:pPr>
          </w:p>
          <w:p w14:paraId="138A526F" w14:textId="77777777" w:rsidR="00745D91" w:rsidRPr="00DF4D46" w:rsidRDefault="00745D91" w:rsidP="00724990">
            <w:pPr>
              <w:spacing w:after="0" w:line="240" w:lineRule="auto"/>
              <w:jc w:val="both"/>
              <w:rPr>
                <w:rFonts w:ascii="Book Antiqua" w:eastAsia="Calibri" w:hAnsi="Book Antiqua" w:cs="Arial"/>
                <w:sz w:val="20"/>
                <w:szCs w:val="20"/>
                <w:lang w:val="es-ES_tradnl"/>
              </w:rPr>
            </w:pPr>
            <w:r w:rsidRPr="00DF4D46">
              <w:rPr>
                <w:rFonts w:ascii="Book Antiqua" w:eastAsia="Calibri" w:hAnsi="Book Antiqua" w:cs="Arial"/>
                <w:sz w:val="20"/>
                <w:szCs w:val="20"/>
                <w:lang w:val="es-ES_tradnl"/>
              </w:rPr>
              <w:t xml:space="preserve">Abarca los cantones Central de Alajuela (excepto el distrito </w:t>
            </w:r>
            <w:proofErr w:type="spellStart"/>
            <w:r w:rsidRPr="00DF4D46">
              <w:rPr>
                <w:rFonts w:ascii="Book Antiqua" w:eastAsia="Calibri" w:hAnsi="Book Antiqua" w:cs="Arial"/>
                <w:sz w:val="20"/>
                <w:szCs w:val="20"/>
                <w:lang w:val="es-ES_tradnl"/>
              </w:rPr>
              <w:t>Nº</w:t>
            </w:r>
            <w:proofErr w:type="spellEnd"/>
            <w:r w:rsidRPr="00DF4D46">
              <w:rPr>
                <w:rFonts w:ascii="Book Antiqua" w:eastAsia="Calibri" w:hAnsi="Book Antiqua" w:cs="Arial"/>
                <w:sz w:val="20"/>
                <w:szCs w:val="20"/>
                <w:lang w:val="es-ES_tradnl"/>
              </w:rPr>
              <w:t xml:space="preserve"> 14 Sarapiquí</w:t>
            </w:r>
            <w:r w:rsidRPr="00DF4D46">
              <w:rPr>
                <w:rFonts w:ascii="Book Antiqua" w:eastAsia="Calibri" w:hAnsi="Book Antiqua" w:cs="Arial"/>
                <w:sz w:val="20"/>
                <w:szCs w:val="20"/>
                <w:vertAlign w:val="superscript"/>
                <w:lang w:val="es-ES_tradnl"/>
              </w:rPr>
              <w:footnoteReference w:id="70"/>
            </w:r>
            <w:r w:rsidRPr="00DF4D46">
              <w:rPr>
                <w:rFonts w:ascii="Book Antiqua" w:eastAsia="Calibri" w:hAnsi="Book Antiqua" w:cs="Arial"/>
                <w:sz w:val="20"/>
                <w:szCs w:val="20"/>
                <w:lang w:val="es-ES_tradnl"/>
              </w:rPr>
              <w:t>), San Ramón, Grecia, San Mateo, Atenas, Naranjo, Palmares, Poas, Orotina, Zarcero</w:t>
            </w:r>
            <w:r w:rsidRPr="00DF4D46">
              <w:rPr>
                <w:rFonts w:ascii="Book Antiqua" w:eastAsia="Calibri" w:hAnsi="Book Antiqua" w:cs="Arial"/>
                <w:color w:val="0070C0"/>
                <w:sz w:val="20"/>
                <w:szCs w:val="20"/>
                <w:lang w:val="es-ES_tradnl"/>
              </w:rPr>
              <w:t>, Sarchí</w:t>
            </w:r>
            <w:r w:rsidRPr="00DF4D46">
              <w:rPr>
                <w:rFonts w:ascii="Book Antiqua" w:eastAsia="Calibri" w:hAnsi="Book Antiqua" w:cs="Arial"/>
                <w:sz w:val="20"/>
                <w:szCs w:val="20"/>
                <w:lang w:val="es-ES_tradnl"/>
              </w:rPr>
              <w:t xml:space="preserve">, San Carlos, Los Chiles, Guatuso y </w:t>
            </w:r>
            <w:r w:rsidRPr="00DF4D46">
              <w:rPr>
                <w:rFonts w:ascii="Book Antiqua" w:eastAsia="Calibri" w:hAnsi="Book Antiqua" w:cs="Arial"/>
                <w:color w:val="0070C0"/>
                <w:sz w:val="20"/>
                <w:szCs w:val="20"/>
                <w:lang w:val="es-ES_tradnl"/>
              </w:rPr>
              <w:t>Río Cuarto</w:t>
            </w:r>
            <w:r w:rsidRPr="00DF4D46">
              <w:rPr>
                <w:rFonts w:ascii="Book Antiqua" w:eastAsia="Calibri" w:hAnsi="Book Antiqua" w:cs="Arial"/>
                <w:sz w:val="20"/>
                <w:szCs w:val="20"/>
                <w:lang w:val="es-ES_tradnl"/>
              </w:rPr>
              <w:t xml:space="preserve">. </w:t>
            </w:r>
          </w:p>
          <w:p w14:paraId="3C8934C8" w14:textId="77777777" w:rsidR="00745D91" w:rsidRPr="00DF4D46" w:rsidRDefault="00745D91" w:rsidP="00724990">
            <w:pPr>
              <w:spacing w:after="0" w:line="240" w:lineRule="auto"/>
              <w:jc w:val="both"/>
              <w:rPr>
                <w:rFonts w:ascii="Book Antiqua" w:eastAsia="Calibri" w:hAnsi="Book Antiqua" w:cs="Arial"/>
                <w:sz w:val="20"/>
                <w:szCs w:val="20"/>
                <w:lang w:val="es-ES_tradnl"/>
              </w:rPr>
            </w:pPr>
          </w:p>
          <w:p w14:paraId="76BAB46F" w14:textId="77777777" w:rsidR="00745D91" w:rsidRPr="00DF4D46" w:rsidRDefault="00745D91" w:rsidP="00724990">
            <w:pPr>
              <w:spacing w:after="0" w:line="240" w:lineRule="auto"/>
              <w:jc w:val="both"/>
              <w:rPr>
                <w:rFonts w:ascii="Book Antiqua" w:eastAsia="Calibri" w:hAnsi="Book Antiqua" w:cs="Arial"/>
                <w:sz w:val="20"/>
                <w:szCs w:val="20"/>
                <w:lang w:val="es-ES_tradnl"/>
              </w:rPr>
            </w:pPr>
            <w:r w:rsidRPr="00DF4D46">
              <w:rPr>
                <w:rFonts w:ascii="Book Antiqua" w:eastAsia="Calibri" w:hAnsi="Book Antiqua" w:cs="Arial"/>
                <w:sz w:val="20"/>
                <w:szCs w:val="20"/>
                <w:lang w:val="es-ES_tradnl"/>
              </w:rPr>
              <w:t>El cantón de Upala de la provincia de Alajuela no es competencia de este Tribunal de Apelación civil y Trabajo</w:t>
            </w:r>
            <w:r w:rsidRPr="00DF4D46">
              <w:rPr>
                <w:rFonts w:ascii="Book Antiqua" w:eastAsia="Calibri" w:hAnsi="Book Antiqua" w:cs="Arial"/>
                <w:b/>
                <w:sz w:val="20"/>
                <w:szCs w:val="20"/>
                <w:vertAlign w:val="superscript"/>
                <w:lang w:val="es-ES_tradnl"/>
              </w:rPr>
              <w:footnoteReference w:id="71"/>
            </w:r>
          </w:p>
          <w:p w14:paraId="73A8EB53" w14:textId="77777777" w:rsidR="00745D91" w:rsidRPr="00DF4D46" w:rsidRDefault="00745D91" w:rsidP="00745D91">
            <w:pPr>
              <w:autoSpaceDE w:val="0"/>
              <w:autoSpaceDN w:val="0"/>
              <w:spacing w:after="0"/>
              <w:jc w:val="both"/>
              <w:rPr>
                <w:rFonts w:ascii="Book Antiqua" w:hAnsi="Book Antiqua" w:cs="Arial"/>
                <w:sz w:val="20"/>
                <w:szCs w:val="20"/>
                <w:lang w:val="es-ES_tradnl" w:eastAsia="es-ES"/>
              </w:rPr>
            </w:pPr>
          </w:p>
          <w:p w14:paraId="6680376F" w14:textId="0434FCAD" w:rsidR="00745D91" w:rsidRPr="00DF4D46" w:rsidRDefault="00745D91" w:rsidP="00745D91">
            <w:pPr>
              <w:spacing w:line="240" w:lineRule="auto"/>
              <w:jc w:val="both"/>
              <w:rPr>
                <w:rStyle w:val="Ttulo2Car"/>
                <w:rFonts w:ascii="Times New Roman" w:eastAsia="Calibri" w:hAnsi="Times New Roman"/>
                <w:b w:val="0"/>
                <w:bCs w:val="0"/>
                <w:i w:val="0"/>
                <w:iCs w:val="0"/>
                <w:sz w:val="24"/>
                <w:szCs w:val="24"/>
              </w:rPr>
            </w:pPr>
          </w:p>
        </w:tc>
        <w:tc>
          <w:tcPr>
            <w:tcW w:w="1985" w:type="dxa"/>
            <w:vAlign w:val="center"/>
          </w:tcPr>
          <w:p w14:paraId="44F9BABB" w14:textId="4BDBF2F4" w:rsidR="00745D91" w:rsidRPr="00DF4D46" w:rsidRDefault="008427FA" w:rsidP="00724990">
            <w:pPr>
              <w:spacing w:after="0" w:line="240" w:lineRule="auto"/>
              <w:jc w:val="both"/>
              <w:rPr>
                <w:rFonts w:ascii="Book Antiqua" w:eastAsia="Calibri" w:hAnsi="Book Antiqua" w:cs="Arial"/>
                <w:iCs/>
                <w:sz w:val="20"/>
                <w:szCs w:val="20"/>
                <w:lang w:val="es-ES_tradnl" w:eastAsia="es-CR"/>
              </w:rPr>
            </w:pPr>
            <w:r w:rsidRPr="00DF4D46">
              <w:rPr>
                <w:rFonts w:ascii="Book Antiqua" w:eastAsia="Calibri" w:hAnsi="Book Antiqua" w:cs="Arial"/>
                <w:iCs/>
                <w:sz w:val="20"/>
                <w:szCs w:val="20"/>
                <w:lang w:val="es-ES_tradnl" w:eastAsia="es-CR"/>
              </w:rPr>
              <w:t>Sala Primera</w:t>
            </w:r>
          </w:p>
          <w:p w14:paraId="65BF5A20" w14:textId="77777777" w:rsidR="00745D91" w:rsidRPr="00DF4D46" w:rsidRDefault="00745D91" w:rsidP="00745D91">
            <w:pPr>
              <w:spacing w:line="240" w:lineRule="auto"/>
              <w:jc w:val="both"/>
            </w:pPr>
          </w:p>
        </w:tc>
      </w:tr>
      <w:tr w:rsidR="008427FA" w:rsidRPr="00DF4D46" w14:paraId="39245EF9" w14:textId="77777777" w:rsidTr="00915485">
        <w:trPr>
          <w:trHeight w:val="931"/>
        </w:trPr>
        <w:tc>
          <w:tcPr>
            <w:tcW w:w="2269" w:type="dxa"/>
            <w:vAlign w:val="center"/>
          </w:tcPr>
          <w:p w14:paraId="6A4A7BC9" w14:textId="77777777" w:rsidR="008427FA" w:rsidRPr="00DF4D46" w:rsidRDefault="008427FA" w:rsidP="00724990">
            <w:pPr>
              <w:spacing w:after="0" w:line="240" w:lineRule="auto"/>
              <w:jc w:val="center"/>
              <w:rPr>
                <w:rFonts w:ascii="Book Antiqua" w:eastAsia="Calibri" w:hAnsi="Book Antiqua" w:cs="Arial"/>
                <w:b/>
                <w:bCs/>
                <w:iCs/>
                <w:sz w:val="20"/>
                <w:szCs w:val="20"/>
                <w:lang w:val="es-ES_tradnl" w:eastAsia="es-CR"/>
              </w:rPr>
            </w:pPr>
            <w:r w:rsidRPr="00D55A17">
              <w:rPr>
                <w:rFonts w:ascii="Book Antiqua" w:eastAsia="Calibri" w:hAnsi="Book Antiqua" w:cs="Arial"/>
                <w:b/>
                <w:bCs/>
                <w:iCs/>
                <w:sz w:val="20"/>
                <w:szCs w:val="20"/>
                <w:lang w:val="es-ES_tradnl" w:eastAsia="es-CR"/>
              </w:rPr>
              <w:lastRenderedPageBreak/>
              <w:t>0697</w:t>
            </w:r>
          </w:p>
          <w:p w14:paraId="467BC6CE" w14:textId="77777777" w:rsidR="008427FA" w:rsidRPr="00DF4D46" w:rsidRDefault="008427FA" w:rsidP="00724990">
            <w:pPr>
              <w:spacing w:after="0" w:line="240" w:lineRule="auto"/>
              <w:jc w:val="both"/>
              <w:rPr>
                <w:rFonts w:ascii="Book Antiqua" w:eastAsia="Calibri" w:hAnsi="Book Antiqua" w:cs="Arial"/>
                <w:b/>
                <w:bCs/>
                <w:iCs/>
                <w:sz w:val="20"/>
                <w:szCs w:val="20"/>
                <w:lang w:val="es-ES_tradnl" w:eastAsia="es-CR"/>
              </w:rPr>
            </w:pPr>
          </w:p>
          <w:p w14:paraId="15869F2F" w14:textId="77777777" w:rsidR="008427FA" w:rsidRPr="00DF4D46" w:rsidRDefault="008427FA" w:rsidP="00724990">
            <w:pPr>
              <w:spacing w:after="0" w:line="240" w:lineRule="auto"/>
              <w:jc w:val="both"/>
              <w:rPr>
                <w:rFonts w:ascii="Book Antiqua" w:eastAsia="Calibri" w:hAnsi="Book Antiqua" w:cs="Arial"/>
                <w:iCs/>
                <w:sz w:val="20"/>
                <w:szCs w:val="20"/>
                <w:lang w:val="es-ES_tradnl" w:eastAsia="es-CR"/>
              </w:rPr>
            </w:pPr>
            <w:bookmarkStart w:id="21" w:name="_Hlk138237346"/>
            <w:r w:rsidRPr="00DF4D46">
              <w:rPr>
                <w:rFonts w:ascii="Book Antiqua" w:eastAsia="Calibri" w:hAnsi="Book Antiqua" w:cs="Arial"/>
                <w:b/>
                <w:bCs/>
                <w:iCs/>
                <w:sz w:val="20"/>
                <w:szCs w:val="20"/>
                <w:lang w:val="es-ES_tradnl" w:eastAsia="es-CR"/>
              </w:rPr>
              <w:t>Tribunal de Apelación Civil y Trabajo de Cartago.</w:t>
            </w:r>
          </w:p>
          <w:bookmarkEnd w:id="21"/>
          <w:p w14:paraId="37963A50" w14:textId="77777777" w:rsidR="008427FA" w:rsidRPr="00DF4D46" w:rsidRDefault="008427FA" w:rsidP="00724990">
            <w:pPr>
              <w:spacing w:after="0" w:line="240" w:lineRule="auto"/>
              <w:jc w:val="center"/>
              <w:rPr>
                <w:rFonts w:ascii="Book Antiqua" w:eastAsia="Calibri" w:hAnsi="Book Antiqua" w:cs="Arial"/>
                <w:b/>
                <w:bCs/>
                <w:iCs/>
                <w:sz w:val="20"/>
                <w:szCs w:val="20"/>
                <w:lang w:val="es-ES_tradnl" w:eastAsia="es-CR"/>
              </w:rPr>
            </w:pPr>
          </w:p>
        </w:tc>
        <w:tc>
          <w:tcPr>
            <w:tcW w:w="2552" w:type="dxa"/>
            <w:vAlign w:val="center"/>
          </w:tcPr>
          <w:p w14:paraId="68959973" w14:textId="77777777" w:rsidR="008427FA" w:rsidRPr="00DF4D46" w:rsidRDefault="008427FA" w:rsidP="00724990">
            <w:pPr>
              <w:spacing w:after="0" w:line="240" w:lineRule="auto"/>
              <w:ind w:hanging="2"/>
              <w:jc w:val="both"/>
              <w:rPr>
                <w:rFonts w:ascii="Book Antiqua" w:eastAsia="Calibri" w:hAnsi="Book Antiqua" w:cs="Arial"/>
                <w:b/>
                <w:bCs/>
                <w:sz w:val="20"/>
                <w:szCs w:val="20"/>
                <w:lang w:val="es-ES_tradnl"/>
              </w:rPr>
            </w:pPr>
          </w:p>
          <w:p w14:paraId="00C0E02F" w14:textId="77777777" w:rsidR="00050DAE" w:rsidRPr="00DF4D46" w:rsidRDefault="00050DAE" w:rsidP="00724990">
            <w:pPr>
              <w:spacing w:after="0" w:line="240" w:lineRule="auto"/>
              <w:ind w:hanging="2"/>
              <w:jc w:val="both"/>
              <w:rPr>
                <w:rFonts w:ascii="Book Antiqua" w:eastAsia="Calibri" w:hAnsi="Book Antiqua" w:cs="Arial"/>
                <w:b/>
                <w:bCs/>
                <w:sz w:val="20"/>
                <w:szCs w:val="20"/>
                <w:lang w:val="es-ES_tradnl"/>
              </w:rPr>
            </w:pPr>
          </w:p>
          <w:p w14:paraId="7EA7BDFE" w14:textId="77777777" w:rsidR="00050DAE" w:rsidRPr="00DF4D46" w:rsidRDefault="00050DAE" w:rsidP="00724990">
            <w:pPr>
              <w:spacing w:after="0" w:line="240" w:lineRule="auto"/>
              <w:ind w:hanging="2"/>
              <w:jc w:val="both"/>
              <w:rPr>
                <w:rFonts w:ascii="Book Antiqua" w:eastAsia="Calibri" w:hAnsi="Book Antiqua" w:cs="Arial"/>
                <w:b/>
                <w:bCs/>
                <w:sz w:val="20"/>
                <w:szCs w:val="20"/>
                <w:lang w:val="es-ES_tradnl"/>
              </w:rPr>
            </w:pPr>
          </w:p>
          <w:p w14:paraId="300AF94D" w14:textId="77777777" w:rsidR="00050DAE" w:rsidRPr="00DF4D46" w:rsidRDefault="00050DAE" w:rsidP="00724990">
            <w:pPr>
              <w:spacing w:after="0" w:line="240" w:lineRule="auto"/>
              <w:ind w:hanging="2"/>
              <w:jc w:val="both"/>
              <w:rPr>
                <w:rFonts w:ascii="Book Antiqua" w:eastAsia="Calibri" w:hAnsi="Book Antiqua" w:cs="Arial"/>
                <w:b/>
                <w:bCs/>
                <w:sz w:val="20"/>
                <w:szCs w:val="20"/>
                <w:lang w:val="es-ES_tradnl"/>
              </w:rPr>
            </w:pPr>
          </w:p>
          <w:p w14:paraId="4E2CC6A4" w14:textId="77777777" w:rsidR="008427FA" w:rsidRPr="00DF4D46" w:rsidRDefault="008427FA" w:rsidP="00724990">
            <w:pPr>
              <w:spacing w:after="0" w:line="240" w:lineRule="auto"/>
              <w:ind w:hanging="2"/>
              <w:jc w:val="both"/>
              <w:rPr>
                <w:rFonts w:ascii="Book Antiqua" w:eastAsia="Calibri" w:hAnsi="Book Antiqua" w:cs="Arial"/>
                <w:b/>
                <w:bCs/>
                <w:sz w:val="20"/>
                <w:szCs w:val="20"/>
                <w:lang w:val="es-ES_tradnl"/>
              </w:rPr>
            </w:pPr>
            <w:r w:rsidRPr="00DF4D46">
              <w:rPr>
                <w:rFonts w:ascii="Book Antiqua" w:eastAsia="Calibri" w:hAnsi="Book Antiqua" w:cs="Arial"/>
                <w:b/>
                <w:bCs/>
                <w:sz w:val="20"/>
                <w:szCs w:val="20"/>
                <w:lang w:val="es-ES_tradnl"/>
              </w:rPr>
              <w:t xml:space="preserve">Materia Civil: </w:t>
            </w:r>
          </w:p>
          <w:p w14:paraId="26CD50B4" w14:textId="77777777" w:rsidR="008427FA" w:rsidRPr="00DF4D46" w:rsidRDefault="008427FA" w:rsidP="00724990">
            <w:pPr>
              <w:spacing w:after="0" w:line="240" w:lineRule="auto"/>
              <w:ind w:hanging="2"/>
              <w:jc w:val="both"/>
              <w:rPr>
                <w:rFonts w:ascii="Book Antiqua" w:eastAsia="Calibri" w:hAnsi="Book Antiqua" w:cs="Arial"/>
                <w:b/>
                <w:bCs/>
                <w:sz w:val="20"/>
                <w:szCs w:val="20"/>
                <w:lang w:val="es-ES_tradnl"/>
              </w:rPr>
            </w:pPr>
            <w:r w:rsidRPr="00DF4D46">
              <w:rPr>
                <w:rFonts w:ascii="Book Antiqua" w:eastAsia="Calibri" w:hAnsi="Book Antiqua" w:cs="Arial"/>
                <w:b/>
                <w:bCs/>
                <w:sz w:val="20"/>
                <w:szCs w:val="20"/>
                <w:lang w:val="es-ES_tradnl"/>
              </w:rPr>
              <w:t xml:space="preserve">1) </w:t>
            </w:r>
            <w:r w:rsidRPr="00DF4D46">
              <w:rPr>
                <w:rFonts w:ascii="Book Antiqua" w:eastAsia="Calibri" w:hAnsi="Book Antiqua" w:cs="Arial"/>
                <w:sz w:val="20"/>
                <w:szCs w:val="20"/>
              </w:rPr>
              <w:t>Apelaciones de resoluciones interlocutorias y de sentencia emitidas por</w:t>
            </w:r>
            <w:r w:rsidRPr="00DF4D46">
              <w:rPr>
                <w:rFonts w:ascii="Book Antiqua" w:eastAsia="Calibri" w:hAnsi="Book Antiqua" w:cs="Arial"/>
                <w:b/>
                <w:bCs/>
                <w:sz w:val="20"/>
                <w:szCs w:val="20"/>
              </w:rPr>
              <w:t xml:space="preserve"> </w:t>
            </w:r>
            <w:r w:rsidRPr="00DF4D46">
              <w:rPr>
                <w:rFonts w:ascii="Book Antiqua" w:eastAsia="Calibri" w:hAnsi="Book Antiqua" w:cs="Arial"/>
                <w:sz w:val="20"/>
                <w:szCs w:val="20"/>
              </w:rPr>
              <w:t>los Juzgado Civil de Cartago y Juzgado Civil, Trabajo y Agrario de Turrialba.</w:t>
            </w:r>
          </w:p>
          <w:p w14:paraId="2D9DDC0A" w14:textId="77777777" w:rsidR="008427FA" w:rsidRPr="00DF4D46" w:rsidRDefault="008427FA" w:rsidP="00724990">
            <w:pPr>
              <w:spacing w:after="0" w:line="240" w:lineRule="auto"/>
              <w:jc w:val="both"/>
              <w:rPr>
                <w:rFonts w:ascii="Book Antiqua" w:eastAsia="Calibri" w:hAnsi="Book Antiqua" w:cs="Arial"/>
                <w:sz w:val="20"/>
                <w:szCs w:val="20"/>
                <w:lang w:eastAsia="es-ES"/>
              </w:rPr>
            </w:pPr>
            <w:r w:rsidRPr="00DF4D46">
              <w:rPr>
                <w:rFonts w:ascii="Book Antiqua" w:hAnsi="Book Antiqua" w:cs="Arial"/>
                <w:sz w:val="20"/>
                <w:szCs w:val="20"/>
                <w:lang w:val="es-ES_tradnl" w:eastAsia="es-ES"/>
              </w:rPr>
              <w:t>2</w:t>
            </w:r>
            <w:r w:rsidRPr="00DF4D46">
              <w:rPr>
                <w:rFonts w:ascii="Book Antiqua" w:eastAsia="Calibri" w:hAnsi="Book Antiqua" w:cs="Arial"/>
                <w:sz w:val="20"/>
                <w:szCs w:val="20"/>
                <w:lang w:eastAsia="es-ES"/>
              </w:rPr>
              <w:t>) Apelaciones de resoluciones interlocutorias y de sentencias del Juzgado de Cobro de Cartago.</w:t>
            </w:r>
          </w:p>
          <w:p w14:paraId="1C0F2C86" w14:textId="77777777" w:rsidR="008427FA" w:rsidRPr="00DF4D46" w:rsidRDefault="008427FA" w:rsidP="00724990">
            <w:pPr>
              <w:spacing w:after="0" w:line="240" w:lineRule="auto"/>
              <w:jc w:val="both"/>
              <w:rPr>
                <w:rFonts w:ascii="Book Antiqua" w:eastAsia="Calibri" w:hAnsi="Book Antiqua" w:cs="Arial"/>
                <w:sz w:val="20"/>
                <w:szCs w:val="20"/>
              </w:rPr>
            </w:pPr>
            <w:r w:rsidRPr="00DF4D46">
              <w:rPr>
                <w:rFonts w:ascii="Book Antiqua" w:hAnsi="Book Antiqua" w:cs="Arial"/>
                <w:sz w:val="20"/>
                <w:szCs w:val="20"/>
              </w:rPr>
              <w:t>3</w:t>
            </w:r>
            <w:r w:rsidRPr="00DF4D46">
              <w:rPr>
                <w:rFonts w:ascii="Book Antiqua" w:hAnsi="Book Antiqua" w:cs="Arial"/>
                <w:sz w:val="20"/>
                <w:szCs w:val="20"/>
                <w:lang w:val="es-CR"/>
              </w:rPr>
              <w:t xml:space="preserve">) </w:t>
            </w:r>
            <w:r w:rsidRPr="00DF4D46">
              <w:rPr>
                <w:rFonts w:ascii="Book Antiqua" w:eastAsia="Calibri" w:hAnsi="Book Antiqua" w:cs="Arial"/>
                <w:sz w:val="20"/>
                <w:szCs w:val="20"/>
              </w:rPr>
              <w:t>Apelaciones de resoluciones interlocutorias provenientes del Tribunal Colegiado de Primera Instancia Civil de Cartago.</w:t>
            </w:r>
          </w:p>
          <w:p w14:paraId="0D2BCFB3" w14:textId="77777777" w:rsidR="008427FA" w:rsidRPr="00DF4D46" w:rsidRDefault="008427FA" w:rsidP="00724990">
            <w:pPr>
              <w:spacing w:after="0" w:line="240" w:lineRule="auto"/>
              <w:jc w:val="both"/>
              <w:rPr>
                <w:rFonts w:ascii="Book Antiqua" w:eastAsia="Calibri" w:hAnsi="Book Antiqua" w:cs="Arial"/>
                <w:sz w:val="20"/>
                <w:szCs w:val="20"/>
              </w:rPr>
            </w:pPr>
            <w:r w:rsidRPr="00DF4D46">
              <w:rPr>
                <w:rFonts w:ascii="Book Antiqua" w:eastAsia="Calibri" w:hAnsi="Book Antiqua" w:cs="Arial"/>
                <w:sz w:val="20"/>
                <w:szCs w:val="20"/>
              </w:rPr>
              <w:t>4) Conflictos de competencia entre Juzgado de Cobro Judicial de Cartago; Juzgado Civil de Cartago; Juzgado Civil, Trabajo y Agrario de Turrialba; y Tribunal Colegiado de Primera Instancia Civil de Cartago.</w:t>
            </w:r>
          </w:p>
          <w:p w14:paraId="3706A828" w14:textId="77777777" w:rsidR="008427FA" w:rsidRDefault="008427FA" w:rsidP="00915485">
            <w:pPr>
              <w:spacing w:after="0" w:line="240" w:lineRule="auto"/>
              <w:jc w:val="both"/>
              <w:rPr>
                <w:rFonts w:ascii="Book Antiqua" w:eastAsia="Calibri" w:hAnsi="Book Antiqua" w:cs="Arial"/>
                <w:sz w:val="20"/>
                <w:szCs w:val="20"/>
              </w:rPr>
            </w:pPr>
            <w:r w:rsidRPr="00DF4D46">
              <w:rPr>
                <w:rFonts w:ascii="Book Antiqua" w:eastAsia="Calibri" w:hAnsi="Book Antiqua" w:cs="Arial"/>
                <w:sz w:val="20"/>
                <w:szCs w:val="20"/>
              </w:rPr>
              <w:t>5) Cuestionamientos de competencia subjetiva de sus integrantes.</w:t>
            </w:r>
          </w:p>
          <w:p w14:paraId="1947E874" w14:textId="6B10FCBE" w:rsidR="00E87CAE" w:rsidRPr="00DF4D46" w:rsidRDefault="00E87CAE" w:rsidP="00915485">
            <w:pPr>
              <w:spacing w:after="0" w:line="240" w:lineRule="auto"/>
              <w:jc w:val="both"/>
              <w:rPr>
                <w:rFonts w:ascii="Book Antiqua" w:eastAsia="Calibri" w:hAnsi="Book Antiqua" w:cs="Arial"/>
                <w:b/>
                <w:bCs/>
                <w:sz w:val="20"/>
                <w:szCs w:val="20"/>
                <w:lang w:val="es-ES_tradnl"/>
              </w:rPr>
            </w:pPr>
          </w:p>
        </w:tc>
        <w:tc>
          <w:tcPr>
            <w:tcW w:w="2551" w:type="dxa"/>
            <w:vAlign w:val="center"/>
          </w:tcPr>
          <w:p w14:paraId="3B31510F" w14:textId="77777777" w:rsidR="00050DAE" w:rsidRPr="00A74EAF" w:rsidRDefault="00050DAE" w:rsidP="00724990">
            <w:pPr>
              <w:spacing w:after="0" w:line="240" w:lineRule="auto"/>
              <w:jc w:val="both"/>
              <w:rPr>
                <w:rFonts w:ascii="Book Antiqua" w:eastAsia="Calibri" w:hAnsi="Book Antiqua" w:cs="Arial"/>
                <w:sz w:val="20"/>
                <w:szCs w:val="20"/>
                <w:lang w:val="es-ES_tradnl"/>
              </w:rPr>
            </w:pPr>
          </w:p>
          <w:p w14:paraId="2A35405C" w14:textId="77777777" w:rsidR="00050DAE" w:rsidRPr="00A74EAF" w:rsidRDefault="00050DAE" w:rsidP="00724990">
            <w:pPr>
              <w:spacing w:after="0" w:line="240" w:lineRule="auto"/>
              <w:jc w:val="both"/>
              <w:rPr>
                <w:rFonts w:ascii="Book Antiqua" w:eastAsia="Calibri" w:hAnsi="Book Antiqua" w:cs="Arial"/>
                <w:sz w:val="20"/>
                <w:szCs w:val="20"/>
                <w:lang w:val="es-ES_tradnl"/>
              </w:rPr>
            </w:pPr>
          </w:p>
          <w:p w14:paraId="5BF64BB6" w14:textId="77777777" w:rsidR="00050DAE" w:rsidRPr="00A74EAF" w:rsidRDefault="00050DAE" w:rsidP="00724990">
            <w:pPr>
              <w:spacing w:after="0" w:line="240" w:lineRule="auto"/>
              <w:jc w:val="both"/>
              <w:rPr>
                <w:rFonts w:ascii="Book Antiqua" w:eastAsia="Calibri" w:hAnsi="Book Antiqua" w:cs="Arial"/>
                <w:sz w:val="20"/>
                <w:szCs w:val="20"/>
                <w:lang w:val="es-ES_tradnl"/>
              </w:rPr>
            </w:pPr>
          </w:p>
          <w:p w14:paraId="4129BD10" w14:textId="77777777" w:rsidR="00A74EAF" w:rsidRPr="00A74EAF" w:rsidRDefault="00A74EAF" w:rsidP="00724990">
            <w:pPr>
              <w:spacing w:after="0" w:line="240" w:lineRule="auto"/>
              <w:jc w:val="both"/>
              <w:rPr>
                <w:rFonts w:ascii="Book Antiqua" w:eastAsia="Calibri" w:hAnsi="Book Antiqua" w:cs="Arial"/>
                <w:sz w:val="20"/>
                <w:szCs w:val="20"/>
                <w:lang w:val="es-ES_tradnl"/>
              </w:rPr>
            </w:pPr>
          </w:p>
          <w:p w14:paraId="6F14476B" w14:textId="77777777" w:rsidR="00A70425" w:rsidRDefault="00A74EAF" w:rsidP="003166D7">
            <w:pPr>
              <w:spacing w:line="240" w:lineRule="auto"/>
              <w:jc w:val="both"/>
              <w:rPr>
                <w:rFonts w:ascii="Book Antiqua" w:eastAsia="Calibri" w:hAnsi="Book Antiqua" w:cs="Arial"/>
                <w:sz w:val="20"/>
                <w:szCs w:val="20"/>
                <w:lang w:val="es-ES_tradnl" w:eastAsia="es-ES"/>
              </w:rPr>
            </w:pPr>
            <w:r w:rsidRPr="00A74EAF">
              <w:rPr>
                <w:rFonts w:ascii="Book Antiqua" w:eastAsia="Calibri" w:hAnsi="Book Antiqua" w:cs="Arial"/>
                <w:sz w:val="20"/>
                <w:szCs w:val="20"/>
                <w:lang w:val="es-ES_tradnl" w:eastAsia="es-ES"/>
              </w:rPr>
              <w:t xml:space="preserve">Abarca los cantones, Central de Cartago, </w:t>
            </w:r>
            <w:r w:rsidR="00246B3B" w:rsidRPr="00A74EAF">
              <w:rPr>
                <w:rFonts w:ascii="Book Antiqua" w:eastAsia="Calibri" w:hAnsi="Book Antiqua" w:cs="Arial"/>
                <w:sz w:val="20"/>
                <w:szCs w:val="20"/>
                <w:lang w:val="es-ES_tradnl" w:eastAsia="es-ES"/>
              </w:rPr>
              <w:t>Paraíso,</w:t>
            </w:r>
            <w:r w:rsidR="00246B3B">
              <w:rPr>
                <w:rFonts w:ascii="Book Antiqua" w:eastAsia="Calibri" w:hAnsi="Book Antiqua" w:cs="Arial"/>
                <w:sz w:val="20"/>
                <w:szCs w:val="20"/>
                <w:lang w:val="es-ES_tradnl" w:eastAsia="es-ES"/>
              </w:rPr>
              <w:t xml:space="preserve"> </w:t>
            </w:r>
            <w:r w:rsidRPr="00A74EAF">
              <w:rPr>
                <w:rFonts w:ascii="Book Antiqua" w:eastAsia="Calibri" w:hAnsi="Book Antiqua" w:cs="Arial"/>
                <w:sz w:val="20"/>
                <w:szCs w:val="20"/>
                <w:lang w:val="es-ES_tradnl" w:eastAsia="es-ES"/>
              </w:rPr>
              <w:t xml:space="preserve">La Unión, </w:t>
            </w:r>
            <w:r w:rsidR="00246B3B" w:rsidRPr="00A74EAF">
              <w:rPr>
                <w:rFonts w:ascii="Book Antiqua" w:eastAsia="Calibri" w:hAnsi="Book Antiqua" w:cs="Arial"/>
                <w:sz w:val="20"/>
                <w:szCs w:val="20"/>
                <w:lang w:val="es-ES_tradnl" w:eastAsia="es-ES"/>
              </w:rPr>
              <w:t>Jiménez</w:t>
            </w:r>
            <w:r w:rsidR="00246B3B">
              <w:rPr>
                <w:rFonts w:ascii="Book Antiqua" w:eastAsia="Calibri" w:hAnsi="Book Antiqua" w:cs="Arial"/>
                <w:sz w:val="20"/>
                <w:szCs w:val="20"/>
                <w:lang w:val="es-ES_tradnl" w:eastAsia="es-ES"/>
              </w:rPr>
              <w:t>,</w:t>
            </w:r>
            <w:r w:rsidR="00246B3B" w:rsidRPr="00A74EAF">
              <w:rPr>
                <w:rFonts w:ascii="Book Antiqua" w:eastAsia="Calibri" w:hAnsi="Book Antiqua" w:cs="Arial"/>
                <w:sz w:val="20"/>
                <w:szCs w:val="20"/>
                <w:lang w:val="es-ES_tradnl" w:eastAsia="es-ES"/>
              </w:rPr>
              <w:t xml:space="preserve"> Turrialba</w:t>
            </w:r>
            <w:r w:rsidR="00A70425">
              <w:rPr>
                <w:rFonts w:ascii="Book Antiqua" w:eastAsia="Calibri" w:hAnsi="Book Antiqua" w:cs="Arial"/>
                <w:sz w:val="20"/>
                <w:szCs w:val="20"/>
                <w:lang w:val="es-ES_tradnl" w:eastAsia="es-ES"/>
              </w:rPr>
              <w:t xml:space="preserve">, </w:t>
            </w:r>
            <w:r w:rsidR="00A70425" w:rsidRPr="003166D7">
              <w:rPr>
                <w:rFonts w:ascii="Book Antiqua" w:hAnsi="Book Antiqua"/>
                <w:iCs/>
                <w:color w:val="0070C0"/>
                <w:sz w:val="20"/>
                <w:szCs w:val="20"/>
              </w:rPr>
              <w:t>además del cantón central de Limón, los poblados indígenas que tienen a</w:t>
            </w:r>
            <w:r w:rsidR="00A70425" w:rsidRPr="003166D7">
              <w:rPr>
                <w:rFonts w:ascii="Book Antiqua" w:hAnsi="Book Antiqua"/>
                <w:color w:val="0070C0"/>
                <w:sz w:val="20"/>
                <w:szCs w:val="20"/>
              </w:rPr>
              <w:t xml:space="preserve">cceso por Roca Quemada de Turrialba: Bayei, Alto Almirante, </w:t>
            </w:r>
            <w:proofErr w:type="spellStart"/>
            <w:r w:rsidR="00A70425" w:rsidRPr="003166D7">
              <w:rPr>
                <w:rFonts w:ascii="Book Antiqua" w:hAnsi="Book Antiqua"/>
                <w:color w:val="0070C0"/>
                <w:sz w:val="20"/>
                <w:szCs w:val="20"/>
              </w:rPr>
              <w:t>Bayeiñak</w:t>
            </w:r>
            <w:proofErr w:type="spellEnd"/>
            <w:r w:rsidR="00A70425" w:rsidRPr="003166D7">
              <w:rPr>
                <w:rFonts w:ascii="Book Antiqua" w:hAnsi="Book Antiqua"/>
                <w:color w:val="0070C0"/>
                <w:sz w:val="20"/>
                <w:szCs w:val="20"/>
              </w:rPr>
              <w:t xml:space="preserve">, </w:t>
            </w:r>
            <w:proofErr w:type="spellStart"/>
            <w:r w:rsidR="00A70425" w:rsidRPr="003166D7">
              <w:rPr>
                <w:rFonts w:ascii="Book Antiqua" w:hAnsi="Book Antiqua"/>
                <w:color w:val="0070C0"/>
                <w:sz w:val="20"/>
                <w:szCs w:val="20"/>
              </w:rPr>
              <w:t>Shinabla</w:t>
            </w:r>
            <w:proofErr w:type="spellEnd"/>
            <w:r w:rsidR="00A70425" w:rsidRPr="003166D7">
              <w:rPr>
                <w:rFonts w:ascii="Book Antiqua" w:hAnsi="Book Antiqua"/>
                <w:color w:val="0070C0"/>
                <w:sz w:val="20"/>
                <w:szCs w:val="20"/>
              </w:rPr>
              <w:t xml:space="preserve">, </w:t>
            </w:r>
            <w:proofErr w:type="spellStart"/>
            <w:r w:rsidR="00A70425" w:rsidRPr="003166D7">
              <w:rPr>
                <w:rFonts w:ascii="Book Antiqua" w:hAnsi="Book Antiqua"/>
                <w:color w:val="0070C0"/>
                <w:sz w:val="20"/>
                <w:szCs w:val="20"/>
              </w:rPr>
              <w:t>Shordi</w:t>
            </w:r>
            <w:proofErr w:type="spellEnd"/>
            <w:r w:rsidR="00A70425" w:rsidRPr="003166D7">
              <w:rPr>
                <w:rFonts w:ascii="Book Antiqua" w:hAnsi="Book Antiqua"/>
                <w:color w:val="0070C0"/>
                <w:sz w:val="20"/>
                <w:szCs w:val="20"/>
              </w:rPr>
              <w:t xml:space="preserve">, </w:t>
            </w:r>
            <w:proofErr w:type="spellStart"/>
            <w:r w:rsidR="00A70425" w:rsidRPr="003166D7">
              <w:rPr>
                <w:rFonts w:ascii="Book Antiqua" w:hAnsi="Book Antiqua"/>
                <w:color w:val="0070C0"/>
                <w:sz w:val="20"/>
                <w:szCs w:val="20"/>
              </w:rPr>
              <w:t>Dusiriñak</w:t>
            </w:r>
            <w:proofErr w:type="spellEnd"/>
            <w:r w:rsidR="00A70425" w:rsidRPr="003166D7">
              <w:rPr>
                <w:rFonts w:ascii="Book Antiqua" w:hAnsi="Book Antiqua"/>
                <w:color w:val="0070C0"/>
                <w:sz w:val="20"/>
                <w:szCs w:val="20"/>
              </w:rPr>
              <w:t xml:space="preserve">, </w:t>
            </w:r>
            <w:proofErr w:type="spellStart"/>
            <w:r w:rsidR="00A70425" w:rsidRPr="003166D7">
              <w:rPr>
                <w:rFonts w:ascii="Book Antiqua" w:hAnsi="Book Antiqua"/>
                <w:color w:val="0070C0"/>
                <w:sz w:val="20"/>
                <w:szCs w:val="20"/>
              </w:rPr>
              <w:t>Duchari</w:t>
            </w:r>
            <w:proofErr w:type="spellEnd"/>
            <w:r w:rsidR="00A70425" w:rsidRPr="003166D7">
              <w:rPr>
                <w:rFonts w:ascii="Book Antiqua" w:hAnsi="Book Antiqua"/>
                <w:color w:val="0070C0"/>
                <w:sz w:val="20"/>
                <w:szCs w:val="20"/>
              </w:rPr>
              <w:t xml:space="preserve">, </w:t>
            </w:r>
            <w:proofErr w:type="spellStart"/>
            <w:r w:rsidR="00A70425" w:rsidRPr="003166D7">
              <w:rPr>
                <w:rFonts w:ascii="Book Antiqua" w:hAnsi="Book Antiqua"/>
                <w:color w:val="0070C0"/>
                <w:sz w:val="20"/>
                <w:szCs w:val="20"/>
              </w:rPr>
              <w:t>Tamiju</w:t>
            </w:r>
            <w:proofErr w:type="spellEnd"/>
            <w:r w:rsidR="00A70425" w:rsidRPr="003166D7">
              <w:rPr>
                <w:rFonts w:ascii="Book Antiqua" w:hAnsi="Book Antiqua"/>
                <w:color w:val="0070C0"/>
                <w:sz w:val="20"/>
                <w:szCs w:val="20"/>
              </w:rPr>
              <w:t xml:space="preserve">, </w:t>
            </w:r>
            <w:proofErr w:type="spellStart"/>
            <w:r w:rsidR="00A70425" w:rsidRPr="003166D7">
              <w:rPr>
                <w:rFonts w:ascii="Book Antiqua" w:hAnsi="Book Antiqua"/>
                <w:color w:val="0070C0"/>
                <w:sz w:val="20"/>
                <w:szCs w:val="20"/>
              </w:rPr>
              <w:t>Shikiari</w:t>
            </w:r>
            <w:proofErr w:type="spellEnd"/>
            <w:r w:rsidR="00A70425" w:rsidRPr="003166D7">
              <w:rPr>
                <w:rFonts w:ascii="Book Antiqua" w:hAnsi="Book Antiqua"/>
                <w:color w:val="0070C0"/>
                <w:sz w:val="20"/>
                <w:szCs w:val="20"/>
              </w:rPr>
              <w:t xml:space="preserve">, </w:t>
            </w:r>
            <w:proofErr w:type="spellStart"/>
            <w:r w:rsidR="00A70425" w:rsidRPr="003166D7">
              <w:rPr>
                <w:rFonts w:ascii="Book Antiqua" w:hAnsi="Book Antiqua"/>
                <w:color w:val="0070C0"/>
                <w:sz w:val="20"/>
                <w:szCs w:val="20"/>
              </w:rPr>
              <w:t>Koiyawari</w:t>
            </w:r>
            <w:proofErr w:type="spellEnd"/>
            <w:r w:rsidR="00A70425" w:rsidRPr="003166D7">
              <w:rPr>
                <w:rFonts w:ascii="Book Antiqua" w:hAnsi="Book Antiqua"/>
                <w:color w:val="0070C0"/>
                <w:sz w:val="20"/>
                <w:szCs w:val="20"/>
              </w:rPr>
              <w:t xml:space="preserve">, Alto </w:t>
            </w:r>
            <w:proofErr w:type="spellStart"/>
            <w:r w:rsidR="00A70425" w:rsidRPr="003166D7">
              <w:rPr>
                <w:rFonts w:ascii="Book Antiqua" w:hAnsi="Book Antiqua"/>
                <w:color w:val="0070C0"/>
                <w:sz w:val="20"/>
                <w:szCs w:val="20"/>
              </w:rPr>
              <w:t>Shikiari</w:t>
            </w:r>
            <w:proofErr w:type="spellEnd"/>
            <w:r w:rsidR="00A70425" w:rsidRPr="003166D7">
              <w:rPr>
                <w:rFonts w:ascii="Book Antiqua" w:hAnsi="Book Antiqua"/>
                <w:color w:val="0070C0"/>
                <w:sz w:val="20"/>
                <w:szCs w:val="20"/>
              </w:rPr>
              <w:t xml:space="preserve">, </w:t>
            </w:r>
            <w:proofErr w:type="spellStart"/>
            <w:r w:rsidR="00A70425" w:rsidRPr="003166D7">
              <w:rPr>
                <w:rFonts w:ascii="Book Antiqua" w:hAnsi="Book Antiqua"/>
                <w:color w:val="0070C0"/>
                <w:sz w:val="20"/>
                <w:szCs w:val="20"/>
              </w:rPr>
              <w:t>Kjakobata</w:t>
            </w:r>
            <w:proofErr w:type="spellEnd"/>
            <w:r w:rsidR="00A70425" w:rsidRPr="003166D7">
              <w:rPr>
                <w:rFonts w:ascii="Book Antiqua" w:hAnsi="Book Antiqua"/>
                <w:color w:val="0070C0"/>
                <w:sz w:val="20"/>
                <w:szCs w:val="20"/>
              </w:rPr>
              <w:t xml:space="preserve">, </w:t>
            </w:r>
            <w:proofErr w:type="spellStart"/>
            <w:r w:rsidR="00A70425" w:rsidRPr="003166D7">
              <w:rPr>
                <w:rFonts w:ascii="Book Antiqua" w:hAnsi="Book Antiqua"/>
                <w:color w:val="0070C0"/>
                <w:sz w:val="20"/>
                <w:szCs w:val="20"/>
              </w:rPr>
              <w:t>Kabebata</w:t>
            </w:r>
            <w:proofErr w:type="spellEnd"/>
            <w:r w:rsidR="00A70425" w:rsidRPr="003166D7">
              <w:rPr>
                <w:rFonts w:ascii="Book Antiqua" w:hAnsi="Book Antiqua"/>
                <w:color w:val="0070C0"/>
                <w:sz w:val="20"/>
                <w:szCs w:val="20"/>
              </w:rPr>
              <w:t xml:space="preserve">. Que tienen acceso por Quetzal de Turrialba: </w:t>
            </w:r>
            <w:proofErr w:type="spellStart"/>
            <w:r w:rsidR="00A70425" w:rsidRPr="003166D7">
              <w:rPr>
                <w:rFonts w:ascii="Book Antiqua" w:hAnsi="Book Antiqua"/>
                <w:color w:val="0070C0"/>
                <w:sz w:val="20"/>
                <w:szCs w:val="20"/>
              </w:rPr>
              <w:t>Sinoli</w:t>
            </w:r>
            <w:proofErr w:type="spellEnd"/>
            <w:r w:rsidR="00A70425" w:rsidRPr="003166D7">
              <w:rPr>
                <w:rFonts w:ascii="Book Antiqua" w:hAnsi="Book Antiqua"/>
                <w:color w:val="0070C0"/>
                <w:sz w:val="20"/>
                <w:szCs w:val="20"/>
              </w:rPr>
              <w:t xml:space="preserve">, </w:t>
            </w:r>
            <w:proofErr w:type="spellStart"/>
            <w:r w:rsidR="00A70425" w:rsidRPr="003166D7">
              <w:rPr>
                <w:rFonts w:ascii="Book Antiqua" w:hAnsi="Book Antiqua"/>
                <w:color w:val="0070C0"/>
                <w:sz w:val="20"/>
                <w:szCs w:val="20"/>
              </w:rPr>
              <w:t>Ñariñak</w:t>
            </w:r>
            <w:proofErr w:type="spellEnd"/>
            <w:r w:rsidR="00A70425" w:rsidRPr="003166D7">
              <w:rPr>
                <w:rFonts w:ascii="Book Antiqua" w:hAnsi="Book Antiqua"/>
                <w:color w:val="0070C0"/>
                <w:sz w:val="20"/>
                <w:szCs w:val="20"/>
              </w:rPr>
              <w:t xml:space="preserve">, La Colonia, Uka Tipei, </w:t>
            </w:r>
            <w:proofErr w:type="spellStart"/>
            <w:r w:rsidR="00A70425" w:rsidRPr="003166D7">
              <w:rPr>
                <w:rFonts w:ascii="Book Antiqua" w:hAnsi="Book Antiqua"/>
                <w:color w:val="0070C0"/>
                <w:sz w:val="20"/>
                <w:szCs w:val="20"/>
              </w:rPr>
              <w:t>Tkak-Ri</w:t>
            </w:r>
            <w:proofErr w:type="spellEnd"/>
            <w:r w:rsidR="00A70425" w:rsidRPr="003166D7">
              <w:rPr>
                <w:rFonts w:ascii="Book Antiqua" w:hAnsi="Book Antiqua"/>
                <w:color w:val="0070C0"/>
                <w:sz w:val="20"/>
                <w:szCs w:val="20"/>
              </w:rPr>
              <w:t xml:space="preserve">, </w:t>
            </w:r>
            <w:proofErr w:type="spellStart"/>
            <w:r w:rsidR="00A70425" w:rsidRPr="003166D7">
              <w:rPr>
                <w:rFonts w:ascii="Book Antiqua" w:hAnsi="Book Antiqua"/>
                <w:color w:val="0070C0"/>
                <w:sz w:val="20"/>
                <w:szCs w:val="20"/>
              </w:rPr>
              <w:t>Suebata</w:t>
            </w:r>
            <w:proofErr w:type="spellEnd"/>
            <w:r w:rsidR="00A70425" w:rsidRPr="003166D7">
              <w:rPr>
                <w:rFonts w:ascii="Book Antiqua" w:hAnsi="Book Antiqua"/>
                <w:color w:val="0070C0"/>
                <w:sz w:val="20"/>
                <w:szCs w:val="20"/>
              </w:rPr>
              <w:t xml:space="preserve">, Jamari Tawa, </w:t>
            </w:r>
            <w:proofErr w:type="spellStart"/>
            <w:r w:rsidR="00A70425" w:rsidRPr="003166D7">
              <w:rPr>
                <w:rFonts w:ascii="Book Antiqua" w:hAnsi="Book Antiqua"/>
                <w:color w:val="0070C0"/>
                <w:sz w:val="20"/>
                <w:szCs w:val="20"/>
              </w:rPr>
              <w:t>Ulujeriñak</w:t>
            </w:r>
            <w:proofErr w:type="spellEnd"/>
            <w:r w:rsidR="00A70425" w:rsidRPr="003166D7">
              <w:rPr>
                <w:rFonts w:ascii="Book Antiqua" w:hAnsi="Book Antiqua"/>
                <w:color w:val="0070C0"/>
                <w:sz w:val="20"/>
                <w:szCs w:val="20"/>
              </w:rPr>
              <w:t xml:space="preserve">, Manzanillo, </w:t>
            </w:r>
            <w:proofErr w:type="spellStart"/>
            <w:r w:rsidR="00A70425" w:rsidRPr="003166D7">
              <w:rPr>
                <w:rFonts w:ascii="Book Antiqua" w:hAnsi="Book Antiqua"/>
                <w:color w:val="0070C0"/>
                <w:sz w:val="20"/>
                <w:szCs w:val="20"/>
              </w:rPr>
              <w:t>Tolok</w:t>
            </w:r>
            <w:proofErr w:type="spellEnd"/>
            <w:r w:rsidR="00A70425" w:rsidRPr="003166D7">
              <w:rPr>
                <w:rFonts w:ascii="Book Antiqua" w:hAnsi="Book Antiqua"/>
                <w:color w:val="0070C0"/>
                <w:sz w:val="20"/>
                <w:szCs w:val="20"/>
              </w:rPr>
              <w:t xml:space="preserve"> Kicha Chirripo, Alto Koen, Sitio Hilda, Sitio Bache, San Pedro de Tolokisha, </w:t>
            </w:r>
            <w:proofErr w:type="spellStart"/>
            <w:r w:rsidR="00A70425" w:rsidRPr="003166D7">
              <w:rPr>
                <w:rFonts w:ascii="Book Antiqua" w:hAnsi="Book Antiqua"/>
                <w:color w:val="0070C0"/>
                <w:sz w:val="20"/>
                <w:szCs w:val="20"/>
              </w:rPr>
              <w:t>Pedragal</w:t>
            </w:r>
            <w:proofErr w:type="spellEnd"/>
            <w:r w:rsidR="00A70425" w:rsidRPr="003166D7">
              <w:rPr>
                <w:rFonts w:ascii="Book Antiqua" w:hAnsi="Book Antiqua"/>
                <w:color w:val="0070C0"/>
                <w:sz w:val="20"/>
                <w:szCs w:val="20"/>
              </w:rPr>
              <w:t xml:space="preserve"> de Jarey, Kuen</w:t>
            </w:r>
            <w:proofErr w:type="gramStart"/>
            <w:r w:rsidR="00A70425" w:rsidRPr="003166D7">
              <w:rPr>
                <w:rFonts w:ascii="Book Antiqua" w:hAnsi="Book Antiqua"/>
                <w:iCs/>
                <w:sz w:val="20"/>
                <w:szCs w:val="20"/>
              </w:rPr>
              <w:t>),</w:t>
            </w:r>
            <w:r w:rsidR="00A70425">
              <w:rPr>
                <w:rFonts w:ascii="Book Antiqua" w:hAnsi="Book Antiqua"/>
                <w:iCs/>
                <w:sz w:val="20"/>
                <w:szCs w:val="20"/>
                <w:shd w:val="clear" w:color="auto" w:fill="FFF2CC" w:themeFill="accent4" w:themeFillTint="33"/>
              </w:rPr>
              <w:t xml:space="preserve"> </w:t>
            </w:r>
            <w:r w:rsidR="00246B3B">
              <w:rPr>
                <w:rFonts w:ascii="Book Antiqua" w:eastAsia="Calibri" w:hAnsi="Book Antiqua" w:cs="Arial"/>
                <w:sz w:val="20"/>
                <w:szCs w:val="20"/>
                <w:lang w:val="es-ES_tradnl" w:eastAsia="es-ES"/>
              </w:rPr>
              <w:t xml:space="preserve"> </w:t>
            </w:r>
            <w:r w:rsidRPr="00A74EAF">
              <w:rPr>
                <w:rFonts w:ascii="Book Antiqua" w:eastAsia="Calibri" w:hAnsi="Book Antiqua" w:cs="Arial"/>
                <w:sz w:val="20"/>
                <w:szCs w:val="20"/>
                <w:lang w:val="es-ES_tradnl" w:eastAsia="es-ES"/>
              </w:rPr>
              <w:t>Alvarado</w:t>
            </w:r>
            <w:proofErr w:type="gramEnd"/>
            <w:r w:rsidRPr="00A74EAF">
              <w:rPr>
                <w:rFonts w:ascii="Book Antiqua" w:eastAsia="Calibri" w:hAnsi="Book Antiqua" w:cs="Arial"/>
                <w:sz w:val="20"/>
                <w:szCs w:val="20"/>
                <w:lang w:val="es-ES_tradnl" w:eastAsia="es-ES"/>
              </w:rPr>
              <w:t>, Oreamuno</w:t>
            </w:r>
            <w:r w:rsidR="00246B3B">
              <w:rPr>
                <w:rFonts w:ascii="Book Antiqua" w:eastAsia="Calibri" w:hAnsi="Book Antiqua" w:cs="Arial"/>
                <w:sz w:val="20"/>
                <w:szCs w:val="20"/>
                <w:lang w:val="es-ES_tradnl" w:eastAsia="es-ES"/>
              </w:rPr>
              <w:t xml:space="preserve"> y</w:t>
            </w:r>
            <w:r w:rsidRPr="00A74EAF">
              <w:rPr>
                <w:rFonts w:ascii="Book Antiqua" w:eastAsia="Calibri" w:hAnsi="Book Antiqua" w:cs="Arial"/>
                <w:sz w:val="20"/>
                <w:szCs w:val="20"/>
                <w:lang w:val="es-ES_tradnl" w:eastAsia="es-ES"/>
              </w:rPr>
              <w:t xml:space="preserve"> El Guarco</w:t>
            </w:r>
            <w:r w:rsidR="00246B3B">
              <w:rPr>
                <w:rFonts w:ascii="Book Antiqua" w:eastAsia="Calibri" w:hAnsi="Book Antiqua" w:cs="Arial"/>
                <w:sz w:val="20"/>
                <w:szCs w:val="20"/>
                <w:lang w:val="es-ES_tradnl" w:eastAsia="es-ES"/>
              </w:rPr>
              <w:t>.</w:t>
            </w:r>
          </w:p>
          <w:p w14:paraId="7804CEAD" w14:textId="77777777" w:rsidR="00A70425" w:rsidRPr="00BB6C29" w:rsidRDefault="00A70425" w:rsidP="003166D7">
            <w:pPr>
              <w:pStyle w:val="Textoindependiente"/>
              <w:jc w:val="both"/>
              <w:rPr>
                <w:rFonts w:ascii="Book Antiqua" w:hAnsi="Book Antiqua"/>
                <w:b w:val="0"/>
                <w:i/>
                <w:sz w:val="20"/>
                <w:lang w:eastAsia="en-US"/>
              </w:rPr>
            </w:pPr>
            <w:r w:rsidRPr="003166D7">
              <w:rPr>
                <w:rFonts w:ascii="Book Antiqua" w:hAnsi="Book Antiqua"/>
                <w:b w:val="0"/>
                <w:bCs/>
                <w:i/>
                <w:color w:val="0070C0"/>
                <w:sz w:val="20"/>
              </w:rPr>
              <w:t>Corte Plena, N° 26-2025, de 9 de junio de 2025, artículo XVIII.</w:t>
            </w:r>
          </w:p>
          <w:p w14:paraId="0EB67CC4" w14:textId="08BA5324" w:rsidR="00A74EAF" w:rsidRPr="00A74EAF" w:rsidRDefault="00A74EAF" w:rsidP="00A70425">
            <w:pPr>
              <w:spacing w:line="240" w:lineRule="auto"/>
              <w:jc w:val="both"/>
              <w:rPr>
                <w:rFonts w:ascii="Book Antiqua" w:eastAsia="Calibri" w:hAnsi="Book Antiqua" w:cs="Arial"/>
                <w:sz w:val="20"/>
                <w:szCs w:val="20"/>
                <w:lang w:val="es-ES_tradnl" w:eastAsia="es-ES"/>
              </w:rPr>
            </w:pPr>
            <w:r w:rsidRPr="00A74EAF">
              <w:rPr>
                <w:rFonts w:ascii="Book Antiqua" w:eastAsia="Calibri" w:hAnsi="Book Antiqua" w:cs="Arial"/>
                <w:sz w:val="20"/>
                <w:szCs w:val="20"/>
                <w:lang w:val="es-ES_tradnl" w:eastAsia="es-ES"/>
              </w:rPr>
              <w:t xml:space="preserve"> </w:t>
            </w:r>
          </w:p>
          <w:p w14:paraId="05C32A4C" w14:textId="77777777" w:rsidR="00A74EAF" w:rsidRPr="00A74EAF" w:rsidRDefault="00A74EAF" w:rsidP="003166D7">
            <w:pPr>
              <w:spacing w:line="240" w:lineRule="auto"/>
              <w:jc w:val="both"/>
              <w:rPr>
                <w:rFonts w:ascii="Book Antiqua" w:eastAsia="Calibri" w:hAnsi="Book Antiqua" w:cs="Arial"/>
                <w:color w:val="0070C0"/>
                <w:sz w:val="20"/>
                <w:szCs w:val="20"/>
                <w:lang w:val="es-ES_tradnl" w:eastAsia="es-ES"/>
              </w:rPr>
            </w:pPr>
            <w:r w:rsidRPr="00A74EAF">
              <w:rPr>
                <w:rFonts w:ascii="Book Antiqua" w:eastAsia="Calibri" w:hAnsi="Book Antiqua" w:cs="Arial"/>
                <w:sz w:val="20"/>
                <w:szCs w:val="20"/>
                <w:lang w:val="es-ES_tradnl" w:eastAsia="es-ES"/>
              </w:rPr>
              <w:t>El cantón de Dota (provincia de San José), (</w:t>
            </w:r>
            <w:r w:rsidRPr="00A74EAF">
              <w:rPr>
                <w:rFonts w:ascii="Book Antiqua" w:eastAsia="Calibri" w:hAnsi="Book Antiqua" w:cs="Arial"/>
                <w:color w:val="0070C0"/>
                <w:sz w:val="20"/>
                <w:szCs w:val="20"/>
                <w:lang w:val="es-ES_tradnl" w:eastAsia="es-ES"/>
              </w:rPr>
              <w:t>excepto el poblado de San Isidro)</w:t>
            </w:r>
            <w:r w:rsidRPr="00A74EAF">
              <w:rPr>
                <w:rFonts w:ascii="Book Antiqua" w:eastAsia="Calibri" w:hAnsi="Book Antiqua"/>
                <w:color w:val="0070C0"/>
                <w:sz w:val="20"/>
                <w:szCs w:val="20"/>
                <w:vertAlign w:val="superscript"/>
                <w:lang w:val="es-ES_tradnl" w:eastAsia="es-ES"/>
              </w:rPr>
              <w:footnoteReference w:id="72"/>
            </w:r>
            <w:r w:rsidRPr="00A74EAF">
              <w:rPr>
                <w:rFonts w:ascii="Book Antiqua" w:eastAsia="Calibri" w:hAnsi="Book Antiqua" w:cs="Arial"/>
                <w:color w:val="0070C0"/>
                <w:sz w:val="20"/>
                <w:szCs w:val="20"/>
                <w:lang w:val="es-ES_tradnl" w:eastAsia="es-ES"/>
              </w:rPr>
              <w:t>.</w:t>
            </w:r>
          </w:p>
          <w:p w14:paraId="77FFB818" w14:textId="77777777" w:rsidR="00A74EAF" w:rsidRDefault="00A74EAF" w:rsidP="003166D7">
            <w:pPr>
              <w:spacing w:line="240" w:lineRule="auto"/>
              <w:jc w:val="both"/>
              <w:rPr>
                <w:rFonts w:ascii="Book Antiqua" w:eastAsia="Arial Unicode MS" w:hAnsi="Book Antiqua" w:cs="Arial"/>
                <w:bCs/>
                <w:sz w:val="20"/>
                <w:szCs w:val="20"/>
                <w:lang w:val="es-ES_tradnl"/>
              </w:rPr>
            </w:pPr>
            <w:r w:rsidRPr="00A74EAF">
              <w:rPr>
                <w:rFonts w:ascii="Book Antiqua" w:eastAsia="Arial Unicode MS" w:hAnsi="Book Antiqua" w:cs="Arial"/>
                <w:bCs/>
                <w:sz w:val="20"/>
                <w:szCs w:val="20"/>
                <w:lang w:val="es-ES_tradnl"/>
              </w:rPr>
              <w:t xml:space="preserve">El cantón de Tarrazú (provincia de San José) (excepto los poblados Quebrada Arroyo y Cerro </w:t>
            </w:r>
            <w:r w:rsidRPr="00A74EAF">
              <w:rPr>
                <w:rFonts w:ascii="Book Antiqua" w:eastAsia="Arial Unicode MS" w:hAnsi="Book Antiqua" w:cs="Arial"/>
                <w:bCs/>
                <w:sz w:val="20"/>
                <w:szCs w:val="20"/>
                <w:lang w:val="es-ES_tradnl"/>
              </w:rPr>
              <w:lastRenderedPageBreak/>
              <w:t>Nara del distrito de San Lorenzo)</w:t>
            </w:r>
            <w:r w:rsidRPr="00A74EAF">
              <w:rPr>
                <w:rFonts w:ascii="Book Antiqua" w:eastAsia="Arial Unicode MS" w:hAnsi="Book Antiqua"/>
                <w:bCs/>
                <w:sz w:val="20"/>
                <w:szCs w:val="20"/>
                <w:vertAlign w:val="superscript"/>
                <w:lang w:val="es-ES_tradnl"/>
              </w:rPr>
              <w:footnoteReference w:id="73"/>
            </w:r>
            <w:r w:rsidRPr="00A74EAF">
              <w:rPr>
                <w:rFonts w:ascii="Book Antiqua" w:eastAsia="Arial Unicode MS" w:hAnsi="Book Antiqua" w:cs="Arial"/>
                <w:bCs/>
                <w:sz w:val="20"/>
                <w:szCs w:val="20"/>
                <w:lang w:val="es-ES_tradnl"/>
              </w:rPr>
              <w:t>.</w:t>
            </w:r>
          </w:p>
          <w:p w14:paraId="2E870097" w14:textId="77777777" w:rsidR="00A74EAF" w:rsidRDefault="00A74EAF" w:rsidP="003166D7">
            <w:pPr>
              <w:spacing w:line="240" w:lineRule="auto"/>
              <w:jc w:val="both"/>
              <w:rPr>
                <w:rFonts w:ascii="Book Antiqua" w:eastAsia="Calibri" w:hAnsi="Book Antiqua" w:cs="Arial"/>
                <w:sz w:val="20"/>
                <w:szCs w:val="20"/>
                <w:lang w:val="es-ES_tradnl" w:eastAsia="es-ES"/>
              </w:rPr>
            </w:pPr>
            <w:r w:rsidRPr="00A74EAF">
              <w:rPr>
                <w:rFonts w:ascii="Book Antiqua" w:eastAsia="Calibri" w:hAnsi="Book Antiqua" w:cs="Arial"/>
                <w:sz w:val="20"/>
                <w:szCs w:val="20"/>
                <w:lang w:val="es-ES_tradnl" w:eastAsia="es-ES"/>
              </w:rPr>
              <w:t>El cantón de León Cortés (provincia de San José).</w:t>
            </w:r>
          </w:p>
          <w:p w14:paraId="76AD785D" w14:textId="10B11824" w:rsidR="008427FA" w:rsidRPr="00A74EAF" w:rsidRDefault="00930858" w:rsidP="003166D7">
            <w:pPr>
              <w:spacing w:line="240" w:lineRule="auto"/>
              <w:jc w:val="both"/>
              <w:rPr>
                <w:rFonts w:ascii="Book Antiqua" w:eastAsia="Calibri" w:hAnsi="Book Antiqua" w:cs="Arial"/>
                <w:sz w:val="20"/>
                <w:szCs w:val="20"/>
                <w:lang w:val="es-ES_tradnl"/>
              </w:rPr>
            </w:pPr>
            <w:r w:rsidRPr="00E87CAE">
              <w:rPr>
                <w:rStyle w:val="Ttulo2Car"/>
                <w:rFonts w:ascii="Book Antiqua" w:eastAsia="Calibri" w:hAnsi="Book Antiqua"/>
                <w:b w:val="0"/>
                <w:bCs w:val="0"/>
                <w:sz w:val="20"/>
                <w:szCs w:val="20"/>
              </w:rPr>
              <w:t>Corte Plena N° 03-2024</w:t>
            </w:r>
            <w:r w:rsidRPr="00E87CAE">
              <w:rPr>
                <w:rStyle w:val="Ttulo2Car"/>
                <w:rFonts w:ascii="Book Antiqua" w:eastAsia="Calibri" w:hAnsi="Book Antiqua"/>
                <w:sz w:val="20"/>
                <w:szCs w:val="20"/>
              </w:rPr>
              <w:t xml:space="preserve"> </w:t>
            </w:r>
            <w:r w:rsidRPr="00E87CAE">
              <w:rPr>
                <w:rStyle w:val="Ttulo2Car"/>
                <w:rFonts w:ascii="Book Antiqua" w:eastAsia="Calibri" w:hAnsi="Book Antiqua"/>
                <w:b w:val="0"/>
                <w:bCs w:val="0"/>
                <w:sz w:val="20"/>
                <w:szCs w:val="20"/>
              </w:rPr>
              <w:t>29/01/2024, Art. XXIX.</w:t>
            </w:r>
          </w:p>
        </w:tc>
        <w:tc>
          <w:tcPr>
            <w:tcW w:w="1985" w:type="dxa"/>
            <w:vAlign w:val="center"/>
          </w:tcPr>
          <w:p w14:paraId="77EF79E6" w14:textId="271B4B68" w:rsidR="008427FA" w:rsidRPr="00A74EAF" w:rsidRDefault="008427FA" w:rsidP="00724990">
            <w:pPr>
              <w:spacing w:after="0" w:line="240" w:lineRule="auto"/>
              <w:jc w:val="center"/>
              <w:rPr>
                <w:rFonts w:ascii="Book Antiqua" w:eastAsia="Calibri" w:hAnsi="Book Antiqua" w:cs="Arial"/>
                <w:b/>
                <w:bCs/>
                <w:iCs/>
                <w:sz w:val="20"/>
                <w:szCs w:val="20"/>
                <w:lang w:val="es-ES_tradnl" w:eastAsia="es-CR"/>
              </w:rPr>
            </w:pPr>
            <w:r w:rsidRPr="00A74EAF">
              <w:rPr>
                <w:rFonts w:ascii="Book Antiqua" w:hAnsi="Book Antiqua" w:cs="Arial"/>
                <w:sz w:val="20"/>
                <w:szCs w:val="20"/>
                <w:lang w:val="es-ES_tradnl" w:eastAsia="es-ES"/>
              </w:rPr>
              <w:lastRenderedPageBreak/>
              <w:t>Sala Primera</w:t>
            </w:r>
          </w:p>
        </w:tc>
      </w:tr>
      <w:tr w:rsidR="00A74EAF" w:rsidRPr="00DF4D46" w14:paraId="2725ECEE" w14:textId="77777777" w:rsidTr="00BF476C">
        <w:tc>
          <w:tcPr>
            <w:tcW w:w="2269" w:type="dxa"/>
            <w:vAlign w:val="center"/>
          </w:tcPr>
          <w:p w14:paraId="52397FA8" w14:textId="77777777" w:rsidR="00A74EAF" w:rsidRPr="00DF4D46" w:rsidRDefault="00A74EAF" w:rsidP="00724990">
            <w:pPr>
              <w:spacing w:after="0" w:line="240" w:lineRule="auto"/>
              <w:jc w:val="center"/>
              <w:rPr>
                <w:rFonts w:ascii="Book Antiqua" w:eastAsia="Calibri" w:hAnsi="Book Antiqua" w:cs="Arial"/>
                <w:b/>
                <w:bCs/>
                <w:iCs/>
                <w:sz w:val="20"/>
                <w:szCs w:val="20"/>
                <w:lang w:val="es-ES_tradnl" w:eastAsia="es-CR"/>
              </w:rPr>
            </w:pPr>
            <w:r w:rsidRPr="00DF4D46">
              <w:rPr>
                <w:rFonts w:ascii="Book Antiqua" w:eastAsia="Calibri" w:hAnsi="Book Antiqua" w:cs="Arial"/>
                <w:b/>
                <w:bCs/>
                <w:iCs/>
                <w:sz w:val="20"/>
                <w:szCs w:val="20"/>
                <w:lang w:val="es-ES_tradnl" w:eastAsia="es-CR"/>
              </w:rPr>
              <w:t>1588</w:t>
            </w:r>
          </w:p>
          <w:p w14:paraId="02E327B4" w14:textId="77777777" w:rsidR="00A74EAF" w:rsidRPr="00DF4D46" w:rsidRDefault="00A74EAF" w:rsidP="00724990">
            <w:pPr>
              <w:spacing w:after="0" w:line="240" w:lineRule="auto"/>
              <w:jc w:val="both"/>
              <w:rPr>
                <w:rFonts w:ascii="Book Antiqua" w:eastAsia="Calibri" w:hAnsi="Book Antiqua" w:cs="Arial"/>
                <w:b/>
                <w:bCs/>
                <w:iCs/>
                <w:sz w:val="20"/>
                <w:szCs w:val="20"/>
                <w:lang w:val="es-ES_tradnl" w:eastAsia="es-CR"/>
              </w:rPr>
            </w:pPr>
          </w:p>
          <w:p w14:paraId="5F76C56F" w14:textId="77777777" w:rsidR="00A74EAF" w:rsidRPr="00DF4D46" w:rsidRDefault="00A74EAF" w:rsidP="00724990">
            <w:pPr>
              <w:spacing w:after="0" w:line="240" w:lineRule="auto"/>
              <w:jc w:val="both"/>
              <w:rPr>
                <w:rFonts w:ascii="Book Antiqua" w:eastAsia="Calibri" w:hAnsi="Book Antiqua" w:cs="Arial"/>
                <w:iCs/>
                <w:sz w:val="20"/>
                <w:szCs w:val="20"/>
                <w:lang w:val="es-ES_tradnl" w:eastAsia="es-CR"/>
              </w:rPr>
            </w:pPr>
            <w:bookmarkStart w:id="22" w:name="_Hlk138237460"/>
            <w:r w:rsidRPr="00DF4D46">
              <w:rPr>
                <w:rFonts w:ascii="Book Antiqua" w:eastAsia="Calibri" w:hAnsi="Book Antiqua" w:cs="Arial"/>
                <w:b/>
                <w:bCs/>
                <w:iCs/>
                <w:sz w:val="20"/>
                <w:szCs w:val="20"/>
                <w:lang w:val="es-ES_tradnl" w:eastAsia="es-CR"/>
              </w:rPr>
              <w:t>Tribunal de Apelación Civil y Trabajo de Puntarenas.</w:t>
            </w:r>
          </w:p>
          <w:bookmarkEnd w:id="22"/>
          <w:p w14:paraId="42CCB1F3" w14:textId="77777777" w:rsidR="00A74EAF" w:rsidRPr="00DF4D46" w:rsidRDefault="00A74EAF" w:rsidP="00724990">
            <w:pPr>
              <w:spacing w:after="0" w:line="240" w:lineRule="auto"/>
              <w:jc w:val="center"/>
              <w:rPr>
                <w:rFonts w:ascii="Book Antiqua" w:eastAsia="Calibri" w:hAnsi="Book Antiqua" w:cs="Arial"/>
                <w:b/>
                <w:bCs/>
                <w:iCs/>
                <w:sz w:val="20"/>
                <w:szCs w:val="20"/>
                <w:lang w:val="es-ES_tradnl" w:eastAsia="es-CR"/>
              </w:rPr>
            </w:pPr>
          </w:p>
        </w:tc>
        <w:tc>
          <w:tcPr>
            <w:tcW w:w="2552" w:type="dxa"/>
            <w:vAlign w:val="center"/>
          </w:tcPr>
          <w:p w14:paraId="6A811122" w14:textId="77777777" w:rsidR="00A74EAF" w:rsidRPr="00DF4D46" w:rsidRDefault="00A74EAF" w:rsidP="00724990">
            <w:pPr>
              <w:spacing w:after="0" w:line="240" w:lineRule="auto"/>
              <w:ind w:hanging="2"/>
              <w:jc w:val="both"/>
              <w:rPr>
                <w:rFonts w:ascii="Book Antiqua" w:eastAsia="Calibri" w:hAnsi="Book Antiqua" w:cs="Arial"/>
                <w:b/>
                <w:bCs/>
                <w:sz w:val="20"/>
                <w:szCs w:val="20"/>
                <w:lang w:val="es-ES_tradnl"/>
              </w:rPr>
            </w:pPr>
          </w:p>
          <w:p w14:paraId="38686AB8" w14:textId="77777777" w:rsidR="00A74EAF" w:rsidRPr="00DF4D46" w:rsidRDefault="00A74EAF" w:rsidP="00724990">
            <w:pPr>
              <w:spacing w:after="0" w:line="240" w:lineRule="auto"/>
              <w:ind w:hanging="2"/>
              <w:jc w:val="both"/>
              <w:rPr>
                <w:rFonts w:ascii="Book Antiqua" w:eastAsia="Calibri" w:hAnsi="Book Antiqua" w:cs="Arial"/>
                <w:b/>
                <w:bCs/>
                <w:sz w:val="20"/>
                <w:szCs w:val="20"/>
                <w:lang w:val="es-ES_tradnl"/>
              </w:rPr>
            </w:pPr>
          </w:p>
          <w:p w14:paraId="0141CE13" w14:textId="77777777" w:rsidR="00A74EAF" w:rsidRPr="00DF4D46" w:rsidRDefault="00A74EAF" w:rsidP="00724990">
            <w:pPr>
              <w:spacing w:after="0" w:line="240" w:lineRule="auto"/>
              <w:ind w:hanging="2"/>
              <w:jc w:val="both"/>
              <w:rPr>
                <w:rFonts w:ascii="Book Antiqua" w:eastAsia="Calibri" w:hAnsi="Book Antiqua" w:cs="Arial"/>
                <w:b/>
                <w:bCs/>
                <w:sz w:val="20"/>
                <w:szCs w:val="20"/>
                <w:lang w:val="es-ES_tradnl"/>
              </w:rPr>
            </w:pPr>
          </w:p>
          <w:p w14:paraId="747B4613" w14:textId="77777777" w:rsidR="00A74EAF" w:rsidRPr="00DF4D46" w:rsidRDefault="00A74EAF" w:rsidP="00724990">
            <w:pPr>
              <w:spacing w:after="0" w:line="240" w:lineRule="auto"/>
              <w:ind w:hanging="2"/>
              <w:jc w:val="both"/>
              <w:rPr>
                <w:rFonts w:ascii="Book Antiqua" w:eastAsia="Calibri" w:hAnsi="Book Antiqua" w:cs="Arial"/>
                <w:b/>
                <w:bCs/>
                <w:sz w:val="20"/>
                <w:szCs w:val="20"/>
                <w:lang w:val="es-ES_tradnl"/>
              </w:rPr>
            </w:pPr>
            <w:r w:rsidRPr="00DF4D46">
              <w:rPr>
                <w:rFonts w:ascii="Book Antiqua" w:eastAsia="Calibri" w:hAnsi="Book Antiqua" w:cs="Arial"/>
                <w:b/>
                <w:bCs/>
                <w:sz w:val="20"/>
                <w:szCs w:val="20"/>
                <w:lang w:val="es-ES_tradnl"/>
              </w:rPr>
              <w:t>Materia Civil:</w:t>
            </w:r>
          </w:p>
          <w:p w14:paraId="383C495A" w14:textId="77777777" w:rsidR="00A74EAF" w:rsidRPr="00DF4D46" w:rsidRDefault="00A74EAF" w:rsidP="00724990">
            <w:pPr>
              <w:spacing w:after="0" w:line="240" w:lineRule="auto"/>
              <w:jc w:val="both"/>
              <w:rPr>
                <w:rFonts w:ascii="Book Antiqua" w:hAnsi="Book Antiqua" w:cs="Arial"/>
                <w:sz w:val="20"/>
                <w:szCs w:val="20"/>
                <w:lang w:eastAsia="es-ES"/>
              </w:rPr>
            </w:pPr>
            <w:r w:rsidRPr="00DF4D46">
              <w:rPr>
                <w:rFonts w:ascii="Book Antiqua" w:hAnsi="Book Antiqua" w:cs="Arial"/>
                <w:sz w:val="20"/>
                <w:szCs w:val="20"/>
                <w:lang w:eastAsia="es-ES"/>
              </w:rPr>
              <w:t>1) Apelaciones de resoluciones interlocutorias y de sentencia emitidas por</w:t>
            </w:r>
            <w:r w:rsidRPr="00DF4D46">
              <w:rPr>
                <w:rFonts w:ascii="Book Antiqua" w:hAnsi="Book Antiqua" w:cs="Arial"/>
                <w:b/>
                <w:bCs/>
                <w:sz w:val="20"/>
                <w:szCs w:val="20"/>
                <w:lang w:eastAsia="es-ES"/>
              </w:rPr>
              <w:t xml:space="preserve"> </w:t>
            </w:r>
            <w:r w:rsidRPr="00DF4D46">
              <w:rPr>
                <w:rFonts w:ascii="Book Antiqua" w:hAnsi="Book Antiqua" w:cs="Arial"/>
                <w:sz w:val="20"/>
                <w:szCs w:val="20"/>
                <w:lang w:eastAsia="es-ES"/>
              </w:rPr>
              <w:t>el Juzgado Civil de Puntarenas y Juzgado Civil y Trabajo de Quepos.</w:t>
            </w:r>
          </w:p>
          <w:p w14:paraId="7BD6E4AC" w14:textId="77777777" w:rsidR="00A74EAF" w:rsidRPr="00DF4D46" w:rsidRDefault="00A74EAF" w:rsidP="00724990">
            <w:pPr>
              <w:spacing w:after="0" w:line="240" w:lineRule="auto"/>
              <w:jc w:val="both"/>
              <w:rPr>
                <w:rFonts w:ascii="Book Antiqua" w:eastAsia="Calibri" w:hAnsi="Book Antiqua" w:cs="Arial"/>
                <w:sz w:val="20"/>
                <w:szCs w:val="20"/>
                <w:lang w:eastAsia="es-ES"/>
              </w:rPr>
            </w:pPr>
            <w:r w:rsidRPr="00DF4D46">
              <w:rPr>
                <w:rFonts w:ascii="Book Antiqua" w:hAnsi="Book Antiqua" w:cs="Arial"/>
                <w:sz w:val="20"/>
                <w:szCs w:val="20"/>
                <w:lang w:eastAsia="es-ES"/>
              </w:rPr>
              <w:t>2</w:t>
            </w:r>
            <w:r w:rsidRPr="00DF4D46">
              <w:rPr>
                <w:rFonts w:ascii="Book Antiqua" w:eastAsia="Calibri" w:hAnsi="Book Antiqua" w:cs="Arial"/>
                <w:sz w:val="20"/>
                <w:szCs w:val="20"/>
                <w:lang w:eastAsia="es-ES"/>
              </w:rPr>
              <w:t>) Apelaciones de resoluciones interlocutorias y de sentencia de procesos cobratorios del Juzgado de Cobro y de Menor Cuantía de Puntarenas.</w:t>
            </w:r>
          </w:p>
          <w:p w14:paraId="7E0F98A9" w14:textId="77777777" w:rsidR="00A74EAF" w:rsidRPr="00DF4D46" w:rsidRDefault="00A74EAF" w:rsidP="00724990">
            <w:pPr>
              <w:spacing w:after="0" w:line="240" w:lineRule="auto"/>
              <w:jc w:val="both"/>
              <w:rPr>
                <w:rFonts w:ascii="Book Antiqua" w:eastAsia="Calibri" w:hAnsi="Book Antiqua" w:cs="Arial"/>
                <w:sz w:val="20"/>
                <w:szCs w:val="20"/>
              </w:rPr>
            </w:pPr>
            <w:r w:rsidRPr="00DF4D46">
              <w:rPr>
                <w:rFonts w:ascii="Book Antiqua" w:hAnsi="Book Antiqua" w:cs="Arial"/>
                <w:sz w:val="20"/>
                <w:szCs w:val="20"/>
              </w:rPr>
              <w:t>3</w:t>
            </w:r>
            <w:r w:rsidRPr="00DF4D46">
              <w:rPr>
                <w:rFonts w:ascii="Book Antiqua" w:hAnsi="Book Antiqua" w:cs="Arial"/>
                <w:sz w:val="20"/>
                <w:szCs w:val="20"/>
                <w:lang w:val="es-CR"/>
              </w:rPr>
              <w:t xml:space="preserve">) </w:t>
            </w:r>
            <w:r w:rsidRPr="00DF4D46">
              <w:rPr>
                <w:rFonts w:ascii="Book Antiqua" w:eastAsia="Calibri" w:hAnsi="Book Antiqua" w:cs="Arial"/>
                <w:sz w:val="20"/>
                <w:szCs w:val="20"/>
              </w:rPr>
              <w:t>Apelaciones de resoluciones interlocutorias provenientes del Tribunal Colegiado de Primera Instancia Civil de Puntarenas.</w:t>
            </w:r>
          </w:p>
          <w:p w14:paraId="3760871A" w14:textId="77777777" w:rsidR="00A74EAF" w:rsidRPr="00DF4D46" w:rsidRDefault="00A74EAF" w:rsidP="00724990">
            <w:pPr>
              <w:spacing w:after="0" w:line="240" w:lineRule="auto"/>
              <w:jc w:val="both"/>
              <w:rPr>
                <w:rFonts w:ascii="Book Antiqua" w:eastAsia="Calibri" w:hAnsi="Book Antiqua" w:cs="Arial"/>
                <w:sz w:val="20"/>
                <w:szCs w:val="20"/>
              </w:rPr>
            </w:pPr>
            <w:r w:rsidRPr="00DF4D46">
              <w:rPr>
                <w:rFonts w:ascii="Book Antiqua" w:eastAsia="Calibri" w:hAnsi="Book Antiqua" w:cs="Arial"/>
                <w:sz w:val="20"/>
                <w:szCs w:val="20"/>
              </w:rPr>
              <w:t>4) Conflictos de competencia entre Juzgado de Cobro Judicial de Puntarenas; Juzgado Civil de Puntarenas, Juzgado Civil y de Trabajo de Quepos; y Tribunal Colegiado de Primera Instancia Civil de Puntarenas.</w:t>
            </w:r>
          </w:p>
          <w:p w14:paraId="3B9E1B50" w14:textId="343DA0EA" w:rsidR="00A74EAF" w:rsidRDefault="00A74EAF" w:rsidP="00724990">
            <w:pPr>
              <w:spacing w:after="0" w:line="240" w:lineRule="auto"/>
              <w:jc w:val="both"/>
              <w:rPr>
                <w:rFonts w:ascii="Book Antiqua" w:eastAsia="Calibri" w:hAnsi="Book Antiqua" w:cs="Arial"/>
                <w:sz w:val="20"/>
                <w:szCs w:val="20"/>
              </w:rPr>
            </w:pPr>
            <w:r w:rsidRPr="00DF4D46">
              <w:rPr>
                <w:rFonts w:ascii="Book Antiqua" w:eastAsia="Calibri" w:hAnsi="Book Antiqua" w:cs="Arial"/>
                <w:sz w:val="20"/>
                <w:szCs w:val="20"/>
              </w:rPr>
              <w:lastRenderedPageBreak/>
              <w:t>5) Cuestionamientos de competencia subjetiva de sus integrantes.</w:t>
            </w:r>
          </w:p>
          <w:p w14:paraId="400EC98B" w14:textId="77777777" w:rsidR="00863B88" w:rsidRDefault="00863B88" w:rsidP="00724990">
            <w:pPr>
              <w:spacing w:after="0" w:line="240" w:lineRule="auto"/>
              <w:jc w:val="both"/>
              <w:rPr>
                <w:rFonts w:ascii="Book Antiqua" w:eastAsia="Calibri" w:hAnsi="Book Antiqua" w:cs="Arial"/>
                <w:sz w:val="20"/>
                <w:szCs w:val="20"/>
              </w:rPr>
            </w:pPr>
          </w:p>
          <w:p w14:paraId="21352285" w14:textId="77777777" w:rsidR="00863B88" w:rsidRPr="00DF4D46" w:rsidRDefault="00863B88" w:rsidP="00724990">
            <w:pPr>
              <w:spacing w:after="0" w:line="240" w:lineRule="auto"/>
              <w:jc w:val="both"/>
              <w:rPr>
                <w:rFonts w:ascii="Book Antiqua" w:eastAsia="Calibri" w:hAnsi="Book Antiqua" w:cs="Arial"/>
                <w:sz w:val="20"/>
                <w:szCs w:val="20"/>
              </w:rPr>
            </w:pPr>
          </w:p>
          <w:p w14:paraId="41D38F8B" w14:textId="77777777" w:rsidR="00915485" w:rsidRPr="00DF4D46" w:rsidRDefault="00915485" w:rsidP="00724990">
            <w:pPr>
              <w:spacing w:after="0" w:line="240" w:lineRule="auto"/>
              <w:ind w:hanging="2"/>
              <w:jc w:val="both"/>
              <w:rPr>
                <w:rFonts w:ascii="Book Antiqua" w:eastAsia="Calibri" w:hAnsi="Book Antiqua" w:cs="Arial"/>
                <w:b/>
                <w:bCs/>
                <w:sz w:val="20"/>
                <w:szCs w:val="20"/>
                <w:lang w:val="es-ES_tradnl"/>
              </w:rPr>
            </w:pPr>
          </w:p>
        </w:tc>
        <w:tc>
          <w:tcPr>
            <w:tcW w:w="2551" w:type="dxa"/>
            <w:vAlign w:val="center"/>
          </w:tcPr>
          <w:p w14:paraId="26E30CC7" w14:textId="77777777" w:rsidR="00A74EAF" w:rsidRDefault="00A74EAF" w:rsidP="00724990">
            <w:pPr>
              <w:spacing w:line="240" w:lineRule="auto"/>
              <w:jc w:val="both"/>
              <w:rPr>
                <w:rFonts w:ascii="Book Antiqua" w:eastAsia="Calibri" w:hAnsi="Book Antiqua" w:cs="Arial"/>
                <w:sz w:val="20"/>
                <w:szCs w:val="20"/>
                <w:lang w:val="es-ES_tradnl" w:eastAsia="es-ES"/>
              </w:rPr>
            </w:pPr>
          </w:p>
          <w:p w14:paraId="2A68F7CD" w14:textId="77777777" w:rsidR="00A74EAF" w:rsidRDefault="00A74EAF" w:rsidP="00724990">
            <w:pPr>
              <w:spacing w:line="240" w:lineRule="auto"/>
              <w:jc w:val="both"/>
              <w:rPr>
                <w:rFonts w:eastAsia="Calibri"/>
                <w:lang w:val="es-ES_tradnl"/>
              </w:rPr>
            </w:pPr>
          </w:p>
          <w:p w14:paraId="25239B63" w14:textId="0D0E7046" w:rsidR="00A74EAF" w:rsidRPr="00C77C28" w:rsidRDefault="00A74EAF" w:rsidP="003166D7">
            <w:pPr>
              <w:spacing w:line="240" w:lineRule="auto"/>
              <w:jc w:val="both"/>
              <w:rPr>
                <w:rFonts w:ascii="Book Antiqua" w:eastAsia="Calibri" w:hAnsi="Book Antiqua" w:cs="Arial"/>
                <w:sz w:val="20"/>
                <w:szCs w:val="20"/>
                <w:lang w:val="es-ES_tradnl" w:eastAsia="es-ES"/>
              </w:rPr>
            </w:pPr>
            <w:r w:rsidRPr="00A74EAF">
              <w:rPr>
                <w:rFonts w:ascii="Book Antiqua" w:eastAsia="Calibri" w:hAnsi="Book Antiqua" w:cs="Arial"/>
                <w:sz w:val="20"/>
                <w:szCs w:val="20"/>
                <w:lang w:val="es-ES_tradnl" w:eastAsia="es-ES"/>
              </w:rPr>
              <w:t>Abarca los cantones, Central de Puntarenas (excepto el distrito de Lepanto y los poblados de Gigante y Pueblo Nuevo del distrito de Paquera)</w:t>
            </w:r>
            <w:r w:rsidRPr="00A74EAF">
              <w:rPr>
                <w:rFonts w:ascii="Book Antiqua" w:eastAsia="Calibri" w:hAnsi="Book Antiqua" w:cs="Arial"/>
                <w:sz w:val="20"/>
                <w:szCs w:val="20"/>
                <w:vertAlign w:val="superscript"/>
                <w:lang w:val="es-ES_tradnl" w:eastAsia="es-ES"/>
              </w:rPr>
              <w:footnoteReference w:id="74"/>
            </w:r>
            <w:r w:rsidRPr="00A74EAF">
              <w:rPr>
                <w:rFonts w:ascii="Book Antiqua" w:eastAsia="Calibri" w:hAnsi="Book Antiqua" w:cs="Arial"/>
                <w:sz w:val="20"/>
                <w:szCs w:val="20"/>
                <w:lang w:val="es-ES_tradnl" w:eastAsia="es-ES"/>
              </w:rPr>
              <w:t>, Esparza, Montes de Oro, Quepos</w:t>
            </w:r>
            <w:r w:rsidR="00C77C28">
              <w:rPr>
                <w:rFonts w:ascii="Book Antiqua" w:eastAsia="Calibri" w:hAnsi="Book Antiqua" w:cs="Arial"/>
                <w:sz w:val="20"/>
                <w:szCs w:val="20"/>
                <w:lang w:val="es-ES_tradnl" w:eastAsia="es-ES"/>
              </w:rPr>
              <w:t>,</w:t>
            </w:r>
            <w:r w:rsidR="00C77C28">
              <w:rPr>
                <w:rFonts w:eastAsia="Calibri"/>
                <w:lang w:val="es-ES_tradnl"/>
              </w:rPr>
              <w:t xml:space="preserve"> </w:t>
            </w:r>
            <w:r w:rsidR="00AF4FDF" w:rsidRPr="00A74EAF">
              <w:rPr>
                <w:rFonts w:ascii="Book Antiqua" w:eastAsia="Calibri" w:hAnsi="Book Antiqua" w:cs="Arial"/>
                <w:sz w:val="20"/>
                <w:szCs w:val="20"/>
                <w:lang w:val="es-ES_tradnl" w:eastAsia="es-ES"/>
              </w:rPr>
              <w:t xml:space="preserve">Garabito, </w:t>
            </w:r>
            <w:r w:rsidRPr="00A74EAF">
              <w:rPr>
                <w:rFonts w:ascii="Book Antiqua" w:eastAsia="Calibri" w:hAnsi="Book Antiqua" w:cs="Arial"/>
                <w:sz w:val="20"/>
                <w:szCs w:val="20"/>
                <w:lang w:val="es-ES_tradnl" w:eastAsia="es-ES"/>
              </w:rPr>
              <w:t>Parrita</w:t>
            </w:r>
            <w:r w:rsidR="00C77C28">
              <w:rPr>
                <w:rFonts w:ascii="Book Antiqua" w:eastAsia="Calibri" w:hAnsi="Book Antiqua" w:cs="Arial"/>
                <w:sz w:val="20"/>
                <w:szCs w:val="20"/>
                <w:lang w:val="es-ES_tradnl" w:eastAsia="es-ES"/>
              </w:rPr>
              <w:t xml:space="preserve"> </w:t>
            </w:r>
            <w:r w:rsidR="00C77C28" w:rsidRPr="00C77C28">
              <w:rPr>
                <w:rFonts w:ascii="Book Antiqua" w:eastAsia="Calibri" w:hAnsi="Book Antiqua"/>
                <w:sz w:val="20"/>
                <w:szCs w:val="20"/>
                <w:lang w:val="es-ES_tradnl"/>
              </w:rPr>
              <w:t>y Monteverde</w:t>
            </w:r>
            <w:r w:rsidRPr="00C77C28">
              <w:rPr>
                <w:rFonts w:ascii="Book Antiqua" w:eastAsia="Calibri" w:hAnsi="Book Antiqua" w:cs="Arial"/>
                <w:sz w:val="20"/>
                <w:szCs w:val="20"/>
                <w:lang w:val="es-ES_tradnl" w:eastAsia="es-ES"/>
              </w:rPr>
              <w:t>.</w:t>
            </w:r>
          </w:p>
          <w:p w14:paraId="2253D32A" w14:textId="77777777" w:rsidR="00A74EAF" w:rsidRPr="00A74EAF" w:rsidRDefault="00A74EAF" w:rsidP="003166D7">
            <w:pPr>
              <w:spacing w:line="240" w:lineRule="auto"/>
              <w:jc w:val="both"/>
              <w:rPr>
                <w:rFonts w:ascii="Book Antiqua" w:eastAsia="Calibri" w:hAnsi="Book Antiqua" w:cs="Arial"/>
                <w:sz w:val="20"/>
                <w:szCs w:val="20"/>
                <w:lang w:val="es-ES_tradnl" w:eastAsia="es-ES"/>
              </w:rPr>
            </w:pPr>
            <w:r w:rsidRPr="00A74EAF">
              <w:rPr>
                <w:rFonts w:ascii="Book Antiqua" w:eastAsia="Calibri" w:hAnsi="Book Antiqua" w:cs="Arial"/>
                <w:sz w:val="20"/>
                <w:szCs w:val="20"/>
                <w:lang w:val="es-ES_tradnl" w:eastAsia="es-ES"/>
              </w:rPr>
              <w:t xml:space="preserve">Del cantón de Turrubares (provincia de San José), el distrito de </w:t>
            </w:r>
            <w:proofErr w:type="spellStart"/>
            <w:r w:rsidRPr="00A74EAF">
              <w:rPr>
                <w:rFonts w:ascii="Book Antiqua" w:eastAsia="Calibri" w:hAnsi="Book Antiqua" w:cs="Arial"/>
                <w:sz w:val="20"/>
                <w:szCs w:val="20"/>
                <w:lang w:val="es-ES_tradnl" w:eastAsia="es-ES"/>
              </w:rPr>
              <w:t>Carara</w:t>
            </w:r>
            <w:proofErr w:type="spellEnd"/>
            <w:r w:rsidRPr="00A74EAF">
              <w:rPr>
                <w:rFonts w:ascii="Book Antiqua" w:eastAsia="Calibri" w:hAnsi="Book Antiqua" w:cs="Arial"/>
                <w:sz w:val="20"/>
                <w:szCs w:val="20"/>
                <w:lang w:val="es-ES_tradnl" w:eastAsia="es-ES"/>
              </w:rPr>
              <w:t>.</w:t>
            </w:r>
          </w:p>
          <w:p w14:paraId="087A3688" w14:textId="77777777" w:rsidR="00A74EAF" w:rsidRPr="00A74EAF" w:rsidRDefault="00A74EAF" w:rsidP="003166D7">
            <w:pPr>
              <w:spacing w:line="240" w:lineRule="auto"/>
              <w:jc w:val="both"/>
              <w:rPr>
                <w:rFonts w:ascii="Book Antiqua" w:eastAsia="Calibri" w:hAnsi="Book Antiqua" w:cs="Arial"/>
                <w:color w:val="0070C0"/>
                <w:sz w:val="20"/>
                <w:szCs w:val="20"/>
                <w:lang w:val="es-ES_tradnl" w:eastAsia="es-ES"/>
              </w:rPr>
            </w:pPr>
            <w:r w:rsidRPr="00A74EAF">
              <w:rPr>
                <w:rFonts w:ascii="Book Antiqua" w:eastAsia="Calibri" w:hAnsi="Book Antiqua" w:cs="Arial"/>
                <w:color w:val="0070C0"/>
                <w:sz w:val="20"/>
                <w:szCs w:val="20"/>
                <w:lang w:val="es-ES_tradnl" w:eastAsia="es-ES"/>
              </w:rPr>
              <w:t>Del cantón de Dota (provincia de San José), el poblado de San Isidro.</w:t>
            </w:r>
          </w:p>
          <w:p w14:paraId="3AFC7747" w14:textId="77777777" w:rsidR="00A74EAF" w:rsidRDefault="00A74EAF" w:rsidP="003166D7">
            <w:pPr>
              <w:spacing w:after="0" w:line="240" w:lineRule="auto"/>
              <w:jc w:val="both"/>
              <w:rPr>
                <w:rFonts w:ascii="Book Antiqua" w:eastAsia="Arial Unicode MS" w:hAnsi="Book Antiqua" w:cs="Arial"/>
                <w:b/>
                <w:bCs/>
                <w:sz w:val="20"/>
                <w:szCs w:val="20"/>
                <w:lang w:val="es-ES_tradnl"/>
              </w:rPr>
            </w:pPr>
            <w:r w:rsidRPr="00A74EAF">
              <w:rPr>
                <w:rFonts w:ascii="Book Antiqua" w:eastAsia="Arial Unicode MS" w:hAnsi="Book Antiqua" w:cs="Arial"/>
                <w:bCs/>
                <w:sz w:val="20"/>
                <w:szCs w:val="20"/>
                <w:lang w:val="es-ES_tradnl"/>
              </w:rPr>
              <w:t>Del cantón de Tarrazú (provincia de San José), los poblados de Quebrada Arroyo y Cerro Nara del distrito de San Lorenzo</w:t>
            </w:r>
            <w:r w:rsidRPr="00A74EAF">
              <w:rPr>
                <w:rFonts w:ascii="Book Antiqua" w:eastAsia="Arial Unicode MS" w:hAnsi="Book Antiqua" w:cs="Arial"/>
                <w:b/>
                <w:bCs/>
                <w:sz w:val="20"/>
                <w:szCs w:val="20"/>
                <w:lang w:val="es-ES_tradnl"/>
              </w:rPr>
              <w:t>.</w:t>
            </w:r>
          </w:p>
          <w:p w14:paraId="6D69A3D9" w14:textId="77777777" w:rsidR="00930858" w:rsidRDefault="00930858" w:rsidP="003166D7">
            <w:pPr>
              <w:spacing w:after="0" w:line="240" w:lineRule="auto"/>
              <w:jc w:val="both"/>
              <w:rPr>
                <w:rFonts w:eastAsia="Arial Unicode MS"/>
                <w:lang w:val="es-ES_tradnl"/>
              </w:rPr>
            </w:pPr>
          </w:p>
          <w:p w14:paraId="6C36A049" w14:textId="08BFA75C" w:rsidR="00930858" w:rsidRPr="00E87CAE" w:rsidRDefault="00930858" w:rsidP="003166D7">
            <w:pPr>
              <w:spacing w:after="0" w:line="240" w:lineRule="auto"/>
              <w:jc w:val="both"/>
              <w:rPr>
                <w:rFonts w:ascii="Book Antiqua" w:eastAsia="Calibri" w:hAnsi="Book Antiqua" w:cs="Arial"/>
                <w:sz w:val="20"/>
                <w:szCs w:val="20"/>
                <w:lang w:val="es-ES_tradnl"/>
              </w:rPr>
            </w:pPr>
            <w:r w:rsidRPr="00E87CAE">
              <w:rPr>
                <w:rStyle w:val="Ttulo2Car"/>
                <w:rFonts w:ascii="Book Antiqua" w:eastAsia="Calibri" w:hAnsi="Book Antiqua"/>
                <w:b w:val="0"/>
                <w:bCs w:val="0"/>
                <w:sz w:val="20"/>
                <w:szCs w:val="20"/>
              </w:rPr>
              <w:t>Corte Plena N° 03-2024</w:t>
            </w:r>
            <w:r w:rsidRPr="00E87CAE">
              <w:rPr>
                <w:rStyle w:val="Ttulo2Car"/>
                <w:rFonts w:ascii="Book Antiqua" w:eastAsia="Calibri" w:hAnsi="Book Antiqua"/>
                <w:sz w:val="20"/>
                <w:szCs w:val="20"/>
              </w:rPr>
              <w:t xml:space="preserve"> </w:t>
            </w:r>
            <w:r w:rsidRPr="00E87CAE">
              <w:rPr>
                <w:rStyle w:val="Ttulo2Car"/>
                <w:rFonts w:ascii="Book Antiqua" w:eastAsia="Calibri" w:hAnsi="Book Antiqua"/>
                <w:b w:val="0"/>
                <w:bCs w:val="0"/>
                <w:sz w:val="20"/>
                <w:szCs w:val="20"/>
              </w:rPr>
              <w:t>29/01/2024, Art. XXIX.</w:t>
            </w:r>
          </w:p>
        </w:tc>
        <w:tc>
          <w:tcPr>
            <w:tcW w:w="1985" w:type="dxa"/>
            <w:vAlign w:val="center"/>
          </w:tcPr>
          <w:p w14:paraId="06AFF3BA" w14:textId="19BD1D10" w:rsidR="00A74EAF" w:rsidRPr="00DF4D46" w:rsidRDefault="00A74EAF" w:rsidP="00724990">
            <w:pPr>
              <w:spacing w:after="0" w:line="240" w:lineRule="auto"/>
              <w:jc w:val="center"/>
              <w:rPr>
                <w:rFonts w:ascii="Book Antiqua" w:eastAsia="Calibri" w:hAnsi="Book Antiqua" w:cs="Arial"/>
                <w:b/>
                <w:bCs/>
                <w:iCs/>
                <w:sz w:val="20"/>
                <w:szCs w:val="20"/>
                <w:lang w:val="es-ES_tradnl" w:eastAsia="es-CR"/>
              </w:rPr>
            </w:pPr>
            <w:r w:rsidRPr="00DF4D46">
              <w:rPr>
                <w:rFonts w:ascii="Book Antiqua" w:hAnsi="Book Antiqua" w:cs="Arial"/>
                <w:sz w:val="20"/>
                <w:szCs w:val="20"/>
                <w:lang w:val="es-ES_tradnl" w:eastAsia="es-ES"/>
              </w:rPr>
              <w:t xml:space="preserve"> Sala Primera</w:t>
            </w:r>
          </w:p>
        </w:tc>
      </w:tr>
      <w:tr w:rsidR="00A74EAF" w:rsidRPr="00DF4D46" w14:paraId="77B28DB9" w14:textId="77777777" w:rsidTr="00BF476C">
        <w:tc>
          <w:tcPr>
            <w:tcW w:w="2269" w:type="dxa"/>
            <w:vAlign w:val="center"/>
          </w:tcPr>
          <w:p w14:paraId="7095570C" w14:textId="77777777" w:rsidR="00A74EAF" w:rsidRPr="00DF4D46" w:rsidRDefault="00A74EAF" w:rsidP="00724990">
            <w:pPr>
              <w:spacing w:after="0" w:line="240" w:lineRule="auto"/>
              <w:jc w:val="center"/>
              <w:rPr>
                <w:rFonts w:ascii="Book Antiqua" w:eastAsia="Calibri" w:hAnsi="Book Antiqua" w:cs="Arial"/>
                <w:b/>
                <w:bCs/>
                <w:iCs/>
                <w:sz w:val="20"/>
                <w:szCs w:val="20"/>
                <w:lang w:val="es-ES_tradnl" w:eastAsia="es-CR"/>
              </w:rPr>
            </w:pPr>
            <w:r w:rsidRPr="00DF4D46">
              <w:rPr>
                <w:rFonts w:ascii="Book Antiqua" w:eastAsia="Calibri" w:hAnsi="Book Antiqua" w:cs="Arial"/>
                <w:b/>
                <w:bCs/>
                <w:iCs/>
                <w:sz w:val="20"/>
                <w:szCs w:val="20"/>
                <w:lang w:val="es-ES_tradnl" w:eastAsia="es-CR"/>
              </w:rPr>
              <w:t>0808</w:t>
            </w:r>
          </w:p>
          <w:p w14:paraId="2C395834" w14:textId="77777777" w:rsidR="00A74EAF" w:rsidRPr="00DF4D46" w:rsidRDefault="00A74EAF" w:rsidP="00724990">
            <w:pPr>
              <w:spacing w:after="0" w:line="240" w:lineRule="auto"/>
              <w:jc w:val="both"/>
              <w:rPr>
                <w:rFonts w:ascii="Book Antiqua" w:eastAsia="Calibri" w:hAnsi="Book Antiqua" w:cs="Arial"/>
                <w:b/>
                <w:bCs/>
                <w:iCs/>
                <w:sz w:val="20"/>
                <w:szCs w:val="20"/>
                <w:lang w:val="es-ES_tradnl" w:eastAsia="es-CR"/>
              </w:rPr>
            </w:pPr>
          </w:p>
          <w:p w14:paraId="2EEFDD31" w14:textId="09275350" w:rsidR="00A74EAF" w:rsidRPr="00DF4D46" w:rsidRDefault="00A74EAF" w:rsidP="00724990">
            <w:pPr>
              <w:spacing w:after="0" w:line="240" w:lineRule="auto"/>
              <w:jc w:val="both"/>
              <w:rPr>
                <w:rFonts w:ascii="Book Antiqua" w:eastAsia="Calibri" w:hAnsi="Book Antiqua" w:cs="Arial"/>
                <w:b/>
                <w:bCs/>
                <w:iCs/>
                <w:sz w:val="20"/>
                <w:szCs w:val="20"/>
                <w:lang w:val="es-ES_tradnl" w:eastAsia="es-CR"/>
              </w:rPr>
            </w:pPr>
            <w:r w:rsidRPr="00DF4D46">
              <w:rPr>
                <w:rFonts w:ascii="Book Antiqua" w:eastAsia="Calibri" w:hAnsi="Book Antiqua" w:cs="Arial"/>
                <w:b/>
                <w:bCs/>
                <w:iCs/>
                <w:sz w:val="20"/>
                <w:szCs w:val="20"/>
                <w:lang w:val="es-ES_tradnl" w:eastAsia="es-CR"/>
              </w:rPr>
              <w:t>Tribunal de Apelación Civil y Trabajo de Heredia.</w:t>
            </w:r>
          </w:p>
        </w:tc>
        <w:tc>
          <w:tcPr>
            <w:tcW w:w="2552" w:type="dxa"/>
            <w:vAlign w:val="center"/>
          </w:tcPr>
          <w:p w14:paraId="5BF14693" w14:textId="77777777" w:rsidR="00A74EAF" w:rsidRPr="00DF4D46" w:rsidRDefault="00A74EAF" w:rsidP="00724990">
            <w:pPr>
              <w:spacing w:after="0" w:line="240" w:lineRule="auto"/>
              <w:ind w:hanging="2"/>
              <w:jc w:val="both"/>
              <w:rPr>
                <w:rFonts w:ascii="Book Antiqua" w:eastAsia="Calibri" w:hAnsi="Book Antiqua" w:cs="Arial"/>
                <w:b/>
                <w:bCs/>
                <w:sz w:val="20"/>
                <w:szCs w:val="20"/>
                <w:lang w:val="es-ES_tradnl"/>
              </w:rPr>
            </w:pPr>
          </w:p>
          <w:p w14:paraId="303FE3F2" w14:textId="77777777" w:rsidR="00A74EAF" w:rsidRPr="00DF4D46" w:rsidRDefault="00A74EAF" w:rsidP="00724990">
            <w:pPr>
              <w:spacing w:after="0" w:line="240" w:lineRule="auto"/>
              <w:ind w:hanging="2"/>
              <w:jc w:val="both"/>
              <w:rPr>
                <w:rFonts w:ascii="Book Antiqua" w:eastAsia="Calibri" w:hAnsi="Book Antiqua" w:cs="Arial"/>
                <w:b/>
                <w:bCs/>
                <w:sz w:val="20"/>
                <w:szCs w:val="20"/>
                <w:lang w:val="es-ES_tradnl"/>
              </w:rPr>
            </w:pPr>
          </w:p>
          <w:p w14:paraId="2E017974" w14:textId="77777777" w:rsidR="00A74EAF" w:rsidRPr="00DF4D46" w:rsidRDefault="00A74EAF" w:rsidP="00724990">
            <w:pPr>
              <w:spacing w:after="0" w:line="240" w:lineRule="auto"/>
              <w:ind w:hanging="2"/>
              <w:jc w:val="both"/>
              <w:rPr>
                <w:rFonts w:ascii="Book Antiqua" w:eastAsia="Calibri" w:hAnsi="Book Antiqua" w:cs="Arial"/>
                <w:b/>
                <w:bCs/>
                <w:sz w:val="20"/>
                <w:szCs w:val="20"/>
                <w:lang w:val="es-ES_tradnl"/>
              </w:rPr>
            </w:pPr>
          </w:p>
          <w:p w14:paraId="6C649643" w14:textId="77777777" w:rsidR="00A74EAF" w:rsidRPr="00DF4D46" w:rsidRDefault="00A74EAF" w:rsidP="00724990">
            <w:pPr>
              <w:spacing w:after="0" w:line="240" w:lineRule="auto"/>
              <w:ind w:hanging="2"/>
              <w:jc w:val="both"/>
              <w:rPr>
                <w:rFonts w:ascii="Book Antiqua" w:eastAsia="Calibri" w:hAnsi="Book Antiqua" w:cs="Arial"/>
                <w:b/>
                <w:bCs/>
                <w:sz w:val="20"/>
                <w:szCs w:val="20"/>
                <w:lang w:val="es-ES_tradnl"/>
              </w:rPr>
            </w:pPr>
          </w:p>
          <w:p w14:paraId="226F93CE" w14:textId="77777777" w:rsidR="00A74EAF" w:rsidRPr="00DF4D46" w:rsidRDefault="00A74EAF" w:rsidP="00724990">
            <w:pPr>
              <w:spacing w:after="0" w:line="240" w:lineRule="auto"/>
              <w:ind w:hanging="2"/>
              <w:jc w:val="both"/>
              <w:rPr>
                <w:rFonts w:ascii="Book Antiqua" w:eastAsia="Calibri" w:hAnsi="Book Antiqua" w:cs="Arial"/>
                <w:b/>
                <w:bCs/>
                <w:sz w:val="20"/>
                <w:szCs w:val="20"/>
                <w:lang w:val="es-ES_tradnl"/>
              </w:rPr>
            </w:pPr>
          </w:p>
          <w:p w14:paraId="60555BA0" w14:textId="522D55C2" w:rsidR="00A74EAF" w:rsidRPr="00DF4D46" w:rsidRDefault="00A74EAF" w:rsidP="00724990">
            <w:pPr>
              <w:spacing w:after="0" w:line="240" w:lineRule="auto"/>
              <w:ind w:hanging="2"/>
              <w:jc w:val="both"/>
              <w:rPr>
                <w:rFonts w:ascii="Book Antiqua" w:eastAsia="Calibri" w:hAnsi="Book Antiqua" w:cs="Arial"/>
                <w:b/>
                <w:bCs/>
                <w:sz w:val="20"/>
                <w:szCs w:val="20"/>
                <w:lang w:val="es-ES_tradnl"/>
              </w:rPr>
            </w:pPr>
            <w:r w:rsidRPr="00DF4D46">
              <w:rPr>
                <w:rFonts w:ascii="Book Antiqua" w:eastAsia="Calibri" w:hAnsi="Book Antiqua" w:cs="Arial"/>
                <w:b/>
                <w:bCs/>
                <w:sz w:val="20"/>
                <w:szCs w:val="20"/>
                <w:lang w:val="es-ES_tradnl"/>
              </w:rPr>
              <w:t>Materia Civil:</w:t>
            </w:r>
          </w:p>
          <w:p w14:paraId="45A8F506" w14:textId="77777777" w:rsidR="00A74EAF" w:rsidRPr="00DF4D46" w:rsidRDefault="00A74EAF" w:rsidP="00724990">
            <w:pPr>
              <w:spacing w:after="0" w:line="240" w:lineRule="auto"/>
              <w:jc w:val="both"/>
              <w:rPr>
                <w:rFonts w:ascii="Book Antiqua" w:hAnsi="Book Antiqua" w:cs="Arial"/>
                <w:sz w:val="20"/>
                <w:szCs w:val="20"/>
                <w:lang w:eastAsia="es-ES"/>
              </w:rPr>
            </w:pPr>
            <w:r w:rsidRPr="00DF4D46">
              <w:rPr>
                <w:rFonts w:ascii="Book Antiqua" w:hAnsi="Book Antiqua" w:cs="Arial"/>
                <w:sz w:val="20"/>
                <w:szCs w:val="20"/>
                <w:lang w:eastAsia="es-ES"/>
              </w:rPr>
              <w:t>1) Apelaciones de resoluciones interlocutorias y de sentencia emitidas por</w:t>
            </w:r>
            <w:r w:rsidRPr="00DF4D46">
              <w:rPr>
                <w:rFonts w:ascii="Book Antiqua" w:hAnsi="Book Antiqua" w:cs="Arial"/>
                <w:b/>
                <w:bCs/>
                <w:sz w:val="20"/>
                <w:szCs w:val="20"/>
                <w:lang w:eastAsia="es-ES"/>
              </w:rPr>
              <w:t xml:space="preserve"> </w:t>
            </w:r>
            <w:r w:rsidRPr="00DF4D46">
              <w:rPr>
                <w:rFonts w:ascii="Book Antiqua" w:hAnsi="Book Antiqua" w:cs="Arial"/>
                <w:sz w:val="20"/>
                <w:szCs w:val="20"/>
                <w:lang w:eastAsia="es-ES"/>
              </w:rPr>
              <w:t>el Juzgado Civil de Heredia y del Juzgado Civil, Trabajo, Familia, Penal Juvenil y Violencia Doméstica de Sarapiquí.</w:t>
            </w:r>
          </w:p>
          <w:p w14:paraId="7DCCB03B" w14:textId="77777777" w:rsidR="00A74EAF" w:rsidRPr="00DF4D46" w:rsidRDefault="00A74EAF" w:rsidP="00724990">
            <w:pPr>
              <w:spacing w:after="0" w:line="240" w:lineRule="auto"/>
              <w:jc w:val="both"/>
              <w:rPr>
                <w:rFonts w:ascii="Book Antiqua" w:hAnsi="Book Antiqua" w:cs="Arial"/>
                <w:sz w:val="20"/>
                <w:szCs w:val="20"/>
                <w:lang w:eastAsia="es-ES"/>
              </w:rPr>
            </w:pPr>
            <w:r w:rsidRPr="00DF4D46">
              <w:rPr>
                <w:rFonts w:ascii="Book Antiqua" w:hAnsi="Book Antiqua" w:cs="Arial"/>
                <w:sz w:val="20"/>
                <w:szCs w:val="20"/>
                <w:lang w:eastAsia="es-ES"/>
              </w:rPr>
              <w:t>2) Apelaciones de resoluciones interlocutorias y de sentencia del Juzgado de Cobro de Heredia.</w:t>
            </w:r>
          </w:p>
          <w:p w14:paraId="3091CB75" w14:textId="77777777" w:rsidR="00A74EAF" w:rsidRPr="00DF4D46" w:rsidRDefault="00A74EAF" w:rsidP="00724990">
            <w:pPr>
              <w:spacing w:after="0" w:line="240" w:lineRule="auto"/>
              <w:jc w:val="both"/>
              <w:rPr>
                <w:rFonts w:ascii="Book Antiqua" w:hAnsi="Book Antiqua" w:cs="Arial"/>
                <w:sz w:val="20"/>
                <w:szCs w:val="20"/>
                <w:lang w:eastAsia="es-ES"/>
              </w:rPr>
            </w:pPr>
            <w:r w:rsidRPr="00DF4D46">
              <w:rPr>
                <w:rFonts w:ascii="Book Antiqua" w:hAnsi="Book Antiqua" w:cs="Arial"/>
                <w:sz w:val="20"/>
                <w:szCs w:val="20"/>
                <w:lang w:eastAsia="es-ES"/>
              </w:rPr>
              <w:t>3) Apelaciones de resoluciones interlocutorias provenientes del Tribunal Colegiado de Primera Instancia Civil de Heredia.</w:t>
            </w:r>
          </w:p>
          <w:p w14:paraId="64372370" w14:textId="77777777" w:rsidR="00A74EAF" w:rsidRPr="00DF4D46" w:rsidRDefault="00A74EAF" w:rsidP="00724990">
            <w:pPr>
              <w:spacing w:after="0" w:line="240" w:lineRule="auto"/>
              <w:jc w:val="both"/>
              <w:rPr>
                <w:rFonts w:ascii="Book Antiqua" w:hAnsi="Book Antiqua" w:cs="Arial"/>
                <w:sz w:val="20"/>
                <w:szCs w:val="20"/>
                <w:lang w:eastAsia="es-ES"/>
              </w:rPr>
            </w:pPr>
            <w:r w:rsidRPr="00DF4D46">
              <w:rPr>
                <w:rFonts w:ascii="Book Antiqua" w:hAnsi="Book Antiqua" w:cs="Arial"/>
                <w:sz w:val="20"/>
                <w:szCs w:val="20"/>
                <w:lang w:eastAsia="es-ES"/>
              </w:rPr>
              <w:t>4) Conflictos de competencia entre Juzgado de Cobro Judicial de Heredia; Juzgado Civil de Heredia; Juzgado Civil, Trabajo, Familia, Violencia Doméstica y Penal Juvenil de Sarapiquí; y Tribunal Colegiado de Primera Instancia Civil de Heredia.</w:t>
            </w:r>
          </w:p>
          <w:p w14:paraId="3AC77F2F" w14:textId="4C089941" w:rsidR="0025349B" w:rsidRDefault="00A74EAF" w:rsidP="00724990">
            <w:pPr>
              <w:spacing w:after="0" w:line="240" w:lineRule="auto"/>
              <w:jc w:val="both"/>
              <w:rPr>
                <w:rFonts w:ascii="Book Antiqua" w:eastAsia="Calibri" w:hAnsi="Book Antiqua" w:cs="Arial"/>
                <w:b/>
                <w:bCs/>
                <w:sz w:val="20"/>
                <w:szCs w:val="20"/>
              </w:rPr>
            </w:pPr>
            <w:r w:rsidRPr="00DF4D46">
              <w:rPr>
                <w:rFonts w:ascii="Book Antiqua" w:eastAsia="Calibri" w:hAnsi="Book Antiqua" w:cs="Arial"/>
                <w:sz w:val="20"/>
                <w:szCs w:val="20"/>
              </w:rPr>
              <w:t>5) Cuestionamientos de competencia subjetiva de sus integrantes</w:t>
            </w:r>
          </w:p>
          <w:p w14:paraId="43056DAD" w14:textId="2D8602D4" w:rsidR="0025349B" w:rsidRPr="00DF4D46" w:rsidRDefault="0025349B" w:rsidP="00724990">
            <w:pPr>
              <w:spacing w:after="0" w:line="240" w:lineRule="auto"/>
              <w:jc w:val="both"/>
              <w:rPr>
                <w:rFonts w:ascii="Book Antiqua" w:eastAsia="Calibri" w:hAnsi="Book Antiqua" w:cs="Arial"/>
                <w:b/>
                <w:bCs/>
                <w:sz w:val="20"/>
                <w:szCs w:val="20"/>
                <w:lang w:val="es-ES_tradnl"/>
              </w:rPr>
            </w:pPr>
          </w:p>
        </w:tc>
        <w:tc>
          <w:tcPr>
            <w:tcW w:w="2551" w:type="dxa"/>
            <w:vAlign w:val="center"/>
          </w:tcPr>
          <w:p w14:paraId="424D6DA0" w14:textId="445D63EA" w:rsidR="00A74EAF" w:rsidRPr="00DF4D46" w:rsidRDefault="00A74EAF" w:rsidP="00724990">
            <w:pPr>
              <w:autoSpaceDE w:val="0"/>
              <w:autoSpaceDN w:val="0"/>
              <w:spacing w:after="0" w:line="240" w:lineRule="auto"/>
              <w:jc w:val="both"/>
              <w:rPr>
                <w:rFonts w:ascii="Book Antiqua" w:eastAsia="Calibri" w:hAnsi="Book Antiqua" w:cs="Arial"/>
                <w:sz w:val="20"/>
                <w:szCs w:val="20"/>
                <w:lang w:val="es-ES_tradnl"/>
              </w:rPr>
            </w:pPr>
            <w:r w:rsidRPr="00DF4D46">
              <w:rPr>
                <w:rFonts w:ascii="Book Antiqua" w:hAnsi="Book Antiqua" w:cs="Arial"/>
                <w:sz w:val="20"/>
                <w:szCs w:val="20"/>
                <w:lang w:val="es-ES_tradnl" w:eastAsia="es-ES"/>
              </w:rPr>
              <w:t xml:space="preserve">Abarca la provincia de Heredia y el distrito </w:t>
            </w:r>
            <w:proofErr w:type="spellStart"/>
            <w:r w:rsidRPr="00DF4D46">
              <w:rPr>
                <w:rFonts w:ascii="Book Antiqua" w:hAnsi="Book Antiqua" w:cs="Arial"/>
                <w:sz w:val="20"/>
                <w:szCs w:val="20"/>
                <w:lang w:val="es-ES_tradnl" w:eastAsia="es-ES"/>
              </w:rPr>
              <w:t>Nº</w:t>
            </w:r>
            <w:proofErr w:type="spellEnd"/>
            <w:r w:rsidRPr="00DF4D46">
              <w:rPr>
                <w:rFonts w:ascii="Book Antiqua" w:hAnsi="Book Antiqua" w:cs="Arial"/>
                <w:sz w:val="20"/>
                <w:szCs w:val="20"/>
                <w:lang w:val="es-ES_tradnl" w:eastAsia="es-ES"/>
              </w:rPr>
              <w:t xml:space="preserve"> 14 del cantón central de Alajuela, Sarapiquí.</w:t>
            </w:r>
          </w:p>
        </w:tc>
        <w:tc>
          <w:tcPr>
            <w:tcW w:w="1985" w:type="dxa"/>
            <w:vAlign w:val="center"/>
          </w:tcPr>
          <w:p w14:paraId="2F735C8E" w14:textId="70587DDF" w:rsidR="00A74EAF" w:rsidRPr="00DF4D46" w:rsidRDefault="00A74EAF" w:rsidP="00724990">
            <w:pPr>
              <w:spacing w:after="0" w:line="240" w:lineRule="auto"/>
              <w:jc w:val="center"/>
              <w:rPr>
                <w:rFonts w:ascii="Book Antiqua" w:eastAsia="Calibri" w:hAnsi="Book Antiqua" w:cs="Arial"/>
                <w:b/>
                <w:bCs/>
                <w:iCs/>
                <w:sz w:val="20"/>
                <w:szCs w:val="20"/>
                <w:lang w:val="es-ES_tradnl" w:eastAsia="es-CR"/>
              </w:rPr>
            </w:pPr>
            <w:r w:rsidRPr="00DF4D46">
              <w:rPr>
                <w:rFonts w:ascii="Book Antiqua" w:hAnsi="Book Antiqua" w:cs="Arial"/>
                <w:sz w:val="20"/>
                <w:szCs w:val="20"/>
                <w:lang w:val="es-ES_tradnl" w:eastAsia="es-ES"/>
              </w:rPr>
              <w:t xml:space="preserve"> Sala Primera</w:t>
            </w:r>
          </w:p>
        </w:tc>
      </w:tr>
      <w:tr w:rsidR="00A74EAF" w:rsidRPr="00DF4D46" w14:paraId="5A947523" w14:textId="77777777" w:rsidTr="0025349B">
        <w:trPr>
          <w:trHeight w:val="5609"/>
        </w:trPr>
        <w:tc>
          <w:tcPr>
            <w:tcW w:w="2269" w:type="dxa"/>
            <w:vAlign w:val="center"/>
          </w:tcPr>
          <w:p w14:paraId="68A8622D" w14:textId="77777777" w:rsidR="00A74EAF" w:rsidRPr="00DF4D46" w:rsidRDefault="00A74EAF" w:rsidP="0025349B">
            <w:pPr>
              <w:spacing w:after="0" w:line="240" w:lineRule="auto"/>
              <w:jc w:val="center"/>
              <w:rPr>
                <w:rFonts w:ascii="Book Antiqua" w:eastAsia="Calibri" w:hAnsi="Book Antiqua" w:cs="Arial"/>
                <w:b/>
                <w:bCs/>
                <w:iCs/>
                <w:sz w:val="20"/>
                <w:szCs w:val="20"/>
                <w:lang w:val="es-ES_tradnl" w:eastAsia="es-CR"/>
              </w:rPr>
            </w:pPr>
            <w:r w:rsidRPr="00DF4D46">
              <w:rPr>
                <w:rFonts w:ascii="Book Antiqua" w:eastAsia="Calibri" w:hAnsi="Book Antiqua" w:cs="Arial"/>
                <w:b/>
                <w:bCs/>
                <w:iCs/>
                <w:sz w:val="20"/>
                <w:szCs w:val="20"/>
                <w:lang w:val="es-ES_tradnl" w:eastAsia="es-CR"/>
              </w:rPr>
              <w:lastRenderedPageBreak/>
              <w:t>1122</w:t>
            </w:r>
          </w:p>
          <w:p w14:paraId="1ECB4D77" w14:textId="77777777" w:rsidR="00A74EAF" w:rsidRPr="00DF4D46" w:rsidRDefault="00A74EAF" w:rsidP="0025349B">
            <w:pPr>
              <w:spacing w:after="0" w:line="240" w:lineRule="auto"/>
              <w:jc w:val="both"/>
              <w:rPr>
                <w:rFonts w:ascii="Book Antiqua" w:eastAsia="Calibri" w:hAnsi="Book Antiqua" w:cs="Arial"/>
                <w:b/>
                <w:bCs/>
                <w:iCs/>
                <w:sz w:val="20"/>
                <w:szCs w:val="20"/>
                <w:lang w:val="es-ES_tradnl" w:eastAsia="es-CR"/>
              </w:rPr>
            </w:pPr>
          </w:p>
          <w:p w14:paraId="78677E08" w14:textId="77777777" w:rsidR="00A74EAF" w:rsidRPr="00DF4D46" w:rsidRDefault="00A74EAF" w:rsidP="0025349B">
            <w:pPr>
              <w:spacing w:after="0" w:line="240" w:lineRule="auto"/>
              <w:jc w:val="both"/>
              <w:rPr>
                <w:rFonts w:ascii="Book Antiqua" w:eastAsia="Calibri" w:hAnsi="Book Antiqua" w:cs="Arial"/>
                <w:b/>
                <w:bCs/>
                <w:iCs/>
                <w:sz w:val="20"/>
                <w:szCs w:val="20"/>
                <w:lang w:val="es-ES_tradnl" w:eastAsia="es-CR"/>
              </w:rPr>
            </w:pPr>
            <w:r w:rsidRPr="00DF4D46">
              <w:rPr>
                <w:rFonts w:ascii="Book Antiqua" w:eastAsia="Calibri" w:hAnsi="Book Antiqua" w:cs="Arial"/>
                <w:b/>
                <w:bCs/>
                <w:iCs/>
                <w:sz w:val="20"/>
                <w:szCs w:val="20"/>
                <w:lang w:val="es-ES_tradnl" w:eastAsia="es-CR"/>
              </w:rPr>
              <w:t>Tribunal de Apelación Civil y Trabajo de la Zona Sur (sede Pérez Zeledón).</w:t>
            </w:r>
          </w:p>
          <w:p w14:paraId="3EECA151" w14:textId="77777777" w:rsidR="00A74EAF" w:rsidRPr="00DF4D46" w:rsidRDefault="00A74EAF" w:rsidP="0025349B">
            <w:pPr>
              <w:spacing w:after="0" w:line="240" w:lineRule="auto"/>
              <w:jc w:val="center"/>
              <w:rPr>
                <w:rFonts w:ascii="Book Antiqua" w:eastAsia="Calibri" w:hAnsi="Book Antiqua" w:cs="Arial"/>
                <w:b/>
                <w:bCs/>
                <w:iCs/>
                <w:sz w:val="20"/>
                <w:szCs w:val="20"/>
                <w:lang w:val="es-ES_tradnl" w:eastAsia="es-CR"/>
              </w:rPr>
            </w:pPr>
          </w:p>
        </w:tc>
        <w:tc>
          <w:tcPr>
            <w:tcW w:w="2552" w:type="dxa"/>
            <w:vAlign w:val="center"/>
          </w:tcPr>
          <w:p w14:paraId="355AF4C4" w14:textId="77777777" w:rsidR="00A74EAF" w:rsidRPr="00DF4D46" w:rsidRDefault="00A74EAF" w:rsidP="0025349B">
            <w:pPr>
              <w:spacing w:after="0" w:line="240" w:lineRule="auto"/>
              <w:ind w:hanging="2"/>
              <w:jc w:val="both"/>
              <w:rPr>
                <w:rFonts w:ascii="Book Antiqua" w:eastAsia="Calibri" w:hAnsi="Book Antiqua" w:cs="Arial"/>
                <w:b/>
                <w:bCs/>
                <w:sz w:val="20"/>
                <w:szCs w:val="20"/>
                <w:lang w:val="es-ES_tradnl"/>
              </w:rPr>
            </w:pPr>
          </w:p>
          <w:p w14:paraId="5606E482" w14:textId="77777777" w:rsidR="00A74EAF" w:rsidRPr="00DF4D46" w:rsidRDefault="00A74EAF" w:rsidP="0025349B">
            <w:pPr>
              <w:spacing w:after="0" w:line="240" w:lineRule="auto"/>
              <w:ind w:hanging="2"/>
              <w:jc w:val="both"/>
              <w:rPr>
                <w:rFonts w:ascii="Book Antiqua" w:eastAsia="Calibri" w:hAnsi="Book Antiqua" w:cs="Arial"/>
                <w:b/>
                <w:bCs/>
                <w:sz w:val="20"/>
                <w:szCs w:val="20"/>
                <w:lang w:val="es-ES_tradnl"/>
              </w:rPr>
            </w:pPr>
          </w:p>
          <w:p w14:paraId="003A8213" w14:textId="77777777" w:rsidR="00A74EAF" w:rsidRPr="00DF4D46" w:rsidRDefault="00A74EAF" w:rsidP="0025349B">
            <w:pPr>
              <w:spacing w:after="0" w:line="240" w:lineRule="auto"/>
              <w:ind w:hanging="2"/>
              <w:jc w:val="both"/>
              <w:rPr>
                <w:rFonts w:ascii="Book Antiqua" w:eastAsia="Calibri" w:hAnsi="Book Antiqua" w:cs="Arial"/>
                <w:b/>
                <w:bCs/>
                <w:sz w:val="20"/>
                <w:szCs w:val="20"/>
                <w:lang w:val="es-ES_tradnl"/>
              </w:rPr>
            </w:pPr>
          </w:p>
          <w:p w14:paraId="1E6D3227" w14:textId="77777777" w:rsidR="00A74EAF" w:rsidRPr="00DF4D46" w:rsidRDefault="00A74EAF" w:rsidP="0025349B">
            <w:pPr>
              <w:spacing w:after="0" w:line="240" w:lineRule="auto"/>
              <w:ind w:hanging="2"/>
              <w:jc w:val="both"/>
              <w:rPr>
                <w:rFonts w:ascii="Book Antiqua" w:eastAsia="Calibri" w:hAnsi="Book Antiqua" w:cs="Arial"/>
                <w:b/>
                <w:bCs/>
                <w:sz w:val="20"/>
                <w:szCs w:val="20"/>
                <w:lang w:val="es-ES_tradnl"/>
              </w:rPr>
            </w:pPr>
          </w:p>
          <w:p w14:paraId="03CAEE5B" w14:textId="77777777" w:rsidR="00A74EAF" w:rsidRPr="00DF4D46" w:rsidRDefault="00A74EAF" w:rsidP="0025349B">
            <w:pPr>
              <w:spacing w:after="0" w:line="240" w:lineRule="auto"/>
              <w:ind w:hanging="2"/>
              <w:jc w:val="both"/>
              <w:rPr>
                <w:rFonts w:ascii="Book Antiqua" w:eastAsia="Calibri" w:hAnsi="Book Antiqua" w:cs="Arial"/>
                <w:b/>
                <w:bCs/>
                <w:sz w:val="20"/>
                <w:szCs w:val="20"/>
                <w:lang w:val="es-ES_tradnl"/>
              </w:rPr>
            </w:pPr>
          </w:p>
          <w:p w14:paraId="33FD72DE" w14:textId="77777777" w:rsidR="00A74EAF" w:rsidRPr="00DF4D46" w:rsidRDefault="00A74EAF" w:rsidP="0025349B">
            <w:pPr>
              <w:spacing w:after="0" w:line="240" w:lineRule="auto"/>
              <w:ind w:hanging="2"/>
              <w:jc w:val="both"/>
              <w:rPr>
                <w:rFonts w:ascii="Book Antiqua" w:eastAsia="Calibri" w:hAnsi="Book Antiqua" w:cs="Arial"/>
                <w:b/>
                <w:bCs/>
                <w:sz w:val="20"/>
                <w:szCs w:val="20"/>
                <w:lang w:val="es-ES_tradnl"/>
              </w:rPr>
            </w:pPr>
          </w:p>
          <w:p w14:paraId="4E3E0EF2" w14:textId="77777777" w:rsidR="00A74EAF" w:rsidRPr="00DF4D46" w:rsidRDefault="00A74EAF" w:rsidP="0025349B">
            <w:pPr>
              <w:spacing w:after="0" w:line="240" w:lineRule="auto"/>
              <w:ind w:hanging="2"/>
              <w:jc w:val="both"/>
              <w:rPr>
                <w:rFonts w:ascii="Book Antiqua" w:eastAsia="Calibri" w:hAnsi="Book Antiqua" w:cs="Arial"/>
                <w:b/>
                <w:bCs/>
                <w:sz w:val="20"/>
                <w:szCs w:val="20"/>
                <w:lang w:val="es-ES_tradnl"/>
              </w:rPr>
            </w:pPr>
          </w:p>
          <w:p w14:paraId="39A6FF45" w14:textId="77777777" w:rsidR="00A74EAF" w:rsidRPr="00DF4D46" w:rsidRDefault="00A74EAF" w:rsidP="0025349B">
            <w:pPr>
              <w:spacing w:after="0" w:line="240" w:lineRule="auto"/>
              <w:ind w:hanging="2"/>
              <w:jc w:val="both"/>
              <w:rPr>
                <w:rFonts w:ascii="Book Antiqua" w:eastAsia="Calibri" w:hAnsi="Book Antiqua" w:cs="Arial"/>
                <w:b/>
                <w:bCs/>
                <w:sz w:val="20"/>
                <w:szCs w:val="20"/>
                <w:lang w:val="es-ES_tradnl"/>
              </w:rPr>
            </w:pPr>
          </w:p>
          <w:p w14:paraId="7D6CC06B" w14:textId="77777777" w:rsidR="00A74EAF" w:rsidRPr="00DF4D46" w:rsidRDefault="00A74EAF" w:rsidP="0025349B">
            <w:pPr>
              <w:spacing w:after="0" w:line="240" w:lineRule="auto"/>
              <w:ind w:hanging="2"/>
              <w:jc w:val="both"/>
              <w:rPr>
                <w:rFonts w:ascii="Book Antiqua" w:eastAsia="Calibri" w:hAnsi="Book Antiqua" w:cs="Arial"/>
                <w:b/>
                <w:bCs/>
                <w:sz w:val="20"/>
                <w:szCs w:val="20"/>
                <w:lang w:val="es-ES_tradnl"/>
              </w:rPr>
            </w:pPr>
            <w:r w:rsidRPr="00DF4D46">
              <w:rPr>
                <w:rFonts w:ascii="Book Antiqua" w:eastAsia="Calibri" w:hAnsi="Book Antiqua" w:cs="Arial"/>
                <w:b/>
                <w:bCs/>
                <w:sz w:val="20"/>
                <w:szCs w:val="20"/>
                <w:lang w:val="es-ES_tradnl"/>
              </w:rPr>
              <w:t>Materia Civil:</w:t>
            </w:r>
          </w:p>
          <w:p w14:paraId="501EB212" w14:textId="77777777" w:rsidR="00A74EAF" w:rsidRPr="00DF4D46" w:rsidRDefault="00A74EAF" w:rsidP="0025349B">
            <w:pPr>
              <w:spacing w:after="0" w:line="240" w:lineRule="auto"/>
              <w:jc w:val="both"/>
              <w:rPr>
                <w:rFonts w:ascii="Book Antiqua" w:hAnsi="Book Antiqua" w:cs="Arial"/>
                <w:sz w:val="20"/>
                <w:szCs w:val="20"/>
                <w:lang w:eastAsia="es-ES"/>
              </w:rPr>
            </w:pPr>
            <w:r w:rsidRPr="00DF4D46">
              <w:rPr>
                <w:rFonts w:ascii="Book Antiqua" w:hAnsi="Book Antiqua" w:cs="Arial"/>
                <w:sz w:val="20"/>
                <w:szCs w:val="20"/>
                <w:lang w:eastAsia="es-ES"/>
              </w:rPr>
              <w:t>1) Apelaciones de resoluciones interlocutorias y de sentencia emitidas por</w:t>
            </w:r>
            <w:r w:rsidRPr="00DF4D46">
              <w:rPr>
                <w:rFonts w:ascii="Book Antiqua" w:hAnsi="Book Antiqua" w:cs="Arial"/>
                <w:b/>
                <w:bCs/>
                <w:sz w:val="20"/>
                <w:szCs w:val="20"/>
                <w:lang w:eastAsia="es-ES"/>
              </w:rPr>
              <w:t xml:space="preserve"> </w:t>
            </w:r>
            <w:r w:rsidRPr="00DF4D46">
              <w:rPr>
                <w:rFonts w:ascii="Book Antiqua" w:hAnsi="Book Antiqua" w:cs="Arial"/>
                <w:sz w:val="20"/>
                <w:szCs w:val="20"/>
                <w:lang w:eastAsia="es-ES"/>
              </w:rPr>
              <w:t>el Juzgado Civil y Trabajo del Primer Circuito Judicial de la Zona Sur (Pérez Zeledón); del Juzgado Civil, Trabajo y Familia de Buenos Aires, del Juzgado Civil y Trabajo del Segundo Circuito Judicial de la Zona Sur (Corredores); del Juzgado Civil, Trabajo y Familia de Osa; y del Juzgado Civil y Trabajo de Golfito.</w:t>
            </w:r>
          </w:p>
          <w:p w14:paraId="44A23747" w14:textId="77777777" w:rsidR="00A74EAF" w:rsidRPr="00DF4D46" w:rsidRDefault="00A74EAF" w:rsidP="0025349B">
            <w:pPr>
              <w:spacing w:after="0" w:line="240" w:lineRule="auto"/>
              <w:jc w:val="both"/>
              <w:rPr>
                <w:rFonts w:ascii="Book Antiqua" w:eastAsia="Calibri" w:hAnsi="Book Antiqua" w:cs="Arial"/>
                <w:sz w:val="20"/>
                <w:szCs w:val="20"/>
                <w:lang w:eastAsia="es-ES"/>
              </w:rPr>
            </w:pPr>
            <w:r w:rsidRPr="00DF4D46">
              <w:rPr>
                <w:rFonts w:ascii="Book Antiqua" w:hAnsi="Book Antiqua" w:cs="Arial"/>
                <w:sz w:val="20"/>
                <w:szCs w:val="20"/>
                <w:lang w:eastAsia="es-ES"/>
              </w:rPr>
              <w:t>2</w:t>
            </w:r>
            <w:r w:rsidRPr="00DF4D46">
              <w:rPr>
                <w:rFonts w:ascii="Book Antiqua" w:eastAsia="Calibri" w:hAnsi="Book Antiqua" w:cs="Arial"/>
                <w:sz w:val="20"/>
                <w:szCs w:val="20"/>
                <w:lang w:eastAsia="es-ES"/>
              </w:rPr>
              <w:t>) Apelaciones de resoluciones interlocutorias y de sentencia del Juzgado de Cobro del Primer Circuito Judicial de la Zona Sur (Pérez Zeledón) y del Juzgado de Cobro de Golfito.</w:t>
            </w:r>
          </w:p>
          <w:p w14:paraId="1E2F775C" w14:textId="77777777" w:rsidR="00A74EAF" w:rsidRPr="00DF4D46" w:rsidRDefault="00A74EAF" w:rsidP="0025349B">
            <w:pPr>
              <w:spacing w:after="0" w:line="240" w:lineRule="auto"/>
              <w:jc w:val="both"/>
              <w:rPr>
                <w:rFonts w:ascii="Book Antiqua" w:eastAsia="Calibri" w:hAnsi="Book Antiqua" w:cs="Arial"/>
                <w:sz w:val="20"/>
                <w:szCs w:val="20"/>
                <w:lang w:val="es-CR"/>
              </w:rPr>
            </w:pPr>
            <w:r w:rsidRPr="00DF4D46">
              <w:rPr>
                <w:rFonts w:ascii="Book Antiqua" w:hAnsi="Book Antiqua" w:cs="Arial"/>
                <w:sz w:val="20"/>
                <w:szCs w:val="20"/>
              </w:rPr>
              <w:t>3</w:t>
            </w:r>
            <w:r w:rsidRPr="00DF4D46">
              <w:rPr>
                <w:rFonts w:ascii="Book Antiqua" w:hAnsi="Book Antiqua" w:cs="Arial"/>
                <w:sz w:val="20"/>
                <w:szCs w:val="20"/>
                <w:lang w:val="es-CR"/>
              </w:rPr>
              <w:t xml:space="preserve">) </w:t>
            </w:r>
            <w:r w:rsidRPr="00DF4D46">
              <w:rPr>
                <w:rFonts w:ascii="Book Antiqua" w:eastAsia="Calibri" w:hAnsi="Book Antiqua" w:cs="Arial"/>
                <w:sz w:val="20"/>
                <w:szCs w:val="20"/>
              </w:rPr>
              <w:t xml:space="preserve">Apelaciones de resoluciones interlocutorias provenientes del Tribunal Colegiado de Primera Instancia Civil de la </w:t>
            </w:r>
            <w:r w:rsidRPr="00DF4D46">
              <w:rPr>
                <w:rFonts w:ascii="Book Antiqua" w:eastAsia="Calibri" w:hAnsi="Book Antiqua" w:cs="Arial"/>
                <w:sz w:val="20"/>
                <w:szCs w:val="20"/>
                <w:lang w:val="es-CR" w:eastAsia="es-CR"/>
              </w:rPr>
              <w:t>Zona Sur (Pérez Zeledón)</w:t>
            </w:r>
            <w:r w:rsidRPr="00DF4D46">
              <w:rPr>
                <w:rFonts w:ascii="Book Antiqua" w:eastAsia="Calibri" w:hAnsi="Book Antiqua" w:cs="Arial"/>
                <w:sz w:val="20"/>
                <w:szCs w:val="20"/>
                <w:lang w:val="es-CR"/>
              </w:rPr>
              <w:t>.</w:t>
            </w:r>
          </w:p>
          <w:p w14:paraId="1E02D2B9" w14:textId="77777777" w:rsidR="00A74EAF" w:rsidRPr="00DF4D46" w:rsidRDefault="00A74EAF" w:rsidP="0025349B">
            <w:pPr>
              <w:spacing w:after="0" w:line="240" w:lineRule="auto"/>
              <w:jc w:val="both"/>
              <w:rPr>
                <w:rFonts w:ascii="Book Antiqua" w:eastAsia="Calibri" w:hAnsi="Book Antiqua" w:cs="Arial"/>
                <w:sz w:val="20"/>
                <w:szCs w:val="20"/>
                <w:lang w:val="es-CR"/>
              </w:rPr>
            </w:pPr>
            <w:r w:rsidRPr="00DF4D46">
              <w:rPr>
                <w:rFonts w:ascii="Book Antiqua" w:eastAsia="Calibri" w:hAnsi="Book Antiqua" w:cs="Arial"/>
                <w:sz w:val="20"/>
                <w:szCs w:val="20"/>
              </w:rPr>
              <w:t xml:space="preserve">4) Conflictos de competencia entre </w:t>
            </w:r>
            <w:r w:rsidRPr="00DF4D46">
              <w:rPr>
                <w:rFonts w:ascii="Book Antiqua" w:eastAsia="Calibri" w:hAnsi="Book Antiqua" w:cs="Arial"/>
                <w:sz w:val="20"/>
                <w:szCs w:val="20"/>
                <w:lang w:val="es-CR"/>
              </w:rPr>
              <w:t xml:space="preserve">Juzgado Civil y Trabajo del Primer Circuito Judicial de la Zona Sur (Pérez Zeledón);  Juzgado </w:t>
            </w:r>
            <w:r w:rsidRPr="00DF4D46">
              <w:rPr>
                <w:rFonts w:ascii="Book Antiqua" w:eastAsia="Calibri" w:hAnsi="Book Antiqua" w:cs="Arial"/>
                <w:sz w:val="20"/>
                <w:szCs w:val="20"/>
                <w:lang w:val="es-CR"/>
              </w:rPr>
              <w:lastRenderedPageBreak/>
              <w:t>Civil, Trabajo y Familia de Buenos Aires; Juzgado Civil y Trabajo del Segundo Circuito Judicial de la Zona Sur (Corredores);   Juzgado Civil,  Trabajo y Familia de Osa;  Juzgado Civil  y Trabajo de Golfito; Juzgado de Cobro Judicial del Primer Circuito Judicial de la Zona Sur (Pérez Zeledón); Juzgado de Cobro Judicial de Golfito; y Tribunal Colegiado de Primera Instancia Civil de la Zona Sur (Pérez Zeledón).</w:t>
            </w:r>
          </w:p>
          <w:p w14:paraId="16F564EA" w14:textId="11FB2E0D" w:rsidR="00A74EAF" w:rsidRPr="00DF4D46" w:rsidRDefault="00A74EAF" w:rsidP="0025349B">
            <w:pPr>
              <w:spacing w:after="0" w:line="240" w:lineRule="auto"/>
              <w:jc w:val="both"/>
              <w:rPr>
                <w:rFonts w:ascii="Book Antiqua" w:eastAsia="Calibri" w:hAnsi="Book Antiqua" w:cs="Arial"/>
                <w:b/>
                <w:bCs/>
                <w:sz w:val="20"/>
                <w:szCs w:val="20"/>
                <w:lang w:val="es-ES_tradnl"/>
              </w:rPr>
            </w:pPr>
            <w:r w:rsidRPr="00DF4D46">
              <w:rPr>
                <w:rFonts w:ascii="Book Antiqua" w:eastAsia="Calibri" w:hAnsi="Book Antiqua" w:cs="Arial"/>
                <w:sz w:val="20"/>
                <w:szCs w:val="20"/>
              </w:rPr>
              <w:t>5) Cuestionamientos de competencia subjetiva de sus integrantes.</w:t>
            </w:r>
          </w:p>
        </w:tc>
        <w:tc>
          <w:tcPr>
            <w:tcW w:w="2551" w:type="dxa"/>
            <w:vAlign w:val="center"/>
          </w:tcPr>
          <w:p w14:paraId="0330ABC3" w14:textId="3C0AADC6" w:rsidR="00A74EAF" w:rsidRPr="00DF4D46" w:rsidRDefault="00A74EAF" w:rsidP="0025349B">
            <w:pPr>
              <w:autoSpaceDE w:val="0"/>
              <w:autoSpaceDN w:val="0"/>
              <w:spacing w:after="0" w:line="240" w:lineRule="auto"/>
              <w:jc w:val="both"/>
              <w:rPr>
                <w:rFonts w:ascii="Book Antiqua" w:hAnsi="Book Antiqua" w:cs="Arial"/>
                <w:sz w:val="20"/>
                <w:szCs w:val="20"/>
                <w:lang w:val="es-ES_tradnl" w:eastAsia="es-ES"/>
              </w:rPr>
            </w:pPr>
            <w:r w:rsidRPr="00DF4D46">
              <w:rPr>
                <w:rFonts w:ascii="Book Antiqua" w:hAnsi="Book Antiqua" w:cs="Arial"/>
                <w:sz w:val="20"/>
                <w:szCs w:val="20"/>
                <w:lang w:val="es-ES_tradnl" w:eastAsia="es-ES"/>
              </w:rPr>
              <w:lastRenderedPageBreak/>
              <w:t xml:space="preserve">Abarca el cantón de Pérez Zeledón de la Provincia de San José y los cantones de Buenos Aires, Corredores, Coto Brus, Osa, Golfito y </w:t>
            </w:r>
            <w:r w:rsidRPr="00DF4D46">
              <w:rPr>
                <w:rFonts w:ascii="Book Antiqua" w:hAnsi="Book Antiqua" w:cs="Arial"/>
                <w:color w:val="0070C0"/>
                <w:sz w:val="20"/>
                <w:szCs w:val="20"/>
                <w:lang w:val="es-ES_tradnl" w:eastAsia="es-ES"/>
              </w:rPr>
              <w:t xml:space="preserve">Puerto Jiménez </w:t>
            </w:r>
            <w:r w:rsidRPr="00DF4D46">
              <w:rPr>
                <w:rFonts w:ascii="Book Antiqua" w:hAnsi="Book Antiqua" w:cs="Arial"/>
                <w:sz w:val="20"/>
                <w:szCs w:val="20"/>
                <w:lang w:val="es-ES_tradnl" w:eastAsia="es-ES"/>
              </w:rPr>
              <w:t>de la Provincia de Puntarenas.</w:t>
            </w:r>
          </w:p>
          <w:p w14:paraId="7D3A0970" w14:textId="77777777" w:rsidR="00A74EAF" w:rsidRPr="00DF4D46" w:rsidRDefault="00A74EAF" w:rsidP="0025349B">
            <w:pPr>
              <w:autoSpaceDE w:val="0"/>
              <w:autoSpaceDN w:val="0"/>
              <w:spacing w:after="0" w:line="240" w:lineRule="auto"/>
              <w:jc w:val="both"/>
              <w:rPr>
                <w:rFonts w:ascii="Book Antiqua" w:hAnsi="Book Antiqua" w:cs="Arial"/>
                <w:sz w:val="20"/>
                <w:szCs w:val="20"/>
                <w:lang w:val="es-ES_tradnl" w:eastAsia="es-ES"/>
              </w:rPr>
            </w:pPr>
          </w:p>
          <w:p w14:paraId="5F2D193B" w14:textId="77777777" w:rsidR="00A74EAF" w:rsidRPr="00DF4D46" w:rsidRDefault="00A74EAF" w:rsidP="0025349B">
            <w:pPr>
              <w:spacing w:after="0" w:line="240" w:lineRule="auto"/>
              <w:jc w:val="both"/>
              <w:rPr>
                <w:rFonts w:ascii="Book Antiqua" w:eastAsia="Calibri" w:hAnsi="Book Antiqua" w:cs="Arial"/>
                <w:sz w:val="20"/>
                <w:szCs w:val="20"/>
                <w:lang w:val="es-ES_tradnl"/>
              </w:rPr>
            </w:pPr>
          </w:p>
        </w:tc>
        <w:tc>
          <w:tcPr>
            <w:tcW w:w="1985" w:type="dxa"/>
            <w:vAlign w:val="center"/>
          </w:tcPr>
          <w:p w14:paraId="602DDD6C" w14:textId="36891756" w:rsidR="00A74EAF" w:rsidRPr="00DF4D46" w:rsidRDefault="00A74EAF" w:rsidP="0025349B">
            <w:pPr>
              <w:spacing w:after="0" w:line="240" w:lineRule="auto"/>
              <w:jc w:val="center"/>
              <w:rPr>
                <w:rFonts w:ascii="Book Antiqua" w:eastAsia="Calibri" w:hAnsi="Book Antiqua" w:cs="Arial"/>
                <w:b/>
                <w:bCs/>
                <w:iCs/>
                <w:sz w:val="20"/>
                <w:szCs w:val="20"/>
                <w:lang w:val="es-ES_tradnl" w:eastAsia="es-CR"/>
              </w:rPr>
            </w:pPr>
            <w:r w:rsidRPr="00DF4D46">
              <w:rPr>
                <w:rFonts w:ascii="Book Antiqua" w:hAnsi="Book Antiqua" w:cs="Arial"/>
                <w:sz w:val="20"/>
                <w:szCs w:val="20"/>
                <w:lang w:val="es-ES_tradnl" w:eastAsia="es-ES"/>
              </w:rPr>
              <w:t xml:space="preserve"> Sala Primera</w:t>
            </w:r>
          </w:p>
        </w:tc>
      </w:tr>
      <w:tr w:rsidR="00A74EAF" w:rsidRPr="00DF4D46" w14:paraId="686D3766" w14:textId="77777777" w:rsidTr="00BF476C">
        <w:tc>
          <w:tcPr>
            <w:tcW w:w="2269" w:type="dxa"/>
            <w:vAlign w:val="center"/>
          </w:tcPr>
          <w:p w14:paraId="6BF3EB56" w14:textId="77777777" w:rsidR="00A74EAF" w:rsidRPr="00DF4D46" w:rsidRDefault="00A74EAF" w:rsidP="0025349B">
            <w:pPr>
              <w:spacing w:after="0" w:line="240" w:lineRule="auto"/>
              <w:jc w:val="center"/>
              <w:rPr>
                <w:rFonts w:ascii="Book Antiqua" w:eastAsia="Calibri" w:hAnsi="Book Antiqua" w:cs="Arial"/>
                <w:b/>
                <w:bCs/>
                <w:iCs/>
                <w:sz w:val="20"/>
                <w:szCs w:val="20"/>
                <w:lang w:val="es-ES_tradnl" w:eastAsia="es-CR"/>
              </w:rPr>
            </w:pPr>
            <w:r w:rsidRPr="00DF4D46">
              <w:rPr>
                <w:rFonts w:ascii="Book Antiqua" w:eastAsia="Calibri" w:hAnsi="Book Antiqua" w:cs="Arial"/>
                <w:b/>
                <w:bCs/>
                <w:iCs/>
                <w:sz w:val="20"/>
                <w:szCs w:val="20"/>
                <w:lang w:val="es-ES_tradnl" w:eastAsia="es-CR"/>
              </w:rPr>
              <w:t>0940</w:t>
            </w:r>
          </w:p>
          <w:p w14:paraId="07984465" w14:textId="77777777" w:rsidR="00A74EAF" w:rsidRPr="00DF4D46" w:rsidRDefault="00A74EAF" w:rsidP="0025349B">
            <w:pPr>
              <w:spacing w:after="0" w:line="240" w:lineRule="auto"/>
              <w:jc w:val="both"/>
              <w:rPr>
                <w:rFonts w:ascii="Book Antiqua" w:eastAsia="Calibri" w:hAnsi="Book Antiqua" w:cs="Arial"/>
                <w:b/>
                <w:bCs/>
                <w:iCs/>
                <w:sz w:val="20"/>
                <w:szCs w:val="20"/>
                <w:lang w:val="es-ES_tradnl" w:eastAsia="es-CR"/>
              </w:rPr>
            </w:pPr>
          </w:p>
          <w:p w14:paraId="77849DCC" w14:textId="77777777" w:rsidR="00A74EAF" w:rsidRPr="00DF4D46" w:rsidRDefault="00A74EAF" w:rsidP="0025349B">
            <w:pPr>
              <w:spacing w:after="0" w:line="240" w:lineRule="auto"/>
              <w:jc w:val="both"/>
              <w:rPr>
                <w:rFonts w:ascii="Book Antiqua" w:eastAsia="Calibri" w:hAnsi="Book Antiqua" w:cs="Arial"/>
                <w:b/>
                <w:bCs/>
                <w:iCs/>
                <w:sz w:val="20"/>
                <w:szCs w:val="20"/>
                <w:lang w:val="es-ES_tradnl" w:eastAsia="es-CR"/>
              </w:rPr>
            </w:pPr>
            <w:r w:rsidRPr="00DF4D46">
              <w:rPr>
                <w:rFonts w:ascii="Book Antiqua" w:eastAsia="Calibri" w:hAnsi="Book Antiqua" w:cs="Arial"/>
                <w:b/>
                <w:bCs/>
                <w:iCs/>
                <w:sz w:val="20"/>
                <w:szCs w:val="20"/>
                <w:lang w:val="es-ES_tradnl" w:eastAsia="es-CR"/>
              </w:rPr>
              <w:t>Tribunal de Apelación Civil y de Trabajo de Guanacaste (sede Liberia).</w:t>
            </w:r>
          </w:p>
          <w:p w14:paraId="5AA2C84C" w14:textId="77777777" w:rsidR="00A74EAF" w:rsidRPr="00DF4D46" w:rsidRDefault="00A74EAF" w:rsidP="0025349B">
            <w:pPr>
              <w:spacing w:after="0" w:line="240" w:lineRule="auto"/>
              <w:jc w:val="center"/>
              <w:rPr>
                <w:rFonts w:ascii="Book Antiqua" w:eastAsia="Calibri" w:hAnsi="Book Antiqua" w:cs="Arial"/>
                <w:b/>
                <w:bCs/>
                <w:iCs/>
                <w:sz w:val="20"/>
                <w:szCs w:val="20"/>
                <w:lang w:val="es-ES_tradnl" w:eastAsia="es-CR"/>
              </w:rPr>
            </w:pPr>
          </w:p>
        </w:tc>
        <w:tc>
          <w:tcPr>
            <w:tcW w:w="2552" w:type="dxa"/>
            <w:vAlign w:val="center"/>
          </w:tcPr>
          <w:p w14:paraId="35A68369" w14:textId="77777777" w:rsidR="00A74EAF" w:rsidRPr="00DF4D46" w:rsidRDefault="00A74EAF" w:rsidP="0025349B">
            <w:pPr>
              <w:spacing w:after="0" w:line="240" w:lineRule="auto"/>
              <w:ind w:hanging="2"/>
              <w:jc w:val="both"/>
              <w:rPr>
                <w:rFonts w:ascii="Book Antiqua" w:eastAsia="Calibri" w:hAnsi="Book Antiqua" w:cs="Arial"/>
                <w:b/>
                <w:bCs/>
                <w:sz w:val="20"/>
                <w:szCs w:val="20"/>
                <w:lang w:val="es-ES_tradnl"/>
              </w:rPr>
            </w:pPr>
          </w:p>
          <w:p w14:paraId="7A15E57C" w14:textId="77777777" w:rsidR="00A74EAF" w:rsidRPr="00DF4D46" w:rsidRDefault="00A74EAF" w:rsidP="0025349B">
            <w:pPr>
              <w:spacing w:after="0" w:line="240" w:lineRule="auto"/>
              <w:ind w:hanging="2"/>
              <w:jc w:val="both"/>
              <w:rPr>
                <w:rFonts w:ascii="Book Antiqua" w:eastAsia="Calibri" w:hAnsi="Book Antiqua" w:cs="Arial"/>
                <w:b/>
                <w:bCs/>
                <w:sz w:val="20"/>
                <w:szCs w:val="20"/>
                <w:lang w:val="es-ES_tradnl"/>
              </w:rPr>
            </w:pPr>
          </w:p>
          <w:p w14:paraId="05E3D785" w14:textId="77777777" w:rsidR="00A74EAF" w:rsidRPr="00DF4D46" w:rsidRDefault="00A74EAF" w:rsidP="0025349B">
            <w:pPr>
              <w:spacing w:after="0" w:line="240" w:lineRule="auto"/>
              <w:ind w:hanging="2"/>
              <w:jc w:val="both"/>
              <w:rPr>
                <w:rFonts w:ascii="Book Antiqua" w:eastAsia="Calibri" w:hAnsi="Book Antiqua" w:cs="Arial"/>
                <w:b/>
                <w:bCs/>
                <w:sz w:val="20"/>
                <w:szCs w:val="20"/>
                <w:lang w:val="es-ES_tradnl"/>
              </w:rPr>
            </w:pPr>
          </w:p>
          <w:p w14:paraId="500C26FD" w14:textId="77777777" w:rsidR="00A74EAF" w:rsidRPr="00DF4D46" w:rsidRDefault="00A74EAF" w:rsidP="0025349B">
            <w:pPr>
              <w:spacing w:after="0" w:line="240" w:lineRule="auto"/>
              <w:ind w:hanging="2"/>
              <w:jc w:val="both"/>
              <w:rPr>
                <w:rFonts w:ascii="Book Antiqua" w:eastAsia="Calibri" w:hAnsi="Book Antiqua" w:cs="Arial"/>
                <w:b/>
                <w:bCs/>
                <w:sz w:val="20"/>
                <w:szCs w:val="20"/>
                <w:lang w:val="es-ES_tradnl"/>
              </w:rPr>
            </w:pPr>
            <w:r w:rsidRPr="00DF4D46">
              <w:rPr>
                <w:rFonts w:ascii="Book Antiqua" w:eastAsia="Calibri" w:hAnsi="Book Antiqua" w:cs="Arial"/>
                <w:b/>
                <w:bCs/>
                <w:sz w:val="20"/>
                <w:szCs w:val="20"/>
                <w:lang w:val="es-ES_tradnl"/>
              </w:rPr>
              <w:t>Materia Civil:</w:t>
            </w:r>
          </w:p>
          <w:p w14:paraId="7D409B90" w14:textId="77777777" w:rsidR="00A74EAF" w:rsidRPr="00DF4D46" w:rsidRDefault="00A74EAF" w:rsidP="0025349B">
            <w:pPr>
              <w:spacing w:after="0" w:line="240" w:lineRule="auto"/>
              <w:ind w:hanging="2"/>
              <w:jc w:val="both"/>
              <w:rPr>
                <w:rFonts w:ascii="Book Antiqua" w:eastAsia="Calibri" w:hAnsi="Book Antiqua" w:cs="Arial"/>
                <w:sz w:val="20"/>
                <w:szCs w:val="20"/>
              </w:rPr>
            </w:pPr>
            <w:r w:rsidRPr="00DF4D46">
              <w:rPr>
                <w:rFonts w:ascii="Book Antiqua" w:eastAsia="Calibri" w:hAnsi="Book Antiqua" w:cs="Arial"/>
                <w:b/>
                <w:bCs/>
                <w:sz w:val="20"/>
                <w:szCs w:val="20"/>
                <w:lang w:val="es-ES_tradnl"/>
              </w:rPr>
              <w:t xml:space="preserve">1) </w:t>
            </w:r>
            <w:r w:rsidRPr="00DF4D46">
              <w:rPr>
                <w:rFonts w:ascii="Book Antiqua" w:eastAsia="Calibri" w:hAnsi="Book Antiqua" w:cs="Arial"/>
                <w:sz w:val="20"/>
                <w:szCs w:val="20"/>
              </w:rPr>
              <w:t>Apelaciones de resoluciones interlocutorias y de sentencia emitidas por</w:t>
            </w:r>
            <w:r w:rsidRPr="00DF4D46">
              <w:rPr>
                <w:rFonts w:ascii="Book Antiqua" w:eastAsia="Calibri" w:hAnsi="Book Antiqua" w:cs="Arial"/>
                <w:b/>
                <w:bCs/>
                <w:sz w:val="20"/>
                <w:szCs w:val="20"/>
              </w:rPr>
              <w:t xml:space="preserve"> </w:t>
            </w:r>
            <w:r w:rsidRPr="00DF4D46">
              <w:rPr>
                <w:rFonts w:ascii="Book Antiqua" w:eastAsia="Calibri" w:hAnsi="Book Antiqua" w:cs="Arial"/>
                <w:sz w:val="20"/>
                <w:szCs w:val="20"/>
              </w:rPr>
              <w:t>el Juzgado Civil y Trabajo del Primer Circuito Judicial de Guanacaste (Liberia), del Juzgado Civil y Trabajo de Cañas, Juzgado Civil y Trabajo del Segundo Circuito Judicial de Guanacaste (Nicoya), del Juzgado Civil de Santa Cruz y del Juzgado Civil, Trabajo, y Familia del Segundo Circuito Judicial de Alajuela (Upala).</w:t>
            </w:r>
          </w:p>
          <w:p w14:paraId="329CD37B" w14:textId="77777777" w:rsidR="00A74EAF" w:rsidRPr="00DF4D46" w:rsidRDefault="00A74EAF" w:rsidP="0025349B">
            <w:pPr>
              <w:spacing w:after="0" w:line="240" w:lineRule="auto"/>
              <w:ind w:hanging="2"/>
              <w:jc w:val="both"/>
              <w:rPr>
                <w:rFonts w:ascii="Book Antiqua" w:eastAsia="Calibri" w:hAnsi="Book Antiqua" w:cs="Arial"/>
                <w:sz w:val="20"/>
                <w:szCs w:val="20"/>
              </w:rPr>
            </w:pPr>
            <w:r w:rsidRPr="00DF4D46">
              <w:rPr>
                <w:rFonts w:ascii="Book Antiqua" w:eastAsia="Calibri" w:hAnsi="Book Antiqua" w:cs="Arial"/>
                <w:sz w:val="20"/>
                <w:szCs w:val="20"/>
              </w:rPr>
              <w:t>2</w:t>
            </w:r>
            <w:r w:rsidRPr="00DF4D46">
              <w:rPr>
                <w:rFonts w:ascii="Book Antiqua" w:eastAsia="Calibri" w:hAnsi="Book Antiqua" w:cs="Arial"/>
                <w:bCs/>
                <w:sz w:val="20"/>
                <w:szCs w:val="20"/>
                <w:lang w:val="es-ES_tradnl"/>
              </w:rPr>
              <w:t xml:space="preserve">) </w:t>
            </w:r>
            <w:r w:rsidRPr="00DF4D46">
              <w:rPr>
                <w:rFonts w:ascii="Book Antiqua" w:eastAsia="Calibri" w:hAnsi="Book Antiqua" w:cs="Arial"/>
                <w:sz w:val="20"/>
                <w:szCs w:val="20"/>
              </w:rPr>
              <w:t xml:space="preserve">Apelaciones de interlocutorios y sentencias del Juzgado de Cobro del Primer y </w:t>
            </w:r>
            <w:r w:rsidRPr="00DF4D46">
              <w:rPr>
                <w:rFonts w:ascii="Book Antiqua" w:eastAsia="Calibri" w:hAnsi="Book Antiqua" w:cs="Arial"/>
                <w:sz w:val="20"/>
                <w:szCs w:val="20"/>
              </w:rPr>
              <w:lastRenderedPageBreak/>
              <w:t>Segundo Circuito Judicial de Guanacaste (Liberia y Santa Cruz).</w:t>
            </w:r>
          </w:p>
          <w:p w14:paraId="4569EC60" w14:textId="77777777" w:rsidR="00A74EAF" w:rsidRPr="00DF4D46" w:rsidRDefault="00A74EAF" w:rsidP="0025349B">
            <w:pPr>
              <w:spacing w:after="0" w:line="240" w:lineRule="auto"/>
              <w:ind w:hanging="2"/>
              <w:jc w:val="both"/>
              <w:rPr>
                <w:rFonts w:ascii="Book Antiqua" w:eastAsia="Calibri" w:hAnsi="Book Antiqua" w:cs="Arial"/>
                <w:sz w:val="20"/>
                <w:szCs w:val="20"/>
              </w:rPr>
            </w:pPr>
            <w:r w:rsidRPr="00DF4D46">
              <w:rPr>
                <w:rFonts w:ascii="Book Antiqua" w:hAnsi="Book Antiqua" w:cs="Arial"/>
                <w:sz w:val="20"/>
                <w:szCs w:val="20"/>
              </w:rPr>
              <w:t>3</w:t>
            </w:r>
            <w:r w:rsidRPr="00DF4D46">
              <w:rPr>
                <w:rFonts w:ascii="Book Antiqua" w:hAnsi="Book Antiqua" w:cs="Arial"/>
                <w:sz w:val="20"/>
                <w:szCs w:val="20"/>
                <w:lang w:val="es-CR"/>
              </w:rPr>
              <w:t xml:space="preserve">) </w:t>
            </w:r>
            <w:r w:rsidRPr="00DF4D46">
              <w:rPr>
                <w:rFonts w:ascii="Book Antiqua" w:eastAsia="Calibri" w:hAnsi="Book Antiqua" w:cs="Arial"/>
                <w:sz w:val="20"/>
                <w:szCs w:val="20"/>
              </w:rPr>
              <w:t>Apelaciones de resoluciones interlocutorias provenientes de los Tribunales Colegiados de Primera Instancia Civil del Primer y Segundo Circuito Judicial de Guanacaste (Liberia y Nicoya).</w:t>
            </w:r>
          </w:p>
          <w:p w14:paraId="0B9DFEC9" w14:textId="77777777" w:rsidR="00A74EAF" w:rsidRPr="00DF4D46" w:rsidRDefault="00A74EAF" w:rsidP="0025349B">
            <w:pPr>
              <w:spacing w:after="0" w:line="240" w:lineRule="auto"/>
              <w:ind w:hanging="2"/>
              <w:jc w:val="both"/>
              <w:rPr>
                <w:rFonts w:ascii="Book Antiqua" w:eastAsia="Calibri" w:hAnsi="Book Antiqua" w:cs="Arial"/>
                <w:sz w:val="20"/>
                <w:szCs w:val="20"/>
              </w:rPr>
            </w:pPr>
            <w:r w:rsidRPr="00DF4D46">
              <w:rPr>
                <w:rFonts w:ascii="Book Antiqua" w:eastAsia="Calibri" w:hAnsi="Book Antiqua" w:cs="Arial"/>
                <w:sz w:val="20"/>
                <w:szCs w:val="20"/>
              </w:rPr>
              <w:t>4) Conflictos de competencia entre Juzgados de Cobro Judicial del Primer y Segundo Circuito Judicial de Guanacaste (Liberia y Santa Cruz); Juzgado Civil y de Trabajo del Primer Circuito Judicial de Guanacaste (Liberia); Juzgado Civil y Trabajo de Cañas; Juzgado Civil de Santa Cruz; Juzgado Civil y Trabajo del Segundo Circuito Judicial de Guanacaste (Nicoya); Tribunal Colegiado de Primera Instancia Civil del Primer Circuito Judicial de Guanacaste (Liberia); y Tribunal Colegiado de Primera Instancia Civil del Segundo Circuito Judicial de Guanacaste (Nicoya).</w:t>
            </w:r>
          </w:p>
          <w:p w14:paraId="0F6B9E5A" w14:textId="6C948CBA" w:rsidR="00A74EAF" w:rsidRDefault="00A74EAF" w:rsidP="0025349B">
            <w:pPr>
              <w:spacing w:after="0" w:line="240" w:lineRule="auto"/>
              <w:jc w:val="both"/>
              <w:rPr>
                <w:rFonts w:ascii="Book Antiqua" w:eastAsia="Calibri" w:hAnsi="Book Antiqua" w:cs="Arial"/>
                <w:sz w:val="20"/>
                <w:szCs w:val="20"/>
              </w:rPr>
            </w:pPr>
            <w:r w:rsidRPr="00DF4D46">
              <w:rPr>
                <w:rFonts w:ascii="Book Antiqua" w:eastAsia="Calibri" w:hAnsi="Book Antiqua" w:cs="Arial"/>
                <w:sz w:val="20"/>
                <w:szCs w:val="20"/>
              </w:rPr>
              <w:t>5) Cuestionamientos de competencia subjetiva de sus integrantes.</w:t>
            </w:r>
          </w:p>
          <w:p w14:paraId="31EAF46F" w14:textId="1B39B1ED" w:rsidR="00A74EAF" w:rsidRPr="00DF4D46" w:rsidRDefault="00A74EAF" w:rsidP="0025349B">
            <w:pPr>
              <w:spacing w:after="0" w:line="240" w:lineRule="auto"/>
              <w:ind w:hanging="2"/>
              <w:jc w:val="both"/>
              <w:rPr>
                <w:rFonts w:ascii="Book Antiqua" w:eastAsia="Calibri" w:hAnsi="Book Antiqua" w:cs="Arial"/>
                <w:b/>
                <w:bCs/>
                <w:sz w:val="20"/>
                <w:szCs w:val="20"/>
                <w:lang w:val="es-ES_tradnl"/>
              </w:rPr>
            </w:pPr>
          </w:p>
        </w:tc>
        <w:tc>
          <w:tcPr>
            <w:tcW w:w="2551" w:type="dxa"/>
            <w:vAlign w:val="center"/>
          </w:tcPr>
          <w:p w14:paraId="0A3D43EF" w14:textId="77777777" w:rsidR="00A74EAF" w:rsidRPr="00DF4D46" w:rsidRDefault="00A74EAF" w:rsidP="0025349B">
            <w:pPr>
              <w:autoSpaceDE w:val="0"/>
              <w:autoSpaceDN w:val="0"/>
              <w:spacing w:after="0" w:line="240" w:lineRule="auto"/>
              <w:jc w:val="both"/>
              <w:rPr>
                <w:rFonts w:ascii="Book Antiqua" w:eastAsia="Calibri" w:hAnsi="Book Antiqua" w:cs="Arial"/>
                <w:sz w:val="20"/>
                <w:szCs w:val="20"/>
              </w:rPr>
            </w:pPr>
          </w:p>
          <w:p w14:paraId="70EF49FF" w14:textId="77777777" w:rsidR="00A74EAF" w:rsidRPr="00DF4D46" w:rsidRDefault="00A74EAF" w:rsidP="0025349B">
            <w:pPr>
              <w:autoSpaceDE w:val="0"/>
              <w:autoSpaceDN w:val="0"/>
              <w:spacing w:after="0" w:line="240" w:lineRule="auto"/>
              <w:jc w:val="both"/>
              <w:rPr>
                <w:rFonts w:ascii="Book Antiqua" w:eastAsia="Calibri" w:hAnsi="Book Antiqua" w:cs="Arial"/>
                <w:sz w:val="20"/>
                <w:szCs w:val="20"/>
              </w:rPr>
            </w:pPr>
          </w:p>
          <w:p w14:paraId="1D4C70B4" w14:textId="6B63DBAC" w:rsidR="00A74EAF" w:rsidRPr="00DF4D46" w:rsidRDefault="00A74EAF" w:rsidP="0025349B">
            <w:pPr>
              <w:autoSpaceDE w:val="0"/>
              <w:autoSpaceDN w:val="0"/>
              <w:spacing w:after="0" w:line="240" w:lineRule="auto"/>
              <w:jc w:val="both"/>
              <w:rPr>
                <w:rFonts w:ascii="Book Antiqua" w:eastAsia="Calibri" w:hAnsi="Book Antiqua" w:cs="Arial"/>
                <w:sz w:val="20"/>
                <w:szCs w:val="20"/>
              </w:rPr>
            </w:pPr>
            <w:r w:rsidRPr="00DF4D46">
              <w:rPr>
                <w:rFonts w:ascii="Book Antiqua" w:eastAsia="Calibri" w:hAnsi="Book Antiqua" w:cs="Arial"/>
                <w:sz w:val="20"/>
                <w:szCs w:val="20"/>
              </w:rPr>
              <w:t xml:space="preserve">Abarca los cantones de Liberia, Bagaces, La Cruz, Cañas, Abangares, Tilarán, Nicoya, Nandayure, Hojancha, Santa Cruz y Carrillo. </w:t>
            </w:r>
          </w:p>
          <w:p w14:paraId="188C6F9A" w14:textId="77777777" w:rsidR="00A74EAF" w:rsidRPr="00DF4D46" w:rsidRDefault="00A74EAF" w:rsidP="0025349B">
            <w:pPr>
              <w:autoSpaceDE w:val="0"/>
              <w:autoSpaceDN w:val="0"/>
              <w:spacing w:after="0" w:line="240" w:lineRule="auto"/>
              <w:jc w:val="both"/>
              <w:rPr>
                <w:rFonts w:ascii="Book Antiqua" w:eastAsia="Calibri" w:hAnsi="Book Antiqua" w:cs="Arial"/>
                <w:sz w:val="20"/>
                <w:szCs w:val="20"/>
              </w:rPr>
            </w:pPr>
          </w:p>
          <w:p w14:paraId="5EA221FD" w14:textId="77777777" w:rsidR="00A74EAF" w:rsidRPr="00DF4D46" w:rsidRDefault="00A74EAF" w:rsidP="0025349B">
            <w:pPr>
              <w:autoSpaceDE w:val="0"/>
              <w:autoSpaceDN w:val="0"/>
              <w:spacing w:after="0" w:line="240" w:lineRule="auto"/>
              <w:jc w:val="both"/>
              <w:rPr>
                <w:rFonts w:ascii="Book Antiqua" w:eastAsia="Calibri" w:hAnsi="Book Antiqua" w:cs="Arial"/>
                <w:sz w:val="20"/>
                <w:szCs w:val="20"/>
              </w:rPr>
            </w:pPr>
            <w:r w:rsidRPr="00DF4D46">
              <w:rPr>
                <w:rFonts w:ascii="Book Antiqua" w:eastAsia="Calibri" w:hAnsi="Book Antiqua" w:cs="Arial"/>
                <w:sz w:val="20"/>
                <w:szCs w:val="20"/>
              </w:rPr>
              <w:t xml:space="preserve">Del cantón Central de Puntarenas el distrito de Lepanto y los poblados de Gigante y Pueblo Nuevo del distrito de Paquera. </w:t>
            </w:r>
          </w:p>
          <w:p w14:paraId="1DB02496" w14:textId="0CFEC5D9" w:rsidR="00A74EAF" w:rsidRPr="00DF4D46" w:rsidRDefault="00A74EAF" w:rsidP="0025349B">
            <w:pPr>
              <w:spacing w:after="0" w:line="240" w:lineRule="auto"/>
              <w:jc w:val="both"/>
              <w:rPr>
                <w:rFonts w:ascii="Book Antiqua" w:eastAsia="Calibri" w:hAnsi="Book Antiqua" w:cs="Arial"/>
                <w:sz w:val="20"/>
                <w:szCs w:val="20"/>
                <w:lang w:val="es-ES_tradnl"/>
              </w:rPr>
            </w:pPr>
            <w:r w:rsidRPr="00DF4D46">
              <w:rPr>
                <w:rFonts w:ascii="Book Antiqua" w:eastAsia="Calibri" w:hAnsi="Book Antiqua" w:cs="Arial"/>
                <w:sz w:val="20"/>
                <w:szCs w:val="20"/>
              </w:rPr>
              <w:t>El cantón de Upala de la provincia de Alajuela.</w:t>
            </w:r>
          </w:p>
        </w:tc>
        <w:tc>
          <w:tcPr>
            <w:tcW w:w="1985" w:type="dxa"/>
            <w:vAlign w:val="center"/>
          </w:tcPr>
          <w:p w14:paraId="0978554E" w14:textId="24F8CEA1" w:rsidR="00A74EAF" w:rsidRPr="00DF4D46" w:rsidRDefault="00A74EAF" w:rsidP="0025349B">
            <w:pPr>
              <w:spacing w:after="0" w:line="240" w:lineRule="auto"/>
              <w:jc w:val="center"/>
              <w:rPr>
                <w:rFonts w:ascii="Book Antiqua" w:eastAsia="Calibri" w:hAnsi="Book Antiqua" w:cs="Arial"/>
                <w:b/>
                <w:bCs/>
                <w:iCs/>
                <w:sz w:val="20"/>
                <w:szCs w:val="20"/>
                <w:lang w:val="es-ES_tradnl" w:eastAsia="es-CR"/>
              </w:rPr>
            </w:pPr>
            <w:r w:rsidRPr="00DF4D46">
              <w:rPr>
                <w:rFonts w:ascii="Book Antiqua" w:hAnsi="Book Antiqua" w:cs="Arial"/>
                <w:sz w:val="20"/>
                <w:szCs w:val="20"/>
                <w:lang w:val="es-ES_tradnl" w:eastAsia="es-ES"/>
              </w:rPr>
              <w:t>Sala Primera.</w:t>
            </w:r>
          </w:p>
        </w:tc>
      </w:tr>
      <w:tr w:rsidR="00A74EAF" w:rsidRPr="00DF4D46" w14:paraId="5DC11ED9" w14:textId="77777777" w:rsidTr="00BF476C">
        <w:tc>
          <w:tcPr>
            <w:tcW w:w="2269" w:type="dxa"/>
            <w:vAlign w:val="center"/>
          </w:tcPr>
          <w:p w14:paraId="71B029D1" w14:textId="77777777" w:rsidR="00A74EAF" w:rsidRPr="00DF4D46" w:rsidRDefault="00A74EAF" w:rsidP="0025349B">
            <w:pPr>
              <w:spacing w:after="0" w:line="240" w:lineRule="auto"/>
              <w:jc w:val="center"/>
              <w:rPr>
                <w:rFonts w:ascii="Book Antiqua" w:eastAsia="Calibri" w:hAnsi="Book Antiqua" w:cs="Arial"/>
                <w:b/>
                <w:bCs/>
                <w:iCs/>
                <w:sz w:val="20"/>
                <w:szCs w:val="20"/>
                <w:lang w:val="es-ES_tradnl" w:eastAsia="es-CR"/>
              </w:rPr>
            </w:pPr>
            <w:r w:rsidRPr="00DF4D46">
              <w:rPr>
                <w:rFonts w:ascii="Book Antiqua" w:eastAsia="Calibri" w:hAnsi="Book Antiqua" w:cs="Arial"/>
                <w:b/>
                <w:bCs/>
                <w:iCs/>
                <w:sz w:val="20"/>
                <w:szCs w:val="20"/>
                <w:lang w:val="es-ES_tradnl" w:eastAsia="es-CR"/>
              </w:rPr>
              <w:t>1140</w:t>
            </w:r>
          </w:p>
          <w:p w14:paraId="0E41302A" w14:textId="77777777" w:rsidR="00A74EAF" w:rsidRPr="00DF4D46" w:rsidRDefault="00A74EAF" w:rsidP="0025349B">
            <w:pPr>
              <w:spacing w:after="0" w:line="240" w:lineRule="auto"/>
              <w:jc w:val="both"/>
              <w:rPr>
                <w:rFonts w:ascii="Book Antiqua" w:eastAsia="Calibri" w:hAnsi="Book Antiqua" w:cs="Arial"/>
                <w:b/>
                <w:bCs/>
                <w:iCs/>
                <w:sz w:val="20"/>
                <w:szCs w:val="20"/>
                <w:lang w:val="es-ES_tradnl" w:eastAsia="es-CR"/>
              </w:rPr>
            </w:pPr>
          </w:p>
          <w:p w14:paraId="1BCE34D0" w14:textId="75E16AD6" w:rsidR="00A74EAF" w:rsidRPr="00DF4D46" w:rsidRDefault="00A74EAF" w:rsidP="0025349B">
            <w:pPr>
              <w:spacing w:after="0" w:line="240" w:lineRule="auto"/>
              <w:jc w:val="both"/>
              <w:rPr>
                <w:rFonts w:ascii="Book Antiqua" w:eastAsia="Calibri" w:hAnsi="Book Antiqua" w:cs="Arial"/>
                <w:b/>
                <w:bCs/>
                <w:iCs/>
                <w:sz w:val="20"/>
                <w:szCs w:val="20"/>
                <w:lang w:val="es-ES_tradnl" w:eastAsia="es-CR"/>
              </w:rPr>
            </w:pPr>
            <w:r w:rsidRPr="00DF4D46">
              <w:rPr>
                <w:rFonts w:ascii="Book Antiqua" w:eastAsia="Calibri" w:hAnsi="Book Antiqua" w:cs="Arial"/>
                <w:b/>
                <w:bCs/>
                <w:iCs/>
                <w:sz w:val="20"/>
                <w:szCs w:val="20"/>
                <w:lang w:val="es-ES_tradnl" w:eastAsia="es-CR"/>
              </w:rPr>
              <w:t>Tribunal de Apelación Civil y Trabajo de la Zona Atlántica (sede Limón).</w:t>
            </w:r>
          </w:p>
        </w:tc>
        <w:tc>
          <w:tcPr>
            <w:tcW w:w="2552" w:type="dxa"/>
            <w:vAlign w:val="center"/>
          </w:tcPr>
          <w:p w14:paraId="63CC7AB1" w14:textId="77777777" w:rsidR="00A74EAF" w:rsidRPr="00DF4D46" w:rsidRDefault="00A74EAF" w:rsidP="0025349B">
            <w:pPr>
              <w:spacing w:after="0" w:line="240" w:lineRule="auto"/>
              <w:ind w:hanging="2"/>
              <w:jc w:val="both"/>
              <w:rPr>
                <w:rFonts w:ascii="Book Antiqua" w:eastAsia="Calibri" w:hAnsi="Book Antiqua" w:cs="Arial"/>
                <w:b/>
                <w:sz w:val="20"/>
                <w:szCs w:val="20"/>
                <w:lang w:val="es-MX"/>
              </w:rPr>
            </w:pPr>
          </w:p>
          <w:p w14:paraId="484FFA9A" w14:textId="77777777" w:rsidR="00A74EAF" w:rsidRPr="00DF4D46" w:rsidRDefault="00A74EAF" w:rsidP="0025349B">
            <w:pPr>
              <w:spacing w:after="0" w:line="240" w:lineRule="auto"/>
              <w:ind w:hanging="2"/>
              <w:jc w:val="both"/>
              <w:rPr>
                <w:rFonts w:ascii="Book Antiqua" w:eastAsia="Calibri" w:hAnsi="Book Antiqua" w:cs="Arial"/>
                <w:b/>
                <w:sz w:val="20"/>
                <w:szCs w:val="20"/>
                <w:lang w:val="es-MX"/>
              </w:rPr>
            </w:pPr>
          </w:p>
          <w:p w14:paraId="399AE7DF" w14:textId="77777777" w:rsidR="00A74EAF" w:rsidRDefault="00A74EAF" w:rsidP="0025349B">
            <w:pPr>
              <w:spacing w:after="0" w:line="240" w:lineRule="auto"/>
              <w:ind w:hanging="2"/>
              <w:jc w:val="both"/>
              <w:rPr>
                <w:rFonts w:ascii="Book Antiqua" w:eastAsia="Calibri" w:hAnsi="Book Antiqua" w:cs="Arial"/>
                <w:b/>
                <w:sz w:val="20"/>
                <w:szCs w:val="20"/>
                <w:lang w:val="es-MX"/>
              </w:rPr>
            </w:pPr>
          </w:p>
          <w:p w14:paraId="3B4C397D" w14:textId="77777777" w:rsidR="005E646F" w:rsidRDefault="005E646F" w:rsidP="0025349B">
            <w:pPr>
              <w:spacing w:after="0" w:line="240" w:lineRule="auto"/>
              <w:ind w:hanging="2"/>
              <w:jc w:val="both"/>
              <w:rPr>
                <w:rFonts w:ascii="Book Antiqua" w:eastAsia="Calibri" w:hAnsi="Book Antiqua"/>
                <w:sz w:val="20"/>
                <w:szCs w:val="20"/>
                <w:lang w:val="es-MX"/>
              </w:rPr>
            </w:pPr>
          </w:p>
          <w:p w14:paraId="03223956" w14:textId="77777777" w:rsidR="005E646F" w:rsidRDefault="005E646F" w:rsidP="0025349B">
            <w:pPr>
              <w:spacing w:after="0" w:line="240" w:lineRule="auto"/>
              <w:ind w:hanging="2"/>
              <w:jc w:val="both"/>
              <w:rPr>
                <w:rFonts w:ascii="Book Antiqua" w:eastAsia="Calibri" w:hAnsi="Book Antiqua"/>
                <w:sz w:val="20"/>
                <w:szCs w:val="20"/>
                <w:lang w:val="es-MX"/>
              </w:rPr>
            </w:pPr>
          </w:p>
          <w:p w14:paraId="02DF0A2D" w14:textId="77777777" w:rsidR="005E646F" w:rsidRDefault="005E646F" w:rsidP="0025349B">
            <w:pPr>
              <w:spacing w:after="0" w:line="240" w:lineRule="auto"/>
              <w:ind w:hanging="2"/>
              <w:jc w:val="both"/>
              <w:rPr>
                <w:rFonts w:ascii="Book Antiqua" w:eastAsia="Calibri" w:hAnsi="Book Antiqua"/>
                <w:sz w:val="20"/>
                <w:szCs w:val="20"/>
                <w:lang w:val="es-MX"/>
              </w:rPr>
            </w:pPr>
          </w:p>
          <w:p w14:paraId="32D4563D" w14:textId="77777777" w:rsidR="005E646F" w:rsidRDefault="005E646F" w:rsidP="0025349B">
            <w:pPr>
              <w:spacing w:after="0" w:line="240" w:lineRule="auto"/>
              <w:ind w:hanging="2"/>
              <w:jc w:val="both"/>
              <w:rPr>
                <w:rFonts w:ascii="Book Antiqua" w:eastAsia="Calibri" w:hAnsi="Book Antiqua"/>
                <w:sz w:val="20"/>
                <w:szCs w:val="20"/>
                <w:lang w:val="es-MX"/>
              </w:rPr>
            </w:pPr>
          </w:p>
          <w:p w14:paraId="07B50E90" w14:textId="77777777" w:rsidR="005E646F" w:rsidRDefault="005E646F" w:rsidP="0025349B">
            <w:pPr>
              <w:spacing w:after="0" w:line="240" w:lineRule="auto"/>
              <w:ind w:hanging="2"/>
              <w:jc w:val="both"/>
              <w:rPr>
                <w:rFonts w:ascii="Book Antiqua" w:eastAsia="Calibri" w:hAnsi="Book Antiqua"/>
                <w:sz w:val="20"/>
                <w:szCs w:val="20"/>
                <w:lang w:val="es-MX"/>
              </w:rPr>
            </w:pPr>
          </w:p>
          <w:p w14:paraId="7EDDB65E" w14:textId="77777777" w:rsidR="005E646F" w:rsidRDefault="005E646F" w:rsidP="0025349B">
            <w:pPr>
              <w:spacing w:after="0" w:line="240" w:lineRule="auto"/>
              <w:ind w:hanging="2"/>
              <w:jc w:val="both"/>
              <w:rPr>
                <w:rFonts w:ascii="Book Antiqua" w:eastAsia="Calibri" w:hAnsi="Book Antiqua"/>
                <w:sz w:val="20"/>
                <w:szCs w:val="20"/>
                <w:lang w:val="es-MX"/>
              </w:rPr>
            </w:pPr>
          </w:p>
          <w:p w14:paraId="0D14C48D" w14:textId="77777777" w:rsidR="005E646F" w:rsidRDefault="005E646F" w:rsidP="0025349B">
            <w:pPr>
              <w:spacing w:after="0" w:line="240" w:lineRule="auto"/>
              <w:ind w:hanging="2"/>
              <w:jc w:val="both"/>
              <w:rPr>
                <w:rFonts w:ascii="Book Antiqua" w:eastAsia="Calibri" w:hAnsi="Book Antiqua"/>
                <w:sz w:val="20"/>
                <w:szCs w:val="20"/>
                <w:lang w:val="es-MX"/>
              </w:rPr>
            </w:pPr>
          </w:p>
          <w:p w14:paraId="531F1EDC" w14:textId="77777777" w:rsidR="005E646F" w:rsidRDefault="005E646F" w:rsidP="0025349B">
            <w:pPr>
              <w:spacing w:after="0" w:line="240" w:lineRule="auto"/>
              <w:ind w:hanging="2"/>
              <w:jc w:val="both"/>
              <w:rPr>
                <w:rFonts w:ascii="Book Antiqua" w:eastAsia="Calibri" w:hAnsi="Book Antiqua"/>
                <w:sz w:val="20"/>
                <w:szCs w:val="20"/>
                <w:lang w:val="es-MX"/>
              </w:rPr>
            </w:pPr>
          </w:p>
          <w:p w14:paraId="3550FAF5" w14:textId="77777777" w:rsidR="005E646F" w:rsidRPr="00DF4D46" w:rsidRDefault="005E646F" w:rsidP="0025349B">
            <w:pPr>
              <w:spacing w:after="0" w:line="240" w:lineRule="auto"/>
              <w:ind w:hanging="2"/>
              <w:jc w:val="both"/>
              <w:rPr>
                <w:rFonts w:ascii="Book Antiqua" w:eastAsia="Calibri" w:hAnsi="Book Antiqua" w:cs="Arial"/>
                <w:b/>
                <w:sz w:val="20"/>
                <w:szCs w:val="20"/>
                <w:lang w:val="es-MX"/>
              </w:rPr>
            </w:pPr>
          </w:p>
          <w:p w14:paraId="368BC852" w14:textId="5F5ACDED" w:rsidR="00A74EAF" w:rsidRPr="00DF4D46" w:rsidRDefault="00A74EAF" w:rsidP="0025349B">
            <w:pPr>
              <w:spacing w:after="0" w:line="240" w:lineRule="auto"/>
              <w:ind w:hanging="2"/>
              <w:jc w:val="both"/>
              <w:rPr>
                <w:rFonts w:ascii="Book Antiqua" w:eastAsia="Calibri" w:hAnsi="Book Antiqua" w:cs="Arial"/>
                <w:b/>
                <w:sz w:val="20"/>
                <w:szCs w:val="20"/>
                <w:lang w:val="es-MX"/>
              </w:rPr>
            </w:pPr>
            <w:r w:rsidRPr="00DF4D46">
              <w:rPr>
                <w:rFonts w:ascii="Book Antiqua" w:eastAsia="Calibri" w:hAnsi="Book Antiqua" w:cs="Arial"/>
                <w:b/>
                <w:sz w:val="20"/>
                <w:szCs w:val="20"/>
                <w:lang w:val="es-MX"/>
              </w:rPr>
              <w:t>Materia Civil:</w:t>
            </w:r>
          </w:p>
          <w:p w14:paraId="2B90BA79" w14:textId="77777777" w:rsidR="00A74EAF" w:rsidRPr="00DF4D46" w:rsidRDefault="00A74EAF" w:rsidP="0025349B">
            <w:pPr>
              <w:spacing w:after="0" w:line="240" w:lineRule="auto"/>
              <w:jc w:val="both"/>
              <w:rPr>
                <w:rFonts w:ascii="Book Antiqua" w:eastAsia="Calibri" w:hAnsi="Book Antiqua" w:cs="Arial"/>
                <w:sz w:val="20"/>
                <w:szCs w:val="20"/>
                <w:lang w:val="es-MX"/>
              </w:rPr>
            </w:pPr>
            <w:r w:rsidRPr="00DF4D46">
              <w:rPr>
                <w:rFonts w:ascii="Book Antiqua" w:eastAsia="Calibri" w:hAnsi="Book Antiqua" w:cs="Arial"/>
                <w:sz w:val="20"/>
                <w:szCs w:val="20"/>
                <w:lang w:val="es-MX"/>
              </w:rPr>
              <w:t>1) Apelaciones de resoluciones interlocutorias y de sentencia emitidas por el Juzgado Civil del Primer Circuito Judicial de la Zona Atlántica (Limón) y del Segundo Circuito Judicial de la Zona Atlántica (Pococí).</w:t>
            </w:r>
          </w:p>
          <w:p w14:paraId="6A4E6EC6" w14:textId="77777777" w:rsidR="00A74EAF" w:rsidRPr="00DF4D46" w:rsidRDefault="00A74EAF" w:rsidP="0025349B">
            <w:pPr>
              <w:spacing w:after="0" w:line="240" w:lineRule="auto"/>
              <w:jc w:val="both"/>
              <w:rPr>
                <w:rFonts w:ascii="Book Antiqua" w:eastAsia="Calibri" w:hAnsi="Book Antiqua" w:cs="Arial"/>
                <w:sz w:val="20"/>
                <w:szCs w:val="20"/>
                <w:lang w:val="es-MX"/>
              </w:rPr>
            </w:pPr>
            <w:r w:rsidRPr="00DF4D46">
              <w:rPr>
                <w:rFonts w:ascii="Book Antiqua" w:eastAsia="Calibri" w:hAnsi="Book Antiqua" w:cs="Arial"/>
                <w:sz w:val="20"/>
                <w:szCs w:val="20"/>
                <w:lang w:val="es-MX"/>
              </w:rPr>
              <w:t xml:space="preserve">2) </w:t>
            </w:r>
            <w:r w:rsidRPr="00DF4D46">
              <w:rPr>
                <w:rFonts w:ascii="Book Antiqua" w:hAnsi="Book Antiqua" w:cs="Arial"/>
                <w:sz w:val="20"/>
                <w:szCs w:val="20"/>
                <w:lang w:val="es-MX" w:eastAsia="es-ES"/>
              </w:rPr>
              <w:t xml:space="preserve">Apelaciones de resoluciones interlocutorias y de sentencia provenientes de los Juzgados de Cobro del </w:t>
            </w:r>
            <w:r w:rsidRPr="00DF4D46">
              <w:rPr>
                <w:rFonts w:ascii="Book Antiqua" w:eastAsia="Calibri" w:hAnsi="Book Antiqua" w:cs="Arial"/>
                <w:sz w:val="20"/>
                <w:szCs w:val="20"/>
                <w:lang w:val="es-MX"/>
              </w:rPr>
              <w:t>Primer Circuito Judicial de la Zona Atlántica (Limón) y del Segundo Circuito Judicial de la Zona Atlántica (Pococí).</w:t>
            </w:r>
          </w:p>
          <w:p w14:paraId="5DFC9252" w14:textId="77777777" w:rsidR="00A74EAF" w:rsidRPr="00DF4D46" w:rsidRDefault="00A74EAF" w:rsidP="0025349B">
            <w:pPr>
              <w:spacing w:after="0" w:line="240" w:lineRule="auto"/>
              <w:jc w:val="both"/>
              <w:rPr>
                <w:rFonts w:ascii="Book Antiqua" w:eastAsia="Calibri" w:hAnsi="Book Antiqua" w:cs="Arial"/>
                <w:sz w:val="20"/>
                <w:szCs w:val="20"/>
                <w:lang w:val="es-MX"/>
              </w:rPr>
            </w:pPr>
            <w:r w:rsidRPr="00DF4D46">
              <w:rPr>
                <w:rFonts w:ascii="Book Antiqua" w:eastAsia="Calibri" w:hAnsi="Book Antiqua" w:cs="Arial"/>
                <w:sz w:val="20"/>
                <w:szCs w:val="20"/>
                <w:lang w:val="es-MX"/>
              </w:rPr>
              <w:t>3) Apelaciones de resoluciones interlocutorias provenientes del Tribunal Colegiado de Primera Instancia Civil de la Zona Atlántica (Limón).</w:t>
            </w:r>
          </w:p>
          <w:p w14:paraId="3D863F50" w14:textId="77777777" w:rsidR="00A74EAF" w:rsidRPr="00DF4D46" w:rsidRDefault="00A74EAF" w:rsidP="0025349B">
            <w:pPr>
              <w:spacing w:after="0" w:line="240" w:lineRule="auto"/>
              <w:jc w:val="both"/>
              <w:rPr>
                <w:rFonts w:ascii="Book Antiqua" w:eastAsia="Calibri" w:hAnsi="Book Antiqua" w:cs="Arial"/>
                <w:sz w:val="20"/>
                <w:szCs w:val="20"/>
                <w:lang w:val="es-MX"/>
              </w:rPr>
            </w:pPr>
            <w:r w:rsidRPr="00DF4D46">
              <w:rPr>
                <w:rFonts w:ascii="Book Antiqua" w:eastAsia="Calibri" w:hAnsi="Book Antiqua" w:cs="Arial"/>
                <w:sz w:val="20"/>
                <w:szCs w:val="20"/>
                <w:lang w:val="es-MX"/>
              </w:rPr>
              <w:t>4) Conflictos de competencia entre los Juzgados de Cobro del Primer y Segundo Circuito Judicial de la Zona Atlántica (Limón y Pococí); Juzgados Civiles del Primer y Segundo Circuito Judicial de Guanacaste (Limón y Pococí); y Tribunal Colegiado de Primera Instancia Civil de la Zona Atlántica (Limón).</w:t>
            </w:r>
          </w:p>
          <w:p w14:paraId="6237ACA3" w14:textId="77777777" w:rsidR="00A74EAF" w:rsidRPr="00DF4D46" w:rsidRDefault="00A74EAF" w:rsidP="0025349B">
            <w:pPr>
              <w:spacing w:after="0" w:line="240" w:lineRule="auto"/>
              <w:jc w:val="both"/>
              <w:rPr>
                <w:rFonts w:ascii="Book Antiqua" w:eastAsia="Calibri" w:hAnsi="Book Antiqua" w:cs="Arial"/>
                <w:sz w:val="20"/>
                <w:szCs w:val="20"/>
              </w:rPr>
            </w:pPr>
            <w:r w:rsidRPr="00DF4D46">
              <w:rPr>
                <w:rFonts w:ascii="Book Antiqua" w:eastAsia="Calibri" w:hAnsi="Book Antiqua" w:cs="Arial"/>
                <w:sz w:val="20"/>
                <w:szCs w:val="20"/>
              </w:rPr>
              <w:t>5) Cuestionamientos de competencia subjetiva de sus integrantes.</w:t>
            </w:r>
          </w:p>
          <w:p w14:paraId="50CCC489" w14:textId="77777777" w:rsidR="00A74EAF" w:rsidRPr="00DF4D46" w:rsidRDefault="00A74EAF" w:rsidP="0025349B">
            <w:pPr>
              <w:spacing w:after="0" w:line="240" w:lineRule="auto"/>
              <w:ind w:hanging="2"/>
              <w:jc w:val="both"/>
              <w:rPr>
                <w:rFonts w:ascii="Book Antiqua" w:eastAsia="Calibri" w:hAnsi="Book Antiqua" w:cs="Arial"/>
                <w:b/>
                <w:bCs/>
                <w:sz w:val="20"/>
                <w:szCs w:val="20"/>
                <w:lang w:val="es-ES_tradnl"/>
              </w:rPr>
            </w:pPr>
          </w:p>
        </w:tc>
        <w:tc>
          <w:tcPr>
            <w:tcW w:w="2551" w:type="dxa"/>
            <w:vAlign w:val="center"/>
          </w:tcPr>
          <w:p w14:paraId="2AC6716C" w14:textId="77777777" w:rsidR="00A74EAF" w:rsidRDefault="00A74EAF" w:rsidP="0025349B">
            <w:pPr>
              <w:spacing w:after="0" w:line="240" w:lineRule="auto"/>
              <w:jc w:val="both"/>
              <w:rPr>
                <w:rFonts w:ascii="Book Antiqua" w:eastAsia="Calibri" w:hAnsi="Book Antiqua" w:cs="Arial"/>
                <w:sz w:val="20"/>
                <w:szCs w:val="20"/>
                <w:lang w:val="es-ES_tradnl"/>
              </w:rPr>
            </w:pPr>
          </w:p>
          <w:p w14:paraId="04F0FDF5" w14:textId="77777777" w:rsidR="0025349B" w:rsidRDefault="0025349B" w:rsidP="0025349B">
            <w:pPr>
              <w:spacing w:after="0" w:line="240" w:lineRule="auto"/>
              <w:jc w:val="both"/>
              <w:rPr>
                <w:rFonts w:ascii="Book Antiqua" w:eastAsia="Calibri" w:hAnsi="Book Antiqua" w:cs="Arial"/>
                <w:sz w:val="20"/>
                <w:szCs w:val="20"/>
                <w:lang w:val="es-ES_tradnl"/>
              </w:rPr>
            </w:pPr>
          </w:p>
          <w:p w14:paraId="6943A4A9" w14:textId="77777777" w:rsidR="005E646F" w:rsidRDefault="005E646F" w:rsidP="0025349B">
            <w:pPr>
              <w:spacing w:after="0" w:line="240" w:lineRule="auto"/>
              <w:jc w:val="both"/>
              <w:rPr>
                <w:rFonts w:ascii="Book Antiqua" w:eastAsia="Calibri" w:hAnsi="Book Antiqua"/>
                <w:sz w:val="20"/>
                <w:szCs w:val="20"/>
                <w:lang w:val="es-ES_tradnl"/>
              </w:rPr>
            </w:pPr>
          </w:p>
          <w:p w14:paraId="18DCBDEA" w14:textId="77777777" w:rsidR="005E646F" w:rsidRDefault="005E646F" w:rsidP="0025349B">
            <w:pPr>
              <w:spacing w:after="0" w:line="240" w:lineRule="auto"/>
              <w:jc w:val="both"/>
              <w:rPr>
                <w:rFonts w:ascii="Book Antiqua" w:eastAsia="Calibri" w:hAnsi="Book Antiqua"/>
                <w:sz w:val="20"/>
                <w:szCs w:val="20"/>
                <w:lang w:val="es-ES_tradnl"/>
              </w:rPr>
            </w:pPr>
          </w:p>
          <w:p w14:paraId="143CAAC5" w14:textId="77777777" w:rsidR="005E646F" w:rsidRDefault="005E646F" w:rsidP="0025349B">
            <w:pPr>
              <w:spacing w:after="0" w:line="240" w:lineRule="auto"/>
              <w:jc w:val="both"/>
              <w:rPr>
                <w:rFonts w:ascii="Book Antiqua" w:eastAsia="Calibri" w:hAnsi="Book Antiqua"/>
                <w:sz w:val="20"/>
                <w:szCs w:val="20"/>
                <w:lang w:val="es-ES_tradnl"/>
              </w:rPr>
            </w:pPr>
          </w:p>
          <w:p w14:paraId="445CFFDF" w14:textId="77777777" w:rsidR="005E646F" w:rsidRDefault="005E646F" w:rsidP="0025349B">
            <w:pPr>
              <w:spacing w:after="0" w:line="240" w:lineRule="auto"/>
              <w:jc w:val="both"/>
              <w:rPr>
                <w:rFonts w:ascii="Book Antiqua" w:eastAsia="Calibri" w:hAnsi="Book Antiqua"/>
                <w:sz w:val="20"/>
                <w:szCs w:val="20"/>
                <w:lang w:val="es-ES_tradnl"/>
              </w:rPr>
            </w:pPr>
          </w:p>
          <w:p w14:paraId="6E027762" w14:textId="77777777" w:rsidR="005E646F" w:rsidRDefault="005E646F" w:rsidP="0025349B">
            <w:pPr>
              <w:spacing w:after="0" w:line="240" w:lineRule="auto"/>
              <w:jc w:val="both"/>
              <w:rPr>
                <w:rFonts w:ascii="Book Antiqua" w:eastAsia="Calibri" w:hAnsi="Book Antiqua"/>
                <w:sz w:val="20"/>
                <w:szCs w:val="20"/>
                <w:lang w:val="es-ES_tradnl"/>
              </w:rPr>
            </w:pPr>
          </w:p>
          <w:p w14:paraId="0A4C7A9B" w14:textId="77777777" w:rsidR="005E646F" w:rsidRDefault="005E646F" w:rsidP="0025349B">
            <w:pPr>
              <w:spacing w:after="0" w:line="240" w:lineRule="auto"/>
              <w:jc w:val="both"/>
              <w:rPr>
                <w:rFonts w:ascii="Book Antiqua" w:eastAsia="Calibri" w:hAnsi="Book Antiqua"/>
                <w:sz w:val="20"/>
                <w:szCs w:val="20"/>
                <w:lang w:val="es-ES_tradnl"/>
              </w:rPr>
            </w:pPr>
          </w:p>
          <w:p w14:paraId="5D8C9ED0" w14:textId="77777777" w:rsidR="005E646F" w:rsidRDefault="005E646F" w:rsidP="0025349B">
            <w:pPr>
              <w:spacing w:after="0" w:line="240" w:lineRule="auto"/>
              <w:jc w:val="both"/>
              <w:rPr>
                <w:rFonts w:ascii="Book Antiqua" w:eastAsia="Calibri" w:hAnsi="Book Antiqua"/>
                <w:sz w:val="20"/>
                <w:szCs w:val="20"/>
                <w:lang w:val="es-ES_tradnl"/>
              </w:rPr>
            </w:pPr>
          </w:p>
          <w:p w14:paraId="2A339117" w14:textId="77777777" w:rsidR="005E646F" w:rsidRDefault="005E646F" w:rsidP="0025349B">
            <w:pPr>
              <w:spacing w:after="0" w:line="240" w:lineRule="auto"/>
              <w:jc w:val="both"/>
              <w:rPr>
                <w:rFonts w:ascii="Book Antiqua" w:eastAsia="Calibri" w:hAnsi="Book Antiqua"/>
                <w:sz w:val="20"/>
                <w:szCs w:val="20"/>
                <w:lang w:val="es-ES_tradnl"/>
              </w:rPr>
            </w:pPr>
          </w:p>
          <w:p w14:paraId="3C1FE3E0" w14:textId="77777777" w:rsidR="005E646F" w:rsidRDefault="005E646F" w:rsidP="0025349B">
            <w:pPr>
              <w:spacing w:after="0" w:line="240" w:lineRule="auto"/>
              <w:jc w:val="both"/>
              <w:rPr>
                <w:rFonts w:ascii="Book Antiqua" w:eastAsia="Calibri" w:hAnsi="Book Antiqua"/>
                <w:sz w:val="20"/>
                <w:szCs w:val="20"/>
                <w:lang w:val="es-ES_tradnl"/>
              </w:rPr>
            </w:pPr>
          </w:p>
          <w:p w14:paraId="7A20F8E9" w14:textId="77777777" w:rsidR="005E646F" w:rsidRDefault="005E646F" w:rsidP="0025349B">
            <w:pPr>
              <w:spacing w:after="0" w:line="240" w:lineRule="auto"/>
              <w:jc w:val="both"/>
              <w:rPr>
                <w:rFonts w:ascii="Book Antiqua" w:eastAsia="Calibri" w:hAnsi="Book Antiqua"/>
                <w:sz w:val="20"/>
                <w:szCs w:val="20"/>
                <w:lang w:val="es-ES_tradnl"/>
              </w:rPr>
            </w:pPr>
          </w:p>
          <w:p w14:paraId="595DA6D2" w14:textId="77777777" w:rsidR="005E646F" w:rsidRDefault="005E646F" w:rsidP="0025349B">
            <w:pPr>
              <w:spacing w:after="0" w:line="240" w:lineRule="auto"/>
              <w:jc w:val="both"/>
              <w:rPr>
                <w:rFonts w:ascii="Book Antiqua" w:eastAsia="Calibri" w:hAnsi="Book Antiqua"/>
                <w:sz w:val="20"/>
                <w:szCs w:val="20"/>
                <w:lang w:val="es-ES_tradnl"/>
              </w:rPr>
            </w:pPr>
          </w:p>
          <w:p w14:paraId="3A2458DB" w14:textId="77777777" w:rsidR="005E646F" w:rsidRDefault="005E646F" w:rsidP="0025349B">
            <w:pPr>
              <w:spacing w:after="0" w:line="240" w:lineRule="auto"/>
              <w:jc w:val="both"/>
              <w:rPr>
                <w:rFonts w:ascii="Book Antiqua" w:eastAsia="Calibri" w:hAnsi="Book Antiqua" w:cs="Arial"/>
                <w:sz w:val="20"/>
                <w:szCs w:val="20"/>
                <w:lang w:val="es-ES_tradnl"/>
              </w:rPr>
            </w:pPr>
          </w:p>
          <w:p w14:paraId="11CF36D8" w14:textId="77777777" w:rsidR="0025349B" w:rsidRPr="00DF4D46" w:rsidRDefault="0025349B" w:rsidP="0025349B">
            <w:pPr>
              <w:spacing w:after="0" w:line="240" w:lineRule="auto"/>
              <w:jc w:val="both"/>
              <w:rPr>
                <w:rFonts w:ascii="Book Antiqua" w:eastAsia="Calibri" w:hAnsi="Book Antiqua" w:cs="Arial"/>
                <w:sz w:val="20"/>
                <w:szCs w:val="20"/>
                <w:lang w:val="es-ES_tradnl"/>
              </w:rPr>
            </w:pPr>
          </w:p>
          <w:p w14:paraId="0CE6DB7C" w14:textId="28F252DC" w:rsidR="00A74EAF" w:rsidRPr="00DF4D46" w:rsidRDefault="00A74EAF" w:rsidP="005B3DD2">
            <w:pPr>
              <w:spacing w:line="240" w:lineRule="auto"/>
              <w:jc w:val="both"/>
              <w:rPr>
                <w:rFonts w:ascii="Book Antiqua" w:eastAsia="Calibri" w:hAnsi="Book Antiqua" w:cs="Arial"/>
                <w:sz w:val="20"/>
                <w:szCs w:val="20"/>
                <w:lang w:val="es-ES_tradnl"/>
              </w:rPr>
            </w:pPr>
            <w:r w:rsidRPr="00DF4D46">
              <w:rPr>
                <w:rFonts w:ascii="Book Antiqua" w:eastAsia="Calibri" w:hAnsi="Book Antiqua" w:cs="Arial"/>
                <w:sz w:val="20"/>
                <w:szCs w:val="20"/>
                <w:lang w:val="es-ES_tradnl"/>
              </w:rPr>
              <w:t>Abarca los cantones de Central de Limón,</w:t>
            </w:r>
            <w:r w:rsidR="00BB6C29">
              <w:rPr>
                <w:rFonts w:ascii="Book Antiqua" w:eastAsia="Calibri" w:hAnsi="Book Antiqua" w:cs="Arial"/>
                <w:sz w:val="20"/>
                <w:szCs w:val="20"/>
                <w:lang w:val="es-ES_tradnl"/>
              </w:rPr>
              <w:t xml:space="preserve"> </w:t>
            </w:r>
            <w:r w:rsidR="00BB6C29" w:rsidRPr="003166D7">
              <w:rPr>
                <w:rFonts w:ascii="Book Antiqua" w:hAnsi="Book Antiqua"/>
                <w:bCs/>
                <w:iCs/>
                <w:sz w:val="20"/>
                <w:szCs w:val="20"/>
              </w:rPr>
              <w:t>(</w:t>
            </w:r>
            <w:r w:rsidR="00BB6C29" w:rsidRPr="003166D7">
              <w:rPr>
                <w:rFonts w:ascii="Book Antiqua" w:hAnsi="Book Antiqua"/>
                <w:bCs/>
                <w:iCs/>
                <w:color w:val="0070C0"/>
                <w:sz w:val="20"/>
                <w:szCs w:val="20"/>
              </w:rPr>
              <w:t>excepto del cantón Central de Limón, los poblados indígenas. que tienen a</w:t>
            </w:r>
            <w:r w:rsidR="00BB6C29" w:rsidRPr="003166D7">
              <w:rPr>
                <w:rFonts w:ascii="Book Antiqua" w:hAnsi="Book Antiqua"/>
                <w:bCs/>
                <w:color w:val="0070C0"/>
                <w:sz w:val="20"/>
                <w:szCs w:val="20"/>
              </w:rPr>
              <w:t xml:space="preserve">cceso por Roca Quemada de Turrialba: Bayei, Alto Almirante, </w:t>
            </w:r>
            <w:proofErr w:type="spellStart"/>
            <w:r w:rsidR="00BB6C29" w:rsidRPr="003166D7">
              <w:rPr>
                <w:rFonts w:ascii="Book Antiqua" w:hAnsi="Book Antiqua"/>
                <w:bCs/>
                <w:color w:val="0070C0"/>
                <w:sz w:val="20"/>
                <w:szCs w:val="20"/>
              </w:rPr>
              <w:t>Bayeiñak</w:t>
            </w:r>
            <w:proofErr w:type="spellEnd"/>
            <w:r w:rsidR="00BB6C29" w:rsidRPr="003166D7">
              <w:rPr>
                <w:rFonts w:ascii="Book Antiqua" w:hAnsi="Book Antiqua"/>
                <w:bCs/>
                <w:color w:val="0070C0"/>
                <w:sz w:val="20"/>
                <w:szCs w:val="20"/>
              </w:rPr>
              <w:t xml:space="preserve">, </w:t>
            </w:r>
            <w:proofErr w:type="spellStart"/>
            <w:r w:rsidR="00BB6C29" w:rsidRPr="003166D7">
              <w:rPr>
                <w:rFonts w:ascii="Book Antiqua" w:hAnsi="Book Antiqua"/>
                <w:bCs/>
                <w:color w:val="0070C0"/>
                <w:sz w:val="20"/>
                <w:szCs w:val="20"/>
              </w:rPr>
              <w:t>Shinabla</w:t>
            </w:r>
            <w:proofErr w:type="spellEnd"/>
            <w:r w:rsidR="00BB6C29" w:rsidRPr="003166D7">
              <w:rPr>
                <w:rFonts w:ascii="Book Antiqua" w:hAnsi="Book Antiqua"/>
                <w:bCs/>
                <w:color w:val="0070C0"/>
                <w:sz w:val="20"/>
                <w:szCs w:val="20"/>
              </w:rPr>
              <w:t xml:space="preserve">, </w:t>
            </w:r>
            <w:proofErr w:type="spellStart"/>
            <w:r w:rsidR="00BB6C29" w:rsidRPr="003166D7">
              <w:rPr>
                <w:rFonts w:ascii="Book Antiqua" w:hAnsi="Book Antiqua"/>
                <w:bCs/>
                <w:color w:val="0070C0"/>
                <w:sz w:val="20"/>
                <w:szCs w:val="20"/>
              </w:rPr>
              <w:t>Shordi</w:t>
            </w:r>
            <w:proofErr w:type="spellEnd"/>
            <w:r w:rsidR="00BB6C29" w:rsidRPr="003166D7">
              <w:rPr>
                <w:rFonts w:ascii="Book Antiqua" w:hAnsi="Book Antiqua"/>
                <w:bCs/>
                <w:color w:val="0070C0"/>
                <w:sz w:val="20"/>
                <w:szCs w:val="20"/>
              </w:rPr>
              <w:t xml:space="preserve">, </w:t>
            </w:r>
            <w:proofErr w:type="spellStart"/>
            <w:r w:rsidR="00BB6C29" w:rsidRPr="003166D7">
              <w:rPr>
                <w:rFonts w:ascii="Book Antiqua" w:hAnsi="Book Antiqua"/>
                <w:bCs/>
                <w:color w:val="0070C0"/>
                <w:sz w:val="20"/>
                <w:szCs w:val="20"/>
              </w:rPr>
              <w:t>Dusiriñak</w:t>
            </w:r>
            <w:proofErr w:type="spellEnd"/>
            <w:r w:rsidR="00BB6C29" w:rsidRPr="003166D7">
              <w:rPr>
                <w:rFonts w:ascii="Book Antiqua" w:hAnsi="Book Antiqua"/>
                <w:bCs/>
                <w:color w:val="0070C0"/>
                <w:sz w:val="20"/>
                <w:szCs w:val="20"/>
              </w:rPr>
              <w:t xml:space="preserve">, </w:t>
            </w:r>
            <w:proofErr w:type="spellStart"/>
            <w:r w:rsidR="00BB6C29" w:rsidRPr="003166D7">
              <w:rPr>
                <w:rFonts w:ascii="Book Antiqua" w:hAnsi="Book Antiqua"/>
                <w:bCs/>
                <w:color w:val="0070C0"/>
                <w:sz w:val="20"/>
                <w:szCs w:val="20"/>
              </w:rPr>
              <w:t>Duchari</w:t>
            </w:r>
            <w:proofErr w:type="spellEnd"/>
            <w:r w:rsidR="00BB6C29" w:rsidRPr="003166D7">
              <w:rPr>
                <w:rFonts w:ascii="Book Antiqua" w:hAnsi="Book Antiqua"/>
                <w:bCs/>
                <w:color w:val="0070C0"/>
                <w:sz w:val="20"/>
                <w:szCs w:val="20"/>
              </w:rPr>
              <w:t xml:space="preserve">, </w:t>
            </w:r>
            <w:proofErr w:type="spellStart"/>
            <w:r w:rsidR="00BB6C29" w:rsidRPr="003166D7">
              <w:rPr>
                <w:rFonts w:ascii="Book Antiqua" w:hAnsi="Book Antiqua"/>
                <w:bCs/>
                <w:color w:val="0070C0"/>
                <w:sz w:val="20"/>
                <w:szCs w:val="20"/>
              </w:rPr>
              <w:t>Tamiju</w:t>
            </w:r>
            <w:proofErr w:type="spellEnd"/>
            <w:r w:rsidR="00BB6C29" w:rsidRPr="003166D7">
              <w:rPr>
                <w:rFonts w:ascii="Book Antiqua" w:hAnsi="Book Antiqua"/>
                <w:bCs/>
                <w:color w:val="0070C0"/>
                <w:sz w:val="20"/>
                <w:szCs w:val="20"/>
              </w:rPr>
              <w:t xml:space="preserve">, </w:t>
            </w:r>
            <w:proofErr w:type="spellStart"/>
            <w:r w:rsidR="00BB6C29" w:rsidRPr="003166D7">
              <w:rPr>
                <w:rFonts w:ascii="Book Antiqua" w:hAnsi="Book Antiqua"/>
                <w:bCs/>
                <w:color w:val="0070C0"/>
                <w:sz w:val="20"/>
                <w:szCs w:val="20"/>
              </w:rPr>
              <w:t>Shikiari</w:t>
            </w:r>
            <w:proofErr w:type="spellEnd"/>
            <w:r w:rsidR="00BB6C29" w:rsidRPr="003166D7">
              <w:rPr>
                <w:rFonts w:ascii="Book Antiqua" w:hAnsi="Book Antiqua"/>
                <w:bCs/>
                <w:color w:val="0070C0"/>
                <w:sz w:val="20"/>
                <w:szCs w:val="20"/>
              </w:rPr>
              <w:t xml:space="preserve">, </w:t>
            </w:r>
            <w:proofErr w:type="spellStart"/>
            <w:r w:rsidR="00BB6C29" w:rsidRPr="003166D7">
              <w:rPr>
                <w:rFonts w:ascii="Book Antiqua" w:hAnsi="Book Antiqua"/>
                <w:bCs/>
                <w:color w:val="0070C0"/>
                <w:sz w:val="20"/>
                <w:szCs w:val="20"/>
              </w:rPr>
              <w:t>Koiyawari</w:t>
            </w:r>
            <w:proofErr w:type="spellEnd"/>
            <w:r w:rsidR="00BB6C29" w:rsidRPr="003166D7">
              <w:rPr>
                <w:rFonts w:ascii="Book Antiqua" w:hAnsi="Book Antiqua"/>
                <w:bCs/>
                <w:color w:val="0070C0"/>
                <w:sz w:val="20"/>
                <w:szCs w:val="20"/>
              </w:rPr>
              <w:t xml:space="preserve">, Alto </w:t>
            </w:r>
            <w:proofErr w:type="spellStart"/>
            <w:r w:rsidR="00BB6C29" w:rsidRPr="003166D7">
              <w:rPr>
                <w:rFonts w:ascii="Book Antiqua" w:hAnsi="Book Antiqua"/>
                <w:bCs/>
                <w:color w:val="0070C0"/>
                <w:sz w:val="20"/>
                <w:szCs w:val="20"/>
              </w:rPr>
              <w:t>Shikiari</w:t>
            </w:r>
            <w:proofErr w:type="spellEnd"/>
            <w:r w:rsidR="00BB6C29" w:rsidRPr="003166D7">
              <w:rPr>
                <w:rFonts w:ascii="Book Antiqua" w:hAnsi="Book Antiqua"/>
                <w:bCs/>
                <w:color w:val="0070C0"/>
                <w:sz w:val="20"/>
                <w:szCs w:val="20"/>
              </w:rPr>
              <w:t xml:space="preserve">, </w:t>
            </w:r>
            <w:proofErr w:type="spellStart"/>
            <w:r w:rsidR="00BB6C29" w:rsidRPr="003166D7">
              <w:rPr>
                <w:rFonts w:ascii="Book Antiqua" w:hAnsi="Book Antiqua"/>
                <w:bCs/>
                <w:color w:val="0070C0"/>
                <w:sz w:val="20"/>
                <w:szCs w:val="20"/>
              </w:rPr>
              <w:t>Kjakobata</w:t>
            </w:r>
            <w:proofErr w:type="spellEnd"/>
            <w:r w:rsidR="00BB6C29" w:rsidRPr="003166D7">
              <w:rPr>
                <w:rFonts w:ascii="Book Antiqua" w:hAnsi="Book Antiqua"/>
                <w:bCs/>
                <w:color w:val="0070C0"/>
                <w:sz w:val="20"/>
                <w:szCs w:val="20"/>
              </w:rPr>
              <w:t xml:space="preserve">, </w:t>
            </w:r>
            <w:proofErr w:type="spellStart"/>
            <w:r w:rsidR="00BB6C29" w:rsidRPr="003166D7">
              <w:rPr>
                <w:rFonts w:ascii="Book Antiqua" w:hAnsi="Book Antiqua"/>
                <w:bCs/>
                <w:color w:val="0070C0"/>
                <w:sz w:val="20"/>
                <w:szCs w:val="20"/>
              </w:rPr>
              <w:t>Kabebata</w:t>
            </w:r>
            <w:proofErr w:type="spellEnd"/>
            <w:r w:rsidR="00BB6C29" w:rsidRPr="003166D7">
              <w:rPr>
                <w:rFonts w:ascii="Book Antiqua" w:hAnsi="Book Antiqua"/>
                <w:bCs/>
                <w:color w:val="0070C0"/>
                <w:sz w:val="20"/>
                <w:szCs w:val="20"/>
              </w:rPr>
              <w:t>). Que tienen acceso por Quetzal de Turrialba: (</w:t>
            </w:r>
            <w:proofErr w:type="spellStart"/>
            <w:r w:rsidR="00BB6C29" w:rsidRPr="003166D7">
              <w:rPr>
                <w:rFonts w:ascii="Book Antiqua" w:hAnsi="Book Antiqua"/>
                <w:bCs/>
                <w:color w:val="0070C0"/>
                <w:sz w:val="20"/>
                <w:szCs w:val="20"/>
              </w:rPr>
              <w:t>Sinoli</w:t>
            </w:r>
            <w:proofErr w:type="spellEnd"/>
            <w:r w:rsidR="00BB6C29" w:rsidRPr="003166D7">
              <w:rPr>
                <w:rFonts w:ascii="Book Antiqua" w:hAnsi="Book Antiqua"/>
                <w:bCs/>
                <w:color w:val="0070C0"/>
                <w:sz w:val="20"/>
                <w:szCs w:val="20"/>
              </w:rPr>
              <w:t xml:space="preserve">, </w:t>
            </w:r>
            <w:proofErr w:type="spellStart"/>
            <w:r w:rsidR="00BB6C29" w:rsidRPr="003166D7">
              <w:rPr>
                <w:rFonts w:ascii="Book Antiqua" w:hAnsi="Book Antiqua"/>
                <w:bCs/>
                <w:color w:val="0070C0"/>
                <w:sz w:val="20"/>
                <w:szCs w:val="20"/>
              </w:rPr>
              <w:t>Ñariñak</w:t>
            </w:r>
            <w:proofErr w:type="spellEnd"/>
            <w:r w:rsidR="00BB6C29" w:rsidRPr="003166D7">
              <w:rPr>
                <w:rFonts w:ascii="Book Antiqua" w:hAnsi="Book Antiqua"/>
                <w:bCs/>
                <w:color w:val="0070C0"/>
                <w:sz w:val="20"/>
                <w:szCs w:val="20"/>
              </w:rPr>
              <w:t xml:space="preserve">, La Colonia, Uka Tipei, </w:t>
            </w:r>
            <w:proofErr w:type="spellStart"/>
            <w:r w:rsidR="00BB6C29" w:rsidRPr="003166D7">
              <w:rPr>
                <w:rFonts w:ascii="Book Antiqua" w:hAnsi="Book Antiqua"/>
                <w:bCs/>
                <w:color w:val="0070C0"/>
                <w:sz w:val="20"/>
                <w:szCs w:val="20"/>
              </w:rPr>
              <w:t>Tkak-Ri</w:t>
            </w:r>
            <w:proofErr w:type="spellEnd"/>
            <w:r w:rsidR="00BB6C29" w:rsidRPr="003166D7">
              <w:rPr>
                <w:rFonts w:ascii="Book Antiqua" w:hAnsi="Book Antiqua"/>
                <w:bCs/>
                <w:color w:val="0070C0"/>
                <w:sz w:val="20"/>
                <w:szCs w:val="20"/>
              </w:rPr>
              <w:t xml:space="preserve">, </w:t>
            </w:r>
            <w:proofErr w:type="spellStart"/>
            <w:r w:rsidR="00BB6C29" w:rsidRPr="003166D7">
              <w:rPr>
                <w:rFonts w:ascii="Book Antiqua" w:hAnsi="Book Antiqua"/>
                <w:bCs/>
                <w:color w:val="0070C0"/>
                <w:sz w:val="20"/>
                <w:szCs w:val="20"/>
              </w:rPr>
              <w:t>Suebata</w:t>
            </w:r>
            <w:proofErr w:type="spellEnd"/>
            <w:r w:rsidR="00BB6C29" w:rsidRPr="003166D7">
              <w:rPr>
                <w:rFonts w:ascii="Book Antiqua" w:hAnsi="Book Antiqua"/>
                <w:bCs/>
                <w:color w:val="0070C0"/>
                <w:sz w:val="20"/>
                <w:szCs w:val="20"/>
              </w:rPr>
              <w:t xml:space="preserve">, Jamari Tawa, </w:t>
            </w:r>
            <w:proofErr w:type="spellStart"/>
            <w:r w:rsidR="00BB6C29" w:rsidRPr="003166D7">
              <w:rPr>
                <w:rFonts w:ascii="Book Antiqua" w:hAnsi="Book Antiqua"/>
                <w:bCs/>
                <w:color w:val="0070C0"/>
                <w:sz w:val="20"/>
                <w:szCs w:val="20"/>
              </w:rPr>
              <w:t>Ulujeriñak</w:t>
            </w:r>
            <w:proofErr w:type="spellEnd"/>
            <w:r w:rsidR="00BB6C29" w:rsidRPr="003166D7">
              <w:rPr>
                <w:rFonts w:ascii="Book Antiqua" w:hAnsi="Book Antiqua"/>
                <w:bCs/>
                <w:color w:val="0070C0"/>
                <w:sz w:val="20"/>
                <w:szCs w:val="20"/>
              </w:rPr>
              <w:t xml:space="preserve">, Manzanillo, </w:t>
            </w:r>
            <w:proofErr w:type="spellStart"/>
            <w:r w:rsidR="00BB6C29" w:rsidRPr="003166D7">
              <w:rPr>
                <w:rFonts w:ascii="Book Antiqua" w:hAnsi="Book Antiqua"/>
                <w:bCs/>
                <w:color w:val="0070C0"/>
                <w:sz w:val="20"/>
                <w:szCs w:val="20"/>
              </w:rPr>
              <w:t>Tolok</w:t>
            </w:r>
            <w:proofErr w:type="spellEnd"/>
            <w:r w:rsidR="00BB6C29" w:rsidRPr="003166D7">
              <w:rPr>
                <w:rFonts w:ascii="Book Antiqua" w:hAnsi="Book Antiqua"/>
                <w:bCs/>
                <w:color w:val="0070C0"/>
                <w:sz w:val="20"/>
                <w:szCs w:val="20"/>
              </w:rPr>
              <w:t xml:space="preserve"> Kicha Chirripo, Alto Koen, Sitio Hilda, Sitio Bache, San Pedro de Tolokisha, </w:t>
            </w:r>
            <w:proofErr w:type="spellStart"/>
            <w:r w:rsidR="00BB6C29" w:rsidRPr="003166D7">
              <w:rPr>
                <w:rFonts w:ascii="Book Antiqua" w:hAnsi="Book Antiqua"/>
                <w:bCs/>
                <w:color w:val="0070C0"/>
                <w:sz w:val="20"/>
                <w:szCs w:val="20"/>
              </w:rPr>
              <w:t>Pedragal</w:t>
            </w:r>
            <w:proofErr w:type="spellEnd"/>
            <w:r w:rsidR="00BB6C29" w:rsidRPr="003166D7">
              <w:rPr>
                <w:rFonts w:ascii="Book Antiqua" w:hAnsi="Book Antiqua"/>
                <w:bCs/>
                <w:color w:val="0070C0"/>
                <w:sz w:val="20"/>
                <w:szCs w:val="20"/>
              </w:rPr>
              <w:t xml:space="preserve"> de Jarey, Kuen)</w:t>
            </w:r>
            <w:r w:rsidR="00BB6C29" w:rsidRPr="003166D7">
              <w:rPr>
                <w:rFonts w:ascii="Book Antiqua" w:hAnsi="Book Antiqua"/>
                <w:b/>
                <w:bCs/>
                <w:color w:val="0070C0"/>
                <w:sz w:val="20"/>
                <w:szCs w:val="20"/>
              </w:rPr>
              <w:t>.</w:t>
            </w:r>
            <w:r w:rsidR="005B3DD2">
              <w:rPr>
                <w:rFonts w:ascii="Book Antiqua" w:hAnsi="Book Antiqua"/>
                <w:b/>
                <w:bCs/>
                <w:color w:val="0070C0"/>
                <w:sz w:val="20"/>
                <w:szCs w:val="20"/>
                <w:shd w:val="clear" w:color="auto" w:fill="FFF2CC" w:themeFill="accent4" w:themeFillTint="33"/>
              </w:rPr>
              <w:t xml:space="preserve"> </w:t>
            </w:r>
            <w:r w:rsidR="008411B2" w:rsidRPr="00DF4D46">
              <w:rPr>
                <w:rFonts w:ascii="Book Antiqua" w:eastAsia="Calibri" w:hAnsi="Book Antiqua" w:cs="Arial"/>
                <w:sz w:val="20"/>
                <w:szCs w:val="20"/>
                <w:lang w:val="es-ES_tradnl"/>
              </w:rPr>
              <w:t xml:space="preserve">Pococí, Siquirres </w:t>
            </w:r>
            <w:r w:rsidRPr="00DF4D46">
              <w:rPr>
                <w:rFonts w:ascii="Book Antiqua" w:eastAsia="Calibri" w:hAnsi="Book Antiqua" w:cs="Arial"/>
                <w:sz w:val="20"/>
                <w:szCs w:val="20"/>
                <w:lang w:val="es-ES_tradnl"/>
              </w:rPr>
              <w:t>Talamanca, Matina, y Guácimo.</w:t>
            </w:r>
          </w:p>
          <w:p w14:paraId="2B5E396C" w14:textId="77777777" w:rsidR="005B3DD2" w:rsidRPr="005B3DD2" w:rsidRDefault="005B3DD2" w:rsidP="003166D7">
            <w:pPr>
              <w:pStyle w:val="Textoindependiente"/>
              <w:jc w:val="both"/>
              <w:rPr>
                <w:rFonts w:ascii="Book Antiqua" w:hAnsi="Book Antiqua"/>
                <w:b w:val="0"/>
                <w:i/>
                <w:sz w:val="20"/>
                <w:lang w:eastAsia="en-US"/>
              </w:rPr>
            </w:pPr>
            <w:r w:rsidRPr="003166D7">
              <w:rPr>
                <w:rFonts w:ascii="Book Antiqua" w:hAnsi="Book Antiqua"/>
                <w:b w:val="0"/>
                <w:bCs/>
                <w:i/>
                <w:color w:val="0070C0"/>
                <w:sz w:val="20"/>
              </w:rPr>
              <w:t>Corte Plena, N° 26-2025, de</w:t>
            </w:r>
            <w:r w:rsidRPr="005B3DD2">
              <w:rPr>
                <w:rFonts w:ascii="Book Antiqua" w:hAnsi="Book Antiqua"/>
                <w:b w:val="0"/>
                <w:bCs/>
                <w:i/>
                <w:color w:val="0070C0"/>
                <w:sz w:val="20"/>
                <w:shd w:val="clear" w:color="auto" w:fill="FFF2CC" w:themeFill="accent4" w:themeFillTint="33"/>
              </w:rPr>
              <w:t xml:space="preserve"> </w:t>
            </w:r>
            <w:r w:rsidRPr="003166D7">
              <w:rPr>
                <w:rFonts w:ascii="Book Antiqua" w:hAnsi="Book Antiqua"/>
                <w:b w:val="0"/>
                <w:bCs/>
                <w:i/>
                <w:color w:val="0070C0"/>
                <w:sz w:val="20"/>
              </w:rPr>
              <w:t>9 de junio de 2025, artículo XVIII.</w:t>
            </w:r>
          </w:p>
          <w:p w14:paraId="0F7ED79A" w14:textId="77777777" w:rsidR="00A74EAF" w:rsidRPr="005B3DD2" w:rsidRDefault="00A74EAF" w:rsidP="0025349B">
            <w:pPr>
              <w:autoSpaceDE w:val="0"/>
              <w:autoSpaceDN w:val="0"/>
              <w:spacing w:after="0" w:line="240" w:lineRule="auto"/>
              <w:jc w:val="both"/>
              <w:rPr>
                <w:rFonts w:ascii="Book Antiqua" w:hAnsi="Book Antiqua" w:cs="Arial"/>
                <w:sz w:val="20"/>
                <w:szCs w:val="20"/>
                <w:lang w:eastAsia="es-ES"/>
              </w:rPr>
            </w:pPr>
          </w:p>
          <w:p w14:paraId="5A9CA5B8" w14:textId="77777777" w:rsidR="00A74EAF" w:rsidRPr="00DF4D46" w:rsidRDefault="00A74EAF" w:rsidP="0025349B">
            <w:pPr>
              <w:spacing w:after="0" w:line="240" w:lineRule="auto"/>
              <w:jc w:val="both"/>
              <w:rPr>
                <w:rFonts w:ascii="Book Antiqua" w:eastAsia="Calibri" w:hAnsi="Book Antiqua" w:cs="Arial"/>
                <w:sz w:val="20"/>
                <w:szCs w:val="20"/>
                <w:lang w:val="es-ES_tradnl"/>
              </w:rPr>
            </w:pPr>
          </w:p>
        </w:tc>
        <w:tc>
          <w:tcPr>
            <w:tcW w:w="1985" w:type="dxa"/>
            <w:vAlign w:val="center"/>
          </w:tcPr>
          <w:p w14:paraId="468E578A" w14:textId="1021E13A" w:rsidR="00A74EAF" w:rsidRPr="00DF4D46" w:rsidRDefault="00A74EAF" w:rsidP="0025349B">
            <w:pPr>
              <w:spacing w:after="0" w:line="240" w:lineRule="auto"/>
              <w:jc w:val="center"/>
              <w:rPr>
                <w:rFonts w:ascii="Book Antiqua" w:eastAsia="Calibri" w:hAnsi="Book Antiqua" w:cs="Arial"/>
                <w:b/>
                <w:bCs/>
                <w:iCs/>
                <w:sz w:val="20"/>
                <w:szCs w:val="20"/>
                <w:lang w:val="es-ES_tradnl" w:eastAsia="es-CR"/>
              </w:rPr>
            </w:pPr>
            <w:r w:rsidRPr="00DF4D46">
              <w:rPr>
                <w:rFonts w:ascii="Book Antiqua" w:hAnsi="Book Antiqua" w:cs="Arial"/>
                <w:sz w:val="20"/>
                <w:szCs w:val="20"/>
                <w:lang w:val="es-ES_tradnl" w:eastAsia="es-ES"/>
              </w:rPr>
              <w:lastRenderedPageBreak/>
              <w:t xml:space="preserve"> Sala Primera.</w:t>
            </w:r>
          </w:p>
        </w:tc>
      </w:tr>
    </w:tbl>
    <w:p w14:paraId="325A17C1" w14:textId="77777777" w:rsidR="00312EC5" w:rsidRDefault="00312EC5" w:rsidP="003C15C5">
      <w:pPr>
        <w:jc w:val="center"/>
        <w:rPr>
          <w:rFonts w:ascii="Times New Roman" w:hAnsi="Times New Roman"/>
          <w:b/>
          <w:bCs/>
          <w:sz w:val="24"/>
          <w:szCs w:val="24"/>
        </w:rPr>
      </w:pPr>
    </w:p>
    <w:p w14:paraId="0CDE504A" w14:textId="77777777" w:rsidR="00312EC5" w:rsidRDefault="00312EC5" w:rsidP="003C15C5">
      <w:pPr>
        <w:jc w:val="center"/>
        <w:rPr>
          <w:rFonts w:ascii="Times New Roman" w:hAnsi="Times New Roman"/>
          <w:b/>
          <w:bCs/>
          <w:sz w:val="24"/>
          <w:szCs w:val="24"/>
        </w:rPr>
      </w:pPr>
    </w:p>
    <w:p w14:paraId="570AF1B5" w14:textId="23CD0FA7" w:rsidR="003C15C5" w:rsidRPr="00DF4D46" w:rsidRDefault="003C15C5" w:rsidP="003C15C5">
      <w:pPr>
        <w:jc w:val="center"/>
        <w:rPr>
          <w:rFonts w:ascii="Times New Roman" w:hAnsi="Times New Roman"/>
          <w:b/>
          <w:bCs/>
          <w:sz w:val="24"/>
          <w:szCs w:val="24"/>
        </w:rPr>
      </w:pPr>
      <w:r w:rsidRPr="00DF4D46">
        <w:rPr>
          <w:rFonts w:ascii="Times New Roman" w:hAnsi="Times New Roman"/>
          <w:b/>
          <w:bCs/>
          <w:sz w:val="24"/>
          <w:szCs w:val="24"/>
        </w:rPr>
        <w:t>PRIMERA INSTANCIA CIVIL</w:t>
      </w:r>
    </w:p>
    <w:tbl>
      <w:tblPr>
        <w:tblStyle w:val="Tablaconcuadrcula"/>
        <w:tblW w:w="9357" w:type="dxa"/>
        <w:tblInd w:w="-431" w:type="dxa"/>
        <w:tblLook w:val="04A0" w:firstRow="1" w:lastRow="0" w:firstColumn="1" w:lastColumn="0" w:noHBand="0" w:noVBand="1"/>
      </w:tblPr>
      <w:tblGrid>
        <w:gridCol w:w="2269"/>
        <w:gridCol w:w="2552"/>
        <w:gridCol w:w="2551"/>
        <w:gridCol w:w="1985"/>
      </w:tblGrid>
      <w:tr w:rsidR="00BF476C" w:rsidRPr="00DF4D46" w14:paraId="2FE40F95" w14:textId="77777777" w:rsidTr="00696E0D">
        <w:trPr>
          <w:tblHeader/>
        </w:trPr>
        <w:tc>
          <w:tcPr>
            <w:tcW w:w="2269" w:type="dxa"/>
          </w:tcPr>
          <w:p w14:paraId="3FDD59EF" w14:textId="77777777" w:rsidR="00BF476C" w:rsidRPr="00DF4D46" w:rsidRDefault="00BF476C" w:rsidP="003E657C">
            <w:pPr>
              <w:spacing w:line="240" w:lineRule="auto"/>
              <w:jc w:val="center"/>
            </w:pPr>
            <w:r w:rsidRPr="00DF4D46">
              <w:rPr>
                <w:rStyle w:val="Ttulo2Car"/>
                <w:rFonts w:ascii="Times New Roman" w:eastAsia="Calibri" w:hAnsi="Times New Roman"/>
                <w:i w:val="0"/>
                <w:sz w:val="24"/>
                <w:szCs w:val="24"/>
              </w:rPr>
              <w:t>Nombre del Despacho</w:t>
            </w:r>
          </w:p>
        </w:tc>
        <w:tc>
          <w:tcPr>
            <w:tcW w:w="2552" w:type="dxa"/>
          </w:tcPr>
          <w:p w14:paraId="29CFFBD8" w14:textId="77777777" w:rsidR="00BF476C" w:rsidRPr="00DF4D46" w:rsidRDefault="00BF476C" w:rsidP="003E657C">
            <w:pPr>
              <w:spacing w:line="240" w:lineRule="auto"/>
              <w:jc w:val="center"/>
            </w:pPr>
            <w:r w:rsidRPr="00DF4D46">
              <w:rPr>
                <w:rFonts w:ascii="Times New Roman" w:eastAsia="Calibri" w:hAnsi="Times New Roman"/>
                <w:b/>
                <w:sz w:val="24"/>
                <w:szCs w:val="24"/>
              </w:rPr>
              <w:t>Competencia Material</w:t>
            </w:r>
          </w:p>
        </w:tc>
        <w:tc>
          <w:tcPr>
            <w:tcW w:w="2551" w:type="dxa"/>
          </w:tcPr>
          <w:p w14:paraId="2AFD5507" w14:textId="77777777" w:rsidR="00BF476C" w:rsidRPr="00DF4D46" w:rsidRDefault="00BF476C" w:rsidP="003E657C">
            <w:pPr>
              <w:spacing w:line="240" w:lineRule="auto"/>
              <w:jc w:val="center"/>
            </w:pPr>
            <w:r w:rsidRPr="00DF4D46">
              <w:rPr>
                <w:rFonts w:ascii="Times New Roman" w:eastAsia="Calibri" w:hAnsi="Times New Roman"/>
                <w:b/>
                <w:sz w:val="24"/>
                <w:szCs w:val="24"/>
              </w:rPr>
              <w:t>Competencia territorial</w:t>
            </w:r>
          </w:p>
        </w:tc>
        <w:tc>
          <w:tcPr>
            <w:tcW w:w="1985" w:type="dxa"/>
          </w:tcPr>
          <w:p w14:paraId="53B3B2ED" w14:textId="77777777" w:rsidR="00BF476C" w:rsidRPr="00DF4D46" w:rsidRDefault="00BF476C" w:rsidP="003E657C">
            <w:pPr>
              <w:spacing w:line="240" w:lineRule="auto"/>
              <w:jc w:val="center"/>
              <w:rPr>
                <w:rFonts w:ascii="Times New Roman" w:hAnsi="Times New Roman"/>
                <w:b/>
                <w:sz w:val="24"/>
                <w:szCs w:val="24"/>
              </w:rPr>
            </w:pPr>
            <w:r w:rsidRPr="00DF4D46">
              <w:rPr>
                <w:rFonts w:ascii="Times New Roman" w:hAnsi="Times New Roman"/>
                <w:b/>
                <w:sz w:val="24"/>
                <w:szCs w:val="24"/>
              </w:rPr>
              <w:t>Órgano que conoce en alzada</w:t>
            </w:r>
          </w:p>
        </w:tc>
      </w:tr>
      <w:tr w:rsidR="00AA2AF8" w:rsidRPr="00DF4D46" w14:paraId="572A36A6" w14:textId="77777777" w:rsidTr="002226D3">
        <w:tc>
          <w:tcPr>
            <w:tcW w:w="2269" w:type="dxa"/>
            <w:vAlign w:val="center"/>
          </w:tcPr>
          <w:p w14:paraId="285EDBA9" w14:textId="77777777" w:rsidR="00AA2AF8" w:rsidRPr="00DF4D46" w:rsidRDefault="00AA2AF8" w:rsidP="0025349B">
            <w:pPr>
              <w:spacing w:after="0" w:line="240" w:lineRule="auto"/>
              <w:jc w:val="center"/>
              <w:rPr>
                <w:rFonts w:ascii="Book Antiqua" w:eastAsia="Calibri" w:hAnsi="Book Antiqua" w:cs="Arial"/>
                <w:bCs/>
                <w:sz w:val="20"/>
                <w:szCs w:val="20"/>
                <w:lang w:val="es-MX"/>
              </w:rPr>
            </w:pPr>
            <w:r w:rsidRPr="00DF4D46">
              <w:rPr>
                <w:rFonts w:ascii="Book Antiqua" w:eastAsia="Calibri" w:hAnsi="Book Antiqua" w:cs="Arial"/>
                <w:bCs/>
                <w:sz w:val="20"/>
                <w:szCs w:val="20"/>
                <w:lang w:val="es-MX"/>
              </w:rPr>
              <w:t>0958</w:t>
            </w:r>
          </w:p>
          <w:p w14:paraId="5A1DBBEF" w14:textId="77777777" w:rsidR="00AA2AF8" w:rsidRPr="00DF4D46" w:rsidRDefault="00AA2AF8" w:rsidP="0025349B">
            <w:pPr>
              <w:spacing w:after="0" w:line="240" w:lineRule="auto"/>
              <w:jc w:val="both"/>
              <w:rPr>
                <w:rFonts w:ascii="Book Antiqua" w:eastAsia="Calibri" w:hAnsi="Book Antiqua" w:cs="Arial"/>
                <w:bCs/>
                <w:sz w:val="20"/>
                <w:szCs w:val="20"/>
                <w:lang w:val="es-MX"/>
              </w:rPr>
            </w:pPr>
          </w:p>
          <w:p w14:paraId="7F17F0A4" w14:textId="77777777" w:rsidR="00AA2AF8" w:rsidRPr="00DF4D46" w:rsidRDefault="00AA2AF8" w:rsidP="0025349B">
            <w:pPr>
              <w:spacing w:line="240" w:lineRule="auto"/>
              <w:jc w:val="both"/>
              <w:rPr>
                <w:rFonts w:ascii="Book Antiqua" w:eastAsia="Calibri" w:hAnsi="Book Antiqua" w:cs="Arial"/>
                <w:bCs/>
                <w:sz w:val="20"/>
                <w:szCs w:val="20"/>
                <w:lang w:val="es-MX"/>
              </w:rPr>
            </w:pPr>
            <w:r w:rsidRPr="00DF4D46">
              <w:rPr>
                <w:rFonts w:ascii="Book Antiqua" w:eastAsia="Calibri" w:hAnsi="Book Antiqua" w:cs="Arial"/>
                <w:bCs/>
                <w:sz w:val="20"/>
                <w:szCs w:val="20"/>
                <w:lang w:val="es-MX"/>
              </w:rPr>
              <w:t>Juzgado Concursal</w:t>
            </w:r>
          </w:p>
          <w:p w14:paraId="10BE6B7E" w14:textId="14A4DE06" w:rsidR="00AB3BC6" w:rsidRPr="00DF4D46" w:rsidRDefault="00AB3BC6" w:rsidP="0025349B">
            <w:pPr>
              <w:spacing w:line="240" w:lineRule="auto"/>
              <w:jc w:val="both"/>
              <w:rPr>
                <w:rStyle w:val="Ttulo2Car"/>
                <w:rFonts w:ascii="Book Antiqua" w:eastAsia="Calibri" w:hAnsi="Book Antiqua"/>
                <w:b w:val="0"/>
                <w:i w:val="0"/>
                <w:iCs w:val="0"/>
                <w:sz w:val="20"/>
                <w:szCs w:val="20"/>
                <w:lang w:val="es-MX"/>
              </w:rPr>
            </w:pPr>
          </w:p>
          <w:p w14:paraId="5B3686AB" w14:textId="0A8BA0BD" w:rsidR="00AB3BC6" w:rsidRPr="00DF4D46" w:rsidRDefault="00AB3BC6" w:rsidP="0025349B">
            <w:pPr>
              <w:spacing w:line="240" w:lineRule="auto"/>
              <w:jc w:val="both"/>
              <w:rPr>
                <w:rStyle w:val="Ttulo2Car"/>
                <w:rFonts w:ascii="Times New Roman" w:eastAsia="Calibri" w:hAnsi="Times New Roman"/>
                <w:b w:val="0"/>
                <w:i w:val="0"/>
                <w:iCs w:val="0"/>
                <w:sz w:val="24"/>
                <w:szCs w:val="24"/>
              </w:rPr>
            </w:pPr>
          </w:p>
        </w:tc>
        <w:tc>
          <w:tcPr>
            <w:tcW w:w="2552" w:type="dxa"/>
            <w:vAlign w:val="center"/>
          </w:tcPr>
          <w:p w14:paraId="24367A08" w14:textId="77777777" w:rsidR="00A302C4" w:rsidRPr="00DF4D46" w:rsidRDefault="00A302C4" w:rsidP="0025349B">
            <w:pPr>
              <w:numPr>
                <w:ilvl w:val="0"/>
                <w:numId w:val="17"/>
              </w:numPr>
              <w:tabs>
                <w:tab w:val="left" w:pos="317"/>
              </w:tabs>
              <w:spacing w:after="0" w:line="240" w:lineRule="auto"/>
              <w:ind w:left="34"/>
              <w:jc w:val="both"/>
              <w:rPr>
                <w:rFonts w:ascii="Book Antiqua" w:eastAsia="Calibri" w:hAnsi="Book Antiqua" w:cs="Arial"/>
                <w:sz w:val="20"/>
                <w:szCs w:val="20"/>
                <w:lang w:val="es-MX"/>
              </w:rPr>
            </w:pPr>
          </w:p>
          <w:p w14:paraId="2D96A898" w14:textId="77777777" w:rsidR="00A302C4" w:rsidRDefault="00A302C4" w:rsidP="005E646F">
            <w:pPr>
              <w:tabs>
                <w:tab w:val="left" w:pos="317"/>
              </w:tabs>
              <w:spacing w:after="0" w:line="240" w:lineRule="auto"/>
              <w:jc w:val="both"/>
              <w:rPr>
                <w:rFonts w:ascii="Book Antiqua" w:eastAsia="Calibri" w:hAnsi="Book Antiqua" w:cs="Arial"/>
                <w:sz w:val="20"/>
                <w:szCs w:val="20"/>
                <w:lang w:val="es-MX"/>
              </w:rPr>
            </w:pPr>
          </w:p>
          <w:p w14:paraId="73AC41CA" w14:textId="77777777" w:rsidR="005E646F" w:rsidRDefault="005E646F" w:rsidP="005E646F">
            <w:pPr>
              <w:tabs>
                <w:tab w:val="left" w:pos="317"/>
              </w:tabs>
              <w:spacing w:after="0" w:line="240" w:lineRule="auto"/>
              <w:jc w:val="both"/>
              <w:rPr>
                <w:rFonts w:ascii="Book Antiqua" w:eastAsia="Calibri" w:hAnsi="Book Antiqua"/>
                <w:sz w:val="20"/>
                <w:szCs w:val="20"/>
                <w:lang w:val="es-MX"/>
              </w:rPr>
            </w:pPr>
          </w:p>
          <w:p w14:paraId="6ECFFC6B" w14:textId="58F4420C" w:rsidR="00AA2AF8" w:rsidRPr="00DF4D46" w:rsidRDefault="00AA2AF8" w:rsidP="0025349B">
            <w:pPr>
              <w:numPr>
                <w:ilvl w:val="0"/>
                <w:numId w:val="17"/>
              </w:numPr>
              <w:tabs>
                <w:tab w:val="left" w:pos="317"/>
              </w:tabs>
              <w:spacing w:after="0" w:line="240" w:lineRule="auto"/>
              <w:ind w:left="34"/>
              <w:jc w:val="both"/>
              <w:rPr>
                <w:rFonts w:ascii="Book Antiqua" w:eastAsia="Calibri" w:hAnsi="Book Antiqua" w:cs="Arial"/>
                <w:sz w:val="20"/>
                <w:szCs w:val="20"/>
                <w:lang w:val="es-MX"/>
              </w:rPr>
            </w:pPr>
            <w:r w:rsidRPr="00DF4D46">
              <w:rPr>
                <w:rFonts w:ascii="Book Antiqua" w:eastAsia="Calibri" w:hAnsi="Book Antiqua" w:cs="Arial"/>
                <w:sz w:val="20"/>
                <w:szCs w:val="20"/>
                <w:lang w:val="es-MX"/>
              </w:rPr>
              <w:t>Asuntos concursales.</w:t>
            </w:r>
          </w:p>
          <w:p w14:paraId="3C1387F6" w14:textId="77777777" w:rsidR="00AA2AF8" w:rsidRPr="00DF4D46" w:rsidRDefault="00AA2AF8" w:rsidP="0025349B">
            <w:pPr>
              <w:numPr>
                <w:ilvl w:val="0"/>
                <w:numId w:val="17"/>
              </w:numPr>
              <w:tabs>
                <w:tab w:val="left" w:pos="317"/>
              </w:tabs>
              <w:spacing w:after="0" w:line="240" w:lineRule="auto"/>
              <w:ind w:left="34"/>
              <w:jc w:val="both"/>
              <w:rPr>
                <w:rFonts w:ascii="Book Antiqua" w:eastAsia="Calibri" w:hAnsi="Book Antiqua" w:cs="Arial"/>
                <w:sz w:val="20"/>
                <w:szCs w:val="20"/>
                <w:lang w:val="es-MX"/>
              </w:rPr>
            </w:pPr>
            <w:r w:rsidRPr="00DF4D46">
              <w:rPr>
                <w:rFonts w:ascii="Book Antiqua" w:eastAsia="Calibri" w:hAnsi="Book Antiqua" w:cs="Arial"/>
                <w:sz w:val="20"/>
                <w:szCs w:val="20"/>
                <w:lang w:val="es-MX"/>
              </w:rPr>
              <w:t>Los que deban conocer por fuero de atracción, conforme al artículo 767 del Código Procesal Civil, ley N° 7130 de 1989, excepto si se tratare de ordinarios civiles de mayor cuantía y ordinarios civiles de cuantía inestimable.</w:t>
            </w:r>
          </w:p>
          <w:p w14:paraId="5453C235" w14:textId="77777777" w:rsidR="00AA2AF8" w:rsidRPr="00DF4D46" w:rsidRDefault="00AA2AF8" w:rsidP="0025349B">
            <w:pPr>
              <w:numPr>
                <w:ilvl w:val="0"/>
                <w:numId w:val="17"/>
              </w:numPr>
              <w:tabs>
                <w:tab w:val="left" w:pos="317"/>
              </w:tabs>
              <w:spacing w:after="0" w:line="240" w:lineRule="auto"/>
              <w:ind w:left="34"/>
              <w:jc w:val="both"/>
              <w:rPr>
                <w:rFonts w:ascii="Book Antiqua" w:eastAsia="Calibri" w:hAnsi="Book Antiqua" w:cs="Arial"/>
                <w:sz w:val="20"/>
                <w:szCs w:val="20"/>
                <w:lang w:val="es-MX"/>
              </w:rPr>
            </w:pPr>
            <w:r w:rsidRPr="00DF4D46">
              <w:rPr>
                <w:rFonts w:ascii="Book Antiqua" w:eastAsia="Calibri" w:hAnsi="Book Antiqua" w:cs="Arial"/>
                <w:sz w:val="20"/>
                <w:szCs w:val="20"/>
                <w:lang w:val="es-MX"/>
              </w:rPr>
              <w:t>Cuestionamientos de competencia subjetiva, cuando corresponda.</w:t>
            </w:r>
          </w:p>
          <w:p w14:paraId="2C4E3CED" w14:textId="77777777" w:rsidR="00AA2AF8" w:rsidRPr="00DF4D46" w:rsidRDefault="00AA2AF8" w:rsidP="0025349B">
            <w:pPr>
              <w:numPr>
                <w:ilvl w:val="0"/>
                <w:numId w:val="17"/>
              </w:numPr>
              <w:tabs>
                <w:tab w:val="left" w:pos="317"/>
              </w:tabs>
              <w:spacing w:after="0" w:line="240" w:lineRule="auto"/>
              <w:ind w:left="34"/>
              <w:jc w:val="both"/>
              <w:rPr>
                <w:rFonts w:ascii="Book Antiqua" w:eastAsia="Calibri" w:hAnsi="Book Antiqua" w:cs="Arial"/>
                <w:sz w:val="20"/>
                <w:szCs w:val="20"/>
                <w:lang w:val="es-MX"/>
              </w:rPr>
            </w:pPr>
            <w:r w:rsidRPr="00DF4D46">
              <w:rPr>
                <w:rFonts w:ascii="Book Antiqua" w:eastAsia="Calibri" w:hAnsi="Book Antiqua" w:cs="Arial"/>
                <w:sz w:val="20"/>
                <w:szCs w:val="20"/>
                <w:lang w:val="es-MX"/>
              </w:rPr>
              <w:t xml:space="preserve">También de los </w:t>
            </w:r>
            <w:r w:rsidRPr="00DF4D46">
              <w:rPr>
                <w:rFonts w:ascii="Book Antiqua" w:eastAsia="Calibri" w:hAnsi="Book Antiqua" w:cs="Arial"/>
                <w:sz w:val="20"/>
                <w:szCs w:val="20"/>
                <w:lang w:val="es-CR"/>
              </w:rPr>
              <w:t>trámites de ejecución, reposesión o apropiación de garantías mobiliarias que se generen de forma accesoria o en etapa de ejecución de sus procesos principales.</w:t>
            </w:r>
          </w:p>
          <w:p w14:paraId="55D92928" w14:textId="77777777" w:rsidR="005E646F" w:rsidRPr="00DF4D46" w:rsidRDefault="005E646F" w:rsidP="0025349B">
            <w:pPr>
              <w:spacing w:after="0" w:line="240" w:lineRule="auto"/>
              <w:jc w:val="both"/>
              <w:rPr>
                <w:rFonts w:ascii="Times New Roman" w:eastAsia="Calibri" w:hAnsi="Times New Roman"/>
                <w:sz w:val="24"/>
                <w:szCs w:val="24"/>
              </w:rPr>
            </w:pPr>
          </w:p>
        </w:tc>
        <w:tc>
          <w:tcPr>
            <w:tcW w:w="2551" w:type="dxa"/>
            <w:vAlign w:val="center"/>
          </w:tcPr>
          <w:p w14:paraId="070CD7F9" w14:textId="5084297D" w:rsidR="00AA2AF8" w:rsidRPr="00DF4D46" w:rsidRDefault="00AA2AF8" w:rsidP="0025349B">
            <w:pPr>
              <w:spacing w:line="240" w:lineRule="auto"/>
              <w:jc w:val="both"/>
              <w:rPr>
                <w:rStyle w:val="Ttulo2Car"/>
                <w:rFonts w:ascii="Times New Roman" w:eastAsia="Calibri" w:hAnsi="Times New Roman"/>
                <w:b w:val="0"/>
                <w:bCs w:val="0"/>
                <w:i w:val="0"/>
                <w:iCs w:val="0"/>
                <w:sz w:val="24"/>
                <w:szCs w:val="24"/>
              </w:rPr>
            </w:pPr>
            <w:r w:rsidRPr="00DF4D46">
              <w:rPr>
                <w:rFonts w:ascii="Book Antiqua" w:eastAsia="Calibri" w:hAnsi="Book Antiqua" w:cs="Arial"/>
                <w:sz w:val="20"/>
                <w:szCs w:val="20"/>
                <w:lang w:val="es-MX"/>
              </w:rPr>
              <w:t>Todo el país</w:t>
            </w:r>
          </w:p>
        </w:tc>
        <w:tc>
          <w:tcPr>
            <w:tcW w:w="1985" w:type="dxa"/>
            <w:vAlign w:val="center"/>
          </w:tcPr>
          <w:p w14:paraId="79386EA2" w14:textId="77777777" w:rsidR="00AA2AF8" w:rsidRPr="00DF4D46" w:rsidRDefault="00AA2AF8" w:rsidP="0025349B">
            <w:pPr>
              <w:numPr>
                <w:ilvl w:val="0"/>
                <w:numId w:val="19"/>
              </w:numPr>
              <w:tabs>
                <w:tab w:val="left" w:pos="175"/>
              </w:tabs>
              <w:spacing w:after="0" w:line="240" w:lineRule="auto"/>
              <w:ind w:left="34" w:hanging="34"/>
              <w:jc w:val="both"/>
              <w:rPr>
                <w:rFonts w:ascii="Book Antiqua" w:eastAsia="Calibri" w:hAnsi="Book Antiqua" w:cs="Arial"/>
                <w:sz w:val="20"/>
                <w:szCs w:val="20"/>
                <w:lang w:val="es-MX"/>
              </w:rPr>
            </w:pPr>
            <w:r w:rsidRPr="00DF4D46">
              <w:rPr>
                <w:rFonts w:ascii="Book Antiqua" w:eastAsia="Calibri" w:hAnsi="Book Antiqua" w:cs="Arial"/>
                <w:sz w:val="20"/>
                <w:szCs w:val="20"/>
                <w:lang w:val="es-MX"/>
              </w:rPr>
              <w:t>El Tribunal Segundo de Apelación Civil respecto de las apelaciones admisibles.</w:t>
            </w:r>
          </w:p>
          <w:p w14:paraId="04F92EF9" w14:textId="77777777" w:rsidR="00AA2AF8" w:rsidRPr="00DF4D46" w:rsidRDefault="00AA2AF8" w:rsidP="0025349B">
            <w:pPr>
              <w:tabs>
                <w:tab w:val="left" w:pos="175"/>
              </w:tabs>
              <w:spacing w:after="0" w:line="240" w:lineRule="auto"/>
              <w:ind w:left="34" w:hanging="34"/>
              <w:jc w:val="both"/>
              <w:rPr>
                <w:rFonts w:ascii="Book Antiqua" w:eastAsia="Calibri" w:hAnsi="Book Antiqua" w:cs="Arial"/>
                <w:sz w:val="20"/>
                <w:szCs w:val="20"/>
                <w:lang w:val="es-MX"/>
              </w:rPr>
            </w:pPr>
          </w:p>
          <w:p w14:paraId="668BAC25" w14:textId="77777777" w:rsidR="00AA2AF8" w:rsidRPr="00DF4D46" w:rsidRDefault="00AA2AF8" w:rsidP="0025349B">
            <w:pPr>
              <w:numPr>
                <w:ilvl w:val="0"/>
                <w:numId w:val="18"/>
              </w:numPr>
              <w:tabs>
                <w:tab w:val="left" w:pos="175"/>
              </w:tabs>
              <w:spacing w:after="0" w:line="240" w:lineRule="auto"/>
              <w:ind w:left="34" w:hanging="34"/>
              <w:jc w:val="both"/>
              <w:rPr>
                <w:rFonts w:ascii="Book Antiqua" w:eastAsia="Calibri" w:hAnsi="Book Antiqua" w:cs="Arial"/>
                <w:sz w:val="20"/>
                <w:szCs w:val="20"/>
                <w:lang w:val="es-MX"/>
              </w:rPr>
            </w:pPr>
            <w:r w:rsidRPr="00DF4D46">
              <w:rPr>
                <w:rFonts w:ascii="Book Antiqua" w:eastAsia="Calibri" w:hAnsi="Book Antiqua" w:cs="Arial"/>
                <w:sz w:val="20"/>
                <w:szCs w:val="20"/>
                <w:lang w:val="es-MX"/>
              </w:rPr>
              <w:t xml:space="preserve">Sala Segunda respecto de los recursos de casación admisibles. </w:t>
            </w:r>
          </w:p>
          <w:p w14:paraId="12C62947" w14:textId="77777777" w:rsidR="00AA2AF8" w:rsidRPr="00DF4D46" w:rsidRDefault="00AA2AF8" w:rsidP="0025349B">
            <w:pPr>
              <w:spacing w:line="240" w:lineRule="auto"/>
              <w:jc w:val="both"/>
            </w:pPr>
          </w:p>
        </w:tc>
      </w:tr>
      <w:tr w:rsidR="00AA2AF8" w:rsidRPr="00DF4D46" w14:paraId="79D7368D" w14:textId="77777777" w:rsidTr="002226D3">
        <w:tc>
          <w:tcPr>
            <w:tcW w:w="2269" w:type="dxa"/>
            <w:vAlign w:val="center"/>
          </w:tcPr>
          <w:p w14:paraId="72AE2F3C" w14:textId="6C8FB6DC" w:rsidR="00AA2AF8" w:rsidRPr="00DF4D46" w:rsidRDefault="00AA2AF8" w:rsidP="0025349B">
            <w:pPr>
              <w:spacing w:after="0" w:line="240" w:lineRule="auto"/>
              <w:jc w:val="center"/>
              <w:rPr>
                <w:rFonts w:ascii="Book Antiqua" w:eastAsia="Calibri" w:hAnsi="Book Antiqua" w:cs="Arial"/>
                <w:b/>
                <w:sz w:val="20"/>
                <w:szCs w:val="20"/>
                <w:lang w:val="es-CR" w:eastAsia="es-CR"/>
              </w:rPr>
            </w:pPr>
            <w:r w:rsidRPr="00DF4D46">
              <w:rPr>
                <w:rFonts w:ascii="Book Antiqua" w:eastAsia="Calibri" w:hAnsi="Book Antiqua" w:cs="Arial"/>
                <w:b/>
                <w:sz w:val="20"/>
                <w:szCs w:val="20"/>
                <w:lang w:val="es-CR" w:eastAsia="es-CR"/>
              </w:rPr>
              <w:t>1623</w:t>
            </w:r>
          </w:p>
          <w:p w14:paraId="1F570217" w14:textId="77777777" w:rsidR="00AA2AF8" w:rsidRPr="00DF4D46" w:rsidRDefault="00AA2AF8" w:rsidP="0025349B">
            <w:pPr>
              <w:spacing w:after="0" w:line="240" w:lineRule="auto"/>
              <w:jc w:val="both"/>
              <w:rPr>
                <w:rFonts w:ascii="Book Antiqua" w:eastAsia="Calibri" w:hAnsi="Book Antiqua" w:cs="Arial"/>
                <w:sz w:val="20"/>
                <w:szCs w:val="20"/>
                <w:lang w:val="es-CR" w:eastAsia="es-CR"/>
              </w:rPr>
            </w:pPr>
          </w:p>
          <w:p w14:paraId="67F7F868" w14:textId="77777777" w:rsidR="00AA2AF8" w:rsidRDefault="00AA2AF8" w:rsidP="0025349B">
            <w:pPr>
              <w:spacing w:after="0" w:line="240" w:lineRule="auto"/>
              <w:jc w:val="both"/>
              <w:rPr>
                <w:rFonts w:ascii="Book Antiqua" w:eastAsia="Calibri" w:hAnsi="Book Antiqua" w:cs="Arial"/>
                <w:sz w:val="20"/>
                <w:szCs w:val="20"/>
                <w:lang w:val="es-CR" w:eastAsia="es-CR"/>
              </w:rPr>
            </w:pPr>
            <w:r w:rsidRPr="00DF4D46">
              <w:rPr>
                <w:rFonts w:ascii="Book Antiqua" w:eastAsia="Calibri" w:hAnsi="Book Antiqua" w:cs="Arial"/>
                <w:sz w:val="20"/>
                <w:szCs w:val="20"/>
                <w:lang w:val="es-CR" w:eastAsia="es-CR"/>
              </w:rPr>
              <w:t>Tribunal Primero Colegiado de Primera Instancia Civil del Primer Circuito Judicial de San José.</w:t>
            </w:r>
          </w:p>
          <w:p w14:paraId="14CD1F9C" w14:textId="77777777" w:rsidR="005E646F" w:rsidRDefault="005E646F" w:rsidP="0025349B">
            <w:pPr>
              <w:spacing w:after="0" w:line="240" w:lineRule="auto"/>
              <w:jc w:val="both"/>
              <w:rPr>
                <w:rFonts w:ascii="Book Antiqua" w:eastAsia="Calibri" w:hAnsi="Book Antiqua" w:cs="Arial"/>
                <w:sz w:val="20"/>
                <w:szCs w:val="20"/>
                <w:lang w:val="es-CR" w:eastAsia="es-CR"/>
              </w:rPr>
            </w:pPr>
          </w:p>
          <w:p w14:paraId="39BF2888" w14:textId="77777777" w:rsidR="0025349B" w:rsidRPr="00DF4D46" w:rsidRDefault="0025349B" w:rsidP="0025349B">
            <w:pPr>
              <w:spacing w:after="0" w:line="240" w:lineRule="auto"/>
              <w:jc w:val="both"/>
              <w:rPr>
                <w:rFonts w:ascii="Book Antiqua" w:eastAsia="Calibri" w:hAnsi="Book Antiqua" w:cs="Arial"/>
                <w:sz w:val="20"/>
                <w:szCs w:val="20"/>
                <w:lang w:val="es-CR" w:eastAsia="es-CR"/>
              </w:rPr>
            </w:pPr>
          </w:p>
          <w:p w14:paraId="08A5D934" w14:textId="2EA6A096" w:rsidR="00217386" w:rsidRPr="00DF4D46" w:rsidRDefault="00217386" w:rsidP="0025349B">
            <w:pPr>
              <w:spacing w:after="0" w:line="240" w:lineRule="auto"/>
              <w:jc w:val="center"/>
              <w:rPr>
                <w:rFonts w:ascii="Book Antiqua" w:eastAsia="Calibri" w:hAnsi="Book Antiqua" w:cs="Arial"/>
                <w:b/>
                <w:sz w:val="20"/>
                <w:szCs w:val="20"/>
                <w:lang w:val="es-MX"/>
              </w:rPr>
            </w:pPr>
          </w:p>
        </w:tc>
        <w:tc>
          <w:tcPr>
            <w:tcW w:w="2552" w:type="dxa"/>
            <w:vMerge w:val="restart"/>
            <w:vAlign w:val="center"/>
          </w:tcPr>
          <w:p w14:paraId="364CFB46" w14:textId="77777777" w:rsidR="00AA2AF8" w:rsidRPr="00DF4D46" w:rsidRDefault="00AA2AF8" w:rsidP="0025349B">
            <w:pPr>
              <w:autoSpaceDE w:val="0"/>
              <w:autoSpaceDN w:val="0"/>
              <w:adjustRightInd w:val="0"/>
              <w:spacing w:after="0" w:line="240" w:lineRule="auto"/>
              <w:jc w:val="both"/>
              <w:rPr>
                <w:rFonts w:ascii="Book Antiqua" w:eastAsia="Calibri" w:hAnsi="Book Antiqua" w:cs="Arial"/>
                <w:sz w:val="20"/>
                <w:szCs w:val="20"/>
                <w:lang w:val="es-MX"/>
              </w:rPr>
            </w:pPr>
          </w:p>
          <w:p w14:paraId="19394FAC" w14:textId="77777777" w:rsidR="00A302C4" w:rsidRPr="00DF4D46" w:rsidRDefault="00A302C4" w:rsidP="0025349B">
            <w:pPr>
              <w:autoSpaceDE w:val="0"/>
              <w:autoSpaceDN w:val="0"/>
              <w:adjustRightInd w:val="0"/>
              <w:spacing w:after="0" w:line="240" w:lineRule="auto"/>
              <w:jc w:val="both"/>
              <w:rPr>
                <w:rFonts w:ascii="Book Antiqua" w:eastAsia="Calibri" w:hAnsi="Book Antiqua" w:cs="Arial"/>
                <w:sz w:val="20"/>
                <w:szCs w:val="20"/>
                <w:lang w:val="es-MX"/>
              </w:rPr>
            </w:pPr>
          </w:p>
          <w:p w14:paraId="4C56B2CC" w14:textId="3E71FEE9" w:rsidR="00AA2AF8" w:rsidRPr="00DF4D46" w:rsidRDefault="00AA2AF8" w:rsidP="0025349B">
            <w:pPr>
              <w:autoSpaceDE w:val="0"/>
              <w:autoSpaceDN w:val="0"/>
              <w:adjustRightInd w:val="0"/>
              <w:spacing w:after="0" w:line="240" w:lineRule="auto"/>
              <w:jc w:val="both"/>
              <w:rPr>
                <w:rFonts w:ascii="Book Antiqua" w:eastAsia="Calibri" w:hAnsi="Book Antiqua" w:cs="Arial"/>
                <w:sz w:val="20"/>
                <w:szCs w:val="20"/>
                <w:lang w:val="es-CR"/>
              </w:rPr>
            </w:pPr>
            <w:r w:rsidRPr="00DF4D46">
              <w:rPr>
                <w:rFonts w:ascii="Book Antiqua" w:eastAsia="Calibri" w:hAnsi="Book Antiqua" w:cs="Arial"/>
                <w:sz w:val="20"/>
                <w:szCs w:val="20"/>
                <w:lang w:val="es-MX"/>
              </w:rPr>
              <w:sym w:font="Symbol" w:char="F0B7"/>
            </w:r>
            <w:r w:rsidRPr="00DF4D46">
              <w:rPr>
                <w:rFonts w:ascii="Book Antiqua" w:eastAsia="Calibri" w:hAnsi="Book Antiqua" w:cs="Arial"/>
                <w:sz w:val="20"/>
                <w:szCs w:val="20"/>
                <w:lang w:val="es-MX"/>
              </w:rPr>
              <w:t xml:space="preserve"> </w:t>
            </w:r>
            <w:r w:rsidRPr="00DF4D46">
              <w:rPr>
                <w:rFonts w:ascii="Book Antiqua" w:eastAsia="Calibri" w:hAnsi="Book Antiqua" w:cs="Arial"/>
                <w:sz w:val="20"/>
                <w:szCs w:val="20"/>
                <w:lang w:val="es-CR"/>
              </w:rPr>
              <w:t xml:space="preserve">De conformidad con el artículo 95 bis de la Ley Orgánica del Poder Judicial: conocerán de los procesos ordinarios de mayor cuantía, </w:t>
            </w:r>
            <w:r w:rsidRPr="00DF4D46">
              <w:rPr>
                <w:rFonts w:ascii="Book Antiqua" w:eastAsia="Calibri" w:hAnsi="Book Antiqua" w:cs="Arial"/>
                <w:sz w:val="20"/>
                <w:szCs w:val="20"/>
                <w:lang w:val="es-CR"/>
              </w:rPr>
              <w:sym w:font="Symbol" w:char="F0B7"/>
            </w:r>
            <w:r w:rsidRPr="00DF4D46">
              <w:rPr>
                <w:rFonts w:ascii="Book Antiqua" w:eastAsia="Calibri" w:hAnsi="Book Antiqua" w:cs="Arial"/>
                <w:sz w:val="20"/>
                <w:szCs w:val="20"/>
                <w:lang w:val="es-CR"/>
              </w:rPr>
              <w:t xml:space="preserve"> Procesos ordinarios de cuantía inestimable.</w:t>
            </w:r>
          </w:p>
          <w:p w14:paraId="35162157" w14:textId="77777777" w:rsidR="00AA2AF8" w:rsidRPr="00DF4D46" w:rsidRDefault="00AA2AF8" w:rsidP="0025349B">
            <w:pPr>
              <w:numPr>
                <w:ilvl w:val="0"/>
                <w:numId w:val="21"/>
              </w:numPr>
              <w:tabs>
                <w:tab w:val="left" w:pos="176"/>
              </w:tabs>
              <w:autoSpaceDE w:val="0"/>
              <w:autoSpaceDN w:val="0"/>
              <w:adjustRightInd w:val="0"/>
              <w:spacing w:after="0" w:line="240" w:lineRule="auto"/>
              <w:ind w:left="34"/>
              <w:jc w:val="both"/>
              <w:rPr>
                <w:rFonts w:ascii="Book Antiqua" w:eastAsia="Calibri" w:hAnsi="Book Antiqua" w:cs="Arial"/>
                <w:sz w:val="20"/>
                <w:szCs w:val="20"/>
                <w:lang w:val="es-CR"/>
              </w:rPr>
            </w:pPr>
            <w:r w:rsidRPr="00DF4D46">
              <w:rPr>
                <w:rFonts w:ascii="Book Antiqua" w:eastAsia="Calibri" w:hAnsi="Book Antiqua" w:cs="Arial"/>
                <w:sz w:val="20"/>
                <w:szCs w:val="20"/>
              </w:rPr>
              <w:t xml:space="preserve">Cuestionamientos de competencia subjetiva de sus integrantes.  </w:t>
            </w:r>
            <w:r w:rsidRPr="00DF4D46">
              <w:rPr>
                <w:rFonts w:ascii="Book Antiqua" w:eastAsia="Calibri" w:hAnsi="Book Antiqua" w:cs="Arial"/>
                <w:sz w:val="20"/>
                <w:szCs w:val="20"/>
                <w:lang w:val="es-MX"/>
              </w:rPr>
              <w:t xml:space="preserve">También de los </w:t>
            </w:r>
            <w:r w:rsidRPr="00DF4D46">
              <w:rPr>
                <w:rFonts w:ascii="Book Antiqua" w:eastAsia="Calibri" w:hAnsi="Book Antiqua" w:cs="Arial"/>
                <w:sz w:val="20"/>
                <w:szCs w:val="20"/>
                <w:lang w:val="es-CR"/>
              </w:rPr>
              <w:t xml:space="preserve">trámites de ejecución, reposesión o apropiación de garantías </w:t>
            </w:r>
            <w:r w:rsidRPr="00DF4D46">
              <w:rPr>
                <w:rFonts w:ascii="Book Antiqua" w:eastAsia="Calibri" w:hAnsi="Book Antiqua" w:cs="Arial"/>
                <w:sz w:val="20"/>
                <w:szCs w:val="20"/>
                <w:lang w:val="es-CR"/>
              </w:rPr>
              <w:lastRenderedPageBreak/>
              <w:t>mobiliarias que se generen de forma accesoria o en etapa de ejecución de sus procesos principales.</w:t>
            </w:r>
          </w:p>
          <w:p w14:paraId="7220BC80" w14:textId="32929FEF" w:rsidR="00624339" w:rsidRPr="00DF4D46" w:rsidRDefault="00AA2AF8" w:rsidP="0025349B">
            <w:pPr>
              <w:numPr>
                <w:ilvl w:val="0"/>
                <w:numId w:val="17"/>
              </w:numPr>
              <w:tabs>
                <w:tab w:val="left" w:pos="317"/>
              </w:tabs>
              <w:spacing w:after="0" w:line="240" w:lineRule="auto"/>
              <w:ind w:left="34"/>
              <w:jc w:val="both"/>
              <w:rPr>
                <w:rFonts w:ascii="Book Antiqua" w:eastAsia="Calibri" w:hAnsi="Book Antiqua" w:cs="Arial"/>
                <w:sz w:val="20"/>
                <w:szCs w:val="20"/>
                <w:lang w:val="es-MX"/>
              </w:rPr>
            </w:pPr>
            <w:r w:rsidRPr="00DF4D46">
              <w:rPr>
                <w:rFonts w:ascii="Book Antiqua" w:eastAsia="Calibri" w:hAnsi="Book Antiqua" w:cs="Arial"/>
                <w:sz w:val="20"/>
                <w:szCs w:val="20"/>
              </w:rPr>
              <w:t>Ordinarios civiles de mayor cuantía o inestimables atraídos por fuero de atracción concursal, conforme al artículo 767 del Código Procesal Civil, Ley N° 7130 de 1989. Estos asuntos los conocerán en calidad de Juzgado Concursal por ministerio de ley.</w:t>
            </w:r>
          </w:p>
          <w:p w14:paraId="5D8A5131" w14:textId="2D09C94B" w:rsidR="00624339" w:rsidRPr="00DF4D46" w:rsidRDefault="00624339" w:rsidP="0025349B">
            <w:pPr>
              <w:numPr>
                <w:ilvl w:val="0"/>
                <w:numId w:val="17"/>
              </w:numPr>
              <w:tabs>
                <w:tab w:val="left" w:pos="317"/>
              </w:tabs>
              <w:spacing w:after="0" w:line="240" w:lineRule="auto"/>
              <w:ind w:left="34"/>
              <w:jc w:val="both"/>
              <w:rPr>
                <w:rFonts w:ascii="Book Antiqua" w:eastAsia="Calibri" w:hAnsi="Book Antiqua" w:cs="Arial"/>
                <w:sz w:val="20"/>
                <w:szCs w:val="20"/>
                <w:lang w:val="es-MX"/>
              </w:rPr>
            </w:pPr>
          </w:p>
        </w:tc>
        <w:tc>
          <w:tcPr>
            <w:tcW w:w="2551" w:type="dxa"/>
            <w:vMerge w:val="restart"/>
            <w:vAlign w:val="center"/>
          </w:tcPr>
          <w:p w14:paraId="58DF5A20" w14:textId="77777777" w:rsidR="00FE0B18" w:rsidRPr="00DF4D46" w:rsidRDefault="00FE0B18" w:rsidP="0025349B">
            <w:pPr>
              <w:spacing w:after="0" w:line="240" w:lineRule="auto"/>
              <w:jc w:val="both"/>
              <w:rPr>
                <w:rFonts w:ascii="Book Antiqua" w:eastAsia="Calibri" w:hAnsi="Book Antiqua" w:cs="Arial"/>
                <w:sz w:val="20"/>
                <w:szCs w:val="20"/>
                <w:lang w:val="es-ES_tradnl"/>
              </w:rPr>
            </w:pPr>
          </w:p>
          <w:p w14:paraId="40FFD6AA" w14:textId="77777777" w:rsidR="00A302C4" w:rsidRPr="00DF4D46" w:rsidRDefault="00A302C4" w:rsidP="0025349B">
            <w:pPr>
              <w:spacing w:after="0" w:line="240" w:lineRule="auto"/>
              <w:jc w:val="both"/>
              <w:rPr>
                <w:rFonts w:ascii="Book Antiqua" w:eastAsia="Calibri" w:hAnsi="Book Antiqua" w:cs="Arial"/>
                <w:sz w:val="20"/>
                <w:szCs w:val="20"/>
                <w:lang w:val="es-ES_tradnl"/>
              </w:rPr>
            </w:pPr>
          </w:p>
          <w:p w14:paraId="6B7C0F0C" w14:textId="4E456FD0" w:rsidR="00AA2AF8" w:rsidRPr="00DF4D46" w:rsidRDefault="00AA2AF8" w:rsidP="0025349B">
            <w:pPr>
              <w:spacing w:after="0" w:line="240" w:lineRule="auto"/>
              <w:jc w:val="both"/>
              <w:rPr>
                <w:rFonts w:ascii="Book Antiqua" w:eastAsia="Calibri" w:hAnsi="Book Antiqua" w:cs="Arial"/>
                <w:sz w:val="20"/>
                <w:szCs w:val="20"/>
                <w:lang w:val="es-ES_tradnl"/>
              </w:rPr>
            </w:pPr>
            <w:r w:rsidRPr="00DF4D46">
              <w:rPr>
                <w:rFonts w:ascii="Book Antiqua" w:eastAsia="Calibri" w:hAnsi="Book Antiqua" w:cs="Arial"/>
                <w:sz w:val="20"/>
                <w:szCs w:val="20"/>
                <w:lang w:val="es-ES_tradnl"/>
              </w:rPr>
              <w:t>Abarca del cantón Central de San José los distritos del Carmen, Merced, Hospital, Catedral, Zapote, San Francisco de Dos Ríos, Uruca, Mata Redonda y Pavas.</w:t>
            </w:r>
          </w:p>
          <w:p w14:paraId="115A202B" w14:textId="77777777" w:rsidR="00AA2AF8" w:rsidRPr="00DF4D46" w:rsidRDefault="00AA2AF8" w:rsidP="0025349B">
            <w:pPr>
              <w:spacing w:after="0" w:line="240" w:lineRule="auto"/>
              <w:jc w:val="both"/>
              <w:rPr>
                <w:rFonts w:ascii="Book Antiqua" w:eastAsia="Calibri" w:hAnsi="Book Antiqua" w:cs="Arial"/>
                <w:sz w:val="20"/>
                <w:szCs w:val="20"/>
                <w:lang w:val="es-ES_tradnl"/>
              </w:rPr>
            </w:pPr>
          </w:p>
          <w:p w14:paraId="4990DF2C" w14:textId="77777777" w:rsidR="00AA2AF8" w:rsidRPr="00DF4D46" w:rsidRDefault="00AA2AF8" w:rsidP="0025349B">
            <w:pPr>
              <w:spacing w:after="0" w:line="240" w:lineRule="auto"/>
              <w:jc w:val="both"/>
              <w:rPr>
                <w:rFonts w:ascii="Book Antiqua" w:eastAsia="Calibri" w:hAnsi="Book Antiqua" w:cs="Arial"/>
                <w:sz w:val="20"/>
                <w:szCs w:val="20"/>
                <w:lang w:val="es-ES_tradnl"/>
              </w:rPr>
            </w:pPr>
            <w:r w:rsidRPr="00DF4D46">
              <w:rPr>
                <w:rFonts w:ascii="Book Antiqua" w:eastAsia="Calibri" w:hAnsi="Book Antiqua" w:cs="Arial"/>
                <w:sz w:val="20"/>
                <w:szCs w:val="20"/>
                <w:lang w:val="es-ES_tradnl"/>
              </w:rPr>
              <w:t>Los cantones de Escazú, Santa Ana, Mora y Puriscal.</w:t>
            </w:r>
          </w:p>
          <w:p w14:paraId="55CE74BF" w14:textId="77777777" w:rsidR="00AA2AF8" w:rsidRPr="00DF4D46" w:rsidRDefault="00AA2AF8" w:rsidP="0025349B">
            <w:pPr>
              <w:spacing w:after="0" w:line="240" w:lineRule="auto"/>
              <w:jc w:val="both"/>
              <w:rPr>
                <w:rFonts w:ascii="Book Antiqua" w:eastAsia="Calibri" w:hAnsi="Book Antiqua" w:cs="Arial"/>
                <w:sz w:val="20"/>
                <w:szCs w:val="20"/>
                <w:lang w:val="es-ES_tradnl"/>
              </w:rPr>
            </w:pPr>
          </w:p>
          <w:p w14:paraId="6C61B473" w14:textId="77777777" w:rsidR="00AA2AF8" w:rsidRPr="00DF4D46" w:rsidRDefault="00AA2AF8" w:rsidP="0025349B">
            <w:pPr>
              <w:spacing w:after="0" w:line="240" w:lineRule="auto"/>
              <w:jc w:val="both"/>
              <w:rPr>
                <w:rFonts w:ascii="Book Antiqua" w:eastAsia="Calibri" w:hAnsi="Book Antiqua" w:cs="Arial"/>
                <w:sz w:val="20"/>
                <w:szCs w:val="20"/>
                <w:lang w:val="es-ES_tradnl"/>
              </w:rPr>
            </w:pPr>
            <w:r w:rsidRPr="00DF4D46">
              <w:rPr>
                <w:rFonts w:ascii="Book Antiqua" w:eastAsia="Calibri" w:hAnsi="Book Antiqua" w:cs="Arial"/>
                <w:sz w:val="20"/>
                <w:szCs w:val="20"/>
                <w:lang w:val="es-ES_tradnl"/>
              </w:rPr>
              <w:t xml:space="preserve">Además, abarca los cantones de Goicoechea, </w:t>
            </w:r>
            <w:r w:rsidRPr="00DF4D46">
              <w:rPr>
                <w:rFonts w:ascii="Book Antiqua" w:eastAsia="Calibri" w:hAnsi="Book Antiqua" w:cs="Arial"/>
                <w:sz w:val="20"/>
                <w:szCs w:val="20"/>
                <w:lang w:val="es-ES_tradnl"/>
              </w:rPr>
              <w:lastRenderedPageBreak/>
              <w:t>Vásquez de Coronado, Moravia, Montes de Oca, Curridabat y Tibás.</w:t>
            </w:r>
          </w:p>
          <w:p w14:paraId="7B54A3A6" w14:textId="77777777" w:rsidR="00AA2AF8" w:rsidRPr="00DF4D46" w:rsidRDefault="00AA2AF8" w:rsidP="0025349B">
            <w:pPr>
              <w:spacing w:after="0" w:line="240" w:lineRule="auto"/>
              <w:jc w:val="both"/>
              <w:rPr>
                <w:rFonts w:ascii="Book Antiqua" w:eastAsia="Calibri" w:hAnsi="Book Antiqua" w:cs="Arial"/>
                <w:sz w:val="20"/>
                <w:szCs w:val="20"/>
                <w:lang w:val="es-ES_tradnl"/>
              </w:rPr>
            </w:pPr>
          </w:p>
          <w:p w14:paraId="1E59B293" w14:textId="6FA57FE7" w:rsidR="00AA2AF8" w:rsidRPr="00DF4D46" w:rsidRDefault="00AA2AF8" w:rsidP="0025349B">
            <w:pPr>
              <w:spacing w:after="0" w:line="240" w:lineRule="auto"/>
              <w:jc w:val="both"/>
              <w:rPr>
                <w:rFonts w:ascii="Book Antiqua" w:eastAsia="Calibri" w:hAnsi="Book Antiqua" w:cs="Arial"/>
                <w:sz w:val="20"/>
                <w:szCs w:val="20"/>
                <w:lang w:val="es-MX"/>
              </w:rPr>
            </w:pPr>
            <w:r w:rsidRPr="00DF4D46">
              <w:rPr>
                <w:rFonts w:ascii="Book Antiqua" w:eastAsia="Calibri" w:hAnsi="Book Antiqua" w:cs="Arial"/>
                <w:sz w:val="20"/>
                <w:szCs w:val="20"/>
                <w:lang w:val="es-ES_tradnl"/>
              </w:rPr>
              <w:t xml:space="preserve">En cuanto a los procesos </w:t>
            </w:r>
            <w:r w:rsidRPr="00DF4D46">
              <w:rPr>
                <w:rFonts w:ascii="Book Antiqua" w:eastAsia="Calibri" w:hAnsi="Book Antiqua" w:cs="Arial"/>
                <w:sz w:val="20"/>
                <w:szCs w:val="20"/>
              </w:rPr>
              <w:t>ordinarios civiles de mayor cuantía o inestimables atraídos por fuero de atracción concursal, conforme al artículo 767 del Código Procesal Civil, Ley N° 7130 de 1989; la competencia de estos tribunales abarca todo el territorio nacional.</w:t>
            </w:r>
          </w:p>
        </w:tc>
        <w:tc>
          <w:tcPr>
            <w:tcW w:w="1985" w:type="dxa"/>
            <w:vMerge w:val="restart"/>
            <w:vAlign w:val="center"/>
          </w:tcPr>
          <w:p w14:paraId="4792038F" w14:textId="77777777" w:rsidR="00915485" w:rsidRPr="00915485" w:rsidRDefault="00915485" w:rsidP="00915485">
            <w:pPr>
              <w:spacing w:after="0" w:line="240" w:lineRule="auto"/>
              <w:ind w:left="176"/>
              <w:contextualSpacing/>
              <w:jc w:val="both"/>
              <w:rPr>
                <w:rFonts w:ascii="Book Antiqua" w:hAnsi="Book Antiqua" w:cs="Arial"/>
                <w:b/>
                <w:sz w:val="20"/>
                <w:szCs w:val="20"/>
                <w:lang w:val="es-MX" w:eastAsia="es-ES"/>
              </w:rPr>
            </w:pPr>
          </w:p>
          <w:p w14:paraId="494ECE2F" w14:textId="77777777" w:rsidR="00915485" w:rsidRPr="00915485" w:rsidRDefault="00915485" w:rsidP="00915485">
            <w:pPr>
              <w:spacing w:after="0" w:line="240" w:lineRule="auto"/>
              <w:ind w:left="176"/>
              <w:contextualSpacing/>
              <w:jc w:val="both"/>
              <w:rPr>
                <w:rFonts w:ascii="Book Antiqua" w:hAnsi="Book Antiqua" w:cs="Arial"/>
                <w:b/>
                <w:sz w:val="20"/>
                <w:szCs w:val="20"/>
                <w:lang w:val="es-MX" w:eastAsia="es-ES"/>
              </w:rPr>
            </w:pPr>
          </w:p>
          <w:p w14:paraId="0421BCAB" w14:textId="479F6768" w:rsidR="00AA2AF8" w:rsidRPr="00DF4D46" w:rsidRDefault="00AA2AF8" w:rsidP="0025349B">
            <w:pPr>
              <w:numPr>
                <w:ilvl w:val="0"/>
                <w:numId w:val="15"/>
              </w:numPr>
              <w:spacing w:after="0" w:line="240" w:lineRule="auto"/>
              <w:ind w:left="176" w:hanging="142"/>
              <w:contextualSpacing/>
              <w:jc w:val="both"/>
              <w:rPr>
                <w:rFonts w:ascii="Book Antiqua" w:hAnsi="Book Antiqua" w:cs="Arial"/>
                <w:b/>
                <w:sz w:val="20"/>
                <w:szCs w:val="20"/>
                <w:lang w:val="es-MX" w:eastAsia="es-ES"/>
              </w:rPr>
            </w:pPr>
            <w:r w:rsidRPr="00DF4D46">
              <w:rPr>
                <w:rFonts w:ascii="Book Antiqua" w:hAnsi="Book Antiqua" w:cs="Arial"/>
                <w:sz w:val="20"/>
                <w:szCs w:val="20"/>
                <w:lang w:val="es-MX" w:eastAsia="es-ES"/>
              </w:rPr>
              <w:t>Tribunal Primero y Tribunal Segundo de Civil en apelación, según se defina por Corte Plena al conocer el oficio 778-PLA-2018 de la Dirección de Planificación.</w:t>
            </w:r>
          </w:p>
          <w:p w14:paraId="1D4FAD63" w14:textId="77777777" w:rsidR="00AA2AF8" w:rsidRPr="00DF4D46" w:rsidRDefault="00AA2AF8" w:rsidP="0025349B">
            <w:pPr>
              <w:numPr>
                <w:ilvl w:val="0"/>
                <w:numId w:val="15"/>
              </w:numPr>
              <w:spacing w:after="0" w:line="240" w:lineRule="auto"/>
              <w:ind w:left="176" w:hanging="142"/>
              <w:contextualSpacing/>
              <w:jc w:val="both"/>
              <w:rPr>
                <w:rFonts w:ascii="Book Antiqua" w:hAnsi="Book Antiqua" w:cs="Arial"/>
                <w:sz w:val="20"/>
                <w:szCs w:val="20"/>
                <w:lang w:val="es-MX" w:eastAsia="es-ES"/>
              </w:rPr>
            </w:pPr>
            <w:r w:rsidRPr="00DF4D46">
              <w:rPr>
                <w:rFonts w:ascii="Book Antiqua" w:hAnsi="Book Antiqua" w:cs="Arial"/>
                <w:sz w:val="20"/>
                <w:szCs w:val="20"/>
                <w:lang w:val="es-MX" w:eastAsia="es-ES"/>
              </w:rPr>
              <w:t xml:space="preserve">Sala Primera respecto de los recursos de </w:t>
            </w:r>
            <w:r w:rsidRPr="00DF4D46">
              <w:rPr>
                <w:rFonts w:ascii="Book Antiqua" w:hAnsi="Book Antiqua" w:cs="Arial"/>
                <w:sz w:val="20"/>
                <w:szCs w:val="20"/>
                <w:lang w:val="es-MX" w:eastAsia="es-ES"/>
              </w:rPr>
              <w:lastRenderedPageBreak/>
              <w:t>casación contra las sentencias.</w:t>
            </w:r>
          </w:p>
          <w:p w14:paraId="14BB6A76" w14:textId="77777777" w:rsidR="00AA2AF8" w:rsidRPr="00DF4D46" w:rsidRDefault="00AA2AF8" w:rsidP="0025349B">
            <w:pPr>
              <w:spacing w:after="0" w:line="240" w:lineRule="auto"/>
              <w:ind w:left="176"/>
              <w:contextualSpacing/>
              <w:jc w:val="both"/>
              <w:rPr>
                <w:rFonts w:ascii="Book Antiqua" w:hAnsi="Book Antiqua" w:cs="Arial"/>
                <w:sz w:val="20"/>
                <w:szCs w:val="20"/>
                <w:lang w:val="es-MX" w:eastAsia="es-ES"/>
              </w:rPr>
            </w:pPr>
          </w:p>
          <w:p w14:paraId="74EFECE2" w14:textId="77777777" w:rsidR="00AA2AF8" w:rsidRPr="00DF4D46" w:rsidRDefault="00AA2AF8" w:rsidP="0025349B">
            <w:pPr>
              <w:numPr>
                <w:ilvl w:val="0"/>
                <w:numId w:val="15"/>
              </w:numPr>
              <w:spacing w:after="0" w:line="240" w:lineRule="auto"/>
              <w:ind w:left="221" w:hanging="221"/>
              <w:contextualSpacing/>
              <w:jc w:val="both"/>
              <w:rPr>
                <w:rFonts w:ascii="Book Antiqua" w:hAnsi="Book Antiqua" w:cs="Arial"/>
                <w:sz w:val="20"/>
                <w:szCs w:val="20"/>
                <w:lang w:val="es-MX" w:eastAsia="es-ES"/>
              </w:rPr>
            </w:pPr>
            <w:r w:rsidRPr="00DF4D46">
              <w:rPr>
                <w:rFonts w:ascii="Book Antiqua" w:hAnsi="Book Antiqua" w:cs="Arial"/>
                <w:sz w:val="20"/>
                <w:szCs w:val="20"/>
                <w:lang w:val="es-MX" w:eastAsia="es-ES"/>
              </w:rPr>
              <w:t xml:space="preserve">La Sala Segunda respecto de </w:t>
            </w:r>
            <w:r w:rsidRPr="00DF4D46">
              <w:rPr>
                <w:rFonts w:ascii="Book Antiqua" w:hAnsi="Book Antiqua"/>
                <w:sz w:val="20"/>
                <w:szCs w:val="20"/>
                <w:lang w:eastAsia="es-ES"/>
              </w:rPr>
              <w:t xml:space="preserve">los recursos de casación con arreglo a la ley, en procesos ordinarios de derecho sucesorio y en procesos universales. </w:t>
            </w:r>
          </w:p>
          <w:p w14:paraId="722468D9" w14:textId="77777777" w:rsidR="00AA2AF8" w:rsidRPr="00DF4D46" w:rsidRDefault="00AA2AF8" w:rsidP="0025349B">
            <w:pPr>
              <w:tabs>
                <w:tab w:val="left" w:pos="175"/>
              </w:tabs>
              <w:spacing w:after="0" w:line="240" w:lineRule="auto"/>
              <w:ind w:left="34"/>
              <w:jc w:val="both"/>
              <w:rPr>
                <w:rFonts w:ascii="Book Antiqua" w:eastAsia="Calibri" w:hAnsi="Book Antiqua" w:cs="Arial"/>
                <w:sz w:val="20"/>
                <w:szCs w:val="20"/>
                <w:lang w:val="es-MX"/>
              </w:rPr>
            </w:pPr>
          </w:p>
        </w:tc>
      </w:tr>
      <w:tr w:rsidR="00AA2AF8" w:rsidRPr="00DF4D46" w14:paraId="21D78809" w14:textId="77777777" w:rsidTr="002226D3">
        <w:tc>
          <w:tcPr>
            <w:tcW w:w="2269" w:type="dxa"/>
            <w:vAlign w:val="center"/>
          </w:tcPr>
          <w:p w14:paraId="7CB7BB98" w14:textId="77777777" w:rsidR="00AA2AF8" w:rsidRPr="00DF4D46" w:rsidRDefault="00AA2AF8" w:rsidP="0025349B">
            <w:pPr>
              <w:spacing w:after="0" w:line="240" w:lineRule="auto"/>
              <w:jc w:val="center"/>
              <w:rPr>
                <w:rFonts w:ascii="Book Antiqua" w:eastAsia="Calibri" w:hAnsi="Book Antiqua" w:cs="Arial"/>
                <w:b/>
                <w:sz w:val="20"/>
                <w:szCs w:val="20"/>
                <w:lang w:val="es-CR" w:eastAsia="es-CR"/>
              </w:rPr>
            </w:pPr>
            <w:r w:rsidRPr="00DF4D46">
              <w:rPr>
                <w:rFonts w:ascii="Book Antiqua" w:eastAsia="Calibri" w:hAnsi="Book Antiqua" w:cs="Arial"/>
                <w:b/>
                <w:sz w:val="20"/>
                <w:szCs w:val="20"/>
                <w:lang w:val="es-CR" w:eastAsia="es-CR"/>
              </w:rPr>
              <w:t>1624</w:t>
            </w:r>
          </w:p>
          <w:p w14:paraId="2FA4B7C5" w14:textId="77777777" w:rsidR="00AA2AF8" w:rsidRPr="00DF4D46" w:rsidRDefault="00AA2AF8" w:rsidP="0025349B">
            <w:pPr>
              <w:spacing w:after="0" w:line="240" w:lineRule="auto"/>
              <w:jc w:val="both"/>
              <w:rPr>
                <w:rFonts w:ascii="Book Antiqua" w:eastAsia="Calibri" w:hAnsi="Book Antiqua" w:cs="Arial"/>
                <w:sz w:val="20"/>
                <w:szCs w:val="20"/>
                <w:lang w:val="es-CR" w:eastAsia="es-CR"/>
              </w:rPr>
            </w:pPr>
          </w:p>
          <w:p w14:paraId="5567EDB1" w14:textId="5D2ADCA7" w:rsidR="00AA2AF8" w:rsidRPr="00DF4D46" w:rsidRDefault="00AA2AF8" w:rsidP="0025349B">
            <w:pPr>
              <w:spacing w:after="0" w:line="240" w:lineRule="auto"/>
              <w:jc w:val="both"/>
              <w:rPr>
                <w:rFonts w:ascii="Book Antiqua" w:eastAsia="Calibri" w:hAnsi="Book Antiqua" w:cs="Arial"/>
                <w:b/>
                <w:sz w:val="20"/>
                <w:szCs w:val="20"/>
                <w:lang w:val="es-MX"/>
              </w:rPr>
            </w:pPr>
            <w:r w:rsidRPr="00DF4D46">
              <w:rPr>
                <w:rFonts w:ascii="Book Antiqua" w:eastAsia="Calibri" w:hAnsi="Book Antiqua" w:cs="Arial"/>
                <w:sz w:val="20"/>
                <w:szCs w:val="20"/>
                <w:lang w:val="es-CR" w:eastAsia="es-CR"/>
              </w:rPr>
              <w:t xml:space="preserve">Tribunal Segundo Colegiado de Primera Instancia Civil del </w:t>
            </w:r>
            <w:r w:rsidRPr="00DF4D46">
              <w:rPr>
                <w:rFonts w:ascii="Book Antiqua" w:eastAsia="Calibri" w:hAnsi="Book Antiqua" w:cs="Arial"/>
                <w:sz w:val="20"/>
                <w:szCs w:val="20"/>
                <w:lang w:val="es-CR" w:eastAsia="es-CR"/>
              </w:rPr>
              <w:lastRenderedPageBreak/>
              <w:t>Primer Circuito Judicial de San José.</w:t>
            </w:r>
          </w:p>
        </w:tc>
        <w:tc>
          <w:tcPr>
            <w:tcW w:w="2552" w:type="dxa"/>
            <w:vMerge/>
            <w:vAlign w:val="center"/>
          </w:tcPr>
          <w:p w14:paraId="0F16789E" w14:textId="77777777" w:rsidR="00AA2AF8" w:rsidRPr="00DF4D46" w:rsidRDefault="00AA2AF8" w:rsidP="00AA2AF8">
            <w:pPr>
              <w:numPr>
                <w:ilvl w:val="0"/>
                <w:numId w:val="17"/>
              </w:numPr>
              <w:tabs>
                <w:tab w:val="left" w:pos="317"/>
              </w:tabs>
              <w:spacing w:after="0"/>
              <w:ind w:left="34"/>
              <w:jc w:val="both"/>
              <w:rPr>
                <w:rFonts w:ascii="Book Antiqua" w:eastAsia="Calibri" w:hAnsi="Book Antiqua" w:cs="Arial"/>
                <w:sz w:val="20"/>
                <w:szCs w:val="20"/>
                <w:lang w:val="es-MX"/>
              </w:rPr>
            </w:pPr>
          </w:p>
        </w:tc>
        <w:tc>
          <w:tcPr>
            <w:tcW w:w="2551" w:type="dxa"/>
            <w:vMerge/>
            <w:vAlign w:val="center"/>
          </w:tcPr>
          <w:p w14:paraId="6C1E0CA7" w14:textId="77777777" w:rsidR="00AA2AF8" w:rsidRPr="00DF4D46" w:rsidRDefault="00AA2AF8" w:rsidP="00AA2AF8">
            <w:pPr>
              <w:spacing w:line="240" w:lineRule="auto"/>
              <w:jc w:val="both"/>
              <w:rPr>
                <w:rFonts w:ascii="Book Antiqua" w:eastAsia="Calibri" w:hAnsi="Book Antiqua" w:cs="Arial"/>
                <w:sz w:val="20"/>
                <w:szCs w:val="20"/>
                <w:lang w:val="es-MX"/>
              </w:rPr>
            </w:pPr>
          </w:p>
        </w:tc>
        <w:tc>
          <w:tcPr>
            <w:tcW w:w="1985" w:type="dxa"/>
            <w:vMerge/>
            <w:vAlign w:val="center"/>
          </w:tcPr>
          <w:p w14:paraId="57D858E7" w14:textId="77777777" w:rsidR="00AA2AF8" w:rsidRPr="00DF4D46" w:rsidRDefault="00AA2AF8" w:rsidP="00AA2AF8">
            <w:pPr>
              <w:tabs>
                <w:tab w:val="left" w:pos="175"/>
              </w:tabs>
              <w:spacing w:after="0"/>
              <w:ind w:left="34"/>
              <w:jc w:val="both"/>
              <w:rPr>
                <w:rFonts w:ascii="Book Antiqua" w:eastAsia="Calibri" w:hAnsi="Book Antiqua" w:cs="Arial"/>
                <w:sz w:val="20"/>
                <w:szCs w:val="20"/>
                <w:lang w:val="es-MX"/>
              </w:rPr>
            </w:pPr>
          </w:p>
        </w:tc>
      </w:tr>
      <w:tr w:rsidR="00FE0B18" w:rsidRPr="00DF4D46" w14:paraId="76F83E2A" w14:textId="77777777" w:rsidTr="002226D3">
        <w:tc>
          <w:tcPr>
            <w:tcW w:w="2269" w:type="dxa"/>
            <w:vAlign w:val="center"/>
          </w:tcPr>
          <w:p w14:paraId="25728DBA" w14:textId="77777777" w:rsidR="00FE0B18" w:rsidRPr="00DF4D46" w:rsidRDefault="00FE0B18" w:rsidP="0025349B">
            <w:pPr>
              <w:spacing w:after="0" w:line="240" w:lineRule="auto"/>
              <w:jc w:val="center"/>
              <w:rPr>
                <w:rFonts w:ascii="Book Antiqua" w:eastAsia="Calibri" w:hAnsi="Book Antiqua" w:cs="Arial"/>
                <w:b/>
                <w:sz w:val="20"/>
                <w:szCs w:val="20"/>
                <w:lang w:val="es-CR" w:eastAsia="es-CR"/>
              </w:rPr>
            </w:pPr>
            <w:r w:rsidRPr="00DF4D46">
              <w:rPr>
                <w:rFonts w:ascii="Book Antiqua" w:eastAsia="Calibri" w:hAnsi="Book Antiqua" w:cs="Arial"/>
                <w:b/>
                <w:sz w:val="20"/>
                <w:szCs w:val="20"/>
                <w:lang w:val="es-CR" w:eastAsia="es-CR"/>
              </w:rPr>
              <w:t>1625</w:t>
            </w:r>
          </w:p>
          <w:p w14:paraId="36B3EEF7" w14:textId="77777777" w:rsidR="00FE0B18" w:rsidRPr="00DF4D46" w:rsidRDefault="00FE0B18" w:rsidP="0025349B">
            <w:pPr>
              <w:spacing w:after="0" w:line="240" w:lineRule="auto"/>
              <w:jc w:val="both"/>
              <w:rPr>
                <w:rFonts w:ascii="Book Antiqua" w:eastAsia="Calibri" w:hAnsi="Book Antiqua" w:cs="Arial"/>
                <w:sz w:val="20"/>
                <w:szCs w:val="20"/>
                <w:lang w:val="es-CR" w:eastAsia="es-CR"/>
              </w:rPr>
            </w:pPr>
          </w:p>
          <w:p w14:paraId="1D75A1FB" w14:textId="2FE33DC4" w:rsidR="00FE0B18" w:rsidRPr="00DF4D46" w:rsidRDefault="00FE0B18" w:rsidP="0025349B">
            <w:pPr>
              <w:spacing w:after="0" w:line="240" w:lineRule="auto"/>
              <w:jc w:val="both"/>
              <w:rPr>
                <w:rFonts w:ascii="Book Antiqua" w:eastAsia="Calibri" w:hAnsi="Book Antiqua" w:cs="Arial"/>
                <w:b/>
                <w:sz w:val="20"/>
                <w:szCs w:val="20"/>
                <w:lang w:val="es-MX"/>
              </w:rPr>
            </w:pPr>
            <w:r w:rsidRPr="00DF4D46">
              <w:rPr>
                <w:rFonts w:ascii="Book Antiqua" w:eastAsia="Calibri" w:hAnsi="Book Antiqua" w:cs="Arial"/>
                <w:sz w:val="20"/>
                <w:szCs w:val="20"/>
                <w:lang w:val="es-CR" w:eastAsia="es-CR"/>
              </w:rPr>
              <w:t>Tribunal Colegiado de Primera Instancia Civil del Tercer Circuito Judicial de San José (Hatillo).</w:t>
            </w:r>
          </w:p>
        </w:tc>
        <w:tc>
          <w:tcPr>
            <w:tcW w:w="2552" w:type="dxa"/>
            <w:vAlign w:val="center"/>
          </w:tcPr>
          <w:p w14:paraId="3BC55F58" w14:textId="77777777" w:rsidR="00FE0B18" w:rsidRPr="00DF4D46" w:rsidRDefault="00FE0B18" w:rsidP="0025349B">
            <w:pPr>
              <w:spacing w:after="0" w:line="240" w:lineRule="auto"/>
              <w:jc w:val="both"/>
              <w:rPr>
                <w:rFonts w:ascii="Book Antiqua" w:eastAsia="Calibri" w:hAnsi="Book Antiqua" w:cs="Arial"/>
                <w:sz w:val="20"/>
                <w:szCs w:val="20"/>
                <w:lang w:val="es-CR"/>
              </w:rPr>
            </w:pPr>
          </w:p>
          <w:p w14:paraId="5F37BEA3" w14:textId="77777777" w:rsidR="00624339" w:rsidRPr="00DF4D46" w:rsidRDefault="00624339" w:rsidP="0025349B">
            <w:pPr>
              <w:spacing w:after="0" w:line="240" w:lineRule="auto"/>
              <w:jc w:val="both"/>
              <w:rPr>
                <w:rFonts w:ascii="Book Antiqua" w:eastAsia="Calibri" w:hAnsi="Book Antiqua" w:cs="Arial"/>
                <w:sz w:val="20"/>
                <w:szCs w:val="20"/>
                <w:lang w:val="es-CR"/>
              </w:rPr>
            </w:pPr>
          </w:p>
          <w:p w14:paraId="2C78A066" w14:textId="77777777" w:rsidR="00624339" w:rsidRPr="00DF4D46" w:rsidRDefault="00624339" w:rsidP="0025349B">
            <w:pPr>
              <w:spacing w:after="0" w:line="240" w:lineRule="auto"/>
              <w:jc w:val="both"/>
              <w:rPr>
                <w:rFonts w:ascii="Book Antiqua" w:eastAsia="Calibri" w:hAnsi="Book Antiqua" w:cs="Arial"/>
                <w:sz w:val="20"/>
                <w:szCs w:val="20"/>
                <w:lang w:val="es-CR"/>
              </w:rPr>
            </w:pPr>
          </w:p>
          <w:p w14:paraId="1DE79653" w14:textId="77777777" w:rsidR="00FE0B18" w:rsidRPr="00DF4D46" w:rsidRDefault="00FE0B18" w:rsidP="0025349B">
            <w:pPr>
              <w:spacing w:after="0" w:line="240" w:lineRule="auto"/>
              <w:jc w:val="both"/>
              <w:rPr>
                <w:rFonts w:ascii="Book Antiqua" w:eastAsia="Calibri" w:hAnsi="Book Antiqua" w:cs="Arial"/>
                <w:sz w:val="20"/>
                <w:szCs w:val="20"/>
                <w:lang w:val="es-CR"/>
              </w:rPr>
            </w:pPr>
            <w:r w:rsidRPr="00DF4D46">
              <w:rPr>
                <w:rFonts w:ascii="Book Antiqua" w:eastAsia="Calibri" w:hAnsi="Book Antiqua" w:cs="Arial"/>
                <w:sz w:val="20"/>
                <w:szCs w:val="20"/>
                <w:lang w:val="es-CR"/>
              </w:rPr>
              <w:t xml:space="preserve">De conformidad con el artículo 95 bis de la Ley Orgánica del Poder Judicial: conocerán de los procesos ordinarios de mayor cuantía, </w:t>
            </w:r>
            <w:r w:rsidRPr="00DF4D46">
              <w:rPr>
                <w:rFonts w:ascii="Book Antiqua" w:eastAsia="Calibri" w:hAnsi="Book Antiqua" w:cs="Arial"/>
                <w:sz w:val="20"/>
                <w:szCs w:val="20"/>
                <w:lang w:val="es-CR"/>
              </w:rPr>
              <w:sym w:font="Symbol" w:char="F0B7"/>
            </w:r>
            <w:r w:rsidRPr="00DF4D46">
              <w:rPr>
                <w:rFonts w:ascii="Book Antiqua" w:eastAsia="Calibri" w:hAnsi="Book Antiqua" w:cs="Arial"/>
                <w:sz w:val="20"/>
                <w:szCs w:val="20"/>
                <w:lang w:val="es-CR"/>
              </w:rPr>
              <w:t xml:space="preserve"> Procesos ordinarios de cuantía inestimable.</w:t>
            </w:r>
          </w:p>
          <w:p w14:paraId="587EC272" w14:textId="77777777" w:rsidR="00FE0B18" w:rsidRPr="00DF4D46" w:rsidRDefault="00FE0B18" w:rsidP="0025349B">
            <w:pPr>
              <w:numPr>
                <w:ilvl w:val="0"/>
                <w:numId w:val="21"/>
              </w:numPr>
              <w:tabs>
                <w:tab w:val="left" w:pos="176"/>
              </w:tabs>
              <w:spacing w:after="0" w:line="240" w:lineRule="auto"/>
              <w:ind w:left="34" w:hanging="34"/>
              <w:jc w:val="both"/>
              <w:rPr>
                <w:rFonts w:ascii="Book Antiqua" w:eastAsia="Calibri" w:hAnsi="Book Antiqua" w:cs="Arial"/>
                <w:sz w:val="20"/>
                <w:szCs w:val="20"/>
                <w:lang w:val="es-MX"/>
              </w:rPr>
            </w:pPr>
            <w:r w:rsidRPr="00DF4D46">
              <w:rPr>
                <w:rFonts w:ascii="Book Antiqua" w:eastAsia="Calibri" w:hAnsi="Book Antiqua" w:cs="Arial"/>
                <w:sz w:val="20"/>
                <w:szCs w:val="20"/>
              </w:rPr>
              <w:t>Cuestionamientos de competencia subjetiva de sus integrantes.</w:t>
            </w:r>
          </w:p>
          <w:p w14:paraId="64527FC4" w14:textId="1D896AA9" w:rsidR="00664615" w:rsidRPr="00DF4D46" w:rsidRDefault="00FE0B18" w:rsidP="0025349B">
            <w:pPr>
              <w:numPr>
                <w:ilvl w:val="0"/>
                <w:numId w:val="17"/>
              </w:numPr>
              <w:tabs>
                <w:tab w:val="left" w:pos="317"/>
              </w:tabs>
              <w:spacing w:after="0" w:line="240" w:lineRule="auto"/>
              <w:ind w:left="34"/>
              <w:jc w:val="both"/>
              <w:rPr>
                <w:rFonts w:ascii="Book Antiqua" w:eastAsia="Calibri" w:hAnsi="Book Antiqua" w:cs="Arial"/>
                <w:sz w:val="20"/>
                <w:szCs w:val="20"/>
                <w:lang w:val="es-MX"/>
              </w:rPr>
            </w:pPr>
            <w:r w:rsidRPr="00DF4D46">
              <w:rPr>
                <w:rFonts w:ascii="Book Antiqua" w:eastAsia="Calibri" w:hAnsi="Book Antiqua" w:cs="Arial"/>
                <w:sz w:val="20"/>
                <w:szCs w:val="20"/>
                <w:lang w:val="es-MX"/>
              </w:rPr>
              <w:t xml:space="preserve">También de los </w:t>
            </w:r>
            <w:r w:rsidRPr="00DF4D46">
              <w:rPr>
                <w:rFonts w:ascii="Book Antiqua" w:eastAsia="Calibri" w:hAnsi="Book Antiqua" w:cs="Arial"/>
                <w:sz w:val="20"/>
                <w:szCs w:val="20"/>
                <w:lang w:val="es-CR"/>
              </w:rPr>
              <w:t>trámites de ejecución, reposesión o apropiación de garantías mobiliarias que se generen de forma accesoria o en etapa de ejecución de sus procesos principales.</w:t>
            </w:r>
          </w:p>
          <w:p w14:paraId="44D3CA10" w14:textId="17AD0982" w:rsidR="00664615" w:rsidRPr="00DF4D46" w:rsidRDefault="00664615" w:rsidP="0025349B">
            <w:pPr>
              <w:tabs>
                <w:tab w:val="left" w:pos="317"/>
              </w:tabs>
              <w:spacing w:after="0" w:line="240" w:lineRule="auto"/>
              <w:jc w:val="both"/>
              <w:rPr>
                <w:rFonts w:ascii="Book Antiqua" w:eastAsia="Calibri" w:hAnsi="Book Antiqua" w:cs="Arial"/>
                <w:sz w:val="20"/>
                <w:szCs w:val="20"/>
                <w:lang w:val="es-MX"/>
              </w:rPr>
            </w:pPr>
          </w:p>
        </w:tc>
        <w:tc>
          <w:tcPr>
            <w:tcW w:w="2551" w:type="dxa"/>
            <w:vAlign w:val="center"/>
          </w:tcPr>
          <w:p w14:paraId="0B67E4FB" w14:textId="7AF7771C" w:rsidR="00FE0B18" w:rsidRPr="00DF4D46" w:rsidRDefault="00FE0B18" w:rsidP="0025349B">
            <w:pPr>
              <w:spacing w:after="0" w:line="240" w:lineRule="auto"/>
              <w:jc w:val="both"/>
              <w:rPr>
                <w:rFonts w:ascii="Book Antiqua" w:eastAsia="Calibri" w:hAnsi="Book Antiqua" w:cs="Arial"/>
                <w:sz w:val="20"/>
                <w:szCs w:val="20"/>
                <w:lang w:val="es-ES_tradnl"/>
              </w:rPr>
            </w:pPr>
            <w:r w:rsidRPr="00DF4D46">
              <w:rPr>
                <w:rFonts w:ascii="Book Antiqua" w:eastAsia="Calibri" w:hAnsi="Book Antiqua" w:cs="Arial"/>
                <w:sz w:val="20"/>
                <w:szCs w:val="20"/>
                <w:lang w:val="es-ES_tradnl"/>
              </w:rPr>
              <w:t xml:space="preserve">Los cantones de Desamparados, Aserrí, Alajuelita, Turrubares (excepto el distrito de </w:t>
            </w:r>
            <w:proofErr w:type="spellStart"/>
            <w:r w:rsidRPr="00DF4D46">
              <w:rPr>
                <w:rFonts w:ascii="Book Antiqua" w:eastAsia="Calibri" w:hAnsi="Book Antiqua" w:cs="Arial"/>
                <w:sz w:val="20"/>
                <w:szCs w:val="20"/>
                <w:lang w:val="es-ES_tradnl"/>
              </w:rPr>
              <w:t>Carara</w:t>
            </w:r>
            <w:proofErr w:type="spellEnd"/>
            <w:r w:rsidRPr="00DF4D46">
              <w:rPr>
                <w:rFonts w:ascii="Book Antiqua" w:eastAsia="Calibri" w:hAnsi="Book Antiqua" w:cs="Arial"/>
                <w:sz w:val="20"/>
                <w:szCs w:val="20"/>
                <w:vertAlign w:val="superscript"/>
                <w:lang w:val="es-ES_tradnl"/>
              </w:rPr>
              <w:footnoteReference w:id="75"/>
            </w:r>
            <w:r w:rsidRPr="00DF4D46">
              <w:rPr>
                <w:rFonts w:ascii="Book Antiqua" w:eastAsia="Calibri" w:hAnsi="Book Antiqua" w:cs="Arial"/>
                <w:sz w:val="20"/>
                <w:szCs w:val="20"/>
                <w:lang w:val="es-ES_tradnl"/>
              </w:rPr>
              <w:t xml:space="preserve">) y del cantón de Acosta los distritos de San Ignacio, </w:t>
            </w:r>
            <w:proofErr w:type="spellStart"/>
            <w:r w:rsidRPr="00DF4D46">
              <w:rPr>
                <w:rFonts w:ascii="Book Antiqua" w:eastAsia="Calibri" w:hAnsi="Book Antiqua" w:cs="Arial"/>
                <w:sz w:val="20"/>
                <w:szCs w:val="20"/>
                <w:lang w:val="es-ES_tradnl"/>
              </w:rPr>
              <w:t>Guaitil</w:t>
            </w:r>
            <w:proofErr w:type="spellEnd"/>
            <w:r w:rsidRPr="00DF4D46">
              <w:rPr>
                <w:rFonts w:ascii="Book Antiqua" w:eastAsia="Calibri" w:hAnsi="Book Antiqua" w:cs="Arial"/>
                <w:sz w:val="20"/>
                <w:szCs w:val="20"/>
                <w:lang w:val="es-ES_tradnl"/>
              </w:rPr>
              <w:t>, Cangrejal, Sabanillas y del distrito Palmichal los poblados Sevilla y Bajos de Jorco.</w:t>
            </w:r>
          </w:p>
          <w:p w14:paraId="2BC81AC5" w14:textId="77777777" w:rsidR="00FE0B18" w:rsidRPr="00DF4D46" w:rsidRDefault="00FE0B18" w:rsidP="0025349B">
            <w:pPr>
              <w:spacing w:after="0" w:line="240" w:lineRule="auto"/>
              <w:jc w:val="both"/>
              <w:rPr>
                <w:rFonts w:ascii="Book Antiqua" w:eastAsia="Calibri" w:hAnsi="Book Antiqua" w:cs="Arial"/>
                <w:sz w:val="20"/>
                <w:szCs w:val="20"/>
                <w:lang w:val="es-ES_tradnl"/>
              </w:rPr>
            </w:pPr>
          </w:p>
          <w:p w14:paraId="0BFBA447" w14:textId="36B7CA23" w:rsidR="00FE0B18" w:rsidRPr="00DF4D46" w:rsidRDefault="00FE0B18" w:rsidP="0025349B">
            <w:pPr>
              <w:spacing w:line="240" w:lineRule="auto"/>
              <w:jc w:val="both"/>
              <w:rPr>
                <w:rFonts w:ascii="Book Antiqua" w:eastAsia="Calibri" w:hAnsi="Book Antiqua" w:cs="Arial"/>
                <w:sz w:val="20"/>
                <w:szCs w:val="20"/>
                <w:lang w:val="es-MX"/>
              </w:rPr>
            </w:pPr>
            <w:r w:rsidRPr="00DF4D46">
              <w:rPr>
                <w:rFonts w:ascii="Book Antiqua" w:eastAsia="Calibri" w:hAnsi="Book Antiqua" w:cs="Arial"/>
                <w:sz w:val="20"/>
                <w:szCs w:val="20"/>
                <w:lang w:val="es-ES_tradnl"/>
              </w:rPr>
              <w:t>Abarca del cantón Central de San José los distritos de Hatillo y San Sebastián.</w:t>
            </w:r>
          </w:p>
        </w:tc>
        <w:tc>
          <w:tcPr>
            <w:tcW w:w="1985" w:type="dxa"/>
            <w:vAlign w:val="center"/>
          </w:tcPr>
          <w:p w14:paraId="7DABA022" w14:textId="77777777" w:rsidR="00FE0B18" w:rsidRPr="00DF4D46" w:rsidRDefault="00FE0B18" w:rsidP="0025349B">
            <w:pPr>
              <w:spacing w:after="0" w:line="240" w:lineRule="auto"/>
              <w:ind w:left="176"/>
              <w:contextualSpacing/>
              <w:jc w:val="both"/>
              <w:rPr>
                <w:rFonts w:ascii="Book Antiqua" w:hAnsi="Book Antiqua" w:cs="Arial"/>
                <w:sz w:val="20"/>
                <w:szCs w:val="20"/>
                <w:lang w:val="es-MX" w:eastAsia="es-ES"/>
              </w:rPr>
            </w:pPr>
          </w:p>
          <w:p w14:paraId="3C2B2EF7" w14:textId="77777777" w:rsidR="00FE0B18" w:rsidRPr="00DF4D46" w:rsidRDefault="00FE0B18" w:rsidP="0025349B">
            <w:pPr>
              <w:numPr>
                <w:ilvl w:val="0"/>
                <w:numId w:val="15"/>
              </w:numPr>
              <w:spacing w:after="0" w:line="240" w:lineRule="auto"/>
              <w:ind w:left="176" w:hanging="142"/>
              <w:contextualSpacing/>
              <w:jc w:val="both"/>
              <w:rPr>
                <w:rFonts w:ascii="Book Antiqua" w:hAnsi="Book Antiqua" w:cs="Arial"/>
                <w:sz w:val="20"/>
                <w:szCs w:val="20"/>
                <w:lang w:val="es-MX" w:eastAsia="es-ES"/>
              </w:rPr>
            </w:pPr>
            <w:r w:rsidRPr="00DF4D46">
              <w:rPr>
                <w:rFonts w:ascii="Book Antiqua" w:hAnsi="Book Antiqua" w:cs="Arial"/>
                <w:sz w:val="20"/>
                <w:szCs w:val="20"/>
                <w:lang w:val="es-MX" w:eastAsia="es-ES"/>
              </w:rPr>
              <w:t>Tribunal Primero y Tribunal Segundo Civil en apelación, según se defina por Corte Plena al conocer el oficio 778-PLA-2018 de la Dirección de Planificación.</w:t>
            </w:r>
            <w:r w:rsidRPr="00DF4D46" w:rsidDel="000F7D29">
              <w:rPr>
                <w:rFonts w:ascii="Book Antiqua" w:hAnsi="Book Antiqua" w:cs="Arial"/>
                <w:sz w:val="20"/>
                <w:szCs w:val="20"/>
                <w:lang w:val="es-MX" w:eastAsia="es-ES"/>
              </w:rPr>
              <w:t xml:space="preserve"> </w:t>
            </w:r>
          </w:p>
          <w:p w14:paraId="5FB581E3" w14:textId="77777777" w:rsidR="00FE0B18" w:rsidRPr="00DF4D46" w:rsidRDefault="00FE0B18" w:rsidP="0025349B">
            <w:pPr>
              <w:spacing w:after="0" w:line="240" w:lineRule="auto"/>
              <w:ind w:left="176"/>
              <w:contextualSpacing/>
              <w:jc w:val="both"/>
              <w:rPr>
                <w:rFonts w:ascii="Book Antiqua" w:hAnsi="Book Antiqua" w:cs="Arial"/>
                <w:sz w:val="20"/>
                <w:szCs w:val="20"/>
                <w:lang w:val="es-MX" w:eastAsia="es-ES"/>
              </w:rPr>
            </w:pPr>
          </w:p>
          <w:p w14:paraId="4FD9F0D0" w14:textId="2AAE2406" w:rsidR="00FE0B18" w:rsidRPr="00DF4D46" w:rsidRDefault="00FE0B18" w:rsidP="0025349B">
            <w:pPr>
              <w:numPr>
                <w:ilvl w:val="0"/>
                <w:numId w:val="15"/>
              </w:numPr>
              <w:spacing w:after="0" w:line="240" w:lineRule="auto"/>
              <w:ind w:left="176" w:hanging="142"/>
              <w:contextualSpacing/>
              <w:jc w:val="both"/>
              <w:rPr>
                <w:rFonts w:ascii="Book Antiqua" w:eastAsia="Calibri" w:hAnsi="Book Antiqua" w:cs="Arial"/>
                <w:sz w:val="20"/>
                <w:szCs w:val="20"/>
                <w:lang w:val="es-MX"/>
              </w:rPr>
            </w:pPr>
            <w:r w:rsidRPr="00DF4D46">
              <w:rPr>
                <w:rFonts w:ascii="Book Antiqua" w:hAnsi="Book Antiqua" w:cs="Arial"/>
                <w:sz w:val="20"/>
                <w:szCs w:val="20"/>
                <w:lang w:val="es-MX" w:eastAsia="es-ES"/>
              </w:rPr>
              <w:t>Sala Primera respecto de los recursos de casación contra las sentencias.</w:t>
            </w:r>
          </w:p>
        </w:tc>
      </w:tr>
      <w:tr w:rsidR="00FE0B18" w:rsidRPr="00DF4D46" w14:paraId="51AFE06F" w14:textId="77777777" w:rsidTr="002226D3">
        <w:tc>
          <w:tcPr>
            <w:tcW w:w="2269" w:type="dxa"/>
            <w:vAlign w:val="center"/>
          </w:tcPr>
          <w:p w14:paraId="1860CEAC" w14:textId="77777777" w:rsidR="00FE0B18" w:rsidRPr="00DF4D46" w:rsidRDefault="00FE0B18" w:rsidP="0025349B">
            <w:pPr>
              <w:spacing w:after="0" w:line="240" w:lineRule="auto"/>
              <w:jc w:val="center"/>
              <w:rPr>
                <w:rFonts w:ascii="Book Antiqua" w:eastAsia="Calibri" w:hAnsi="Book Antiqua" w:cs="Arial"/>
                <w:b/>
                <w:sz w:val="20"/>
                <w:szCs w:val="20"/>
                <w:lang w:val="es-CR" w:eastAsia="es-CR"/>
              </w:rPr>
            </w:pPr>
          </w:p>
          <w:p w14:paraId="0A9C6B53" w14:textId="41F613C2" w:rsidR="00FE0B18" w:rsidRPr="00DF4D46" w:rsidRDefault="00FE0B18" w:rsidP="0025349B">
            <w:pPr>
              <w:spacing w:after="0" w:line="240" w:lineRule="auto"/>
              <w:jc w:val="center"/>
              <w:rPr>
                <w:rFonts w:ascii="Book Antiqua" w:eastAsia="Calibri" w:hAnsi="Book Antiqua" w:cs="Arial"/>
                <w:b/>
                <w:sz w:val="20"/>
                <w:szCs w:val="20"/>
                <w:lang w:val="es-CR" w:eastAsia="es-CR"/>
              </w:rPr>
            </w:pPr>
            <w:r w:rsidRPr="00DF4D46">
              <w:rPr>
                <w:rFonts w:ascii="Book Antiqua" w:eastAsia="Calibri" w:hAnsi="Book Antiqua" w:cs="Arial"/>
                <w:b/>
                <w:sz w:val="20"/>
                <w:szCs w:val="20"/>
                <w:lang w:val="es-CR" w:eastAsia="es-CR"/>
              </w:rPr>
              <w:t>1626</w:t>
            </w:r>
          </w:p>
          <w:p w14:paraId="2DCE0062" w14:textId="77777777" w:rsidR="00FE0B18" w:rsidRPr="00DF4D46" w:rsidRDefault="00FE0B18" w:rsidP="0025349B">
            <w:pPr>
              <w:spacing w:after="0" w:line="240" w:lineRule="auto"/>
              <w:jc w:val="both"/>
              <w:rPr>
                <w:rFonts w:ascii="Book Antiqua" w:eastAsia="Calibri" w:hAnsi="Book Antiqua" w:cs="Arial"/>
                <w:sz w:val="20"/>
                <w:szCs w:val="20"/>
                <w:lang w:val="es-CR" w:eastAsia="es-CR"/>
              </w:rPr>
            </w:pPr>
          </w:p>
          <w:p w14:paraId="189CB7E9" w14:textId="77777777" w:rsidR="00696E0D" w:rsidRPr="00DF4D46" w:rsidRDefault="00FE0B18" w:rsidP="0025349B">
            <w:pPr>
              <w:spacing w:after="0" w:line="240" w:lineRule="auto"/>
              <w:jc w:val="center"/>
              <w:rPr>
                <w:rFonts w:ascii="Book Antiqua" w:eastAsia="Calibri" w:hAnsi="Book Antiqua" w:cs="Arial"/>
                <w:sz w:val="20"/>
                <w:szCs w:val="20"/>
                <w:lang w:val="es-CR" w:eastAsia="es-CR"/>
              </w:rPr>
            </w:pPr>
            <w:r w:rsidRPr="00DF4D46">
              <w:rPr>
                <w:rFonts w:ascii="Book Antiqua" w:eastAsia="Calibri" w:hAnsi="Book Antiqua" w:cs="Arial"/>
                <w:sz w:val="20"/>
                <w:szCs w:val="20"/>
                <w:lang w:val="es-CR" w:eastAsia="es-CR"/>
              </w:rPr>
              <w:lastRenderedPageBreak/>
              <w:t>Tribunal Colegiado de Primera Instancia Civil del Primer Circuito Judicial de Alajuela</w:t>
            </w:r>
          </w:p>
          <w:p w14:paraId="1EE6CA2F" w14:textId="77777777" w:rsidR="00696E0D" w:rsidRPr="00DF4D46" w:rsidRDefault="00696E0D" w:rsidP="0025349B">
            <w:pPr>
              <w:spacing w:after="0" w:line="240" w:lineRule="auto"/>
              <w:jc w:val="center"/>
              <w:rPr>
                <w:rFonts w:ascii="Book Antiqua" w:eastAsia="Calibri" w:hAnsi="Book Antiqua" w:cs="Arial"/>
                <w:sz w:val="20"/>
                <w:szCs w:val="20"/>
                <w:lang w:val="es-CR" w:eastAsia="es-CR"/>
              </w:rPr>
            </w:pPr>
          </w:p>
          <w:p w14:paraId="4129914B" w14:textId="4F482CAD" w:rsidR="00FE0B18" w:rsidRPr="00DF4D46" w:rsidRDefault="00FE0B18" w:rsidP="0025349B">
            <w:pPr>
              <w:spacing w:after="0" w:line="240" w:lineRule="auto"/>
              <w:jc w:val="center"/>
              <w:rPr>
                <w:rFonts w:ascii="Book Antiqua" w:eastAsia="Calibri" w:hAnsi="Book Antiqua" w:cs="Arial"/>
                <w:b/>
                <w:sz w:val="20"/>
                <w:szCs w:val="20"/>
                <w:lang w:val="es-MX"/>
              </w:rPr>
            </w:pPr>
            <w:r w:rsidRPr="00DF4D46">
              <w:rPr>
                <w:rFonts w:ascii="Book Antiqua" w:eastAsia="Calibri" w:hAnsi="Book Antiqua" w:cs="Arial"/>
                <w:sz w:val="20"/>
                <w:szCs w:val="20"/>
                <w:lang w:val="es-CR" w:eastAsia="es-CR"/>
              </w:rPr>
              <w:t>.</w:t>
            </w:r>
          </w:p>
        </w:tc>
        <w:tc>
          <w:tcPr>
            <w:tcW w:w="2552" w:type="dxa"/>
            <w:vAlign w:val="center"/>
          </w:tcPr>
          <w:p w14:paraId="13641191" w14:textId="77777777" w:rsidR="00FE0B18" w:rsidRPr="00DF4D46" w:rsidRDefault="00FE0B18" w:rsidP="0025349B">
            <w:pPr>
              <w:spacing w:after="0" w:line="240" w:lineRule="auto"/>
              <w:jc w:val="both"/>
              <w:rPr>
                <w:rFonts w:ascii="Book Antiqua" w:eastAsia="Calibri" w:hAnsi="Book Antiqua" w:cs="Arial"/>
                <w:sz w:val="20"/>
                <w:szCs w:val="20"/>
                <w:lang w:val="es-CR"/>
              </w:rPr>
            </w:pPr>
          </w:p>
          <w:p w14:paraId="5B4CF38A" w14:textId="77777777" w:rsidR="00624339" w:rsidRPr="00DF4D46" w:rsidRDefault="00624339" w:rsidP="0025349B">
            <w:pPr>
              <w:spacing w:after="0" w:line="240" w:lineRule="auto"/>
              <w:jc w:val="both"/>
              <w:rPr>
                <w:rFonts w:ascii="Book Antiqua" w:eastAsia="Calibri" w:hAnsi="Book Antiqua" w:cs="Arial"/>
                <w:sz w:val="20"/>
                <w:szCs w:val="20"/>
                <w:lang w:val="es-CR"/>
              </w:rPr>
            </w:pPr>
          </w:p>
          <w:p w14:paraId="3D332D02" w14:textId="77777777" w:rsidR="00624339" w:rsidRPr="00DF4D46" w:rsidRDefault="00624339" w:rsidP="0025349B">
            <w:pPr>
              <w:spacing w:after="0" w:line="240" w:lineRule="auto"/>
              <w:jc w:val="both"/>
              <w:rPr>
                <w:rFonts w:ascii="Book Antiqua" w:eastAsia="Calibri" w:hAnsi="Book Antiqua" w:cs="Arial"/>
                <w:sz w:val="20"/>
                <w:szCs w:val="20"/>
                <w:lang w:val="es-CR"/>
              </w:rPr>
            </w:pPr>
          </w:p>
          <w:p w14:paraId="0102AAAA" w14:textId="77777777" w:rsidR="00FE0B18" w:rsidRPr="00DF4D46" w:rsidRDefault="00FE0B18" w:rsidP="0025349B">
            <w:pPr>
              <w:spacing w:after="0" w:line="240" w:lineRule="auto"/>
              <w:jc w:val="both"/>
              <w:rPr>
                <w:rFonts w:ascii="Book Antiqua" w:eastAsia="Calibri" w:hAnsi="Book Antiqua" w:cs="Arial"/>
                <w:sz w:val="20"/>
                <w:szCs w:val="20"/>
                <w:lang w:val="es-CR"/>
              </w:rPr>
            </w:pPr>
            <w:r w:rsidRPr="00DF4D46">
              <w:rPr>
                <w:rFonts w:ascii="Book Antiqua" w:eastAsia="Calibri" w:hAnsi="Book Antiqua" w:cs="Arial"/>
                <w:sz w:val="20"/>
                <w:szCs w:val="20"/>
                <w:lang w:val="es-CR"/>
              </w:rPr>
              <w:lastRenderedPageBreak/>
              <w:t xml:space="preserve">De conformidad con el artículo 95 bis de la Ley Orgánica del Poder Judicial: conocerán de los procesos ordinarios de mayor cuantía, </w:t>
            </w:r>
            <w:r w:rsidRPr="00DF4D46">
              <w:rPr>
                <w:rFonts w:ascii="Book Antiqua" w:eastAsia="Calibri" w:hAnsi="Book Antiqua" w:cs="Arial"/>
                <w:sz w:val="20"/>
                <w:szCs w:val="20"/>
                <w:lang w:val="es-CR"/>
              </w:rPr>
              <w:sym w:font="Symbol" w:char="F0B7"/>
            </w:r>
            <w:r w:rsidRPr="00DF4D46">
              <w:rPr>
                <w:rFonts w:ascii="Book Antiqua" w:eastAsia="Calibri" w:hAnsi="Book Antiqua" w:cs="Arial"/>
                <w:sz w:val="20"/>
                <w:szCs w:val="20"/>
                <w:lang w:val="es-CR"/>
              </w:rPr>
              <w:t xml:space="preserve"> Procesos ordinarios de cuantía inestimable.</w:t>
            </w:r>
          </w:p>
          <w:p w14:paraId="5E59FE11" w14:textId="77777777" w:rsidR="00FE0B18" w:rsidRPr="00DF4D46" w:rsidRDefault="00FE0B18" w:rsidP="0025349B">
            <w:pPr>
              <w:numPr>
                <w:ilvl w:val="0"/>
                <w:numId w:val="21"/>
              </w:numPr>
              <w:tabs>
                <w:tab w:val="left" w:pos="176"/>
              </w:tabs>
              <w:spacing w:after="0" w:line="240" w:lineRule="auto"/>
              <w:ind w:firstLine="34"/>
              <w:jc w:val="both"/>
              <w:rPr>
                <w:rFonts w:ascii="Book Antiqua" w:eastAsia="Calibri" w:hAnsi="Book Antiqua" w:cs="Arial"/>
                <w:sz w:val="20"/>
                <w:szCs w:val="20"/>
                <w:lang w:val="es-MX"/>
              </w:rPr>
            </w:pPr>
            <w:r w:rsidRPr="00DF4D46">
              <w:rPr>
                <w:rFonts w:ascii="Book Antiqua" w:eastAsia="Calibri" w:hAnsi="Book Antiqua" w:cs="Arial"/>
                <w:sz w:val="20"/>
                <w:szCs w:val="20"/>
              </w:rPr>
              <w:t>Cuestionamientos de competencia subjetiva de sus integrantes.</w:t>
            </w:r>
          </w:p>
          <w:p w14:paraId="27DF3734" w14:textId="614E0EB5" w:rsidR="00696E0D" w:rsidRPr="00813278" w:rsidRDefault="00FE0B18" w:rsidP="0025349B">
            <w:pPr>
              <w:numPr>
                <w:ilvl w:val="0"/>
                <w:numId w:val="21"/>
              </w:numPr>
              <w:tabs>
                <w:tab w:val="left" w:pos="176"/>
              </w:tabs>
              <w:spacing w:after="0" w:line="240" w:lineRule="auto"/>
              <w:ind w:firstLine="34"/>
              <w:jc w:val="both"/>
              <w:rPr>
                <w:rFonts w:ascii="Book Antiqua" w:eastAsia="Calibri" w:hAnsi="Book Antiqua" w:cs="Arial"/>
                <w:sz w:val="20"/>
                <w:szCs w:val="20"/>
                <w:lang w:val="es-MX"/>
              </w:rPr>
            </w:pPr>
            <w:r w:rsidRPr="00DF4D46">
              <w:rPr>
                <w:rFonts w:ascii="Book Antiqua" w:eastAsia="Calibri" w:hAnsi="Book Antiqua" w:cs="Arial"/>
                <w:sz w:val="20"/>
                <w:szCs w:val="20"/>
                <w:lang w:val="es-MX"/>
              </w:rPr>
              <w:t xml:space="preserve">También de los </w:t>
            </w:r>
            <w:r w:rsidRPr="00DF4D46">
              <w:rPr>
                <w:rFonts w:ascii="Book Antiqua" w:eastAsia="Calibri" w:hAnsi="Book Antiqua" w:cs="Arial"/>
                <w:sz w:val="20"/>
                <w:szCs w:val="20"/>
                <w:lang w:val="es-CR"/>
              </w:rPr>
              <w:t>trámites de ejecución, reposesión o apropiación de garantías mobiliarias que se generen de forma accesoria o en etapa de ejecución de sus procesos principales.</w:t>
            </w:r>
          </w:p>
          <w:p w14:paraId="4D32B0E9" w14:textId="77777777" w:rsidR="00813278" w:rsidRDefault="00813278" w:rsidP="00813278">
            <w:pPr>
              <w:tabs>
                <w:tab w:val="left" w:pos="176"/>
              </w:tabs>
              <w:spacing w:after="0" w:line="240" w:lineRule="auto"/>
              <w:jc w:val="both"/>
              <w:rPr>
                <w:rFonts w:ascii="Book Antiqua" w:eastAsia="Calibri" w:hAnsi="Book Antiqua"/>
                <w:sz w:val="20"/>
                <w:szCs w:val="20"/>
                <w:lang w:val="es-CR"/>
              </w:rPr>
            </w:pPr>
          </w:p>
          <w:p w14:paraId="6A5975B6" w14:textId="77777777" w:rsidR="00813278" w:rsidRDefault="00813278" w:rsidP="00813278">
            <w:pPr>
              <w:tabs>
                <w:tab w:val="left" w:pos="176"/>
              </w:tabs>
              <w:spacing w:after="0" w:line="240" w:lineRule="auto"/>
              <w:jc w:val="both"/>
              <w:rPr>
                <w:rFonts w:ascii="Book Antiqua" w:eastAsia="Calibri" w:hAnsi="Book Antiqua"/>
                <w:sz w:val="20"/>
                <w:szCs w:val="20"/>
                <w:lang w:val="es-CR"/>
              </w:rPr>
            </w:pPr>
          </w:p>
          <w:p w14:paraId="44AC00C9" w14:textId="77777777" w:rsidR="00813278" w:rsidRDefault="00813278" w:rsidP="00813278">
            <w:pPr>
              <w:tabs>
                <w:tab w:val="left" w:pos="176"/>
              </w:tabs>
              <w:spacing w:after="0" w:line="240" w:lineRule="auto"/>
              <w:jc w:val="both"/>
              <w:rPr>
                <w:rFonts w:ascii="Book Antiqua" w:eastAsia="Calibri" w:hAnsi="Book Antiqua"/>
                <w:sz w:val="20"/>
                <w:szCs w:val="20"/>
                <w:lang w:val="es-CR"/>
              </w:rPr>
            </w:pPr>
          </w:p>
          <w:p w14:paraId="4426E4C1" w14:textId="77777777" w:rsidR="00813278" w:rsidRDefault="00813278" w:rsidP="00813278">
            <w:pPr>
              <w:tabs>
                <w:tab w:val="left" w:pos="176"/>
              </w:tabs>
              <w:spacing w:after="0" w:line="240" w:lineRule="auto"/>
              <w:jc w:val="both"/>
              <w:rPr>
                <w:rFonts w:ascii="Book Antiqua" w:eastAsia="Calibri" w:hAnsi="Book Antiqua"/>
                <w:sz w:val="20"/>
                <w:szCs w:val="20"/>
                <w:lang w:val="es-CR"/>
              </w:rPr>
            </w:pPr>
          </w:p>
          <w:p w14:paraId="01A9D51E" w14:textId="77777777" w:rsidR="00813278" w:rsidRDefault="00813278" w:rsidP="00813278">
            <w:pPr>
              <w:tabs>
                <w:tab w:val="left" w:pos="176"/>
              </w:tabs>
              <w:spacing w:after="0" w:line="240" w:lineRule="auto"/>
              <w:jc w:val="both"/>
              <w:rPr>
                <w:rFonts w:ascii="Book Antiqua" w:eastAsia="Calibri" w:hAnsi="Book Antiqua"/>
                <w:sz w:val="20"/>
                <w:szCs w:val="20"/>
                <w:lang w:val="es-CR"/>
              </w:rPr>
            </w:pPr>
          </w:p>
          <w:p w14:paraId="1A4E30D1" w14:textId="77777777" w:rsidR="00813278" w:rsidRDefault="00813278" w:rsidP="00813278">
            <w:pPr>
              <w:tabs>
                <w:tab w:val="left" w:pos="176"/>
              </w:tabs>
              <w:spacing w:after="0" w:line="240" w:lineRule="auto"/>
              <w:jc w:val="both"/>
              <w:rPr>
                <w:rFonts w:ascii="Book Antiqua" w:eastAsia="Calibri" w:hAnsi="Book Antiqua"/>
                <w:sz w:val="20"/>
                <w:szCs w:val="20"/>
                <w:lang w:val="es-CR"/>
              </w:rPr>
            </w:pPr>
          </w:p>
          <w:p w14:paraId="35D3A943" w14:textId="77777777" w:rsidR="00813278" w:rsidRPr="00DF4D46" w:rsidRDefault="00813278" w:rsidP="00813278">
            <w:pPr>
              <w:tabs>
                <w:tab w:val="left" w:pos="176"/>
              </w:tabs>
              <w:spacing w:after="0" w:line="240" w:lineRule="auto"/>
              <w:jc w:val="both"/>
              <w:rPr>
                <w:rFonts w:ascii="Book Antiqua" w:eastAsia="Calibri" w:hAnsi="Book Antiqua" w:cs="Arial"/>
                <w:sz w:val="20"/>
                <w:szCs w:val="20"/>
                <w:lang w:val="es-MX"/>
              </w:rPr>
            </w:pPr>
          </w:p>
          <w:p w14:paraId="72B7C43B" w14:textId="77777777" w:rsidR="00696E0D" w:rsidRPr="00DF4D46" w:rsidRDefault="00696E0D" w:rsidP="0025349B">
            <w:pPr>
              <w:tabs>
                <w:tab w:val="left" w:pos="317"/>
              </w:tabs>
              <w:spacing w:after="0" w:line="240" w:lineRule="auto"/>
              <w:jc w:val="both"/>
              <w:rPr>
                <w:rFonts w:ascii="Book Antiqua" w:eastAsia="Calibri" w:hAnsi="Book Antiqua" w:cs="Arial"/>
                <w:sz w:val="20"/>
                <w:szCs w:val="20"/>
                <w:lang w:val="es-MX"/>
              </w:rPr>
            </w:pPr>
          </w:p>
        </w:tc>
        <w:tc>
          <w:tcPr>
            <w:tcW w:w="2551" w:type="dxa"/>
            <w:vAlign w:val="center"/>
          </w:tcPr>
          <w:p w14:paraId="73A2EFE3" w14:textId="77777777" w:rsidR="0025349B" w:rsidRDefault="0025349B" w:rsidP="0025349B">
            <w:pPr>
              <w:spacing w:after="0" w:line="240" w:lineRule="auto"/>
              <w:jc w:val="both"/>
              <w:rPr>
                <w:rFonts w:ascii="Book Antiqua" w:eastAsia="Calibri" w:hAnsi="Book Antiqua" w:cs="Arial"/>
                <w:sz w:val="20"/>
                <w:szCs w:val="20"/>
                <w:lang w:val="es-ES_tradnl"/>
              </w:rPr>
            </w:pPr>
          </w:p>
          <w:p w14:paraId="4E76A0BE" w14:textId="77777777" w:rsidR="0025349B" w:rsidRDefault="0025349B" w:rsidP="0025349B">
            <w:pPr>
              <w:spacing w:after="0" w:line="240" w:lineRule="auto"/>
              <w:jc w:val="both"/>
              <w:rPr>
                <w:rFonts w:ascii="Book Antiqua" w:eastAsia="Calibri" w:hAnsi="Book Antiqua" w:cs="Arial"/>
                <w:sz w:val="20"/>
                <w:szCs w:val="20"/>
                <w:lang w:val="es-ES_tradnl"/>
              </w:rPr>
            </w:pPr>
          </w:p>
          <w:p w14:paraId="0B4951F2" w14:textId="2F33DC9B" w:rsidR="00FE0B18" w:rsidRPr="00DF4D46" w:rsidRDefault="00FE0B18" w:rsidP="0025349B">
            <w:pPr>
              <w:spacing w:after="0" w:line="240" w:lineRule="auto"/>
              <w:jc w:val="both"/>
              <w:rPr>
                <w:rFonts w:ascii="Book Antiqua" w:hAnsi="Book Antiqua" w:cs="Arial"/>
                <w:sz w:val="20"/>
                <w:szCs w:val="20"/>
                <w:lang w:val="es-CR"/>
              </w:rPr>
            </w:pPr>
            <w:r w:rsidRPr="00DF4D46">
              <w:rPr>
                <w:rFonts w:ascii="Book Antiqua" w:eastAsia="Calibri" w:hAnsi="Book Antiqua" w:cs="Arial"/>
                <w:sz w:val="20"/>
                <w:szCs w:val="20"/>
                <w:lang w:val="es-ES_tradnl"/>
              </w:rPr>
              <w:t xml:space="preserve">Abarca los cantones Central de Alajuela </w:t>
            </w:r>
            <w:r w:rsidRPr="00DF4D46">
              <w:rPr>
                <w:rFonts w:ascii="Book Antiqua" w:eastAsia="Calibri" w:hAnsi="Book Antiqua" w:cs="Arial"/>
                <w:sz w:val="20"/>
                <w:szCs w:val="20"/>
                <w:lang w:val="es-ES_tradnl"/>
              </w:rPr>
              <w:lastRenderedPageBreak/>
              <w:t>(excepto el distrito 14, Sarapiquí), Poas, Atenas, San Mateo y Orotina.</w:t>
            </w:r>
            <w:r w:rsidRPr="00DF4D46">
              <w:rPr>
                <w:rFonts w:ascii="Book Antiqua" w:eastAsia="Calibri" w:hAnsi="Book Antiqua" w:cs="Arial"/>
                <w:sz w:val="20"/>
                <w:szCs w:val="20"/>
                <w:vertAlign w:val="superscript"/>
                <w:lang w:val="es-ES_tradnl"/>
              </w:rPr>
              <w:footnoteReference w:id="76"/>
            </w:r>
          </w:p>
          <w:p w14:paraId="16D962BF" w14:textId="77777777" w:rsidR="00FE0B18" w:rsidRPr="00DF4D46" w:rsidRDefault="00FE0B18" w:rsidP="0025349B">
            <w:pPr>
              <w:spacing w:after="0" w:line="240" w:lineRule="auto"/>
              <w:jc w:val="both"/>
              <w:rPr>
                <w:rFonts w:ascii="Book Antiqua" w:eastAsia="Calibri" w:hAnsi="Book Antiqua" w:cs="Arial"/>
                <w:sz w:val="20"/>
                <w:szCs w:val="20"/>
                <w:lang w:val="es-CR"/>
              </w:rPr>
            </w:pPr>
          </w:p>
          <w:p w14:paraId="0EF01169" w14:textId="77777777" w:rsidR="00FE0B18" w:rsidRPr="00DF4D46" w:rsidRDefault="00FE0B18" w:rsidP="0025349B">
            <w:pPr>
              <w:spacing w:line="240" w:lineRule="auto"/>
              <w:jc w:val="both"/>
              <w:rPr>
                <w:rFonts w:ascii="Book Antiqua" w:eastAsia="Calibri" w:hAnsi="Book Antiqua" w:cs="Arial"/>
                <w:sz w:val="20"/>
                <w:szCs w:val="20"/>
                <w:lang w:val="es-MX"/>
              </w:rPr>
            </w:pPr>
          </w:p>
        </w:tc>
        <w:tc>
          <w:tcPr>
            <w:tcW w:w="1985" w:type="dxa"/>
            <w:vAlign w:val="center"/>
          </w:tcPr>
          <w:p w14:paraId="0C12421A" w14:textId="77777777" w:rsidR="00FE0B18" w:rsidRDefault="00FE0B18" w:rsidP="0025349B">
            <w:pPr>
              <w:spacing w:after="0" w:line="240" w:lineRule="auto"/>
              <w:ind w:left="176"/>
              <w:contextualSpacing/>
              <w:jc w:val="both"/>
              <w:rPr>
                <w:rFonts w:ascii="Book Antiqua" w:hAnsi="Book Antiqua" w:cs="Arial"/>
                <w:sz w:val="20"/>
                <w:szCs w:val="20"/>
                <w:lang w:val="es-MX" w:eastAsia="es-ES"/>
              </w:rPr>
            </w:pPr>
          </w:p>
          <w:p w14:paraId="2E0D1284" w14:textId="77777777" w:rsidR="0025349B" w:rsidRPr="00DF4D46" w:rsidRDefault="0025349B" w:rsidP="0025349B">
            <w:pPr>
              <w:spacing w:after="0" w:line="240" w:lineRule="auto"/>
              <w:ind w:left="176"/>
              <w:contextualSpacing/>
              <w:jc w:val="both"/>
              <w:rPr>
                <w:rFonts w:ascii="Book Antiqua" w:hAnsi="Book Antiqua" w:cs="Arial"/>
                <w:sz w:val="20"/>
                <w:szCs w:val="20"/>
                <w:lang w:val="es-MX" w:eastAsia="es-ES"/>
              </w:rPr>
            </w:pPr>
          </w:p>
          <w:p w14:paraId="263119CC" w14:textId="2070379D" w:rsidR="00FE0B18" w:rsidRPr="00DF4D46" w:rsidRDefault="00FE0B18" w:rsidP="0025349B">
            <w:pPr>
              <w:numPr>
                <w:ilvl w:val="0"/>
                <w:numId w:val="15"/>
              </w:numPr>
              <w:spacing w:after="0" w:line="240" w:lineRule="auto"/>
              <w:ind w:left="176" w:hanging="142"/>
              <w:contextualSpacing/>
              <w:jc w:val="both"/>
              <w:rPr>
                <w:rFonts w:ascii="Book Antiqua" w:hAnsi="Book Antiqua" w:cs="Arial"/>
                <w:sz w:val="20"/>
                <w:szCs w:val="20"/>
                <w:lang w:val="es-MX" w:eastAsia="es-ES"/>
              </w:rPr>
            </w:pPr>
            <w:r w:rsidRPr="00DF4D46">
              <w:rPr>
                <w:rFonts w:ascii="Book Antiqua" w:hAnsi="Book Antiqua" w:cs="Arial"/>
                <w:sz w:val="20"/>
                <w:szCs w:val="20"/>
                <w:lang w:val="es-MX" w:eastAsia="es-ES"/>
              </w:rPr>
              <w:t xml:space="preserve">El Tribunal de Apelación Civil y </w:t>
            </w:r>
            <w:r w:rsidRPr="00DF4D46">
              <w:rPr>
                <w:rFonts w:ascii="Book Antiqua" w:hAnsi="Book Antiqua" w:cs="Arial"/>
                <w:sz w:val="20"/>
                <w:szCs w:val="20"/>
                <w:lang w:val="es-MX" w:eastAsia="es-ES"/>
              </w:rPr>
              <w:lastRenderedPageBreak/>
              <w:t>Trabajo de Alajuela en apelación.</w:t>
            </w:r>
          </w:p>
          <w:p w14:paraId="44B76D18" w14:textId="77777777" w:rsidR="00FE0B18" w:rsidRPr="00DF4D46" w:rsidRDefault="00FE0B18" w:rsidP="0025349B">
            <w:pPr>
              <w:spacing w:after="0" w:line="240" w:lineRule="auto"/>
              <w:ind w:left="176"/>
              <w:contextualSpacing/>
              <w:jc w:val="both"/>
              <w:rPr>
                <w:rFonts w:ascii="Book Antiqua" w:hAnsi="Book Antiqua" w:cs="Arial"/>
                <w:sz w:val="20"/>
                <w:szCs w:val="20"/>
                <w:lang w:val="es-MX" w:eastAsia="es-ES"/>
              </w:rPr>
            </w:pPr>
          </w:p>
          <w:p w14:paraId="4BE0FE38" w14:textId="77777777" w:rsidR="00FE0B18" w:rsidRPr="00DF4D46" w:rsidRDefault="00FE0B18" w:rsidP="0025349B">
            <w:pPr>
              <w:numPr>
                <w:ilvl w:val="0"/>
                <w:numId w:val="15"/>
              </w:numPr>
              <w:spacing w:after="0" w:line="240" w:lineRule="auto"/>
              <w:ind w:left="176" w:hanging="142"/>
              <w:contextualSpacing/>
              <w:jc w:val="both"/>
              <w:rPr>
                <w:rFonts w:ascii="Book Antiqua" w:hAnsi="Book Antiqua" w:cs="Arial"/>
                <w:sz w:val="20"/>
                <w:szCs w:val="20"/>
                <w:lang w:val="es-MX" w:eastAsia="es-ES"/>
              </w:rPr>
            </w:pPr>
            <w:r w:rsidRPr="00DF4D46">
              <w:rPr>
                <w:rFonts w:ascii="Book Antiqua" w:hAnsi="Book Antiqua" w:cs="Arial"/>
                <w:sz w:val="20"/>
                <w:szCs w:val="20"/>
                <w:lang w:val="es-MX" w:eastAsia="es-ES"/>
              </w:rPr>
              <w:t>Sala Primera respecto de los recursos de casación contra las sentencias</w:t>
            </w:r>
            <w:r w:rsidRPr="00DF4D46">
              <w:rPr>
                <w:rFonts w:ascii="Book Antiqua" w:hAnsi="Book Antiqua"/>
                <w:sz w:val="20"/>
                <w:szCs w:val="20"/>
                <w:lang w:eastAsia="es-ES"/>
              </w:rPr>
              <w:t>.</w:t>
            </w:r>
            <w:r w:rsidRPr="00DF4D46">
              <w:rPr>
                <w:rFonts w:ascii="Book Antiqua" w:hAnsi="Book Antiqua" w:cs="Arial"/>
                <w:sz w:val="20"/>
                <w:szCs w:val="20"/>
                <w:lang w:val="es-MX" w:eastAsia="es-ES"/>
              </w:rPr>
              <w:t xml:space="preserve"> </w:t>
            </w:r>
          </w:p>
          <w:p w14:paraId="2AD893EE" w14:textId="77777777" w:rsidR="00FE0B18" w:rsidRPr="00DF4D46" w:rsidRDefault="00FE0B18" w:rsidP="0025349B">
            <w:pPr>
              <w:tabs>
                <w:tab w:val="left" w:pos="175"/>
              </w:tabs>
              <w:spacing w:after="0" w:line="240" w:lineRule="auto"/>
              <w:ind w:left="34"/>
              <w:jc w:val="both"/>
              <w:rPr>
                <w:rFonts w:ascii="Book Antiqua" w:eastAsia="Calibri" w:hAnsi="Book Antiqua" w:cs="Arial"/>
                <w:sz w:val="20"/>
                <w:szCs w:val="20"/>
                <w:lang w:val="es-MX"/>
              </w:rPr>
            </w:pPr>
          </w:p>
        </w:tc>
      </w:tr>
      <w:tr w:rsidR="00FE0B18" w:rsidRPr="00DF4D46" w14:paraId="38B0633F" w14:textId="77777777" w:rsidTr="002226D3">
        <w:tc>
          <w:tcPr>
            <w:tcW w:w="2269" w:type="dxa"/>
            <w:vAlign w:val="center"/>
          </w:tcPr>
          <w:p w14:paraId="07DA0296" w14:textId="77777777" w:rsidR="00813278" w:rsidRDefault="00813278" w:rsidP="0025349B">
            <w:pPr>
              <w:spacing w:after="0" w:line="240" w:lineRule="auto"/>
              <w:jc w:val="center"/>
              <w:rPr>
                <w:rFonts w:ascii="Book Antiqua" w:eastAsia="Calibri" w:hAnsi="Book Antiqua" w:cs="Arial"/>
                <w:b/>
                <w:sz w:val="20"/>
                <w:szCs w:val="20"/>
                <w:lang w:val="es-CR" w:eastAsia="es-CR"/>
              </w:rPr>
            </w:pPr>
          </w:p>
          <w:p w14:paraId="17A90A62" w14:textId="550DA75A" w:rsidR="00FE0B18" w:rsidRPr="00DF4D46" w:rsidRDefault="00FE0B18" w:rsidP="0025349B">
            <w:pPr>
              <w:spacing w:after="0" w:line="240" w:lineRule="auto"/>
              <w:jc w:val="center"/>
              <w:rPr>
                <w:rFonts w:ascii="Book Antiqua" w:eastAsia="Calibri" w:hAnsi="Book Antiqua" w:cs="Arial"/>
                <w:b/>
                <w:sz w:val="20"/>
                <w:szCs w:val="20"/>
                <w:lang w:val="es-CR" w:eastAsia="es-CR"/>
              </w:rPr>
            </w:pPr>
            <w:r w:rsidRPr="00DF4D46">
              <w:rPr>
                <w:rFonts w:ascii="Book Antiqua" w:eastAsia="Calibri" w:hAnsi="Book Antiqua" w:cs="Arial"/>
                <w:b/>
                <w:sz w:val="20"/>
                <w:szCs w:val="20"/>
                <w:lang w:val="es-CR" w:eastAsia="es-CR"/>
              </w:rPr>
              <w:t>1627</w:t>
            </w:r>
          </w:p>
          <w:p w14:paraId="4B000574" w14:textId="77777777" w:rsidR="00FE0B18" w:rsidRPr="00DF4D46" w:rsidRDefault="00FE0B18" w:rsidP="0025349B">
            <w:pPr>
              <w:spacing w:after="0" w:line="240" w:lineRule="auto"/>
              <w:jc w:val="both"/>
              <w:rPr>
                <w:rFonts w:ascii="Book Antiqua" w:eastAsia="Calibri" w:hAnsi="Book Antiqua" w:cs="Arial"/>
                <w:sz w:val="20"/>
                <w:szCs w:val="20"/>
                <w:lang w:val="es-CR" w:eastAsia="es-CR"/>
              </w:rPr>
            </w:pPr>
          </w:p>
          <w:p w14:paraId="5ADE014A" w14:textId="77777777" w:rsidR="00FE0B18" w:rsidRPr="00DF4D46" w:rsidRDefault="00FE0B18" w:rsidP="0025349B">
            <w:pPr>
              <w:spacing w:after="0" w:line="240" w:lineRule="auto"/>
              <w:jc w:val="both"/>
              <w:rPr>
                <w:rFonts w:ascii="Book Antiqua" w:eastAsia="Calibri" w:hAnsi="Book Antiqua" w:cs="Arial"/>
                <w:sz w:val="20"/>
                <w:szCs w:val="20"/>
                <w:lang w:val="es-CR" w:eastAsia="es-CR"/>
              </w:rPr>
            </w:pPr>
            <w:r w:rsidRPr="00DF4D46">
              <w:rPr>
                <w:rFonts w:ascii="Book Antiqua" w:eastAsia="Calibri" w:hAnsi="Book Antiqua" w:cs="Arial"/>
                <w:sz w:val="20"/>
                <w:szCs w:val="20"/>
                <w:lang w:val="es-CR" w:eastAsia="es-CR"/>
              </w:rPr>
              <w:t>Tribunal Colegiado de Primera Instancia Civil del Tercer Circuito Judicial de Alajuela (San Ramón).</w:t>
            </w:r>
          </w:p>
          <w:p w14:paraId="11E45F09" w14:textId="77777777" w:rsidR="00FE0B18" w:rsidRPr="00DF4D46" w:rsidRDefault="00FE0B18" w:rsidP="0025349B">
            <w:pPr>
              <w:spacing w:after="0" w:line="240" w:lineRule="auto"/>
              <w:jc w:val="both"/>
              <w:rPr>
                <w:rFonts w:ascii="Book Antiqua" w:eastAsia="Calibri" w:hAnsi="Book Antiqua" w:cs="Arial"/>
                <w:sz w:val="20"/>
                <w:szCs w:val="20"/>
                <w:lang w:val="es-CR" w:eastAsia="es-CR"/>
              </w:rPr>
            </w:pPr>
          </w:p>
          <w:p w14:paraId="277251BA" w14:textId="77777777" w:rsidR="00FE0B18" w:rsidRPr="00DF4D46" w:rsidRDefault="00FE0B18" w:rsidP="0025349B">
            <w:pPr>
              <w:spacing w:after="0" w:line="240" w:lineRule="auto"/>
              <w:jc w:val="center"/>
              <w:rPr>
                <w:rFonts w:ascii="Book Antiqua" w:eastAsia="Calibri" w:hAnsi="Book Antiqua" w:cs="Arial"/>
                <w:b/>
                <w:sz w:val="20"/>
                <w:szCs w:val="20"/>
                <w:lang w:val="es-MX"/>
              </w:rPr>
            </w:pPr>
          </w:p>
        </w:tc>
        <w:tc>
          <w:tcPr>
            <w:tcW w:w="2552" w:type="dxa"/>
            <w:vAlign w:val="center"/>
          </w:tcPr>
          <w:p w14:paraId="011E8602" w14:textId="77777777" w:rsidR="00FE0B18" w:rsidRPr="00DF4D46" w:rsidRDefault="00FE0B18" w:rsidP="0025349B">
            <w:pPr>
              <w:spacing w:after="0" w:line="240" w:lineRule="auto"/>
              <w:jc w:val="both"/>
              <w:rPr>
                <w:rFonts w:ascii="Book Antiqua" w:eastAsia="Calibri" w:hAnsi="Book Antiqua" w:cs="Arial"/>
                <w:sz w:val="20"/>
                <w:szCs w:val="20"/>
                <w:lang w:val="es-CR"/>
              </w:rPr>
            </w:pPr>
          </w:p>
          <w:p w14:paraId="4984BFE7" w14:textId="77777777" w:rsidR="00624339" w:rsidRPr="00DF4D46" w:rsidRDefault="00624339" w:rsidP="0025349B">
            <w:pPr>
              <w:spacing w:after="0" w:line="240" w:lineRule="auto"/>
              <w:jc w:val="both"/>
              <w:rPr>
                <w:rFonts w:ascii="Book Antiqua" w:eastAsia="Calibri" w:hAnsi="Book Antiqua" w:cs="Arial"/>
                <w:sz w:val="20"/>
                <w:szCs w:val="20"/>
                <w:lang w:val="es-CR"/>
              </w:rPr>
            </w:pPr>
          </w:p>
          <w:p w14:paraId="40D3A738" w14:textId="77777777" w:rsidR="00624339" w:rsidRPr="00DF4D46" w:rsidRDefault="00624339" w:rsidP="0025349B">
            <w:pPr>
              <w:spacing w:after="0" w:line="240" w:lineRule="auto"/>
              <w:jc w:val="both"/>
              <w:rPr>
                <w:rFonts w:ascii="Book Antiqua" w:eastAsia="Calibri" w:hAnsi="Book Antiqua" w:cs="Arial"/>
                <w:sz w:val="20"/>
                <w:szCs w:val="20"/>
                <w:lang w:val="es-CR"/>
              </w:rPr>
            </w:pPr>
          </w:p>
          <w:p w14:paraId="0B07B4E0" w14:textId="77777777" w:rsidR="00FE0B18" w:rsidRPr="00DF4D46" w:rsidRDefault="00FE0B18" w:rsidP="0025349B">
            <w:pPr>
              <w:spacing w:after="0" w:line="240" w:lineRule="auto"/>
              <w:jc w:val="both"/>
              <w:rPr>
                <w:rFonts w:ascii="Book Antiqua" w:eastAsia="Calibri" w:hAnsi="Book Antiqua" w:cs="Arial"/>
                <w:sz w:val="20"/>
                <w:szCs w:val="20"/>
                <w:lang w:val="es-CR"/>
              </w:rPr>
            </w:pPr>
            <w:r w:rsidRPr="00DF4D46">
              <w:rPr>
                <w:rFonts w:ascii="Book Antiqua" w:eastAsia="Calibri" w:hAnsi="Book Antiqua" w:cs="Arial"/>
                <w:sz w:val="20"/>
                <w:szCs w:val="20"/>
                <w:lang w:val="es-CR"/>
              </w:rPr>
              <w:sym w:font="Symbol" w:char="F0B7"/>
            </w:r>
            <w:r w:rsidRPr="00DF4D46">
              <w:rPr>
                <w:rFonts w:ascii="Book Antiqua" w:eastAsia="Calibri" w:hAnsi="Book Antiqua" w:cs="Arial"/>
                <w:sz w:val="20"/>
                <w:szCs w:val="20"/>
                <w:lang w:val="es-CR"/>
              </w:rPr>
              <w:t xml:space="preserve"> De conformidad con el artículo 95 bis de la Ley Orgánica del Poder Judicial: conocerán de los procesos ordinarios de mayor cuantía.</w:t>
            </w:r>
          </w:p>
          <w:p w14:paraId="41B2A70E" w14:textId="77777777" w:rsidR="00FE0B18" w:rsidRPr="00DF4D46" w:rsidRDefault="00FE0B18" w:rsidP="0025349B">
            <w:pPr>
              <w:spacing w:after="0" w:line="240" w:lineRule="auto"/>
              <w:jc w:val="both"/>
              <w:rPr>
                <w:rFonts w:ascii="Book Antiqua" w:eastAsia="Calibri" w:hAnsi="Book Antiqua" w:cs="Arial"/>
                <w:sz w:val="20"/>
                <w:szCs w:val="20"/>
                <w:lang w:val="es-CR"/>
              </w:rPr>
            </w:pPr>
            <w:r w:rsidRPr="00DF4D46">
              <w:rPr>
                <w:rFonts w:ascii="Book Antiqua" w:eastAsia="Calibri" w:hAnsi="Book Antiqua" w:cs="Arial"/>
                <w:sz w:val="20"/>
                <w:szCs w:val="20"/>
                <w:lang w:val="es-CR"/>
              </w:rPr>
              <w:sym w:font="Symbol" w:char="F0B7"/>
            </w:r>
            <w:r w:rsidRPr="00DF4D46">
              <w:rPr>
                <w:rFonts w:ascii="Book Antiqua" w:eastAsia="Calibri" w:hAnsi="Book Antiqua" w:cs="Arial"/>
                <w:sz w:val="20"/>
                <w:szCs w:val="20"/>
                <w:lang w:val="es-CR"/>
              </w:rPr>
              <w:t xml:space="preserve"> Procesos ordinarios de cuantía inestimable.</w:t>
            </w:r>
          </w:p>
          <w:p w14:paraId="7DBF9378" w14:textId="77777777" w:rsidR="00FE0B18" w:rsidRPr="00DF4D46" w:rsidRDefault="00FE0B18" w:rsidP="0025349B">
            <w:pPr>
              <w:numPr>
                <w:ilvl w:val="0"/>
                <w:numId w:val="21"/>
              </w:numPr>
              <w:tabs>
                <w:tab w:val="left" w:pos="176"/>
              </w:tabs>
              <w:spacing w:after="0" w:line="240" w:lineRule="auto"/>
              <w:ind w:left="34" w:hanging="34"/>
              <w:jc w:val="both"/>
              <w:rPr>
                <w:rFonts w:ascii="Book Antiqua" w:eastAsia="Calibri" w:hAnsi="Book Antiqua" w:cs="Arial"/>
                <w:sz w:val="20"/>
                <w:szCs w:val="20"/>
                <w:lang w:val="es-MX"/>
              </w:rPr>
            </w:pPr>
            <w:r w:rsidRPr="00DF4D46">
              <w:rPr>
                <w:rFonts w:ascii="Book Antiqua" w:eastAsia="Calibri" w:hAnsi="Book Antiqua" w:cs="Arial"/>
                <w:sz w:val="20"/>
                <w:szCs w:val="20"/>
              </w:rPr>
              <w:t>Cuestionamientos de competencia subjetiva de sus integrantes.</w:t>
            </w:r>
          </w:p>
          <w:p w14:paraId="254CB053" w14:textId="448B7784" w:rsidR="00915485" w:rsidRPr="00813278" w:rsidRDefault="00FE0B18" w:rsidP="004D127A">
            <w:pPr>
              <w:numPr>
                <w:ilvl w:val="0"/>
                <w:numId w:val="21"/>
              </w:numPr>
              <w:tabs>
                <w:tab w:val="left" w:pos="176"/>
              </w:tabs>
              <w:spacing w:after="0" w:line="240" w:lineRule="auto"/>
              <w:ind w:left="34" w:hanging="34"/>
              <w:jc w:val="both"/>
              <w:rPr>
                <w:rFonts w:ascii="Book Antiqua" w:eastAsia="Calibri" w:hAnsi="Book Antiqua" w:cs="Arial"/>
                <w:sz w:val="20"/>
                <w:szCs w:val="20"/>
                <w:lang w:val="es-MX"/>
              </w:rPr>
            </w:pPr>
            <w:r w:rsidRPr="00813278">
              <w:rPr>
                <w:rFonts w:ascii="Book Antiqua" w:eastAsia="Calibri" w:hAnsi="Book Antiqua" w:cs="Arial"/>
                <w:sz w:val="20"/>
                <w:szCs w:val="20"/>
                <w:lang w:val="es-MX"/>
              </w:rPr>
              <w:lastRenderedPageBreak/>
              <w:t xml:space="preserve">También de los </w:t>
            </w:r>
            <w:r w:rsidRPr="00813278">
              <w:rPr>
                <w:rFonts w:ascii="Book Antiqua" w:eastAsia="Calibri" w:hAnsi="Book Antiqua" w:cs="Arial"/>
                <w:sz w:val="20"/>
                <w:szCs w:val="20"/>
                <w:lang w:val="es-CR"/>
              </w:rPr>
              <w:t>trámites de ejecución, reposesión o apropiación de garantías mobiliarias que se generen de forma accesoria o en etapa de ejecución de sus procesos principales.</w:t>
            </w:r>
          </w:p>
          <w:p w14:paraId="6AF9FB78" w14:textId="77777777" w:rsidR="00915485" w:rsidRDefault="00915485" w:rsidP="00915485">
            <w:pPr>
              <w:tabs>
                <w:tab w:val="left" w:pos="317"/>
              </w:tabs>
              <w:spacing w:after="0" w:line="240" w:lineRule="auto"/>
              <w:jc w:val="both"/>
              <w:rPr>
                <w:rFonts w:ascii="Book Antiqua" w:eastAsia="Calibri" w:hAnsi="Book Antiqua" w:cs="Arial"/>
                <w:sz w:val="20"/>
                <w:szCs w:val="20"/>
                <w:lang w:val="es-MX"/>
              </w:rPr>
            </w:pPr>
          </w:p>
          <w:p w14:paraId="67B62642" w14:textId="77777777" w:rsidR="00915485" w:rsidRPr="00DF4D46" w:rsidRDefault="00915485" w:rsidP="00915485">
            <w:pPr>
              <w:tabs>
                <w:tab w:val="left" w:pos="317"/>
              </w:tabs>
              <w:spacing w:after="0" w:line="240" w:lineRule="auto"/>
              <w:jc w:val="both"/>
              <w:rPr>
                <w:rFonts w:ascii="Book Antiqua" w:eastAsia="Calibri" w:hAnsi="Book Antiqua" w:cs="Arial"/>
                <w:sz w:val="20"/>
                <w:szCs w:val="20"/>
                <w:lang w:val="es-MX"/>
              </w:rPr>
            </w:pPr>
          </w:p>
        </w:tc>
        <w:tc>
          <w:tcPr>
            <w:tcW w:w="2551" w:type="dxa"/>
            <w:vAlign w:val="center"/>
          </w:tcPr>
          <w:p w14:paraId="4B396E6C" w14:textId="77777777" w:rsidR="0005504A" w:rsidRPr="00DF4D46" w:rsidRDefault="0005504A" w:rsidP="0025349B">
            <w:pPr>
              <w:spacing w:after="0" w:line="240" w:lineRule="auto"/>
              <w:jc w:val="both"/>
              <w:rPr>
                <w:rFonts w:ascii="Book Antiqua" w:eastAsia="Calibri" w:hAnsi="Book Antiqua" w:cs="Arial"/>
                <w:sz w:val="20"/>
                <w:szCs w:val="20"/>
                <w:lang w:val="es-ES_tradnl"/>
              </w:rPr>
            </w:pPr>
          </w:p>
          <w:p w14:paraId="4E057924" w14:textId="77777777" w:rsidR="0005504A" w:rsidRPr="00DF4D46" w:rsidRDefault="0005504A" w:rsidP="0025349B">
            <w:pPr>
              <w:spacing w:after="0" w:line="240" w:lineRule="auto"/>
              <w:jc w:val="both"/>
              <w:rPr>
                <w:rFonts w:ascii="Book Antiqua" w:eastAsia="Calibri" w:hAnsi="Book Antiqua" w:cs="Arial"/>
                <w:sz w:val="20"/>
                <w:szCs w:val="20"/>
                <w:lang w:val="es-ES_tradnl"/>
              </w:rPr>
            </w:pPr>
          </w:p>
          <w:p w14:paraId="016A9000" w14:textId="754E0AE9" w:rsidR="00FE0B18" w:rsidRPr="00DF4D46" w:rsidRDefault="00FE0B18" w:rsidP="0025349B">
            <w:pPr>
              <w:spacing w:after="0" w:line="240" w:lineRule="auto"/>
              <w:jc w:val="both"/>
              <w:rPr>
                <w:rFonts w:ascii="Book Antiqua" w:eastAsia="Calibri" w:hAnsi="Book Antiqua" w:cs="Arial"/>
                <w:sz w:val="20"/>
                <w:szCs w:val="20"/>
                <w:lang w:val="es-ES_tradnl"/>
              </w:rPr>
            </w:pPr>
            <w:r w:rsidRPr="00DF4D46">
              <w:rPr>
                <w:rFonts w:ascii="Book Antiqua" w:eastAsia="Calibri" w:hAnsi="Book Antiqua" w:cs="Arial"/>
                <w:sz w:val="20"/>
                <w:szCs w:val="20"/>
                <w:lang w:val="es-ES_tradnl"/>
              </w:rPr>
              <w:t xml:space="preserve">Abarca los cantones de San Ramón, Grecia, Palmares, </w:t>
            </w:r>
            <w:r w:rsidRPr="00DF4D46">
              <w:rPr>
                <w:rFonts w:ascii="Book Antiqua" w:eastAsia="Calibri" w:hAnsi="Book Antiqua" w:cs="Arial"/>
                <w:color w:val="0070C0"/>
                <w:sz w:val="20"/>
                <w:szCs w:val="20"/>
                <w:lang w:val="es-ES_tradnl"/>
              </w:rPr>
              <w:t>Sarchí</w:t>
            </w:r>
            <w:r w:rsidRPr="00DF4D46">
              <w:rPr>
                <w:rFonts w:ascii="Book Antiqua" w:eastAsia="Calibri" w:hAnsi="Book Antiqua" w:cs="Arial"/>
                <w:sz w:val="20"/>
                <w:szCs w:val="20"/>
                <w:lang w:val="es-ES_tradnl"/>
              </w:rPr>
              <w:t>, Naranjo y Zarcero.</w:t>
            </w:r>
          </w:p>
          <w:p w14:paraId="7023141B" w14:textId="77777777" w:rsidR="00FE0B18" w:rsidRPr="00DF4D46" w:rsidRDefault="00FE0B18" w:rsidP="0025349B">
            <w:pPr>
              <w:spacing w:after="0" w:line="240" w:lineRule="auto"/>
              <w:jc w:val="both"/>
              <w:rPr>
                <w:rFonts w:ascii="Book Antiqua" w:eastAsia="Calibri" w:hAnsi="Book Antiqua" w:cs="Arial"/>
                <w:sz w:val="20"/>
                <w:szCs w:val="20"/>
                <w:lang w:val="es-ES_tradnl"/>
              </w:rPr>
            </w:pPr>
          </w:p>
          <w:p w14:paraId="0CC75449" w14:textId="77777777" w:rsidR="00FE0B18" w:rsidRPr="00DF4D46" w:rsidRDefault="00FE0B18" w:rsidP="0025349B">
            <w:pPr>
              <w:spacing w:after="0" w:line="240" w:lineRule="auto"/>
              <w:jc w:val="both"/>
              <w:rPr>
                <w:rFonts w:ascii="Book Antiqua" w:eastAsia="Calibri" w:hAnsi="Book Antiqua" w:cs="Arial"/>
                <w:sz w:val="20"/>
                <w:szCs w:val="20"/>
                <w:lang w:val="es-ES_tradnl"/>
              </w:rPr>
            </w:pPr>
            <w:r w:rsidRPr="00DF4D46">
              <w:rPr>
                <w:rFonts w:ascii="Book Antiqua" w:eastAsia="Calibri" w:hAnsi="Book Antiqua" w:cs="Arial"/>
                <w:sz w:val="20"/>
                <w:szCs w:val="20"/>
                <w:lang w:val="es-ES_tradnl"/>
              </w:rPr>
              <w:t>Además, los cantones de San Carlos, Guatuso, Los Chiles y Río Cuarto.</w:t>
            </w:r>
          </w:p>
          <w:p w14:paraId="55F938EE" w14:textId="77777777" w:rsidR="00FE0B18" w:rsidRPr="00DF4D46" w:rsidRDefault="00FE0B18" w:rsidP="0025349B">
            <w:pPr>
              <w:spacing w:after="0" w:line="240" w:lineRule="auto"/>
              <w:jc w:val="both"/>
              <w:rPr>
                <w:rFonts w:ascii="Book Antiqua" w:eastAsia="Calibri" w:hAnsi="Book Antiqua" w:cs="Arial"/>
                <w:sz w:val="20"/>
                <w:szCs w:val="20"/>
                <w:lang w:val="es-ES_tradnl"/>
              </w:rPr>
            </w:pPr>
          </w:p>
          <w:p w14:paraId="51E69C13" w14:textId="77777777" w:rsidR="00FE0B18" w:rsidRPr="00DF4D46" w:rsidRDefault="00FE0B18" w:rsidP="0025349B">
            <w:pPr>
              <w:spacing w:line="240" w:lineRule="auto"/>
              <w:jc w:val="both"/>
              <w:rPr>
                <w:rFonts w:ascii="Book Antiqua" w:eastAsia="Calibri" w:hAnsi="Book Antiqua" w:cs="Arial"/>
                <w:sz w:val="20"/>
                <w:szCs w:val="20"/>
                <w:lang w:val="es-MX"/>
              </w:rPr>
            </w:pPr>
          </w:p>
        </w:tc>
        <w:tc>
          <w:tcPr>
            <w:tcW w:w="1985" w:type="dxa"/>
            <w:vAlign w:val="center"/>
          </w:tcPr>
          <w:p w14:paraId="5509D614" w14:textId="77777777" w:rsidR="00FE0B18" w:rsidRPr="00DF4D46" w:rsidRDefault="00FE0B18" w:rsidP="0025349B">
            <w:pPr>
              <w:spacing w:after="0" w:line="240" w:lineRule="auto"/>
              <w:ind w:left="176"/>
              <w:contextualSpacing/>
              <w:jc w:val="both"/>
              <w:rPr>
                <w:rFonts w:ascii="Book Antiqua" w:hAnsi="Book Antiqua" w:cs="Arial"/>
                <w:sz w:val="20"/>
                <w:szCs w:val="20"/>
                <w:lang w:val="es-MX" w:eastAsia="es-ES"/>
              </w:rPr>
            </w:pPr>
          </w:p>
          <w:p w14:paraId="39BC8F02" w14:textId="77777777" w:rsidR="0005504A" w:rsidRPr="00DF4D46" w:rsidRDefault="0005504A" w:rsidP="0025349B">
            <w:pPr>
              <w:spacing w:after="0" w:line="240" w:lineRule="auto"/>
              <w:ind w:left="176"/>
              <w:contextualSpacing/>
              <w:jc w:val="both"/>
              <w:rPr>
                <w:rFonts w:ascii="Book Antiqua" w:hAnsi="Book Antiqua" w:cs="Arial"/>
                <w:sz w:val="20"/>
                <w:szCs w:val="20"/>
                <w:lang w:val="es-MX" w:eastAsia="es-ES"/>
              </w:rPr>
            </w:pPr>
          </w:p>
          <w:p w14:paraId="1EEA58D1" w14:textId="77777777" w:rsidR="0005504A" w:rsidRPr="00DF4D46" w:rsidRDefault="0005504A" w:rsidP="0025349B">
            <w:pPr>
              <w:spacing w:after="0" w:line="240" w:lineRule="auto"/>
              <w:ind w:left="176"/>
              <w:contextualSpacing/>
              <w:jc w:val="both"/>
              <w:rPr>
                <w:rFonts w:ascii="Book Antiqua" w:hAnsi="Book Antiqua" w:cs="Arial"/>
                <w:sz w:val="20"/>
                <w:szCs w:val="20"/>
                <w:lang w:val="es-MX" w:eastAsia="es-ES"/>
              </w:rPr>
            </w:pPr>
          </w:p>
          <w:p w14:paraId="7566B260" w14:textId="77777777" w:rsidR="00FE0B18" w:rsidRPr="00DF4D46" w:rsidRDefault="00FE0B18" w:rsidP="0025349B">
            <w:pPr>
              <w:numPr>
                <w:ilvl w:val="0"/>
                <w:numId w:val="15"/>
              </w:numPr>
              <w:spacing w:after="0" w:line="240" w:lineRule="auto"/>
              <w:ind w:left="176" w:hanging="142"/>
              <w:contextualSpacing/>
              <w:jc w:val="both"/>
              <w:rPr>
                <w:rFonts w:ascii="Book Antiqua" w:hAnsi="Book Antiqua" w:cs="Arial"/>
                <w:sz w:val="20"/>
                <w:szCs w:val="20"/>
                <w:lang w:val="es-MX" w:eastAsia="es-ES"/>
              </w:rPr>
            </w:pPr>
            <w:r w:rsidRPr="00DF4D46">
              <w:rPr>
                <w:rFonts w:ascii="Book Antiqua" w:hAnsi="Book Antiqua" w:cs="Arial"/>
                <w:sz w:val="20"/>
                <w:szCs w:val="20"/>
                <w:lang w:val="es-MX" w:eastAsia="es-ES"/>
              </w:rPr>
              <w:t>El Tribunal de Apelación Civil y Trabajo de Alajuela en apelación.</w:t>
            </w:r>
          </w:p>
          <w:p w14:paraId="7FD60967" w14:textId="77777777" w:rsidR="00FE0B18" w:rsidRPr="00DF4D46" w:rsidRDefault="00FE0B18" w:rsidP="0025349B">
            <w:pPr>
              <w:spacing w:after="0" w:line="240" w:lineRule="auto"/>
              <w:ind w:left="176"/>
              <w:contextualSpacing/>
              <w:jc w:val="both"/>
              <w:rPr>
                <w:rFonts w:ascii="Book Antiqua" w:hAnsi="Book Antiqua" w:cs="Arial"/>
                <w:sz w:val="20"/>
                <w:szCs w:val="20"/>
                <w:lang w:val="es-MX" w:eastAsia="es-ES"/>
              </w:rPr>
            </w:pPr>
          </w:p>
          <w:p w14:paraId="5133B06C" w14:textId="77777777" w:rsidR="00FE0B18" w:rsidRPr="00DF4D46" w:rsidRDefault="00FE0B18" w:rsidP="0025349B">
            <w:pPr>
              <w:numPr>
                <w:ilvl w:val="0"/>
                <w:numId w:val="15"/>
              </w:numPr>
              <w:spacing w:after="0" w:line="240" w:lineRule="auto"/>
              <w:ind w:left="176" w:hanging="142"/>
              <w:contextualSpacing/>
              <w:jc w:val="both"/>
              <w:rPr>
                <w:rFonts w:ascii="Book Antiqua" w:hAnsi="Book Antiqua" w:cs="Arial"/>
                <w:sz w:val="20"/>
                <w:szCs w:val="20"/>
                <w:lang w:val="es-MX" w:eastAsia="es-ES"/>
              </w:rPr>
            </w:pPr>
            <w:r w:rsidRPr="00DF4D46">
              <w:rPr>
                <w:rFonts w:ascii="Book Antiqua" w:hAnsi="Book Antiqua" w:cs="Arial"/>
                <w:sz w:val="20"/>
                <w:szCs w:val="20"/>
                <w:lang w:val="es-MX" w:eastAsia="es-ES"/>
              </w:rPr>
              <w:t>Sala Primera respecto de los recursos de casación contra las sentencias.</w:t>
            </w:r>
          </w:p>
          <w:p w14:paraId="16FE6689" w14:textId="77777777" w:rsidR="00FE0B18" w:rsidRPr="00DF4D46" w:rsidRDefault="00FE0B18" w:rsidP="0025349B">
            <w:pPr>
              <w:tabs>
                <w:tab w:val="left" w:pos="175"/>
              </w:tabs>
              <w:spacing w:after="0" w:line="240" w:lineRule="auto"/>
              <w:ind w:left="34"/>
              <w:jc w:val="both"/>
              <w:rPr>
                <w:rFonts w:ascii="Book Antiqua" w:eastAsia="Calibri" w:hAnsi="Book Antiqua" w:cs="Arial"/>
                <w:sz w:val="20"/>
                <w:szCs w:val="20"/>
                <w:lang w:val="es-MX"/>
              </w:rPr>
            </w:pPr>
          </w:p>
        </w:tc>
      </w:tr>
      <w:tr w:rsidR="00EC12AA" w:rsidRPr="00DF4D46" w14:paraId="04E76D97" w14:textId="77777777" w:rsidTr="009435D7">
        <w:tc>
          <w:tcPr>
            <w:tcW w:w="2269" w:type="dxa"/>
            <w:vAlign w:val="center"/>
          </w:tcPr>
          <w:p w14:paraId="6D10B66F" w14:textId="5707D4E0" w:rsidR="00EC12AA" w:rsidRPr="00DF4D46" w:rsidRDefault="00EC12AA" w:rsidP="0025349B">
            <w:pPr>
              <w:spacing w:after="0" w:line="240" w:lineRule="auto"/>
              <w:jc w:val="center"/>
              <w:rPr>
                <w:rFonts w:ascii="Book Antiqua" w:eastAsia="Calibri" w:hAnsi="Book Antiqua" w:cs="Arial"/>
                <w:b/>
                <w:sz w:val="20"/>
                <w:szCs w:val="20"/>
                <w:lang w:val="es-CR" w:eastAsia="es-CR"/>
              </w:rPr>
            </w:pPr>
            <w:r w:rsidRPr="00DF4D46">
              <w:rPr>
                <w:rFonts w:ascii="Book Antiqua" w:eastAsia="Calibri" w:hAnsi="Book Antiqua" w:cs="Arial"/>
                <w:b/>
                <w:sz w:val="20"/>
                <w:szCs w:val="20"/>
                <w:lang w:val="es-CR" w:eastAsia="es-CR"/>
              </w:rPr>
              <w:t>1629</w:t>
            </w:r>
          </w:p>
          <w:p w14:paraId="3533B1FE" w14:textId="77777777" w:rsidR="00EC12AA" w:rsidRPr="00DF4D46" w:rsidRDefault="00EC12AA" w:rsidP="0025349B">
            <w:pPr>
              <w:spacing w:after="0" w:line="240" w:lineRule="auto"/>
              <w:jc w:val="both"/>
              <w:rPr>
                <w:rFonts w:ascii="Book Antiqua" w:eastAsia="Calibri" w:hAnsi="Book Antiqua" w:cs="Arial"/>
                <w:sz w:val="20"/>
                <w:szCs w:val="20"/>
                <w:lang w:val="es-CR" w:eastAsia="es-CR"/>
              </w:rPr>
            </w:pPr>
          </w:p>
          <w:p w14:paraId="06FA02F5" w14:textId="2B91E19A" w:rsidR="00EC12AA" w:rsidRPr="00DF4D46" w:rsidRDefault="00EC12AA" w:rsidP="0025349B">
            <w:pPr>
              <w:spacing w:after="0" w:line="240" w:lineRule="auto"/>
              <w:jc w:val="both"/>
              <w:rPr>
                <w:rFonts w:ascii="Book Antiqua" w:eastAsia="Calibri" w:hAnsi="Book Antiqua" w:cs="Arial"/>
                <w:sz w:val="20"/>
                <w:szCs w:val="20"/>
                <w:lang w:val="es-CR" w:eastAsia="es-CR"/>
              </w:rPr>
            </w:pPr>
            <w:r w:rsidRPr="00DF4D46">
              <w:rPr>
                <w:rFonts w:ascii="Book Antiqua" w:eastAsia="Calibri" w:hAnsi="Book Antiqua" w:cs="Arial"/>
                <w:sz w:val="20"/>
                <w:szCs w:val="20"/>
                <w:lang w:val="es-CR" w:eastAsia="es-CR"/>
              </w:rPr>
              <w:t>Tribunal Colegiado de Primera Instancia Civil de Cartago.</w:t>
            </w:r>
          </w:p>
          <w:p w14:paraId="405018CB" w14:textId="77777777" w:rsidR="00EC12AA" w:rsidRPr="00DF4D46" w:rsidRDefault="00EC12AA" w:rsidP="0025349B">
            <w:pPr>
              <w:spacing w:after="0" w:line="240" w:lineRule="auto"/>
              <w:jc w:val="both"/>
              <w:rPr>
                <w:rFonts w:ascii="Book Antiqua" w:eastAsia="Calibri" w:hAnsi="Book Antiqua" w:cs="Arial"/>
                <w:sz w:val="20"/>
                <w:szCs w:val="20"/>
                <w:lang w:val="es-CR" w:eastAsia="es-CR"/>
              </w:rPr>
            </w:pPr>
          </w:p>
          <w:p w14:paraId="5BD3E887" w14:textId="77777777" w:rsidR="00EC12AA" w:rsidRPr="00DF4D46" w:rsidRDefault="00EC12AA" w:rsidP="0025349B">
            <w:pPr>
              <w:spacing w:after="0" w:line="240" w:lineRule="auto"/>
              <w:jc w:val="both"/>
              <w:rPr>
                <w:rFonts w:ascii="Book Antiqua" w:eastAsia="Calibri" w:hAnsi="Book Antiqua" w:cs="Arial"/>
                <w:sz w:val="20"/>
                <w:szCs w:val="20"/>
                <w:lang w:val="es-CR" w:eastAsia="es-CR"/>
              </w:rPr>
            </w:pPr>
          </w:p>
          <w:p w14:paraId="6B8C7981" w14:textId="77777777" w:rsidR="00EC12AA" w:rsidRPr="00DF4D46" w:rsidRDefault="00EC12AA" w:rsidP="0025349B">
            <w:pPr>
              <w:spacing w:after="0" w:line="240" w:lineRule="auto"/>
              <w:jc w:val="both"/>
              <w:rPr>
                <w:rFonts w:ascii="Book Antiqua" w:eastAsia="Calibri" w:hAnsi="Book Antiqua" w:cs="Arial"/>
                <w:sz w:val="20"/>
                <w:szCs w:val="20"/>
                <w:lang w:val="es-CR" w:eastAsia="es-CR"/>
              </w:rPr>
            </w:pPr>
          </w:p>
          <w:p w14:paraId="071E2A60" w14:textId="77777777" w:rsidR="00EC12AA" w:rsidRPr="00DF4D46" w:rsidRDefault="00EC12AA" w:rsidP="0025349B">
            <w:pPr>
              <w:spacing w:after="0" w:line="240" w:lineRule="auto"/>
              <w:jc w:val="both"/>
              <w:rPr>
                <w:rFonts w:ascii="Book Antiqua" w:eastAsia="Calibri" w:hAnsi="Book Antiqua" w:cs="Arial"/>
                <w:sz w:val="20"/>
                <w:szCs w:val="20"/>
                <w:lang w:val="es-CR" w:eastAsia="es-CR"/>
              </w:rPr>
            </w:pPr>
          </w:p>
          <w:p w14:paraId="2B4C568E" w14:textId="77777777" w:rsidR="00EC12AA" w:rsidRPr="00DF4D46" w:rsidRDefault="00EC12AA" w:rsidP="0025349B">
            <w:pPr>
              <w:spacing w:after="0" w:line="240" w:lineRule="auto"/>
              <w:jc w:val="both"/>
              <w:rPr>
                <w:rFonts w:ascii="Book Antiqua" w:eastAsia="Calibri" w:hAnsi="Book Antiqua" w:cs="Arial"/>
                <w:sz w:val="20"/>
                <w:szCs w:val="20"/>
                <w:lang w:val="es-CR" w:eastAsia="es-CR"/>
              </w:rPr>
            </w:pPr>
          </w:p>
          <w:p w14:paraId="2AA14979" w14:textId="77777777" w:rsidR="00EC12AA" w:rsidRPr="00DF4D46" w:rsidRDefault="00EC12AA" w:rsidP="0025349B">
            <w:pPr>
              <w:spacing w:after="0" w:line="240" w:lineRule="auto"/>
              <w:jc w:val="both"/>
              <w:rPr>
                <w:rFonts w:ascii="Book Antiqua" w:eastAsia="Calibri" w:hAnsi="Book Antiqua" w:cs="Arial"/>
                <w:sz w:val="20"/>
                <w:szCs w:val="20"/>
                <w:lang w:val="es-CR" w:eastAsia="es-CR"/>
              </w:rPr>
            </w:pPr>
          </w:p>
          <w:p w14:paraId="088C702A" w14:textId="77777777" w:rsidR="00EC12AA" w:rsidRPr="00DF4D46" w:rsidRDefault="00EC12AA" w:rsidP="0025349B">
            <w:pPr>
              <w:spacing w:after="0" w:line="240" w:lineRule="auto"/>
              <w:jc w:val="both"/>
              <w:rPr>
                <w:rFonts w:ascii="Book Antiqua" w:eastAsia="Calibri" w:hAnsi="Book Antiqua" w:cs="Arial"/>
                <w:sz w:val="20"/>
                <w:szCs w:val="20"/>
                <w:lang w:val="es-CR" w:eastAsia="es-CR"/>
              </w:rPr>
            </w:pPr>
          </w:p>
          <w:p w14:paraId="0EB7C07F" w14:textId="77777777" w:rsidR="00EC12AA" w:rsidRPr="00DF4D46" w:rsidRDefault="00EC12AA" w:rsidP="0025349B">
            <w:pPr>
              <w:spacing w:after="0" w:line="240" w:lineRule="auto"/>
              <w:jc w:val="both"/>
              <w:rPr>
                <w:rFonts w:ascii="Book Antiqua" w:eastAsia="Calibri" w:hAnsi="Book Antiqua" w:cs="Arial"/>
                <w:sz w:val="20"/>
                <w:szCs w:val="20"/>
                <w:lang w:val="es-CR" w:eastAsia="es-CR"/>
              </w:rPr>
            </w:pPr>
          </w:p>
          <w:p w14:paraId="3A607552" w14:textId="77777777" w:rsidR="00EC12AA" w:rsidRPr="00DF4D46" w:rsidRDefault="00EC12AA" w:rsidP="0025349B">
            <w:pPr>
              <w:spacing w:after="0" w:line="240" w:lineRule="auto"/>
              <w:jc w:val="both"/>
              <w:rPr>
                <w:rFonts w:ascii="Book Antiqua" w:eastAsia="Calibri" w:hAnsi="Book Antiqua" w:cs="Arial"/>
                <w:sz w:val="20"/>
                <w:szCs w:val="20"/>
                <w:lang w:val="es-CR" w:eastAsia="es-CR"/>
              </w:rPr>
            </w:pPr>
          </w:p>
          <w:p w14:paraId="21819293" w14:textId="77777777" w:rsidR="00EC12AA" w:rsidRPr="00DF4D46" w:rsidRDefault="00EC12AA" w:rsidP="0025349B">
            <w:pPr>
              <w:spacing w:after="0" w:line="240" w:lineRule="auto"/>
              <w:jc w:val="both"/>
              <w:rPr>
                <w:rFonts w:ascii="Book Antiqua" w:eastAsia="Calibri" w:hAnsi="Book Antiqua" w:cs="Arial"/>
                <w:sz w:val="20"/>
                <w:szCs w:val="20"/>
                <w:lang w:val="es-CR" w:eastAsia="es-CR"/>
              </w:rPr>
            </w:pPr>
          </w:p>
          <w:p w14:paraId="02E0C555" w14:textId="77777777" w:rsidR="00EC12AA" w:rsidRPr="00DF4D46" w:rsidRDefault="00EC12AA" w:rsidP="0025349B">
            <w:pPr>
              <w:spacing w:after="0" w:line="240" w:lineRule="auto"/>
              <w:jc w:val="both"/>
              <w:rPr>
                <w:rFonts w:ascii="Book Antiqua" w:eastAsia="Calibri" w:hAnsi="Book Antiqua" w:cs="Arial"/>
                <w:sz w:val="20"/>
                <w:szCs w:val="20"/>
                <w:lang w:val="es-CR" w:eastAsia="es-CR"/>
              </w:rPr>
            </w:pPr>
          </w:p>
          <w:p w14:paraId="0EA99B91" w14:textId="77777777" w:rsidR="00EC12AA" w:rsidRPr="00DF4D46" w:rsidRDefault="00EC12AA" w:rsidP="0025349B">
            <w:pPr>
              <w:spacing w:after="0" w:line="240" w:lineRule="auto"/>
              <w:jc w:val="center"/>
              <w:rPr>
                <w:rFonts w:ascii="Book Antiqua" w:eastAsia="Calibri" w:hAnsi="Book Antiqua" w:cs="Arial"/>
                <w:b/>
                <w:sz w:val="20"/>
                <w:szCs w:val="20"/>
                <w:lang w:val="es-MX"/>
              </w:rPr>
            </w:pPr>
          </w:p>
        </w:tc>
        <w:tc>
          <w:tcPr>
            <w:tcW w:w="2552" w:type="dxa"/>
            <w:vAlign w:val="center"/>
          </w:tcPr>
          <w:p w14:paraId="1BE7F10F" w14:textId="77777777" w:rsidR="00EC12AA" w:rsidRDefault="00EC12AA" w:rsidP="0025349B">
            <w:pPr>
              <w:spacing w:after="0" w:line="240" w:lineRule="auto"/>
              <w:jc w:val="both"/>
              <w:rPr>
                <w:rFonts w:eastAsia="Calibri"/>
                <w:lang w:val="es-CR"/>
              </w:rPr>
            </w:pPr>
          </w:p>
          <w:p w14:paraId="403F04BD" w14:textId="77777777" w:rsidR="00EC12AA" w:rsidRPr="00DF4D46" w:rsidRDefault="00EC12AA" w:rsidP="0025349B">
            <w:pPr>
              <w:spacing w:after="0" w:line="240" w:lineRule="auto"/>
              <w:jc w:val="both"/>
              <w:rPr>
                <w:rFonts w:ascii="Book Antiqua" w:eastAsia="Calibri" w:hAnsi="Book Antiqua" w:cs="Arial"/>
                <w:sz w:val="20"/>
                <w:szCs w:val="20"/>
                <w:lang w:val="es-CR"/>
              </w:rPr>
            </w:pPr>
          </w:p>
          <w:p w14:paraId="03FEFCA3" w14:textId="299F8A15" w:rsidR="00EC12AA" w:rsidRPr="00DF4D46" w:rsidRDefault="00EC12AA" w:rsidP="0025349B">
            <w:pPr>
              <w:spacing w:after="0" w:line="240" w:lineRule="auto"/>
              <w:jc w:val="both"/>
              <w:rPr>
                <w:rFonts w:ascii="Book Antiqua" w:eastAsia="Calibri" w:hAnsi="Book Antiqua" w:cs="Arial"/>
                <w:sz w:val="20"/>
                <w:szCs w:val="20"/>
                <w:lang w:val="es-CR"/>
              </w:rPr>
            </w:pPr>
            <w:r w:rsidRPr="00DF4D46">
              <w:rPr>
                <w:rFonts w:ascii="Book Antiqua" w:eastAsia="Calibri" w:hAnsi="Book Antiqua" w:cs="Arial"/>
                <w:sz w:val="20"/>
                <w:szCs w:val="20"/>
                <w:lang w:val="es-CR"/>
              </w:rPr>
              <w:sym w:font="Symbol" w:char="F0B7"/>
            </w:r>
            <w:r w:rsidRPr="00DF4D46">
              <w:rPr>
                <w:rFonts w:ascii="Book Antiqua" w:eastAsia="Calibri" w:hAnsi="Book Antiqua" w:cs="Arial"/>
                <w:sz w:val="20"/>
                <w:szCs w:val="20"/>
                <w:lang w:val="es-CR"/>
              </w:rPr>
              <w:t xml:space="preserve"> De conformidad con el artículo 95 bis de la Ley Orgánica del Poder Judicial: conocerán de los procesos ordinarios de mayor cuantía.</w:t>
            </w:r>
          </w:p>
          <w:p w14:paraId="682EB9E1" w14:textId="77777777" w:rsidR="00EC12AA" w:rsidRPr="00DF4D46" w:rsidRDefault="00EC12AA" w:rsidP="0025349B">
            <w:pPr>
              <w:spacing w:after="0" w:line="240" w:lineRule="auto"/>
              <w:jc w:val="both"/>
              <w:rPr>
                <w:rFonts w:ascii="Book Antiqua" w:eastAsia="Calibri" w:hAnsi="Book Antiqua" w:cs="Arial"/>
                <w:sz w:val="20"/>
                <w:szCs w:val="20"/>
                <w:lang w:val="es-CR"/>
              </w:rPr>
            </w:pPr>
            <w:r w:rsidRPr="00DF4D46">
              <w:rPr>
                <w:rFonts w:ascii="Book Antiqua" w:eastAsia="Calibri" w:hAnsi="Book Antiqua" w:cs="Arial"/>
                <w:sz w:val="20"/>
                <w:szCs w:val="20"/>
                <w:lang w:val="es-CR"/>
              </w:rPr>
              <w:sym w:font="Symbol" w:char="F0B7"/>
            </w:r>
            <w:r w:rsidRPr="00DF4D46">
              <w:rPr>
                <w:rFonts w:ascii="Book Antiqua" w:eastAsia="Calibri" w:hAnsi="Book Antiqua" w:cs="Arial"/>
                <w:sz w:val="20"/>
                <w:szCs w:val="20"/>
                <w:lang w:val="es-CR"/>
              </w:rPr>
              <w:t xml:space="preserve"> Procesos ordinarios de cuantía inestimable.</w:t>
            </w:r>
          </w:p>
          <w:p w14:paraId="639DD434" w14:textId="77777777" w:rsidR="00EC12AA" w:rsidRPr="00DF4D46" w:rsidRDefault="00EC12AA" w:rsidP="0025349B">
            <w:pPr>
              <w:numPr>
                <w:ilvl w:val="0"/>
                <w:numId w:val="21"/>
              </w:numPr>
              <w:tabs>
                <w:tab w:val="left" w:pos="176"/>
              </w:tabs>
              <w:spacing w:after="0" w:line="240" w:lineRule="auto"/>
              <w:ind w:left="34"/>
              <w:jc w:val="both"/>
              <w:rPr>
                <w:rFonts w:ascii="Book Antiqua" w:eastAsia="Calibri" w:hAnsi="Book Antiqua" w:cs="Arial"/>
                <w:sz w:val="20"/>
                <w:szCs w:val="20"/>
                <w:lang w:val="es-MX"/>
              </w:rPr>
            </w:pPr>
            <w:r w:rsidRPr="00DF4D46">
              <w:rPr>
                <w:rFonts w:ascii="Book Antiqua" w:eastAsia="Calibri" w:hAnsi="Book Antiqua" w:cs="Arial"/>
                <w:sz w:val="20"/>
                <w:szCs w:val="20"/>
              </w:rPr>
              <w:t>Cuestionamientos de competencia subjetiva de sus integrantes.</w:t>
            </w:r>
          </w:p>
          <w:p w14:paraId="1BC1CBFD" w14:textId="4BFC5D3E" w:rsidR="00EC12AA" w:rsidRPr="00DF4D46" w:rsidRDefault="00EC12AA" w:rsidP="0025349B">
            <w:pPr>
              <w:numPr>
                <w:ilvl w:val="0"/>
                <w:numId w:val="17"/>
              </w:numPr>
              <w:tabs>
                <w:tab w:val="left" w:pos="317"/>
              </w:tabs>
              <w:spacing w:after="0" w:line="240" w:lineRule="auto"/>
              <w:ind w:left="34"/>
              <w:jc w:val="both"/>
              <w:rPr>
                <w:rFonts w:ascii="Book Antiqua" w:eastAsia="Calibri" w:hAnsi="Book Antiqua" w:cs="Arial"/>
                <w:sz w:val="20"/>
                <w:szCs w:val="20"/>
                <w:lang w:val="es-MX"/>
              </w:rPr>
            </w:pPr>
            <w:r w:rsidRPr="00DF4D46">
              <w:rPr>
                <w:rFonts w:ascii="Book Antiqua" w:eastAsia="Calibri" w:hAnsi="Book Antiqua" w:cs="Arial"/>
                <w:sz w:val="20"/>
                <w:szCs w:val="20"/>
                <w:lang w:val="es-MX"/>
              </w:rPr>
              <w:t xml:space="preserve">También de los </w:t>
            </w:r>
            <w:r w:rsidRPr="00DF4D46">
              <w:rPr>
                <w:rFonts w:ascii="Book Antiqua" w:eastAsia="Calibri" w:hAnsi="Book Antiqua" w:cs="Arial"/>
                <w:sz w:val="20"/>
                <w:szCs w:val="20"/>
                <w:lang w:val="es-CR"/>
              </w:rPr>
              <w:t xml:space="preserve">trámites de ejecución, reposesión o apropiación de garantías mobiliarias que se generen de forma accesoria o en etapa de ejecución de sus procesos </w:t>
            </w:r>
            <w:proofErr w:type="spellStart"/>
            <w:r w:rsidRPr="00DF4D46">
              <w:rPr>
                <w:rFonts w:ascii="Book Antiqua" w:eastAsia="Calibri" w:hAnsi="Book Antiqua" w:cs="Arial"/>
                <w:sz w:val="20"/>
                <w:szCs w:val="20"/>
                <w:lang w:val="es-CR"/>
              </w:rPr>
              <w:t>princpales</w:t>
            </w:r>
            <w:proofErr w:type="spellEnd"/>
            <w:r w:rsidRPr="00DF4D46">
              <w:rPr>
                <w:rFonts w:ascii="Book Antiqua" w:eastAsia="Calibri" w:hAnsi="Book Antiqua" w:cs="Arial"/>
                <w:sz w:val="20"/>
                <w:szCs w:val="20"/>
                <w:lang w:val="es-CR"/>
              </w:rPr>
              <w:t>.</w:t>
            </w:r>
          </w:p>
        </w:tc>
        <w:tc>
          <w:tcPr>
            <w:tcW w:w="2551" w:type="dxa"/>
            <w:vAlign w:val="center"/>
          </w:tcPr>
          <w:p w14:paraId="51690294" w14:textId="77777777" w:rsidR="00EC12AA" w:rsidRDefault="00EC12AA" w:rsidP="0025349B">
            <w:pPr>
              <w:spacing w:line="240" w:lineRule="auto"/>
              <w:jc w:val="both"/>
              <w:rPr>
                <w:rFonts w:ascii="Book Antiqua" w:eastAsia="Calibri" w:hAnsi="Book Antiqua" w:cs="Arial"/>
                <w:sz w:val="20"/>
                <w:szCs w:val="20"/>
                <w:lang w:val="es-ES_tradnl" w:eastAsia="es-ES"/>
              </w:rPr>
            </w:pPr>
          </w:p>
          <w:p w14:paraId="516C8DC2" w14:textId="237DF46B" w:rsidR="00EC12AA" w:rsidRDefault="00EC12AA" w:rsidP="009435D7">
            <w:pPr>
              <w:spacing w:line="240" w:lineRule="auto"/>
              <w:jc w:val="both"/>
              <w:rPr>
                <w:rFonts w:ascii="Book Antiqua" w:eastAsia="Calibri" w:hAnsi="Book Antiqua" w:cs="Arial"/>
                <w:sz w:val="20"/>
                <w:szCs w:val="20"/>
                <w:lang w:val="es-ES_tradnl" w:eastAsia="es-ES"/>
              </w:rPr>
            </w:pPr>
            <w:r w:rsidRPr="003166D7">
              <w:rPr>
                <w:rFonts w:ascii="Book Antiqua" w:eastAsia="Calibri" w:hAnsi="Book Antiqua" w:cs="Arial"/>
                <w:sz w:val="20"/>
                <w:szCs w:val="20"/>
                <w:lang w:val="es-ES_tradnl" w:eastAsia="es-ES"/>
              </w:rPr>
              <w:t xml:space="preserve">Abarca los cantones, Central de Cartago, Paraíso, La Unión, Jiménez, </w:t>
            </w:r>
            <w:r w:rsidRPr="003166D7">
              <w:rPr>
                <w:rFonts w:ascii="Book Antiqua" w:eastAsia="Calibri" w:hAnsi="Book Antiqua" w:cs="Arial"/>
                <w:color w:val="0070C0"/>
                <w:sz w:val="20"/>
                <w:szCs w:val="20"/>
                <w:lang w:val="es-ES_tradnl" w:eastAsia="es-ES"/>
              </w:rPr>
              <w:t>Turrialba</w:t>
            </w:r>
            <w:r w:rsidRPr="003166D7">
              <w:rPr>
                <w:rFonts w:ascii="Book Antiqua" w:eastAsia="Calibri" w:hAnsi="Book Antiqua" w:cs="Arial"/>
                <w:sz w:val="20"/>
                <w:szCs w:val="20"/>
                <w:lang w:val="es-ES_tradnl" w:eastAsia="es-ES"/>
              </w:rPr>
              <w:t>,</w:t>
            </w:r>
            <w:r w:rsidR="000A5C6C" w:rsidRPr="003166D7">
              <w:rPr>
                <w:rFonts w:ascii="Book Antiqua" w:eastAsia="Calibri" w:hAnsi="Book Antiqua" w:cs="Arial"/>
                <w:sz w:val="20"/>
                <w:szCs w:val="20"/>
                <w:lang w:val="es-ES_tradnl" w:eastAsia="es-ES"/>
              </w:rPr>
              <w:t xml:space="preserve"> </w:t>
            </w:r>
            <w:r w:rsidR="000A5C6C" w:rsidRPr="009435D7">
              <w:rPr>
                <w:rFonts w:ascii="Book Antiqua" w:hAnsi="Book Antiqua"/>
                <w:iCs/>
                <w:color w:val="0070C0"/>
                <w:sz w:val="20"/>
                <w:szCs w:val="20"/>
              </w:rPr>
              <w:t>además del cantón central de Limón, los poblados indígenas que tienen a</w:t>
            </w:r>
            <w:r w:rsidR="000A5C6C" w:rsidRPr="009435D7">
              <w:rPr>
                <w:rFonts w:ascii="Book Antiqua" w:hAnsi="Book Antiqua"/>
                <w:color w:val="0070C0"/>
                <w:sz w:val="20"/>
                <w:szCs w:val="20"/>
              </w:rPr>
              <w:t xml:space="preserve">cceso por Roca Quemada de Turrialba: Bayei, Alto Almirante, </w:t>
            </w:r>
            <w:proofErr w:type="spellStart"/>
            <w:r w:rsidR="000A5C6C" w:rsidRPr="009435D7">
              <w:rPr>
                <w:rFonts w:ascii="Book Antiqua" w:hAnsi="Book Antiqua"/>
                <w:color w:val="0070C0"/>
                <w:sz w:val="20"/>
                <w:szCs w:val="20"/>
              </w:rPr>
              <w:t>Bayeiñak</w:t>
            </w:r>
            <w:proofErr w:type="spellEnd"/>
            <w:r w:rsidR="000A5C6C" w:rsidRPr="009435D7">
              <w:rPr>
                <w:rFonts w:ascii="Book Antiqua" w:hAnsi="Book Antiqua"/>
                <w:color w:val="0070C0"/>
                <w:sz w:val="20"/>
                <w:szCs w:val="20"/>
              </w:rPr>
              <w:t xml:space="preserve">, </w:t>
            </w:r>
            <w:proofErr w:type="spellStart"/>
            <w:r w:rsidR="000A5C6C" w:rsidRPr="009435D7">
              <w:rPr>
                <w:rFonts w:ascii="Book Antiqua" w:hAnsi="Book Antiqua"/>
                <w:color w:val="0070C0"/>
                <w:sz w:val="20"/>
                <w:szCs w:val="20"/>
              </w:rPr>
              <w:t>Shinabla</w:t>
            </w:r>
            <w:proofErr w:type="spellEnd"/>
            <w:r w:rsidR="000A5C6C" w:rsidRPr="009435D7">
              <w:rPr>
                <w:rFonts w:ascii="Book Antiqua" w:hAnsi="Book Antiqua"/>
                <w:color w:val="0070C0"/>
                <w:sz w:val="20"/>
                <w:szCs w:val="20"/>
              </w:rPr>
              <w:t xml:space="preserve">, </w:t>
            </w:r>
            <w:proofErr w:type="spellStart"/>
            <w:r w:rsidR="000A5C6C" w:rsidRPr="009435D7">
              <w:rPr>
                <w:rFonts w:ascii="Book Antiqua" w:hAnsi="Book Antiqua"/>
                <w:color w:val="0070C0"/>
                <w:sz w:val="20"/>
                <w:szCs w:val="20"/>
              </w:rPr>
              <w:t>Shordi</w:t>
            </w:r>
            <w:proofErr w:type="spellEnd"/>
            <w:r w:rsidR="000A5C6C" w:rsidRPr="009435D7">
              <w:rPr>
                <w:rFonts w:ascii="Book Antiqua" w:hAnsi="Book Antiqua"/>
                <w:color w:val="0070C0"/>
                <w:sz w:val="20"/>
                <w:szCs w:val="20"/>
              </w:rPr>
              <w:t xml:space="preserve">, </w:t>
            </w:r>
            <w:proofErr w:type="spellStart"/>
            <w:r w:rsidR="000A5C6C" w:rsidRPr="009435D7">
              <w:rPr>
                <w:rFonts w:ascii="Book Antiqua" w:hAnsi="Book Antiqua"/>
                <w:color w:val="0070C0"/>
                <w:sz w:val="20"/>
                <w:szCs w:val="20"/>
              </w:rPr>
              <w:t>Dusiriñak</w:t>
            </w:r>
            <w:proofErr w:type="spellEnd"/>
            <w:r w:rsidR="000A5C6C" w:rsidRPr="009435D7">
              <w:rPr>
                <w:rFonts w:ascii="Book Antiqua" w:hAnsi="Book Antiqua"/>
                <w:color w:val="0070C0"/>
                <w:sz w:val="20"/>
                <w:szCs w:val="20"/>
              </w:rPr>
              <w:t xml:space="preserve">, </w:t>
            </w:r>
            <w:proofErr w:type="spellStart"/>
            <w:r w:rsidR="000A5C6C" w:rsidRPr="009435D7">
              <w:rPr>
                <w:rFonts w:ascii="Book Antiqua" w:hAnsi="Book Antiqua"/>
                <w:color w:val="0070C0"/>
                <w:sz w:val="20"/>
                <w:szCs w:val="20"/>
              </w:rPr>
              <w:t>Duchari</w:t>
            </w:r>
            <w:proofErr w:type="spellEnd"/>
            <w:r w:rsidR="000A5C6C" w:rsidRPr="009435D7">
              <w:rPr>
                <w:rFonts w:ascii="Book Antiqua" w:hAnsi="Book Antiqua"/>
                <w:color w:val="0070C0"/>
                <w:sz w:val="20"/>
                <w:szCs w:val="20"/>
              </w:rPr>
              <w:t xml:space="preserve">, </w:t>
            </w:r>
            <w:proofErr w:type="spellStart"/>
            <w:r w:rsidR="000A5C6C" w:rsidRPr="009435D7">
              <w:rPr>
                <w:rFonts w:ascii="Book Antiqua" w:hAnsi="Book Antiqua"/>
                <w:color w:val="0070C0"/>
                <w:sz w:val="20"/>
                <w:szCs w:val="20"/>
              </w:rPr>
              <w:t>Tamiju</w:t>
            </w:r>
            <w:proofErr w:type="spellEnd"/>
            <w:r w:rsidR="000A5C6C" w:rsidRPr="009435D7">
              <w:rPr>
                <w:rFonts w:ascii="Book Antiqua" w:hAnsi="Book Antiqua"/>
                <w:color w:val="0070C0"/>
                <w:sz w:val="20"/>
                <w:szCs w:val="20"/>
              </w:rPr>
              <w:t xml:space="preserve">, </w:t>
            </w:r>
            <w:proofErr w:type="spellStart"/>
            <w:r w:rsidR="000A5C6C" w:rsidRPr="009435D7">
              <w:rPr>
                <w:rFonts w:ascii="Book Antiqua" w:hAnsi="Book Antiqua"/>
                <w:color w:val="0070C0"/>
                <w:sz w:val="20"/>
                <w:szCs w:val="20"/>
              </w:rPr>
              <w:t>Shikiari</w:t>
            </w:r>
            <w:proofErr w:type="spellEnd"/>
            <w:r w:rsidR="000A5C6C" w:rsidRPr="009435D7">
              <w:rPr>
                <w:rFonts w:ascii="Book Antiqua" w:hAnsi="Book Antiqua"/>
                <w:color w:val="0070C0"/>
                <w:sz w:val="20"/>
                <w:szCs w:val="20"/>
              </w:rPr>
              <w:t xml:space="preserve">, </w:t>
            </w:r>
            <w:proofErr w:type="spellStart"/>
            <w:r w:rsidR="000A5C6C" w:rsidRPr="009435D7">
              <w:rPr>
                <w:rFonts w:ascii="Book Antiqua" w:hAnsi="Book Antiqua"/>
                <w:color w:val="0070C0"/>
                <w:sz w:val="20"/>
                <w:szCs w:val="20"/>
              </w:rPr>
              <w:t>Koiyawari</w:t>
            </w:r>
            <w:proofErr w:type="spellEnd"/>
            <w:r w:rsidR="000A5C6C" w:rsidRPr="009435D7">
              <w:rPr>
                <w:rFonts w:ascii="Book Antiqua" w:hAnsi="Book Antiqua"/>
                <w:color w:val="0070C0"/>
                <w:sz w:val="20"/>
                <w:szCs w:val="20"/>
              </w:rPr>
              <w:t xml:space="preserve">, Alto </w:t>
            </w:r>
            <w:proofErr w:type="spellStart"/>
            <w:r w:rsidR="000A5C6C" w:rsidRPr="009435D7">
              <w:rPr>
                <w:rFonts w:ascii="Book Antiqua" w:hAnsi="Book Antiqua"/>
                <w:color w:val="0070C0"/>
                <w:sz w:val="20"/>
                <w:szCs w:val="20"/>
              </w:rPr>
              <w:t>Shikiari</w:t>
            </w:r>
            <w:proofErr w:type="spellEnd"/>
            <w:r w:rsidR="000A5C6C" w:rsidRPr="009435D7">
              <w:rPr>
                <w:rFonts w:ascii="Book Antiqua" w:hAnsi="Book Antiqua"/>
                <w:color w:val="0070C0"/>
                <w:sz w:val="20"/>
                <w:szCs w:val="20"/>
              </w:rPr>
              <w:t xml:space="preserve">, </w:t>
            </w:r>
            <w:proofErr w:type="spellStart"/>
            <w:r w:rsidR="000A5C6C" w:rsidRPr="009435D7">
              <w:rPr>
                <w:rFonts w:ascii="Book Antiqua" w:hAnsi="Book Antiqua"/>
                <w:color w:val="0070C0"/>
                <w:sz w:val="20"/>
                <w:szCs w:val="20"/>
              </w:rPr>
              <w:t>Kjakobata</w:t>
            </w:r>
            <w:proofErr w:type="spellEnd"/>
            <w:r w:rsidR="000A5C6C" w:rsidRPr="009435D7">
              <w:rPr>
                <w:rFonts w:ascii="Book Antiqua" w:hAnsi="Book Antiqua"/>
                <w:color w:val="0070C0"/>
                <w:sz w:val="20"/>
                <w:szCs w:val="20"/>
              </w:rPr>
              <w:t xml:space="preserve">, </w:t>
            </w:r>
            <w:proofErr w:type="spellStart"/>
            <w:r w:rsidR="000A5C6C" w:rsidRPr="009435D7">
              <w:rPr>
                <w:rFonts w:ascii="Book Antiqua" w:hAnsi="Book Antiqua"/>
                <w:color w:val="0070C0"/>
                <w:sz w:val="20"/>
                <w:szCs w:val="20"/>
              </w:rPr>
              <w:t>Kabebata</w:t>
            </w:r>
            <w:proofErr w:type="spellEnd"/>
            <w:r w:rsidR="000A5C6C" w:rsidRPr="009435D7">
              <w:rPr>
                <w:rFonts w:ascii="Book Antiqua" w:hAnsi="Book Antiqua"/>
                <w:color w:val="0070C0"/>
                <w:sz w:val="20"/>
                <w:szCs w:val="20"/>
              </w:rPr>
              <w:t>. Que tienen acceso por Quetzal</w:t>
            </w:r>
            <w:r w:rsidR="000A5C6C" w:rsidRPr="00A70425">
              <w:rPr>
                <w:rFonts w:ascii="Book Antiqua" w:hAnsi="Book Antiqua"/>
                <w:color w:val="0070C0"/>
                <w:sz w:val="20"/>
                <w:szCs w:val="20"/>
                <w:shd w:val="clear" w:color="auto" w:fill="FFF2CC" w:themeFill="accent4" w:themeFillTint="33"/>
              </w:rPr>
              <w:t xml:space="preserve"> </w:t>
            </w:r>
            <w:r w:rsidR="000A5C6C" w:rsidRPr="009435D7">
              <w:rPr>
                <w:rFonts w:ascii="Book Antiqua" w:hAnsi="Book Antiqua"/>
                <w:color w:val="0070C0"/>
                <w:sz w:val="20"/>
                <w:szCs w:val="20"/>
              </w:rPr>
              <w:t xml:space="preserve">de Turrialba: </w:t>
            </w:r>
            <w:proofErr w:type="spellStart"/>
            <w:r w:rsidR="000A5C6C" w:rsidRPr="009435D7">
              <w:rPr>
                <w:rFonts w:ascii="Book Antiqua" w:hAnsi="Book Antiqua"/>
                <w:color w:val="0070C0"/>
                <w:sz w:val="20"/>
                <w:szCs w:val="20"/>
              </w:rPr>
              <w:t>Sinoli</w:t>
            </w:r>
            <w:proofErr w:type="spellEnd"/>
            <w:r w:rsidR="000A5C6C" w:rsidRPr="009435D7">
              <w:rPr>
                <w:rFonts w:ascii="Book Antiqua" w:hAnsi="Book Antiqua"/>
                <w:color w:val="0070C0"/>
                <w:sz w:val="20"/>
                <w:szCs w:val="20"/>
              </w:rPr>
              <w:t xml:space="preserve">, </w:t>
            </w:r>
            <w:proofErr w:type="spellStart"/>
            <w:r w:rsidR="000A5C6C" w:rsidRPr="009435D7">
              <w:rPr>
                <w:rFonts w:ascii="Book Antiqua" w:hAnsi="Book Antiqua"/>
                <w:color w:val="0070C0"/>
                <w:sz w:val="20"/>
                <w:szCs w:val="20"/>
              </w:rPr>
              <w:t>Ñariñak</w:t>
            </w:r>
            <w:proofErr w:type="spellEnd"/>
            <w:r w:rsidR="000A5C6C" w:rsidRPr="009435D7">
              <w:rPr>
                <w:rFonts w:ascii="Book Antiqua" w:hAnsi="Book Antiqua"/>
                <w:color w:val="0070C0"/>
                <w:sz w:val="20"/>
                <w:szCs w:val="20"/>
              </w:rPr>
              <w:t xml:space="preserve">, La Colonia, Uka Tipei, </w:t>
            </w:r>
            <w:proofErr w:type="spellStart"/>
            <w:r w:rsidR="000A5C6C" w:rsidRPr="009435D7">
              <w:rPr>
                <w:rFonts w:ascii="Book Antiqua" w:hAnsi="Book Antiqua"/>
                <w:color w:val="0070C0"/>
                <w:sz w:val="20"/>
                <w:szCs w:val="20"/>
              </w:rPr>
              <w:t>Tkak-Ri</w:t>
            </w:r>
            <w:proofErr w:type="spellEnd"/>
            <w:r w:rsidR="000A5C6C" w:rsidRPr="009435D7">
              <w:rPr>
                <w:rFonts w:ascii="Book Antiqua" w:hAnsi="Book Antiqua"/>
                <w:color w:val="0070C0"/>
                <w:sz w:val="20"/>
                <w:szCs w:val="20"/>
              </w:rPr>
              <w:t xml:space="preserve">, </w:t>
            </w:r>
            <w:proofErr w:type="spellStart"/>
            <w:r w:rsidR="000A5C6C" w:rsidRPr="009435D7">
              <w:rPr>
                <w:rFonts w:ascii="Book Antiqua" w:hAnsi="Book Antiqua"/>
                <w:color w:val="0070C0"/>
                <w:sz w:val="20"/>
                <w:szCs w:val="20"/>
              </w:rPr>
              <w:t>Suebata</w:t>
            </w:r>
            <w:proofErr w:type="spellEnd"/>
            <w:r w:rsidR="000A5C6C" w:rsidRPr="009435D7">
              <w:rPr>
                <w:rFonts w:ascii="Book Antiqua" w:hAnsi="Book Antiqua"/>
                <w:color w:val="0070C0"/>
                <w:sz w:val="20"/>
                <w:szCs w:val="20"/>
              </w:rPr>
              <w:t xml:space="preserve">, Jamari Tawa, </w:t>
            </w:r>
            <w:proofErr w:type="spellStart"/>
            <w:r w:rsidR="000A5C6C" w:rsidRPr="009435D7">
              <w:rPr>
                <w:rFonts w:ascii="Book Antiqua" w:hAnsi="Book Antiqua"/>
                <w:color w:val="0070C0"/>
                <w:sz w:val="20"/>
                <w:szCs w:val="20"/>
              </w:rPr>
              <w:t>Ulujeriñak</w:t>
            </w:r>
            <w:proofErr w:type="spellEnd"/>
            <w:r w:rsidR="000A5C6C" w:rsidRPr="009435D7">
              <w:rPr>
                <w:rFonts w:ascii="Book Antiqua" w:hAnsi="Book Antiqua"/>
                <w:color w:val="0070C0"/>
                <w:sz w:val="20"/>
                <w:szCs w:val="20"/>
              </w:rPr>
              <w:t xml:space="preserve">, Manzanillo, </w:t>
            </w:r>
            <w:proofErr w:type="spellStart"/>
            <w:r w:rsidR="000A5C6C" w:rsidRPr="009435D7">
              <w:rPr>
                <w:rFonts w:ascii="Book Antiqua" w:hAnsi="Book Antiqua"/>
                <w:color w:val="0070C0"/>
                <w:sz w:val="20"/>
                <w:szCs w:val="20"/>
              </w:rPr>
              <w:t>Tolok</w:t>
            </w:r>
            <w:proofErr w:type="spellEnd"/>
            <w:r w:rsidR="000A5C6C" w:rsidRPr="009435D7">
              <w:rPr>
                <w:rFonts w:ascii="Book Antiqua" w:hAnsi="Book Antiqua"/>
                <w:color w:val="0070C0"/>
                <w:sz w:val="20"/>
                <w:szCs w:val="20"/>
              </w:rPr>
              <w:t xml:space="preserve"> Kicha Chirripo, Alto Koen, Sitio Hilda, Sitio Bache, San</w:t>
            </w:r>
            <w:r w:rsidR="000A5C6C" w:rsidRPr="00A70425">
              <w:rPr>
                <w:rFonts w:ascii="Book Antiqua" w:hAnsi="Book Antiqua"/>
                <w:color w:val="0070C0"/>
                <w:sz w:val="20"/>
                <w:szCs w:val="20"/>
                <w:shd w:val="clear" w:color="auto" w:fill="FFF2CC" w:themeFill="accent4" w:themeFillTint="33"/>
              </w:rPr>
              <w:t xml:space="preserve"> </w:t>
            </w:r>
            <w:r w:rsidR="000A5C6C" w:rsidRPr="009435D7">
              <w:rPr>
                <w:rFonts w:ascii="Book Antiqua" w:hAnsi="Book Antiqua"/>
                <w:color w:val="0070C0"/>
                <w:sz w:val="20"/>
                <w:szCs w:val="20"/>
              </w:rPr>
              <w:t xml:space="preserve">Pedro de Tolokisha, </w:t>
            </w:r>
            <w:proofErr w:type="spellStart"/>
            <w:r w:rsidR="000A5C6C" w:rsidRPr="009435D7">
              <w:rPr>
                <w:rFonts w:ascii="Book Antiqua" w:hAnsi="Book Antiqua"/>
                <w:color w:val="0070C0"/>
                <w:sz w:val="20"/>
                <w:szCs w:val="20"/>
              </w:rPr>
              <w:t>Pedragal</w:t>
            </w:r>
            <w:proofErr w:type="spellEnd"/>
            <w:r w:rsidR="000A5C6C" w:rsidRPr="009435D7">
              <w:rPr>
                <w:rFonts w:ascii="Book Antiqua" w:hAnsi="Book Antiqua"/>
                <w:color w:val="0070C0"/>
                <w:sz w:val="20"/>
                <w:szCs w:val="20"/>
              </w:rPr>
              <w:t xml:space="preserve"> de Jarey, Kuen</w:t>
            </w:r>
            <w:proofErr w:type="gramStart"/>
            <w:r w:rsidR="000A5C6C" w:rsidRPr="009435D7">
              <w:rPr>
                <w:rFonts w:ascii="Book Antiqua" w:hAnsi="Book Antiqua"/>
                <w:iCs/>
                <w:sz w:val="20"/>
                <w:szCs w:val="20"/>
              </w:rPr>
              <w:t xml:space="preserve">), </w:t>
            </w:r>
            <w:r w:rsidR="000A5C6C" w:rsidRPr="009435D7">
              <w:rPr>
                <w:rFonts w:ascii="Book Antiqua" w:eastAsia="Calibri" w:hAnsi="Book Antiqua" w:cs="Arial"/>
                <w:sz w:val="20"/>
                <w:szCs w:val="20"/>
                <w:lang w:val="es-ES_tradnl" w:eastAsia="es-ES"/>
              </w:rPr>
              <w:t xml:space="preserve"> </w:t>
            </w:r>
            <w:r w:rsidRPr="009435D7">
              <w:rPr>
                <w:rFonts w:ascii="Book Antiqua" w:eastAsia="Calibri" w:hAnsi="Book Antiqua" w:cs="Arial"/>
                <w:sz w:val="20"/>
                <w:szCs w:val="20"/>
                <w:lang w:val="es-ES_tradnl" w:eastAsia="es-ES"/>
              </w:rPr>
              <w:t xml:space="preserve"> </w:t>
            </w:r>
            <w:proofErr w:type="gramEnd"/>
            <w:r w:rsidRPr="009435D7">
              <w:rPr>
                <w:rFonts w:ascii="Book Antiqua" w:eastAsia="Calibri" w:hAnsi="Book Antiqua" w:cs="Arial"/>
                <w:sz w:val="20"/>
                <w:szCs w:val="20"/>
                <w:lang w:val="es-ES_tradnl" w:eastAsia="es-ES"/>
              </w:rPr>
              <w:t>Alvarado</w:t>
            </w:r>
            <w:r w:rsidRPr="00EC12AA">
              <w:rPr>
                <w:rFonts w:ascii="Book Antiqua" w:eastAsia="Calibri" w:hAnsi="Book Antiqua" w:cs="Arial"/>
                <w:sz w:val="20"/>
                <w:szCs w:val="20"/>
                <w:lang w:val="es-ES_tradnl" w:eastAsia="es-ES"/>
              </w:rPr>
              <w:t>, Oreamuno y El Guarco.</w:t>
            </w:r>
          </w:p>
          <w:p w14:paraId="3691C6AE" w14:textId="77777777" w:rsidR="000A5C6C" w:rsidRPr="00BB6C29" w:rsidRDefault="000A5C6C" w:rsidP="009435D7">
            <w:pPr>
              <w:pStyle w:val="Textoindependiente"/>
              <w:jc w:val="both"/>
              <w:rPr>
                <w:rFonts w:ascii="Book Antiqua" w:hAnsi="Book Antiqua"/>
                <w:b w:val="0"/>
                <w:i/>
                <w:sz w:val="20"/>
                <w:lang w:eastAsia="en-US"/>
              </w:rPr>
            </w:pPr>
            <w:r w:rsidRPr="009435D7">
              <w:rPr>
                <w:rFonts w:ascii="Book Antiqua" w:hAnsi="Book Antiqua"/>
                <w:b w:val="0"/>
                <w:bCs/>
                <w:i/>
                <w:color w:val="0070C0"/>
                <w:sz w:val="20"/>
              </w:rPr>
              <w:t>Corte Plena, N° 26-2025, de 9 de junio de 2025, artículo</w:t>
            </w:r>
            <w:r w:rsidRPr="00BB6C29">
              <w:rPr>
                <w:rFonts w:ascii="Book Antiqua" w:hAnsi="Book Antiqua"/>
                <w:b w:val="0"/>
                <w:bCs/>
                <w:i/>
                <w:color w:val="0070C0"/>
                <w:sz w:val="20"/>
                <w:shd w:val="clear" w:color="auto" w:fill="FFF2CC" w:themeFill="accent4" w:themeFillTint="33"/>
              </w:rPr>
              <w:t xml:space="preserve"> </w:t>
            </w:r>
            <w:r w:rsidRPr="009435D7">
              <w:rPr>
                <w:rFonts w:ascii="Book Antiqua" w:hAnsi="Book Antiqua"/>
                <w:b w:val="0"/>
                <w:bCs/>
                <w:i/>
                <w:color w:val="0070C0"/>
                <w:sz w:val="20"/>
              </w:rPr>
              <w:t>XVIII.</w:t>
            </w:r>
          </w:p>
          <w:p w14:paraId="20301FDC" w14:textId="77777777" w:rsidR="000A5C6C" w:rsidRPr="000A5C6C" w:rsidRDefault="000A5C6C" w:rsidP="009435D7">
            <w:pPr>
              <w:spacing w:line="240" w:lineRule="auto"/>
              <w:jc w:val="both"/>
              <w:rPr>
                <w:rFonts w:ascii="Book Antiqua" w:eastAsia="Calibri" w:hAnsi="Book Antiqua" w:cs="Arial"/>
                <w:sz w:val="20"/>
                <w:szCs w:val="20"/>
                <w:lang w:eastAsia="es-ES"/>
              </w:rPr>
            </w:pPr>
          </w:p>
          <w:p w14:paraId="79BD6E6E" w14:textId="77777777" w:rsidR="00EC12AA" w:rsidRPr="00EC12AA" w:rsidRDefault="00EC12AA" w:rsidP="0025349B">
            <w:pPr>
              <w:spacing w:line="240" w:lineRule="auto"/>
              <w:jc w:val="both"/>
              <w:rPr>
                <w:rFonts w:ascii="Book Antiqua" w:eastAsia="Calibri" w:hAnsi="Book Antiqua" w:cs="Arial"/>
                <w:sz w:val="20"/>
                <w:szCs w:val="20"/>
                <w:lang w:val="es-ES_tradnl" w:eastAsia="es-ES"/>
              </w:rPr>
            </w:pPr>
            <w:r w:rsidRPr="00EC12AA">
              <w:rPr>
                <w:rFonts w:ascii="Book Antiqua" w:eastAsia="Calibri" w:hAnsi="Book Antiqua" w:cs="Arial"/>
                <w:sz w:val="20"/>
                <w:szCs w:val="20"/>
                <w:lang w:val="es-ES_tradnl" w:eastAsia="es-ES"/>
              </w:rPr>
              <w:t xml:space="preserve">El cantón de Dota (provincia de San José), </w:t>
            </w:r>
            <w:r w:rsidRPr="00EC12AA">
              <w:rPr>
                <w:rFonts w:ascii="Book Antiqua" w:eastAsia="Calibri" w:hAnsi="Book Antiqua" w:cs="Arial"/>
                <w:sz w:val="20"/>
                <w:szCs w:val="20"/>
                <w:lang w:val="es-ES_tradnl" w:eastAsia="es-ES"/>
              </w:rPr>
              <w:lastRenderedPageBreak/>
              <w:t>(</w:t>
            </w:r>
            <w:r w:rsidRPr="00EC12AA">
              <w:rPr>
                <w:rFonts w:ascii="Book Antiqua" w:eastAsia="Calibri" w:hAnsi="Book Antiqua" w:cs="Arial"/>
                <w:color w:val="0070C0"/>
                <w:sz w:val="20"/>
                <w:szCs w:val="20"/>
                <w:lang w:val="es-ES_tradnl" w:eastAsia="es-ES"/>
              </w:rPr>
              <w:t>excepto el poblado de San Isidro)</w:t>
            </w:r>
            <w:r w:rsidRPr="00EC12AA">
              <w:rPr>
                <w:rFonts w:ascii="Book Antiqua" w:eastAsia="Calibri" w:hAnsi="Book Antiqua"/>
                <w:color w:val="0070C0"/>
                <w:sz w:val="20"/>
                <w:szCs w:val="20"/>
                <w:vertAlign w:val="superscript"/>
                <w:lang w:val="es-ES_tradnl" w:eastAsia="es-ES"/>
              </w:rPr>
              <w:footnoteReference w:id="77"/>
            </w:r>
            <w:r w:rsidRPr="00EC12AA">
              <w:rPr>
                <w:rFonts w:ascii="Book Antiqua" w:eastAsia="Calibri" w:hAnsi="Book Antiqua" w:cs="Arial"/>
                <w:sz w:val="20"/>
                <w:szCs w:val="20"/>
                <w:lang w:val="es-ES_tradnl" w:eastAsia="es-ES"/>
              </w:rPr>
              <w:t xml:space="preserve">.  </w:t>
            </w:r>
          </w:p>
          <w:p w14:paraId="5348934A" w14:textId="77777777" w:rsidR="00EC12AA" w:rsidRPr="00EC12AA" w:rsidRDefault="00EC12AA" w:rsidP="0025349B">
            <w:pPr>
              <w:spacing w:line="240" w:lineRule="auto"/>
              <w:jc w:val="both"/>
              <w:rPr>
                <w:rFonts w:ascii="Book Antiqua" w:eastAsia="Calibri" w:hAnsi="Book Antiqua" w:cs="Arial"/>
                <w:sz w:val="20"/>
                <w:szCs w:val="20"/>
                <w:lang w:val="es-ES_tradnl" w:eastAsia="es-ES"/>
              </w:rPr>
            </w:pPr>
            <w:r w:rsidRPr="00EC12AA">
              <w:rPr>
                <w:rFonts w:ascii="Book Antiqua" w:eastAsia="Calibri" w:hAnsi="Book Antiqua" w:cs="Arial"/>
                <w:sz w:val="20"/>
                <w:szCs w:val="20"/>
                <w:lang w:val="es-ES_tradnl" w:eastAsia="es-ES"/>
              </w:rPr>
              <w:t>Del cantón de Tarrazú (provincia de San José), los distritos de San Marcos, San Lorenzo (excepto los poblados Quebrada Arroyo y Cerro Nara)</w:t>
            </w:r>
            <w:r w:rsidRPr="00EC12AA">
              <w:rPr>
                <w:rFonts w:ascii="Book Antiqua" w:eastAsia="Calibri" w:hAnsi="Book Antiqua"/>
                <w:sz w:val="20"/>
                <w:szCs w:val="20"/>
                <w:vertAlign w:val="superscript"/>
                <w:lang w:val="es-ES_tradnl" w:eastAsia="es-ES"/>
              </w:rPr>
              <w:footnoteReference w:id="78"/>
            </w:r>
            <w:r w:rsidRPr="00EC12AA">
              <w:rPr>
                <w:rFonts w:ascii="Book Antiqua" w:eastAsia="Calibri" w:hAnsi="Book Antiqua" w:cs="Arial"/>
                <w:sz w:val="20"/>
                <w:szCs w:val="20"/>
                <w:lang w:val="es-ES_tradnl" w:eastAsia="es-ES"/>
              </w:rPr>
              <w:t xml:space="preserve"> y San Carlos.</w:t>
            </w:r>
          </w:p>
          <w:p w14:paraId="63479272" w14:textId="77777777" w:rsidR="00EC12AA" w:rsidRDefault="00EC12AA" w:rsidP="0025349B">
            <w:pPr>
              <w:spacing w:after="0" w:line="240" w:lineRule="auto"/>
              <w:jc w:val="both"/>
              <w:rPr>
                <w:rFonts w:ascii="Book Antiqua" w:eastAsia="Calibri" w:hAnsi="Book Antiqua" w:cs="Arial"/>
                <w:sz w:val="20"/>
                <w:szCs w:val="20"/>
                <w:lang w:val="es-ES_tradnl"/>
              </w:rPr>
            </w:pPr>
            <w:r w:rsidRPr="00EC12AA">
              <w:rPr>
                <w:rFonts w:ascii="Book Antiqua" w:eastAsia="Calibri" w:hAnsi="Book Antiqua" w:cs="Arial"/>
                <w:sz w:val="20"/>
                <w:szCs w:val="20"/>
                <w:lang w:val="es-ES_tradnl"/>
              </w:rPr>
              <w:t>Del cantón de León Cortés, (provincia de San José) los distritos de San Pablo, San Andrés, Llano Bonito, San Isidro, Santa Cruz y San Antonio.</w:t>
            </w:r>
          </w:p>
          <w:p w14:paraId="236E0A9C" w14:textId="77777777" w:rsidR="00346ED5" w:rsidRDefault="00346ED5" w:rsidP="0025349B">
            <w:pPr>
              <w:spacing w:after="0" w:line="240" w:lineRule="auto"/>
              <w:jc w:val="both"/>
              <w:rPr>
                <w:rFonts w:eastAsia="Calibri"/>
                <w:lang w:val="es-ES_tradnl"/>
              </w:rPr>
            </w:pPr>
          </w:p>
          <w:p w14:paraId="4F99B925" w14:textId="77777777" w:rsidR="00346ED5" w:rsidRPr="00E87CAE" w:rsidRDefault="00346ED5" w:rsidP="009435D7">
            <w:pPr>
              <w:spacing w:line="240" w:lineRule="auto"/>
              <w:jc w:val="both"/>
              <w:rPr>
                <w:rFonts w:ascii="Book Antiqua" w:eastAsia="Calibri" w:hAnsi="Book Antiqua" w:cs="Arial"/>
                <w:sz w:val="20"/>
                <w:szCs w:val="20"/>
                <w:lang w:val="es-ES_tradnl" w:eastAsia="es-ES"/>
              </w:rPr>
            </w:pPr>
            <w:r w:rsidRPr="00E87CAE">
              <w:rPr>
                <w:rStyle w:val="Ttulo2Car"/>
                <w:rFonts w:ascii="Book Antiqua" w:eastAsia="Calibri" w:hAnsi="Book Antiqua"/>
                <w:b w:val="0"/>
                <w:bCs w:val="0"/>
                <w:sz w:val="20"/>
                <w:szCs w:val="20"/>
              </w:rPr>
              <w:t>Corte Plena N° 03-2024</w:t>
            </w:r>
            <w:r w:rsidRPr="00E87CAE">
              <w:rPr>
                <w:rStyle w:val="Ttulo2Car"/>
                <w:rFonts w:ascii="Book Antiqua" w:eastAsia="Calibri" w:hAnsi="Book Antiqua"/>
                <w:sz w:val="20"/>
                <w:szCs w:val="20"/>
              </w:rPr>
              <w:t xml:space="preserve"> </w:t>
            </w:r>
            <w:r w:rsidRPr="00E87CAE">
              <w:rPr>
                <w:rStyle w:val="Ttulo2Car"/>
                <w:rFonts w:ascii="Book Antiqua" w:eastAsia="Calibri" w:hAnsi="Book Antiqua"/>
                <w:b w:val="0"/>
                <w:bCs w:val="0"/>
                <w:sz w:val="20"/>
                <w:szCs w:val="20"/>
              </w:rPr>
              <w:t>29/01/2024, Art. XXIX.</w:t>
            </w:r>
          </w:p>
          <w:p w14:paraId="74BB793B" w14:textId="250BB0BF" w:rsidR="00346ED5" w:rsidRPr="00346ED5" w:rsidRDefault="00346ED5" w:rsidP="0025349B">
            <w:pPr>
              <w:spacing w:after="0" w:line="240" w:lineRule="auto"/>
              <w:jc w:val="both"/>
              <w:rPr>
                <w:rFonts w:ascii="Book Antiqua" w:eastAsia="Calibri" w:hAnsi="Book Antiqua" w:cs="Arial"/>
                <w:sz w:val="20"/>
                <w:szCs w:val="20"/>
                <w:lang w:val="es-ES_tradnl"/>
              </w:rPr>
            </w:pPr>
          </w:p>
        </w:tc>
        <w:tc>
          <w:tcPr>
            <w:tcW w:w="1985" w:type="dxa"/>
            <w:vAlign w:val="center"/>
          </w:tcPr>
          <w:p w14:paraId="20282818" w14:textId="77777777" w:rsidR="0025349B" w:rsidRDefault="0025349B" w:rsidP="0025349B">
            <w:pPr>
              <w:spacing w:after="0" w:line="240" w:lineRule="auto"/>
              <w:ind w:left="176"/>
              <w:contextualSpacing/>
              <w:jc w:val="both"/>
              <w:rPr>
                <w:rFonts w:ascii="Book Antiqua" w:hAnsi="Book Antiqua" w:cs="Arial"/>
                <w:sz w:val="20"/>
                <w:szCs w:val="20"/>
                <w:lang w:val="es-MX" w:eastAsia="es-ES"/>
              </w:rPr>
            </w:pPr>
          </w:p>
          <w:p w14:paraId="187DC8E3" w14:textId="76546EB6" w:rsidR="00EC12AA" w:rsidRPr="00DF4D46" w:rsidRDefault="00EC12AA" w:rsidP="0025349B">
            <w:pPr>
              <w:numPr>
                <w:ilvl w:val="0"/>
                <w:numId w:val="15"/>
              </w:numPr>
              <w:spacing w:after="0" w:line="240" w:lineRule="auto"/>
              <w:ind w:left="176" w:hanging="142"/>
              <w:contextualSpacing/>
              <w:jc w:val="both"/>
              <w:rPr>
                <w:rFonts w:ascii="Book Antiqua" w:hAnsi="Book Antiqua" w:cs="Arial"/>
                <w:sz w:val="20"/>
                <w:szCs w:val="20"/>
                <w:lang w:val="es-MX" w:eastAsia="es-ES"/>
              </w:rPr>
            </w:pPr>
            <w:r w:rsidRPr="00DF4D46">
              <w:rPr>
                <w:rFonts w:ascii="Book Antiqua" w:hAnsi="Book Antiqua" w:cs="Arial"/>
                <w:sz w:val="20"/>
                <w:szCs w:val="20"/>
                <w:lang w:val="es-MX" w:eastAsia="es-ES"/>
              </w:rPr>
              <w:t>El Tribunal de Apelación Civil y Trabajo de Cartago en apelación.</w:t>
            </w:r>
          </w:p>
          <w:p w14:paraId="2C905FCB" w14:textId="77777777" w:rsidR="00EC12AA" w:rsidRPr="00DF4D46" w:rsidRDefault="00EC12AA" w:rsidP="0025349B">
            <w:pPr>
              <w:spacing w:after="0" w:line="240" w:lineRule="auto"/>
              <w:ind w:left="176"/>
              <w:contextualSpacing/>
              <w:jc w:val="both"/>
              <w:rPr>
                <w:rFonts w:ascii="Book Antiqua" w:hAnsi="Book Antiqua" w:cs="Arial"/>
                <w:sz w:val="20"/>
                <w:szCs w:val="20"/>
                <w:lang w:val="es-MX" w:eastAsia="es-ES"/>
              </w:rPr>
            </w:pPr>
          </w:p>
          <w:p w14:paraId="5726C1D8" w14:textId="39B7B27B" w:rsidR="00EC12AA" w:rsidRPr="00DF4D46" w:rsidRDefault="00EC12AA" w:rsidP="0025349B">
            <w:pPr>
              <w:tabs>
                <w:tab w:val="left" w:pos="175"/>
              </w:tabs>
              <w:spacing w:after="0" w:line="240" w:lineRule="auto"/>
              <w:ind w:left="34"/>
              <w:jc w:val="both"/>
              <w:rPr>
                <w:rFonts w:ascii="Book Antiqua" w:eastAsia="Calibri" w:hAnsi="Book Antiqua" w:cs="Arial"/>
                <w:sz w:val="20"/>
                <w:szCs w:val="20"/>
                <w:lang w:val="es-MX"/>
              </w:rPr>
            </w:pPr>
            <w:r w:rsidRPr="00DF4D46">
              <w:rPr>
                <w:rFonts w:ascii="Book Antiqua" w:hAnsi="Book Antiqua" w:cs="Arial"/>
                <w:sz w:val="20"/>
                <w:szCs w:val="20"/>
                <w:lang w:val="es-MX" w:eastAsia="es-ES"/>
              </w:rPr>
              <w:t>Sala Primera respecto de los recursos de casación contra las sentencias.</w:t>
            </w:r>
          </w:p>
        </w:tc>
      </w:tr>
      <w:tr w:rsidR="00EC12AA" w:rsidRPr="00DF4D46" w14:paraId="7AD4182C" w14:textId="77777777" w:rsidTr="00915485">
        <w:trPr>
          <w:trHeight w:val="7877"/>
        </w:trPr>
        <w:tc>
          <w:tcPr>
            <w:tcW w:w="2269" w:type="dxa"/>
            <w:vAlign w:val="center"/>
          </w:tcPr>
          <w:p w14:paraId="294CAC84" w14:textId="77777777" w:rsidR="00EC12AA" w:rsidRPr="00DF4D46" w:rsidRDefault="00EC12AA" w:rsidP="0025349B">
            <w:pPr>
              <w:spacing w:after="0" w:line="240" w:lineRule="auto"/>
              <w:jc w:val="center"/>
              <w:rPr>
                <w:rFonts w:ascii="Book Antiqua" w:eastAsia="Calibri" w:hAnsi="Book Antiqua" w:cs="Arial"/>
                <w:b/>
                <w:sz w:val="20"/>
                <w:szCs w:val="20"/>
                <w:lang w:val="es-CR" w:eastAsia="es-CR"/>
              </w:rPr>
            </w:pPr>
            <w:r w:rsidRPr="00DF4D46">
              <w:rPr>
                <w:rFonts w:ascii="Book Antiqua" w:eastAsia="Calibri" w:hAnsi="Book Antiqua" w:cs="Arial"/>
                <w:b/>
                <w:sz w:val="20"/>
                <w:szCs w:val="20"/>
                <w:lang w:val="es-CR" w:eastAsia="es-CR"/>
              </w:rPr>
              <w:lastRenderedPageBreak/>
              <w:t>1630</w:t>
            </w:r>
          </w:p>
          <w:p w14:paraId="7D831FD0" w14:textId="77777777" w:rsidR="00EC12AA" w:rsidRPr="00DF4D46" w:rsidRDefault="00EC12AA" w:rsidP="0025349B">
            <w:pPr>
              <w:spacing w:after="0" w:line="240" w:lineRule="auto"/>
              <w:jc w:val="both"/>
              <w:rPr>
                <w:rFonts w:ascii="Book Antiqua" w:eastAsia="Calibri" w:hAnsi="Book Antiqua" w:cs="Arial"/>
                <w:sz w:val="20"/>
                <w:szCs w:val="20"/>
                <w:lang w:val="es-CR" w:eastAsia="es-CR"/>
              </w:rPr>
            </w:pPr>
          </w:p>
          <w:p w14:paraId="764AA0D3" w14:textId="3AB3BBD0" w:rsidR="00EC12AA" w:rsidRPr="00DF4D46" w:rsidRDefault="00EC12AA" w:rsidP="00813278">
            <w:pPr>
              <w:spacing w:after="0" w:line="240" w:lineRule="auto"/>
              <w:jc w:val="both"/>
              <w:rPr>
                <w:rFonts w:ascii="Book Antiqua" w:eastAsia="Calibri" w:hAnsi="Book Antiqua" w:cs="Arial"/>
                <w:b/>
                <w:sz w:val="20"/>
                <w:szCs w:val="20"/>
                <w:lang w:val="es-MX"/>
              </w:rPr>
            </w:pPr>
            <w:r w:rsidRPr="00DF4D46">
              <w:rPr>
                <w:rFonts w:ascii="Book Antiqua" w:eastAsia="Calibri" w:hAnsi="Book Antiqua" w:cs="Arial"/>
                <w:sz w:val="20"/>
                <w:szCs w:val="20"/>
                <w:lang w:val="es-CR" w:eastAsia="es-CR"/>
              </w:rPr>
              <w:t>Tribunal Colegiado de Primera Instancia Civil de Heredia.</w:t>
            </w:r>
          </w:p>
        </w:tc>
        <w:tc>
          <w:tcPr>
            <w:tcW w:w="2552" w:type="dxa"/>
            <w:vAlign w:val="center"/>
          </w:tcPr>
          <w:p w14:paraId="01A7FB63" w14:textId="77777777" w:rsidR="00EC12AA" w:rsidRDefault="00EC12AA" w:rsidP="0025349B">
            <w:pPr>
              <w:spacing w:after="0" w:line="240" w:lineRule="auto"/>
              <w:jc w:val="both"/>
              <w:rPr>
                <w:rFonts w:ascii="Book Antiqua" w:eastAsia="Calibri" w:hAnsi="Book Antiqua" w:cs="Arial"/>
                <w:sz w:val="20"/>
                <w:szCs w:val="20"/>
                <w:lang w:val="es-CR"/>
              </w:rPr>
            </w:pPr>
          </w:p>
          <w:p w14:paraId="46E08DE8" w14:textId="77777777" w:rsidR="00B9101B" w:rsidRDefault="00B9101B" w:rsidP="0025349B">
            <w:pPr>
              <w:spacing w:after="0" w:line="240" w:lineRule="auto"/>
              <w:jc w:val="both"/>
              <w:rPr>
                <w:rFonts w:ascii="Book Antiqua" w:eastAsia="Calibri" w:hAnsi="Book Antiqua" w:cs="Arial"/>
                <w:sz w:val="20"/>
                <w:szCs w:val="20"/>
                <w:lang w:val="es-CR"/>
              </w:rPr>
            </w:pPr>
          </w:p>
          <w:p w14:paraId="4448F83D" w14:textId="77777777" w:rsidR="00B9101B" w:rsidRDefault="00B9101B" w:rsidP="0025349B">
            <w:pPr>
              <w:spacing w:after="0" w:line="240" w:lineRule="auto"/>
              <w:jc w:val="both"/>
              <w:rPr>
                <w:rFonts w:ascii="Book Antiqua" w:eastAsia="Calibri" w:hAnsi="Book Antiqua" w:cs="Arial"/>
                <w:sz w:val="20"/>
                <w:szCs w:val="20"/>
                <w:lang w:val="es-CR"/>
              </w:rPr>
            </w:pPr>
          </w:p>
          <w:p w14:paraId="37E5DED3" w14:textId="77777777" w:rsidR="00B9101B" w:rsidRDefault="00B9101B" w:rsidP="0025349B">
            <w:pPr>
              <w:spacing w:after="0" w:line="240" w:lineRule="auto"/>
              <w:jc w:val="both"/>
              <w:rPr>
                <w:rFonts w:ascii="Book Antiqua" w:eastAsia="Calibri" w:hAnsi="Book Antiqua" w:cs="Arial"/>
                <w:sz w:val="20"/>
                <w:szCs w:val="20"/>
                <w:lang w:val="es-CR"/>
              </w:rPr>
            </w:pPr>
          </w:p>
          <w:p w14:paraId="334DA486" w14:textId="77777777" w:rsidR="00813278" w:rsidRDefault="00813278" w:rsidP="0025349B">
            <w:pPr>
              <w:spacing w:after="0" w:line="240" w:lineRule="auto"/>
              <w:jc w:val="both"/>
              <w:rPr>
                <w:rFonts w:ascii="Book Antiqua" w:eastAsia="Calibri" w:hAnsi="Book Antiqua"/>
                <w:sz w:val="20"/>
                <w:szCs w:val="20"/>
                <w:lang w:val="es-CR"/>
              </w:rPr>
            </w:pPr>
          </w:p>
          <w:p w14:paraId="4F7AB9BB" w14:textId="77777777" w:rsidR="00813278" w:rsidRDefault="00813278" w:rsidP="0025349B">
            <w:pPr>
              <w:spacing w:after="0" w:line="240" w:lineRule="auto"/>
              <w:jc w:val="both"/>
              <w:rPr>
                <w:rFonts w:ascii="Book Antiqua" w:eastAsia="Calibri" w:hAnsi="Book Antiqua"/>
                <w:sz w:val="20"/>
                <w:szCs w:val="20"/>
                <w:lang w:val="es-CR"/>
              </w:rPr>
            </w:pPr>
          </w:p>
          <w:p w14:paraId="11C0509B" w14:textId="77777777" w:rsidR="00813278" w:rsidRDefault="00813278" w:rsidP="0025349B">
            <w:pPr>
              <w:spacing w:after="0" w:line="240" w:lineRule="auto"/>
              <w:jc w:val="both"/>
              <w:rPr>
                <w:rFonts w:ascii="Book Antiqua" w:eastAsia="Calibri" w:hAnsi="Book Antiqua"/>
                <w:sz w:val="20"/>
                <w:szCs w:val="20"/>
                <w:lang w:val="es-CR"/>
              </w:rPr>
            </w:pPr>
          </w:p>
          <w:p w14:paraId="6A09FBF2" w14:textId="77777777" w:rsidR="00813278" w:rsidRDefault="00813278" w:rsidP="0025349B">
            <w:pPr>
              <w:spacing w:after="0" w:line="240" w:lineRule="auto"/>
              <w:jc w:val="both"/>
              <w:rPr>
                <w:rFonts w:ascii="Book Antiqua" w:eastAsia="Calibri" w:hAnsi="Book Antiqua"/>
                <w:sz w:val="20"/>
                <w:szCs w:val="20"/>
                <w:lang w:val="es-CR"/>
              </w:rPr>
            </w:pPr>
          </w:p>
          <w:p w14:paraId="2D12472A" w14:textId="77777777" w:rsidR="00813278" w:rsidRDefault="00813278" w:rsidP="0025349B">
            <w:pPr>
              <w:spacing w:after="0" w:line="240" w:lineRule="auto"/>
              <w:jc w:val="both"/>
              <w:rPr>
                <w:rFonts w:ascii="Book Antiqua" w:eastAsia="Calibri" w:hAnsi="Book Antiqua"/>
                <w:sz w:val="20"/>
                <w:szCs w:val="20"/>
                <w:lang w:val="es-CR"/>
              </w:rPr>
            </w:pPr>
          </w:p>
          <w:p w14:paraId="2084A092" w14:textId="77777777" w:rsidR="00813278" w:rsidRPr="00DF4D46" w:rsidRDefault="00813278" w:rsidP="0025349B">
            <w:pPr>
              <w:spacing w:after="0" w:line="240" w:lineRule="auto"/>
              <w:jc w:val="both"/>
              <w:rPr>
                <w:rFonts w:ascii="Book Antiqua" w:eastAsia="Calibri" w:hAnsi="Book Antiqua" w:cs="Arial"/>
                <w:sz w:val="20"/>
                <w:szCs w:val="20"/>
                <w:lang w:val="es-CR"/>
              </w:rPr>
            </w:pPr>
          </w:p>
          <w:p w14:paraId="3CAEF0CE" w14:textId="77777777" w:rsidR="00EC12AA" w:rsidRPr="00DF4D46" w:rsidRDefault="00EC12AA" w:rsidP="0025349B">
            <w:pPr>
              <w:spacing w:after="0" w:line="240" w:lineRule="auto"/>
              <w:jc w:val="both"/>
              <w:rPr>
                <w:rFonts w:ascii="Book Antiqua" w:eastAsia="Calibri" w:hAnsi="Book Antiqua" w:cs="Arial"/>
                <w:sz w:val="20"/>
                <w:szCs w:val="20"/>
                <w:lang w:val="es-CR"/>
              </w:rPr>
            </w:pPr>
          </w:p>
          <w:p w14:paraId="2463BDEA" w14:textId="77777777" w:rsidR="00EC12AA" w:rsidRPr="00DF4D46" w:rsidRDefault="00EC12AA" w:rsidP="0025349B">
            <w:pPr>
              <w:spacing w:after="0" w:line="240" w:lineRule="auto"/>
              <w:jc w:val="both"/>
              <w:rPr>
                <w:rFonts w:ascii="Book Antiqua" w:eastAsia="Calibri" w:hAnsi="Book Antiqua" w:cs="Arial"/>
                <w:sz w:val="20"/>
                <w:szCs w:val="20"/>
                <w:lang w:val="es-CR"/>
              </w:rPr>
            </w:pPr>
            <w:r w:rsidRPr="00DF4D46">
              <w:rPr>
                <w:rFonts w:ascii="Book Antiqua" w:eastAsia="Calibri" w:hAnsi="Book Antiqua" w:cs="Arial"/>
                <w:sz w:val="20"/>
                <w:szCs w:val="20"/>
                <w:lang w:val="es-CR"/>
              </w:rPr>
              <w:sym w:font="Symbol" w:char="F0B7"/>
            </w:r>
            <w:r w:rsidRPr="00DF4D46">
              <w:rPr>
                <w:rFonts w:ascii="Book Antiqua" w:eastAsia="Calibri" w:hAnsi="Book Antiqua" w:cs="Arial"/>
                <w:sz w:val="20"/>
                <w:szCs w:val="20"/>
                <w:lang w:val="es-CR"/>
              </w:rPr>
              <w:t xml:space="preserve"> De conformidad con el artículo 95 bis de la Ley Orgánica del Poder Judicial: conocerán de los procesos ordinarios de mayor cuantía.</w:t>
            </w:r>
          </w:p>
          <w:p w14:paraId="21796F49" w14:textId="77777777" w:rsidR="00EC12AA" w:rsidRPr="00DF4D46" w:rsidRDefault="00EC12AA" w:rsidP="0025349B">
            <w:pPr>
              <w:spacing w:after="0" w:line="240" w:lineRule="auto"/>
              <w:jc w:val="both"/>
              <w:rPr>
                <w:rFonts w:ascii="Book Antiqua" w:eastAsia="Calibri" w:hAnsi="Book Antiqua" w:cs="Arial"/>
                <w:sz w:val="20"/>
                <w:szCs w:val="20"/>
                <w:lang w:val="es-CR"/>
              </w:rPr>
            </w:pPr>
            <w:r w:rsidRPr="00DF4D46">
              <w:rPr>
                <w:rFonts w:ascii="Book Antiqua" w:eastAsia="Calibri" w:hAnsi="Book Antiqua" w:cs="Arial"/>
                <w:sz w:val="20"/>
                <w:szCs w:val="20"/>
                <w:lang w:val="es-CR"/>
              </w:rPr>
              <w:sym w:font="Symbol" w:char="F0B7"/>
            </w:r>
            <w:r w:rsidRPr="00DF4D46">
              <w:rPr>
                <w:rFonts w:ascii="Book Antiqua" w:eastAsia="Calibri" w:hAnsi="Book Antiqua" w:cs="Arial"/>
                <w:sz w:val="20"/>
                <w:szCs w:val="20"/>
                <w:lang w:val="es-CR"/>
              </w:rPr>
              <w:t xml:space="preserve"> Procesos ordinarios de cuantía inestimable.</w:t>
            </w:r>
          </w:p>
          <w:p w14:paraId="4AAF081E" w14:textId="77777777" w:rsidR="00EC12AA" w:rsidRPr="00DF4D46" w:rsidRDefault="00EC12AA" w:rsidP="0025349B">
            <w:pPr>
              <w:numPr>
                <w:ilvl w:val="0"/>
                <w:numId w:val="21"/>
              </w:numPr>
              <w:tabs>
                <w:tab w:val="left" w:pos="176"/>
              </w:tabs>
              <w:spacing w:after="0" w:line="240" w:lineRule="auto"/>
              <w:ind w:left="34"/>
              <w:jc w:val="both"/>
              <w:rPr>
                <w:rFonts w:ascii="Book Antiqua" w:eastAsia="Calibri" w:hAnsi="Book Antiqua" w:cs="Arial"/>
                <w:sz w:val="20"/>
                <w:szCs w:val="20"/>
                <w:lang w:val="es-MX"/>
              </w:rPr>
            </w:pPr>
            <w:r w:rsidRPr="00DF4D46">
              <w:rPr>
                <w:rFonts w:ascii="Book Antiqua" w:eastAsia="Calibri" w:hAnsi="Book Antiqua" w:cs="Arial"/>
                <w:sz w:val="20"/>
                <w:szCs w:val="20"/>
              </w:rPr>
              <w:t>Cuestionamientos de competencia subjetiva de sus integrantes.</w:t>
            </w:r>
          </w:p>
          <w:p w14:paraId="2808BF02" w14:textId="27988093" w:rsidR="00EC12AA" w:rsidRPr="00DF4D46" w:rsidRDefault="00EC12AA" w:rsidP="00915485">
            <w:pPr>
              <w:numPr>
                <w:ilvl w:val="0"/>
                <w:numId w:val="21"/>
              </w:numPr>
              <w:tabs>
                <w:tab w:val="left" w:pos="176"/>
              </w:tabs>
              <w:spacing w:after="0" w:line="240" w:lineRule="auto"/>
              <w:ind w:left="34"/>
              <w:jc w:val="both"/>
              <w:rPr>
                <w:rFonts w:ascii="Book Antiqua" w:eastAsia="Calibri" w:hAnsi="Book Antiqua" w:cs="Arial"/>
                <w:sz w:val="20"/>
                <w:szCs w:val="20"/>
                <w:lang w:val="es-MX"/>
              </w:rPr>
            </w:pPr>
            <w:r w:rsidRPr="00915485">
              <w:rPr>
                <w:rFonts w:ascii="Book Antiqua" w:eastAsia="Calibri" w:hAnsi="Book Antiqua" w:cs="Arial"/>
                <w:sz w:val="20"/>
                <w:szCs w:val="20"/>
                <w:lang w:val="es-MX"/>
              </w:rPr>
              <w:t xml:space="preserve">También de los </w:t>
            </w:r>
            <w:r w:rsidRPr="00915485">
              <w:rPr>
                <w:rFonts w:ascii="Book Antiqua" w:eastAsia="Calibri" w:hAnsi="Book Antiqua" w:cs="Arial"/>
                <w:sz w:val="20"/>
                <w:szCs w:val="20"/>
                <w:lang w:val="es-CR"/>
              </w:rPr>
              <w:t>trámites de ejecución, reposesión o apropiación de garantías mobiliarias que se generen de forma accesoria o en etapa de ejecución de sus procesos principales.</w:t>
            </w:r>
          </w:p>
        </w:tc>
        <w:tc>
          <w:tcPr>
            <w:tcW w:w="2551" w:type="dxa"/>
            <w:vAlign w:val="center"/>
          </w:tcPr>
          <w:p w14:paraId="52A0A993" w14:textId="77777777" w:rsidR="00B9101B" w:rsidRDefault="00B9101B" w:rsidP="0025349B">
            <w:pPr>
              <w:spacing w:after="0" w:line="240" w:lineRule="auto"/>
              <w:jc w:val="both"/>
              <w:rPr>
                <w:rFonts w:ascii="Book Antiqua" w:eastAsia="Calibri" w:hAnsi="Book Antiqua" w:cs="Arial"/>
                <w:sz w:val="20"/>
                <w:szCs w:val="20"/>
                <w:lang w:val="es-ES_tradnl"/>
              </w:rPr>
            </w:pPr>
          </w:p>
          <w:p w14:paraId="367F1C4D" w14:textId="77777777" w:rsidR="00B9101B" w:rsidRDefault="00B9101B" w:rsidP="0025349B">
            <w:pPr>
              <w:spacing w:after="0" w:line="240" w:lineRule="auto"/>
              <w:jc w:val="both"/>
              <w:rPr>
                <w:rFonts w:ascii="Book Antiqua" w:eastAsia="Calibri" w:hAnsi="Book Antiqua" w:cs="Arial"/>
                <w:sz w:val="20"/>
                <w:szCs w:val="20"/>
                <w:lang w:val="es-ES_tradnl"/>
              </w:rPr>
            </w:pPr>
          </w:p>
          <w:p w14:paraId="39ADD4D8" w14:textId="77777777" w:rsidR="00B9101B" w:rsidRDefault="00B9101B" w:rsidP="0025349B">
            <w:pPr>
              <w:spacing w:after="0" w:line="240" w:lineRule="auto"/>
              <w:jc w:val="both"/>
              <w:rPr>
                <w:rFonts w:ascii="Book Antiqua" w:eastAsia="Calibri" w:hAnsi="Book Antiqua" w:cs="Arial"/>
                <w:sz w:val="20"/>
                <w:szCs w:val="20"/>
                <w:lang w:val="es-ES_tradnl"/>
              </w:rPr>
            </w:pPr>
          </w:p>
          <w:p w14:paraId="754AB63A" w14:textId="77777777" w:rsidR="00320E06" w:rsidRDefault="00320E06" w:rsidP="0025349B">
            <w:pPr>
              <w:spacing w:after="0" w:line="240" w:lineRule="auto"/>
              <w:jc w:val="both"/>
              <w:rPr>
                <w:rFonts w:ascii="Book Antiqua" w:eastAsia="Calibri" w:hAnsi="Book Antiqua" w:cs="Arial"/>
                <w:sz w:val="20"/>
                <w:szCs w:val="20"/>
                <w:lang w:val="es-ES_tradnl"/>
              </w:rPr>
            </w:pPr>
          </w:p>
          <w:p w14:paraId="340C04C4" w14:textId="77777777" w:rsidR="00320E06" w:rsidRDefault="00320E06" w:rsidP="0025349B">
            <w:pPr>
              <w:spacing w:after="0" w:line="240" w:lineRule="auto"/>
              <w:jc w:val="both"/>
              <w:rPr>
                <w:rFonts w:ascii="Book Antiqua" w:eastAsia="Calibri" w:hAnsi="Book Antiqua" w:cs="Arial"/>
                <w:sz w:val="20"/>
                <w:szCs w:val="20"/>
                <w:lang w:val="es-ES_tradnl"/>
              </w:rPr>
            </w:pPr>
          </w:p>
          <w:p w14:paraId="1760EE2B" w14:textId="77777777" w:rsidR="00B9101B" w:rsidRDefault="00B9101B" w:rsidP="0025349B">
            <w:pPr>
              <w:spacing w:after="0" w:line="240" w:lineRule="auto"/>
              <w:jc w:val="both"/>
              <w:rPr>
                <w:rFonts w:ascii="Book Antiqua" w:eastAsia="Calibri" w:hAnsi="Book Antiqua" w:cs="Arial"/>
                <w:sz w:val="20"/>
                <w:szCs w:val="20"/>
                <w:lang w:val="es-ES_tradnl"/>
              </w:rPr>
            </w:pPr>
          </w:p>
          <w:p w14:paraId="3D4D591B" w14:textId="77777777" w:rsidR="00813278" w:rsidRDefault="00813278" w:rsidP="0025349B">
            <w:pPr>
              <w:spacing w:after="0" w:line="240" w:lineRule="auto"/>
              <w:jc w:val="both"/>
              <w:rPr>
                <w:rFonts w:ascii="Book Antiqua" w:eastAsia="Calibri" w:hAnsi="Book Antiqua"/>
                <w:sz w:val="20"/>
                <w:szCs w:val="20"/>
                <w:lang w:val="es-ES_tradnl"/>
              </w:rPr>
            </w:pPr>
          </w:p>
          <w:p w14:paraId="153569CD" w14:textId="77777777" w:rsidR="00813278" w:rsidRDefault="00813278" w:rsidP="0025349B">
            <w:pPr>
              <w:spacing w:after="0" w:line="240" w:lineRule="auto"/>
              <w:jc w:val="both"/>
              <w:rPr>
                <w:rFonts w:ascii="Book Antiqua" w:eastAsia="Calibri" w:hAnsi="Book Antiqua"/>
                <w:sz w:val="20"/>
                <w:szCs w:val="20"/>
                <w:lang w:val="es-ES_tradnl"/>
              </w:rPr>
            </w:pPr>
          </w:p>
          <w:p w14:paraId="5747F7B7" w14:textId="77777777" w:rsidR="00813278" w:rsidRDefault="00813278" w:rsidP="0025349B">
            <w:pPr>
              <w:spacing w:after="0" w:line="240" w:lineRule="auto"/>
              <w:jc w:val="both"/>
              <w:rPr>
                <w:rFonts w:ascii="Book Antiqua" w:eastAsia="Calibri" w:hAnsi="Book Antiqua"/>
                <w:sz w:val="20"/>
                <w:szCs w:val="20"/>
                <w:lang w:val="es-ES_tradnl"/>
              </w:rPr>
            </w:pPr>
          </w:p>
          <w:p w14:paraId="695E65E4" w14:textId="77777777" w:rsidR="00813278" w:rsidRDefault="00813278" w:rsidP="0025349B">
            <w:pPr>
              <w:spacing w:after="0" w:line="240" w:lineRule="auto"/>
              <w:jc w:val="both"/>
              <w:rPr>
                <w:rFonts w:ascii="Book Antiqua" w:eastAsia="Calibri" w:hAnsi="Book Antiqua"/>
                <w:sz w:val="20"/>
                <w:szCs w:val="20"/>
                <w:lang w:val="es-ES_tradnl"/>
              </w:rPr>
            </w:pPr>
          </w:p>
          <w:p w14:paraId="422FB15B" w14:textId="77777777" w:rsidR="00813278" w:rsidRDefault="00813278" w:rsidP="0025349B">
            <w:pPr>
              <w:spacing w:after="0" w:line="240" w:lineRule="auto"/>
              <w:jc w:val="both"/>
              <w:rPr>
                <w:rFonts w:ascii="Book Antiqua" w:eastAsia="Calibri" w:hAnsi="Book Antiqua" w:cs="Arial"/>
                <w:sz w:val="20"/>
                <w:szCs w:val="20"/>
                <w:lang w:val="es-ES_tradnl"/>
              </w:rPr>
            </w:pPr>
          </w:p>
          <w:p w14:paraId="56A94224" w14:textId="456D9103" w:rsidR="00EC12AA" w:rsidRPr="00DF4D46" w:rsidRDefault="00EC12AA" w:rsidP="0025349B">
            <w:pPr>
              <w:spacing w:after="0" w:line="240" w:lineRule="auto"/>
              <w:jc w:val="both"/>
              <w:rPr>
                <w:rFonts w:ascii="Book Antiqua" w:eastAsia="Calibri" w:hAnsi="Book Antiqua" w:cs="Arial"/>
                <w:sz w:val="20"/>
                <w:szCs w:val="20"/>
                <w:lang w:val="es-ES_tradnl"/>
              </w:rPr>
            </w:pPr>
            <w:r w:rsidRPr="00DF4D46">
              <w:rPr>
                <w:rFonts w:ascii="Book Antiqua" w:eastAsia="Calibri" w:hAnsi="Book Antiqua" w:cs="Arial"/>
                <w:sz w:val="20"/>
                <w:szCs w:val="20"/>
                <w:lang w:val="es-ES_tradnl"/>
              </w:rPr>
              <w:t>Abarca los cantones, Central de Heredia, Barva, Santo Domingo, Santa Bárbara, San Rafael, San Isidro, Belén, Flores, San Pablo y Sarapiquí.</w:t>
            </w:r>
          </w:p>
          <w:p w14:paraId="365B4CD9" w14:textId="77777777" w:rsidR="00EC12AA" w:rsidRPr="00DF4D46" w:rsidRDefault="00EC12AA" w:rsidP="0025349B">
            <w:pPr>
              <w:spacing w:after="0" w:line="240" w:lineRule="auto"/>
              <w:jc w:val="both"/>
              <w:rPr>
                <w:rFonts w:ascii="Book Antiqua" w:eastAsia="Calibri" w:hAnsi="Book Antiqua" w:cs="Arial"/>
                <w:sz w:val="20"/>
                <w:szCs w:val="20"/>
                <w:lang w:val="es-ES_tradnl"/>
              </w:rPr>
            </w:pPr>
          </w:p>
          <w:p w14:paraId="46282A67" w14:textId="35F2F6F9" w:rsidR="00346ED5" w:rsidRDefault="00EC12AA" w:rsidP="0025349B">
            <w:pPr>
              <w:spacing w:line="240" w:lineRule="auto"/>
              <w:jc w:val="both"/>
              <w:rPr>
                <w:rFonts w:eastAsia="Calibri"/>
                <w:lang w:val="es-ES_tradnl"/>
              </w:rPr>
            </w:pPr>
            <w:r w:rsidRPr="00DF4D46">
              <w:rPr>
                <w:rFonts w:ascii="Book Antiqua" w:eastAsia="Calibri" w:hAnsi="Book Antiqua" w:cs="Arial"/>
                <w:sz w:val="20"/>
                <w:szCs w:val="20"/>
                <w:lang w:val="es-ES_tradnl"/>
              </w:rPr>
              <w:t>Y de la provincia de Alajuela, el distrito 14 del Cantón Central de Alajuela (Sarapiquí).</w:t>
            </w:r>
          </w:p>
          <w:p w14:paraId="379EED18" w14:textId="77777777" w:rsidR="00346ED5" w:rsidRDefault="00346ED5" w:rsidP="0025349B">
            <w:pPr>
              <w:spacing w:line="240" w:lineRule="auto"/>
              <w:jc w:val="both"/>
              <w:rPr>
                <w:rFonts w:eastAsia="Calibri"/>
                <w:lang w:val="es-ES_tradnl"/>
              </w:rPr>
            </w:pPr>
          </w:p>
          <w:p w14:paraId="30B54D91" w14:textId="77777777" w:rsidR="00346ED5" w:rsidRDefault="00346ED5" w:rsidP="0025349B">
            <w:pPr>
              <w:spacing w:line="240" w:lineRule="auto"/>
              <w:jc w:val="both"/>
              <w:rPr>
                <w:rFonts w:eastAsia="Calibri"/>
                <w:lang w:val="es-ES_tradnl"/>
              </w:rPr>
            </w:pPr>
          </w:p>
          <w:p w14:paraId="7294690B" w14:textId="679FFEA4" w:rsidR="00346ED5" w:rsidRPr="00DF4D46" w:rsidRDefault="00346ED5" w:rsidP="0025349B">
            <w:pPr>
              <w:spacing w:line="240" w:lineRule="auto"/>
              <w:jc w:val="both"/>
              <w:rPr>
                <w:rFonts w:ascii="Book Antiqua" w:eastAsia="Calibri" w:hAnsi="Book Antiqua" w:cs="Arial"/>
                <w:sz w:val="20"/>
                <w:szCs w:val="20"/>
                <w:lang w:val="es-MX"/>
              </w:rPr>
            </w:pPr>
          </w:p>
        </w:tc>
        <w:tc>
          <w:tcPr>
            <w:tcW w:w="1985" w:type="dxa"/>
            <w:vAlign w:val="center"/>
          </w:tcPr>
          <w:p w14:paraId="121BA046" w14:textId="77777777" w:rsidR="0025349B" w:rsidRDefault="0025349B" w:rsidP="0025349B">
            <w:pPr>
              <w:spacing w:after="0" w:line="240" w:lineRule="auto"/>
              <w:ind w:left="176"/>
              <w:contextualSpacing/>
              <w:jc w:val="both"/>
              <w:rPr>
                <w:rFonts w:ascii="Book Antiqua" w:hAnsi="Book Antiqua" w:cs="Arial"/>
                <w:sz w:val="20"/>
                <w:szCs w:val="20"/>
                <w:lang w:val="es-MX" w:eastAsia="es-ES"/>
              </w:rPr>
            </w:pPr>
          </w:p>
          <w:p w14:paraId="630229A1" w14:textId="77777777" w:rsidR="0025349B" w:rsidRDefault="0025349B" w:rsidP="0025349B">
            <w:pPr>
              <w:spacing w:after="0" w:line="240" w:lineRule="auto"/>
              <w:ind w:left="176"/>
              <w:contextualSpacing/>
              <w:jc w:val="both"/>
              <w:rPr>
                <w:rFonts w:ascii="Book Antiqua" w:hAnsi="Book Antiqua" w:cs="Arial"/>
                <w:sz w:val="20"/>
                <w:szCs w:val="20"/>
                <w:lang w:val="es-MX" w:eastAsia="es-ES"/>
              </w:rPr>
            </w:pPr>
          </w:p>
          <w:p w14:paraId="6D4B6235" w14:textId="77777777" w:rsidR="00813278" w:rsidRDefault="00813278" w:rsidP="0025349B">
            <w:pPr>
              <w:spacing w:after="0" w:line="240" w:lineRule="auto"/>
              <w:ind w:left="176"/>
              <w:contextualSpacing/>
              <w:jc w:val="both"/>
              <w:rPr>
                <w:rFonts w:ascii="Book Antiqua" w:hAnsi="Book Antiqua"/>
                <w:sz w:val="20"/>
                <w:szCs w:val="20"/>
                <w:lang w:val="es-MX"/>
              </w:rPr>
            </w:pPr>
          </w:p>
          <w:p w14:paraId="1E864D3E" w14:textId="77777777" w:rsidR="00813278" w:rsidRDefault="00813278" w:rsidP="0025349B">
            <w:pPr>
              <w:spacing w:after="0" w:line="240" w:lineRule="auto"/>
              <w:ind w:left="176"/>
              <w:contextualSpacing/>
              <w:jc w:val="both"/>
              <w:rPr>
                <w:rFonts w:ascii="Book Antiqua" w:hAnsi="Book Antiqua"/>
                <w:sz w:val="20"/>
                <w:szCs w:val="20"/>
                <w:lang w:val="es-MX"/>
              </w:rPr>
            </w:pPr>
          </w:p>
          <w:p w14:paraId="4911E317" w14:textId="77777777" w:rsidR="00813278" w:rsidRDefault="00813278" w:rsidP="0025349B">
            <w:pPr>
              <w:spacing w:after="0" w:line="240" w:lineRule="auto"/>
              <w:ind w:left="176"/>
              <w:contextualSpacing/>
              <w:jc w:val="both"/>
              <w:rPr>
                <w:rFonts w:ascii="Book Antiqua" w:hAnsi="Book Antiqua"/>
                <w:sz w:val="20"/>
                <w:szCs w:val="20"/>
                <w:lang w:val="es-MX"/>
              </w:rPr>
            </w:pPr>
          </w:p>
          <w:p w14:paraId="495F142A" w14:textId="77777777" w:rsidR="00813278" w:rsidRDefault="00813278" w:rsidP="0025349B">
            <w:pPr>
              <w:spacing w:after="0" w:line="240" w:lineRule="auto"/>
              <w:ind w:left="176"/>
              <w:contextualSpacing/>
              <w:jc w:val="both"/>
              <w:rPr>
                <w:rFonts w:ascii="Book Antiqua" w:hAnsi="Book Antiqua" w:cs="Arial"/>
                <w:sz w:val="20"/>
                <w:szCs w:val="20"/>
                <w:lang w:val="es-MX" w:eastAsia="es-ES"/>
              </w:rPr>
            </w:pPr>
          </w:p>
          <w:p w14:paraId="6344AC89" w14:textId="77777777" w:rsidR="0025349B" w:rsidRDefault="0025349B" w:rsidP="0025349B">
            <w:pPr>
              <w:spacing w:after="0" w:line="240" w:lineRule="auto"/>
              <w:ind w:left="176"/>
              <w:contextualSpacing/>
              <w:jc w:val="both"/>
              <w:rPr>
                <w:rFonts w:ascii="Book Antiqua" w:hAnsi="Book Antiqua" w:cs="Arial"/>
                <w:sz w:val="20"/>
                <w:szCs w:val="20"/>
                <w:lang w:val="es-MX" w:eastAsia="es-ES"/>
              </w:rPr>
            </w:pPr>
          </w:p>
          <w:p w14:paraId="7FF8C34C" w14:textId="6503F115" w:rsidR="00EC12AA" w:rsidRPr="00DF4D46" w:rsidRDefault="00EC12AA" w:rsidP="0025349B">
            <w:pPr>
              <w:numPr>
                <w:ilvl w:val="0"/>
                <w:numId w:val="15"/>
              </w:numPr>
              <w:spacing w:after="0" w:line="240" w:lineRule="auto"/>
              <w:ind w:left="176" w:hanging="142"/>
              <w:contextualSpacing/>
              <w:jc w:val="both"/>
              <w:rPr>
                <w:rFonts w:ascii="Book Antiqua" w:hAnsi="Book Antiqua" w:cs="Arial"/>
                <w:sz w:val="20"/>
                <w:szCs w:val="20"/>
                <w:lang w:val="es-MX" w:eastAsia="es-ES"/>
              </w:rPr>
            </w:pPr>
            <w:r w:rsidRPr="00DF4D46">
              <w:rPr>
                <w:rFonts w:ascii="Book Antiqua" w:hAnsi="Book Antiqua" w:cs="Arial"/>
                <w:sz w:val="20"/>
                <w:szCs w:val="20"/>
                <w:lang w:val="es-MX" w:eastAsia="es-ES"/>
              </w:rPr>
              <w:t>El Tribunal de Apelación Civil y Trabajo de Heredia en apelación.</w:t>
            </w:r>
          </w:p>
          <w:p w14:paraId="05694621" w14:textId="77777777" w:rsidR="00EC12AA" w:rsidRPr="00DF4D46" w:rsidRDefault="00EC12AA" w:rsidP="0025349B">
            <w:pPr>
              <w:spacing w:after="0" w:line="240" w:lineRule="auto"/>
              <w:ind w:left="176"/>
              <w:contextualSpacing/>
              <w:jc w:val="both"/>
              <w:rPr>
                <w:rFonts w:ascii="Book Antiqua" w:hAnsi="Book Antiqua" w:cs="Arial"/>
                <w:sz w:val="20"/>
                <w:szCs w:val="20"/>
                <w:lang w:val="es-MX" w:eastAsia="es-ES"/>
              </w:rPr>
            </w:pPr>
          </w:p>
          <w:p w14:paraId="5D13C2C4" w14:textId="77777777" w:rsidR="00EC12AA" w:rsidRDefault="00EC12AA" w:rsidP="0025349B">
            <w:pPr>
              <w:tabs>
                <w:tab w:val="left" w:pos="175"/>
              </w:tabs>
              <w:spacing w:after="0" w:line="240" w:lineRule="auto"/>
              <w:ind w:left="34"/>
              <w:jc w:val="both"/>
              <w:rPr>
                <w:rFonts w:ascii="Book Antiqua" w:hAnsi="Book Antiqua" w:cs="Arial"/>
                <w:sz w:val="20"/>
                <w:szCs w:val="20"/>
                <w:lang w:val="es-MX" w:eastAsia="es-ES"/>
              </w:rPr>
            </w:pPr>
            <w:r w:rsidRPr="00DF4D46">
              <w:rPr>
                <w:rFonts w:ascii="Book Antiqua" w:hAnsi="Book Antiqua" w:cs="Arial"/>
                <w:sz w:val="20"/>
                <w:szCs w:val="20"/>
                <w:lang w:val="es-MX" w:eastAsia="es-ES"/>
              </w:rPr>
              <w:t>Sala Primera respecto de los recursos de casación contra las sentencias.</w:t>
            </w:r>
          </w:p>
          <w:p w14:paraId="428EC97A" w14:textId="32B41BDB" w:rsidR="00813278" w:rsidRPr="00813278" w:rsidRDefault="00813278" w:rsidP="00813278">
            <w:pPr>
              <w:rPr>
                <w:rFonts w:ascii="Book Antiqua" w:eastAsia="Calibri" w:hAnsi="Book Antiqua" w:cs="Arial"/>
                <w:sz w:val="20"/>
                <w:szCs w:val="20"/>
                <w:lang w:val="es-MX"/>
              </w:rPr>
            </w:pPr>
          </w:p>
        </w:tc>
      </w:tr>
      <w:tr w:rsidR="00EC12AA" w:rsidRPr="00DF4D46" w14:paraId="6F6B9B61" w14:textId="77777777" w:rsidTr="002226D3">
        <w:tc>
          <w:tcPr>
            <w:tcW w:w="2269" w:type="dxa"/>
            <w:vAlign w:val="center"/>
          </w:tcPr>
          <w:p w14:paraId="53C58026" w14:textId="77777777" w:rsidR="00EC12AA" w:rsidRPr="00DF4D46" w:rsidRDefault="00EC12AA" w:rsidP="0025349B">
            <w:pPr>
              <w:spacing w:after="0" w:line="240" w:lineRule="auto"/>
              <w:jc w:val="center"/>
              <w:rPr>
                <w:rFonts w:ascii="Book Antiqua" w:eastAsia="Calibri" w:hAnsi="Book Antiqua" w:cs="Arial"/>
                <w:sz w:val="20"/>
                <w:szCs w:val="20"/>
                <w:lang w:val="es-CR" w:eastAsia="es-CR"/>
              </w:rPr>
            </w:pPr>
            <w:r w:rsidRPr="00DF4D46">
              <w:rPr>
                <w:rFonts w:ascii="Book Antiqua" w:eastAsia="Calibri" w:hAnsi="Book Antiqua" w:cs="Arial"/>
                <w:sz w:val="20"/>
                <w:szCs w:val="20"/>
                <w:lang w:val="es-CR" w:eastAsia="es-CR"/>
              </w:rPr>
              <w:t>1631</w:t>
            </w:r>
          </w:p>
          <w:p w14:paraId="5AD2135C" w14:textId="77777777" w:rsidR="00EC12AA" w:rsidRPr="00DF4D46" w:rsidRDefault="00EC12AA" w:rsidP="0025349B">
            <w:pPr>
              <w:spacing w:after="0" w:line="240" w:lineRule="auto"/>
              <w:jc w:val="both"/>
              <w:rPr>
                <w:rFonts w:ascii="Book Antiqua" w:eastAsia="Calibri" w:hAnsi="Book Antiqua" w:cs="Arial"/>
                <w:sz w:val="20"/>
                <w:szCs w:val="20"/>
                <w:lang w:val="es-CR" w:eastAsia="es-CR"/>
              </w:rPr>
            </w:pPr>
          </w:p>
          <w:p w14:paraId="483D9D4B" w14:textId="77777777" w:rsidR="00EC12AA" w:rsidRPr="00DF4D46" w:rsidRDefault="00EC12AA" w:rsidP="0025349B">
            <w:pPr>
              <w:spacing w:after="0" w:line="240" w:lineRule="auto"/>
              <w:jc w:val="both"/>
              <w:rPr>
                <w:rFonts w:ascii="Book Antiqua" w:eastAsia="Calibri" w:hAnsi="Book Antiqua" w:cs="Arial"/>
                <w:sz w:val="20"/>
                <w:szCs w:val="20"/>
                <w:lang w:val="es-CR" w:eastAsia="es-CR"/>
              </w:rPr>
            </w:pPr>
            <w:r w:rsidRPr="00DF4D46">
              <w:rPr>
                <w:rFonts w:ascii="Book Antiqua" w:eastAsia="Calibri" w:hAnsi="Book Antiqua" w:cs="Arial"/>
                <w:sz w:val="20"/>
                <w:szCs w:val="20"/>
                <w:lang w:val="es-CR" w:eastAsia="es-CR"/>
              </w:rPr>
              <w:t>Tribunal Colegiado de Primera Instancia Civil del Primer Circuito Judicial de Guanacaste (Liberia).</w:t>
            </w:r>
          </w:p>
          <w:p w14:paraId="7EC81D29" w14:textId="77777777" w:rsidR="00EC12AA" w:rsidRPr="00DF4D46" w:rsidRDefault="00EC12AA" w:rsidP="0025349B">
            <w:pPr>
              <w:spacing w:after="0" w:line="240" w:lineRule="auto"/>
              <w:jc w:val="both"/>
              <w:rPr>
                <w:rFonts w:ascii="Book Antiqua" w:eastAsia="Calibri" w:hAnsi="Book Antiqua" w:cs="Arial"/>
                <w:sz w:val="20"/>
                <w:szCs w:val="20"/>
                <w:lang w:val="es-CR" w:eastAsia="es-CR"/>
              </w:rPr>
            </w:pPr>
          </w:p>
          <w:p w14:paraId="5E13A2B5" w14:textId="77777777" w:rsidR="00EC12AA" w:rsidRPr="00DF4D46" w:rsidRDefault="00EC12AA" w:rsidP="0025349B">
            <w:pPr>
              <w:spacing w:after="0" w:line="240" w:lineRule="auto"/>
              <w:jc w:val="both"/>
              <w:rPr>
                <w:rFonts w:ascii="Book Antiqua" w:eastAsia="Calibri" w:hAnsi="Book Antiqua" w:cs="Arial"/>
                <w:sz w:val="20"/>
                <w:szCs w:val="20"/>
                <w:lang w:val="es-CR" w:eastAsia="es-CR"/>
              </w:rPr>
            </w:pPr>
          </w:p>
          <w:p w14:paraId="64A7CC99" w14:textId="77777777" w:rsidR="00EC12AA" w:rsidRPr="00DF4D46" w:rsidRDefault="00EC12AA" w:rsidP="0025349B">
            <w:pPr>
              <w:spacing w:after="0" w:line="240" w:lineRule="auto"/>
              <w:jc w:val="center"/>
              <w:rPr>
                <w:rFonts w:ascii="Book Antiqua" w:eastAsia="Calibri" w:hAnsi="Book Antiqua" w:cs="Arial"/>
                <w:b/>
                <w:sz w:val="20"/>
                <w:szCs w:val="20"/>
                <w:lang w:val="es-MX"/>
              </w:rPr>
            </w:pPr>
          </w:p>
        </w:tc>
        <w:tc>
          <w:tcPr>
            <w:tcW w:w="2552" w:type="dxa"/>
            <w:vAlign w:val="center"/>
          </w:tcPr>
          <w:p w14:paraId="3255DA7D" w14:textId="77777777" w:rsidR="00EC12AA" w:rsidRPr="00DF4D46" w:rsidRDefault="00EC12AA" w:rsidP="0025349B">
            <w:pPr>
              <w:spacing w:after="0" w:line="240" w:lineRule="auto"/>
              <w:jc w:val="both"/>
              <w:rPr>
                <w:rFonts w:ascii="Book Antiqua" w:eastAsia="Calibri" w:hAnsi="Book Antiqua" w:cs="Arial"/>
                <w:sz w:val="20"/>
                <w:szCs w:val="20"/>
                <w:lang w:val="es-CR"/>
              </w:rPr>
            </w:pPr>
          </w:p>
          <w:p w14:paraId="127AB58D" w14:textId="77777777" w:rsidR="00EC12AA" w:rsidRPr="00DF4D46" w:rsidRDefault="00EC12AA" w:rsidP="0025349B">
            <w:pPr>
              <w:spacing w:after="0" w:line="240" w:lineRule="auto"/>
              <w:jc w:val="both"/>
              <w:rPr>
                <w:rFonts w:ascii="Book Antiqua" w:eastAsia="Calibri" w:hAnsi="Book Antiqua" w:cs="Arial"/>
                <w:sz w:val="20"/>
                <w:szCs w:val="20"/>
                <w:lang w:val="es-CR"/>
              </w:rPr>
            </w:pPr>
          </w:p>
          <w:p w14:paraId="23442A49" w14:textId="77777777" w:rsidR="00EC12AA" w:rsidRPr="00DF4D46" w:rsidRDefault="00EC12AA" w:rsidP="0025349B">
            <w:pPr>
              <w:spacing w:after="0" w:line="240" w:lineRule="auto"/>
              <w:jc w:val="both"/>
              <w:rPr>
                <w:rFonts w:ascii="Book Antiqua" w:eastAsia="Calibri" w:hAnsi="Book Antiqua" w:cs="Arial"/>
                <w:sz w:val="20"/>
                <w:szCs w:val="20"/>
                <w:lang w:val="es-CR"/>
              </w:rPr>
            </w:pPr>
          </w:p>
          <w:p w14:paraId="22ABB3FF" w14:textId="77777777" w:rsidR="00EC12AA" w:rsidRPr="00DF4D46" w:rsidRDefault="00EC12AA" w:rsidP="0025349B">
            <w:pPr>
              <w:spacing w:after="0" w:line="240" w:lineRule="auto"/>
              <w:jc w:val="both"/>
              <w:rPr>
                <w:rFonts w:ascii="Book Antiqua" w:eastAsia="Calibri" w:hAnsi="Book Antiqua" w:cs="Arial"/>
                <w:sz w:val="20"/>
                <w:szCs w:val="20"/>
                <w:lang w:val="es-CR"/>
              </w:rPr>
            </w:pPr>
            <w:r w:rsidRPr="00DF4D46">
              <w:rPr>
                <w:rFonts w:ascii="Book Antiqua" w:eastAsia="Calibri" w:hAnsi="Book Antiqua" w:cs="Arial"/>
                <w:sz w:val="20"/>
                <w:szCs w:val="20"/>
                <w:lang w:val="es-CR"/>
              </w:rPr>
              <w:sym w:font="Symbol" w:char="F0B7"/>
            </w:r>
            <w:r w:rsidRPr="00DF4D46">
              <w:rPr>
                <w:rFonts w:ascii="Book Antiqua" w:eastAsia="Calibri" w:hAnsi="Book Antiqua" w:cs="Arial"/>
                <w:sz w:val="20"/>
                <w:szCs w:val="20"/>
                <w:lang w:val="es-CR"/>
              </w:rPr>
              <w:t xml:space="preserve"> De conformidad con el artículo 95 bis de la Ley Orgánica del Poder Judicial: conocerán de los procesos ordinarios de mayor cuantía.</w:t>
            </w:r>
          </w:p>
          <w:p w14:paraId="3024F529" w14:textId="77777777" w:rsidR="00EC12AA" w:rsidRPr="00DF4D46" w:rsidRDefault="00EC12AA" w:rsidP="0025349B">
            <w:pPr>
              <w:spacing w:after="0" w:line="240" w:lineRule="auto"/>
              <w:jc w:val="both"/>
              <w:rPr>
                <w:rFonts w:ascii="Book Antiqua" w:eastAsia="Calibri" w:hAnsi="Book Antiqua" w:cs="Arial"/>
                <w:sz w:val="20"/>
                <w:szCs w:val="20"/>
                <w:lang w:val="es-CR"/>
              </w:rPr>
            </w:pPr>
            <w:r w:rsidRPr="00DF4D46">
              <w:rPr>
                <w:rFonts w:ascii="Book Antiqua" w:eastAsia="Calibri" w:hAnsi="Book Antiqua" w:cs="Arial"/>
                <w:sz w:val="20"/>
                <w:szCs w:val="20"/>
                <w:lang w:val="es-CR"/>
              </w:rPr>
              <w:sym w:font="Symbol" w:char="F0B7"/>
            </w:r>
            <w:r w:rsidRPr="00DF4D46">
              <w:rPr>
                <w:rFonts w:ascii="Book Antiqua" w:eastAsia="Calibri" w:hAnsi="Book Antiqua" w:cs="Arial"/>
                <w:sz w:val="20"/>
                <w:szCs w:val="20"/>
                <w:lang w:val="es-CR"/>
              </w:rPr>
              <w:t xml:space="preserve"> Procesos ordinarios de cuantía inestimable.</w:t>
            </w:r>
          </w:p>
          <w:p w14:paraId="14DDF03A" w14:textId="77777777" w:rsidR="00EC12AA" w:rsidRPr="00DF4D46" w:rsidRDefault="00EC12AA" w:rsidP="0025349B">
            <w:pPr>
              <w:numPr>
                <w:ilvl w:val="0"/>
                <w:numId w:val="21"/>
              </w:numPr>
              <w:tabs>
                <w:tab w:val="left" w:pos="176"/>
              </w:tabs>
              <w:spacing w:after="0" w:line="240" w:lineRule="auto"/>
              <w:ind w:left="34"/>
              <w:jc w:val="both"/>
              <w:rPr>
                <w:rFonts w:ascii="Book Antiqua" w:eastAsia="Calibri" w:hAnsi="Book Antiqua" w:cs="Arial"/>
                <w:sz w:val="20"/>
                <w:szCs w:val="20"/>
                <w:lang w:val="es-MX"/>
              </w:rPr>
            </w:pPr>
            <w:r w:rsidRPr="00DF4D46">
              <w:rPr>
                <w:rFonts w:ascii="Book Antiqua" w:eastAsia="Calibri" w:hAnsi="Book Antiqua" w:cs="Arial"/>
                <w:sz w:val="20"/>
                <w:szCs w:val="20"/>
              </w:rPr>
              <w:lastRenderedPageBreak/>
              <w:t>Cuestionamientos de competencia subjetiva de sus integrantes.</w:t>
            </w:r>
          </w:p>
          <w:p w14:paraId="01CBDA44" w14:textId="160DD18C" w:rsidR="00DA6212" w:rsidRPr="00915485" w:rsidRDefault="00EC12AA" w:rsidP="00DA6212">
            <w:pPr>
              <w:numPr>
                <w:ilvl w:val="0"/>
                <w:numId w:val="21"/>
              </w:numPr>
              <w:tabs>
                <w:tab w:val="left" w:pos="176"/>
              </w:tabs>
              <w:spacing w:after="0" w:line="240" w:lineRule="auto"/>
              <w:ind w:left="34"/>
              <w:jc w:val="both"/>
              <w:rPr>
                <w:rFonts w:ascii="Book Antiqua" w:eastAsia="Calibri" w:hAnsi="Book Antiqua" w:cs="Arial"/>
                <w:sz w:val="20"/>
                <w:szCs w:val="20"/>
                <w:lang w:val="es-MX"/>
              </w:rPr>
            </w:pPr>
            <w:r w:rsidRPr="00915485">
              <w:rPr>
                <w:rFonts w:ascii="Book Antiqua" w:eastAsia="Calibri" w:hAnsi="Book Antiqua" w:cs="Arial"/>
                <w:sz w:val="20"/>
                <w:szCs w:val="20"/>
                <w:lang w:val="es-MX"/>
              </w:rPr>
              <w:t xml:space="preserve">También de los </w:t>
            </w:r>
            <w:r w:rsidRPr="00915485">
              <w:rPr>
                <w:rFonts w:ascii="Book Antiqua" w:eastAsia="Calibri" w:hAnsi="Book Antiqua" w:cs="Arial"/>
                <w:sz w:val="20"/>
                <w:szCs w:val="20"/>
                <w:lang w:val="es-CR"/>
              </w:rPr>
              <w:t>trámites de ejecución, reposesión o apropiación de garantías mobiliarias que se generen de forma accesoria o en etapa de ejecución de sus procesos principales.</w:t>
            </w:r>
          </w:p>
          <w:p w14:paraId="1461007F" w14:textId="77777777" w:rsidR="00EC12AA" w:rsidRPr="00DF4D46" w:rsidRDefault="00EC12AA" w:rsidP="0025349B">
            <w:pPr>
              <w:numPr>
                <w:ilvl w:val="0"/>
                <w:numId w:val="17"/>
              </w:numPr>
              <w:tabs>
                <w:tab w:val="left" w:pos="317"/>
              </w:tabs>
              <w:spacing w:after="0" w:line="240" w:lineRule="auto"/>
              <w:ind w:left="34"/>
              <w:jc w:val="both"/>
              <w:rPr>
                <w:rFonts w:ascii="Book Antiqua" w:eastAsia="Calibri" w:hAnsi="Book Antiqua" w:cs="Arial"/>
                <w:sz w:val="20"/>
                <w:szCs w:val="20"/>
                <w:lang w:val="es-MX"/>
              </w:rPr>
            </w:pPr>
          </w:p>
        </w:tc>
        <w:tc>
          <w:tcPr>
            <w:tcW w:w="2551" w:type="dxa"/>
            <w:vAlign w:val="center"/>
          </w:tcPr>
          <w:p w14:paraId="0E0E0565" w14:textId="77777777" w:rsidR="00EC12AA" w:rsidRPr="00DF4D46" w:rsidRDefault="00EC12AA" w:rsidP="0025349B">
            <w:pPr>
              <w:spacing w:after="0" w:line="240" w:lineRule="auto"/>
              <w:jc w:val="both"/>
              <w:rPr>
                <w:rFonts w:ascii="Book Antiqua" w:eastAsia="Calibri" w:hAnsi="Book Antiqua" w:cs="Arial"/>
                <w:sz w:val="20"/>
                <w:szCs w:val="20"/>
                <w:lang w:val="es-ES_tradnl"/>
              </w:rPr>
            </w:pPr>
            <w:r w:rsidRPr="00DF4D46">
              <w:rPr>
                <w:rFonts w:ascii="Book Antiqua" w:eastAsia="Calibri" w:hAnsi="Book Antiqua" w:cs="Arial"/>
                <w:sz w:val="20"/>
                <w:szCs w:val="20"/>
                <w:lang w:val="es-ES_tradnl"/>
              </w:rPr>
              <w:lastRenderedPageBreak/>
              <w:t>Abarca los cantones de Liberia, Bagaces, La Cruz, Cañas, Abangares, Tilarán y Upala</w:t>
            </w:r>
            <w:r w:rsidRPr="00DF4D46">
              <w:rPr>
                <w:rFonts w:ascii="Book Antiqua" w:eastAsia="Calibri" w:hAnsi="Book Antiqua" w:cs="Arial"/>
                <w:sz w:val="20"/>
                <w:szCs w:val="20"/>
                <w:vertAlign w:val="superscript"/>
                <w:lang w:val="es-ES_tradnl"/>
              </w:rPr>
              <w:footnoteReference w:id="79"/>
            </w:r>
            <w:r w:rsidRPr="00DF4D46">
              <w:rPr>
                <w:rFonts w:ascii="Book Antiqua" w:eastAsia="Calibri" w:hAnsi="Book Antiqua" w:cs="Arial"/>
                <w:sz w:val="20"/>
                <w:szCs w:val="20"/>
                <w:lang w:val="es-ES_tradnl"/>
              </w:rPr>
              <w:t>.</w:t>
            </w:r>
          </w:p>
          <w:p w14:paraId="4AF1B0C2" w14:textId="77777777" w:rsidR="00EC12AA" w:rsidRPr="00DF4D46" w:rsidRDefault="00EC12AA" w:rsidP="0025349B">
            <w:pPr>
              <w:spacing w:after="0" w:line="240" w:lineRule="auto"/>
              <w:jc w:val="both"/>
              <w:rPr>
                <w:rFonts w:ascii="Book Antiqua" w:eastAsia="Calibri" w:hAnsi="Book Antiqua" w:cs="Arial"/>
                <w:sz w:val="20"/>
                <w:szCs w:val="20"/>
                <w:lang w:val="es-ES_tradnl"/>
              </w:rPr>
            </w:pPr>
          </w:p>
          <w:p w14:paraId="685CC5BA" w14:textId="77777777" w:rsidR="00EC12AA" w:rsidRPr="00DF4D46" w:rsidRDefault="00EC12AA" w:rsidP="0025349B">
            <w:pPr>
              <w:spacing w:line="240" w:lineRule="auto"/>
              <w:jc w:val="both"/>
              <w:rPr>
                <w:rFonts w:ascii="Book Antiqua" w:eastAsia="Calibri" w:hAnsi="Book Antiqua" w:cs="Arial"/>
                <w:sz w:val="20"/>
                <w:szCs w:val="20"/>
                <w:lang w:val="es-MX"/>
              </w:rPr>
            </w:pPr>
          </w:p>
        </w:tc>
        <w:tc>
          <w:tcPr>
            <w:tcW w:w="1985" w:type="dxa"/>
            <w:vAlign w:val="center"/>
          </w:tcPr>
          <w:p w14:paraId="49457EA4" w14:textId="77777777" w:rsidR="00EC12AA" w:rsidRPr="00DF4D46" w:rsidRDefault="00EC12AA" w:rsidP="0025349B">
            <w:pPr>
              <w:spacing w:after="0" w:line="240" w:lineRule="auto"/>
              <w:ind w:left="176"/>
              <w:contextualSpacing/>
              <w:jc w:val="both"/>
              <w:rPr>
                <w:rFonts w:ascii="Book Antiqua" w:hAnsi="Book Antiqua" w:cs="Arial"/>
                <w:sz w:val="20"/>
                <w:szCs w:val="20"/>
                <w:lang w:val="es-MX" w:eastAsia="es-ES"/>
              </w:rPr>
            </w:pPr>
          </w:p>
          <w:p w14:paraId="0A183166" w14:textId="77777777" w:rsidR="00EC12AA" w:rsidRPr="00DF4D46" w:rsidRDefault="00EC12AA" w:rsidP="0025349B">
            <w:pPr>
              <w:numPr>
                <w:ilvl w:val="0"/>
                <w:numId w:val="15"/>
              </w:numPr>
              <w:spacing w:after="0" w:line="240" w:lineRule="auto"/>
              <w:ind w:left="176" w:hanging="142"/>
              <w:contextualSpacing/>
              <w:jc w:val="both"/>
              <w:rPr>
                <w:rFonts w:ascii="Book Antiqua" w:hAnsi="Book Antiqua" w:cs="Arial"/>
                <w:sz w:val="20"/>
                <w:szCs w:val="20"/>
                <w:lang w:val="es-MX" w:eastAsia="es-ES"/>
              </w:rPr>
            </w:pPr>
            <w:r w:rsidRPr="00DF4D46">
              <w:rPr>
                <w:rFonts w:ascii="Book Antiqua" w:hAnsi="Book Antiqua" w:cs="Arial"/>
                <w:sz w:val="20"/>
                <w:szCs w:val="20"/>
                <w:lang w:val="es-MX" w:eastAsia="es-ES"/>
              </w:rPr>
              <w:t>El Tribunal de Apelación Civil y Trabajo de Guanacaste (Liberia) en apelación.</w:t>
            </w:r>
          </w:p>
          <w:p w14:paraId="5D2BC509" w14:textId="77777777" w:rsidR="00EC12AA" w:rsidRPr="00DF4D46" w:rsidRDefault="00EC12AA" w:rsidP="0025349B">
            <w:pPr>
              <w:spacing w:after="0" w:line="240" w:lineRule="auto"/>
              <w:ind w:left="176"/>
              <w:contextualSpacing/>
              <w:jc w:val="both"/>
              <w:rPr>
                <w:rFonts w:ascii="Book Antiqua" w:hAnsi="Book Antiqua" w:cs="Arial"/>
                <w:sz w:val="20"/>
                <w:szCs w:val="20"/>
                <w:lang w:val="es-MX" w:eastAsia="es-ES"/>
              </w:rPr>
            </w:pPr>
          </w:p>
          <w:p w14:paraId="7332BFD6" w14:textId="77777777" w:rsidR="00EC12AA" w:rsidRPr="00DF4D46" w:rsidRDefault="00EC12AA" w:rsidP="0025349B">
            <w:pPr>
              <w:numPr>
                <w:ilvl w:val="0"/>
                <w:numId w:val="15"/>
              </w:numPr>
              <w:spacing w:after="0" w:line="240" w:lineRule="auto"/>
              <w:ind w:left="176" w:hanging="142"/>
              <w:contextualSpacing/>
              <w:jc w:val="both"/>
              <w:rPr>
                <w:rFonts w:ascii="Book Antiqua" w:hAnsi="Book Antiqua" w:cs="Arial"/>
                <w:sz w:val="20"/>
                <w:szCs w:val="20"/>
                <w:lang w:val="es-MX" w:eastAsia="es-ES"/>
              </w:rPr>
            </w:pPr>
            <w:r w:rsidRPr="00DF4D46">
              <w:rPr>
                <w:rFonts w:ascii="Book Antiqua" w:hAnsi="Book Antiqua" w:cs="Arial"/>
                <w:sz w:val="20"/>
                <w:szCs w:val="20"/>
                <w:lang w:val="es-MX" w:eastAsia="es-ES"/>
              </w:rPr>
              <w:t>Sala Primera respecto de los recursos de casación contra las sentencias.</w:t>
            </w:r>
          </w:p>
          <w:p w14:paraId="4A1A563F" w14:textId="77777777" w:rsidR="00EC12AA" w:rsidRPr="00DF4D46" w:rsidRDefault="00EC12AA" w:rsidP="0025349B">
            <w:pPr>
              <w:tabs>
                <w:tab w:val="left" w:pos="175"/>
              </w:tabs>
              <w:spacing w:after="0" w:line="240" w:lineRule="auto"/>
              <w:ind w:left="34"/>
              <w:jc w:val="both"/>
              <w:rPr>
                <w:rFonts w:ascii="Book Antiqua" w:eastAsia="Calibri" w:hAnsi="Book Antiqua" w:cs="Arial"/>
                <w:sz w:val="20"/>
                <w:szCs w:val="20"/>
                <w:lang w:val="es-MX"/>
              </w:rPr>
            </w:pPr>
          </w:p>
        </w:tc>
      </w:tr>
      <w:tr w:rsidR="00EC12AA" w:rsidRPr="00DF4D46" w14:paraId="702BD689" w14:textId="77777777" w:rsidTr="002226D3">
        <w:tc>
          <w:tcPr>
            <w:tcW w:w="2269" w:type="dxa"/>
            <w:vAlign w:val="center"/>
          </w:tcPr>
          <w:p w14:paraId="62327C23" w14:textId="77777777" w:rsidR="00EC12AA" w:rsidRPr="00DF4D46" w:rsidRDefault="00EC12AA" w:rsidP="00DA6212">
            <w:pPr>
              <w:spacing w:after="0" w:line="240" w:lineRule="auto"/>
              <w:jc w:val="center"/>
              <w:rPr>
                <w:rFonts w:ascii="Book Antiqua" w:eastAsia="Calibri" w:hAnsi="Book Antiqua" w:cs="Arial"/>
                <w:b/>
                <w:sz w:val="20"/>
                <w:szCs w:val="20"/>
                <w:lang w:val="es-CR" w:eastAsia="es-CR"/>
              </w:rPr>
            </w:pPr>
            <w:r w:rsidRPr="00DF4D46">
              <w:rPr>
                <w:rFonts w:ascii="Book Antiqua" w:eastAsia="Calibri" w:hAnsi="Book Antiqua" w:cs="Arial"/>
                <w:b/>
                <w:sz w:val="20"/>
                <w:szCs w:val="20"/>
                <w:lang w:val="es-CR" w:eastAsia="es-CR"/>
              </w:rPr>
              <w:t>1632</w:t>
            </w:r>
          </w:p>
          <w:p w14:paraId="45D1382F" w14:textId="77777777" w:rsidR="00EC12AA" w:rsidRPr="00DF4D46" w:rsidRDefault="00EC12AA" w:rsidP="00DA6212">
            <w:pPr>
              <w:spacing w:after="0" w:line="240" w:lineRule="auto"/>
              <w:jc w:val="both"/>
              <w:rPr>
                <w:rFonts w:ascii="Book Antiqua" w:eastAsia="Calibri" w:hAnsi="Book Antiqua" w:cs="Arial"/>
                <w:sz w:val="20"/>
                <w:szCs w:val="20"/>
                <w:lang w:val="es-CR" w:eastAsia="es-CR"/>
              </w:rPr>
            </w:pPr>
          </w:p>
          <w:p w14:paraId="1381851C" w14:textId="06654B61" w:rsidR="00EC12AA" w:rsidRPr="00DF4D46" w:rsidRDefault="00EC12AA" w:rsidP="00DA6212">
            <w:pPr>
              <w:spacing w:after="0" w:line="240" w:lineRule="auto"/>
              <w:jc w:val="center"/>
              <w:rPr>
                <w:rFonts w:ascii="Book Antiqua" w:eastAsia="Calibri" w:hAnsi="Book Antiqua" w:cs="Arial"/>
                <w:b/>
                <w:sz w:val="20"/>
                <w:szCs w:val="20"/>
                <w:lang w:val="es-MX"/>
              </w:rPr>
            </w:pPr>
            <w:bookmarkStart w:id="23" w:name="_Hlk138238728"/>
            <w:r w:rsidRPr="00DF4D46">
              <w:rPr>
                <w:rFonts w:ascii="Book Antiqua" w:eastAsia="Calibri" w:hAnsi="Book Antiqua" w:cs="Arial"/>
                <w:sz w:val="20"/>
                <w:szCs w:val="20"/>
                <w:lang w:val="es-CR" w:eastAsia="es-CR"/>
              </w:rPr>
              <w:t>Tribunal Colegiado de Primera Instancia Civil del Segundo Circuito Judicial de Guanacaste (Nicoya).</w:t>
            </w:r>
            <w:bookmarkEnd w:id="23"/>
          </w:p>
        </w:tc>
        <w:tc>
          <w:tcPr>
            <w:tcW w:w="2552" w:type="dxa"/>
            <w:vAlign w:val="center"/>
          </w:tcPr>
          <w:p w14:paraId="770975B7" w14:textId="77777777" w:rsidR="00EC12AA" w:rsidRPr="00DF4D46" w:rsidRDefault="00EC12AA" w:rsidP="00DA6212">
            <w:pPr>
              <w:spacing w:after="0" w:line="240" w:lineRule="auto"/>
              <w:jc w:val="both"/>
              <w:rPr>
                <w:rFonts w:ascii="Book Antiqua" w:eastAsia="Calibri" w:hAnsi="Book Antiqua" w:cs="Arial"/>
                <w:sz w:val="20"/>
                <w:szCs w:val="20"/>
                <w:lang w:val="es-CR"/>
              </w:rPr>
            </w:pPr>
          </w:p>
          <w:p w14:paraId="4FBE6B15" w14:textId="77777777" w:rsidR="00EC12AA" w:rsidRPr="00DF4D46" w:rsidRDefault="00EC12AA" w:rsidP="00DA6212">
            <w:pPr>
              <w:spacing w:after="0" w:line="240" w:lineRule="auto"/>
              <w:jc w:val="both"/>
              <w:rPr>
                <w:rFonts w:ascii="Book Antiqua" w:eastAsia="Calibri" w:hAnsi="Book Antiqua" w:cs="Arial"/>
                <w:sz w:val="20"/>
                <w:szCs w:val="20"/>
                <w:lang w:val="es-CR"/>
              </w:rPr>
            </w:pPr>
          </w:p>
          <w:p w14:paraId="40F5F780" w14:textId="77777777" w:rsidR="00EC12AA" w:rsidRPr="00DF4D46" w:rsidRDefault="00EC12AA" w:rsidP="00DA6212">
            <w:pPr>
              <w:spacing w:after="0" w:line="240" w:lineRule="auto"/>
              <w:jc w:val="both"/>
              <w:rPr>
                <w:rFonts w:ascii="Book Antiqua" w:eastAsia="Calibri" w:hAnsi="Book Antiqua" w:cs="Arial"/>
                <w:sz w:val="20"/>
                <w:szCs w:val="20"/>
                <w:lang w:val="es-CR"/>
              </w:rPr>
            </w:pPr>
            <w:r w:rsidRPr="00DF4D46">
              <w:rPr>
                <w:rFonts w:ascii="Book Antiqua" w:eastAsia="Calibri" w:hAnsi="Book Antiqua" w:cs="Arial"/>
                <w:sz w:val="20"/>
                <w:szCs w:val="20"/>
                <w:lang w:val="es-CR"/>
              </w:rPr>
              <w:sym w:font="Symbol" w:char="F0B7"/>
            </w:r>
            <w:r w:rsidRPr="00DF4D46">
              <w:rPr>
                <w:rFonts w:ascii="Book Antiqua" w:eastAsia="Calibri" w:hAnsi="Book Antiqua" w:cs="Arial"/>
                <w:sz w:val="20"/>
                <w:szCs w:val="20"/>
                <w:lang w:val="es-CR"/>
              </w:rPr>
              <w:t xml:space="preserve"> De conformidad con el artículo 95 bis de la Ley Orgánica del Poder Judicial: conocerán de los procesos ordinarios de mayor cuantía. </w:t>
            </w:r>
          </w:p>
          <w:p w14:paraId="3724B375" w14:textId="77777777" w:rsidR="00EC12AA" w:rsidRPr="00DF4D46" w:rsidRDefault="00EC12AA" w:rsidP="00DA6212">
            <w:pPr>
              <w:spacing w:after="0" w:line="240" w:lineRule="auto"/>
              <w:jc w:val="both"/>
              <w:rPr>
                <w:rFonts w:ascii="Book Antiqua" w:eastAsia="Calibri" w:hAnsi="Book Antiqua" w:cs="Arial"/>
                <w:sz w:val="20"/>
                <w:szCs w:val="20"/>
                <w:lang w:val="es-CR"/>
              </w:rPr>
            </w:pPr>
            <w:r w:rsidRPr="00DF4D46">
              <w:rPr>
                <w:rFonts w:ascii="Book Antiqua" w:eastAsia="Calibri" w:hAnsi="Book Antiqua" w:cs="Arial"/>
                <w:sz w:val="20"/>
                <w:szCs w:val="20"/>
                <w:lang w:val="es-CR"/>
              </w:rPr>
              <w:sym w:font="Symbol" w:char="F0B7"/>
            </w:r>
            <w:r w:rsidRPr="00DF4D46">
              <w:rPr>
                <w:rFonts w:ascii="Book Antiqua" w:eastAsia="Calibri" w:hAnsi="Book Antiqua" w:cs="Arial"/>
                <w:sz w:val="20"/>
                <w:szCs w:val="20"/>
                <w:lang w:val="es-CR"/>
              </w:rPr>
              <w:t xml:space="preserve"> Procesos ordinarios de cuantía inestimable.</w:t>
            </w:r>
          </w:p>
          <w:p w14:paraId="16054DB3" w14:textId="77777777" w:rsidR="00EC12AA" w:rsidRPr="00DF4D46" w:rsidRDefault="00EC12AA" w:rsidP="00DA6212">
            <w:pPr>
              <w:numPr>
                <w:ilvl w:val="0"/>
                <w:numId w:val="21"/>
              </w:numPr>
              <w:tabs>
                <w:tab w:val="left" w:pos="176"/>
              </w:tabs>
              <w:spacing w:after="0" w:line="240" w:lineRule="auto"/>
              <w:ind w:left="34"/>
              <w:jc w:val="both"/>
              <w:rPr>
                <w:rFonts w:ascii="Book Antiqua" w:eastAsia="Calibri" w:hAnsi="Book Antiqua" w:cs="Arial"/>
                <w:sz w:val="20"/>
                <w:szCs w:val="20"/>
                <w:lang w:val="es-MX"/>
              </w:rPr>
            </w:pPr>
            <w:r w:rsidRPr="00DF4D46">
              <w:rPr>
                <w:rFonts w:ascii="Book Antiqua" w:eastAsia="Calibri" w:hAnsi="Book Antiqua" w:cs="Arial"/>
                <w:sz w:val="20"/>
                <w:szCs w:val="20"/>
              </w:rPr>
              <w:t>Cuestionamientos de competencia subjetiva de sus integrantes.</w:t>
            </w:r>
          </w:p>
          <w:p w14:paraId="40B6DAE5" w14:textId="488697CE" w:rsidR="00EC12AA" w:rsidRPr="00A155BD" w:rsidRDefault="00EC12AA" w:rsidP="002A21E7">
            <w:pPr>
              <w:numPr>
                <w:ilvl w:val="0"/>
                <w:numId w:val="21"/>
              </w:numPr>
              <w:tabs>
                <w:tab w:val="left" w:pos="176"/>
              </w:tabs>
              <w:spacing w:after="0" w:line="240" w:lineRule="auto"/>
              <w:ind w:left="34"/>
              <w:jc w:val="both"/>
              <w:rPr>
                <w:rFonts w:ascii="Book Antiqua" w:eastAsia="Calibri" w:hAnsi="Book Antiqua" w:cs="Arial"/>
                <w:sz w:val="20"/>
                <w:szCs w:val="20"/>
                <w:lang w:val="es-MX"/>
              </w:rPr>
            </w:pPr>
            <w:r w:rsidRPr="00A155BD">
              <w:rPr>
                <w:rFonts w:ascii="Book Antiqua" w:eastAsia="Calibri" w:hAnsi="Book Antiqua" w:cs="Arial"/>
                <w:sz w:val="20"/>
                <w:szCs w:val="20"/>
                <w:lang w:val="es-MX"/>
              </w:rPr>
              <w:t xml:space="preserve">También de los </w:t>
            </w:r>
            <w:r w:rsidRPr="00A155BD">
              <w:rPr>
                <w:rFonts w:ascii="Book Antiqua" w:eastAsia="Calibri" w:hAnsi="Book Antiqua" w:cs="Arial"/>
                <w:sz w:val="20"/>
                <w:szCs w:val="20"/>
                <w:lang w:val="es-CR"/>
              </w:rPr>
              <w:t>trámites de ejecución, reposesión o apropiación de garantías mobiliarias que se generen de forma accesoria o en etapa de ejecución de sus procesos principales.</w:t>
            </w:r>
          </w:p>
          <w:p w14:paraId="6ADC403C" w14:textId="77777777" w:rsidR="00EC12AA" w:rsidRPr="00DF4D46" w:rsidRDefault="00EC12AA" w:rsidP="00DA6212">
            <w:pPr>
              <w:tabs>
                <w:tab w:val="left" w:pos="317"/>
              </w:tabs>
              <w:spacing w:after="0" w:line="240" w:lineRule="auto"/>
              <w:jc w:val="both"/>
              <w:rPr>
                <w:rFonts w:ascii="Book Antiqua" w:eastAsia="Calibri" w:hAnsi="Book Antiqua" w:cs="Arial"/>
                <w:sz w:val="20"/>
                <w:szCs w:val="20"/>
                <w:lang w:val="es-MX"/>
              </w:rPr>
            </w:pPr>
          </w:p>
        </w:tc>
        <w:tc>
          <w:tcPr>
            <w:tcW w:w="2551" w:type="dxa"/>
            <w:vAlign w:val="center"/>
          </w:tcPr>
          <w:p w14:paraId="03A6041C" w14:textId="77777777" w:rsidR="00DA6212" w:rsidRDefault="00DA6212" w:rsidP="00DA6212">
            <w:pPr>
              <w:spacing w:after="0" w:line="240" w:lineRule="auto"/>
              <w:jc w:val="both"/>
              <w:rPr>
                <w:rFonts w:ascii="Book Antiqua" w:eastAsia="Calibri" w:hAnsi="Book Antiqua" w:cs="Arial"/>
                <w:sz w:val="20"/>
                <w:szCs w:val="20"/>
                <w:lang w:val="es-ES_tradnl"/>
              </w:rPr>
            </w:pPr>
          </w:p>
          <w:p w14:paraId="7C03994F" w14:textId="1EDF9D66" w:rsidR="00EC12AA" w:rsidRPr="00DF4D46" w:rsidRDefault="00EC12AA" w:rsidP="00DA6212">
            <w:pPr>
              <w:spacing w:after="0" w:line="240" w:lineRule="auto"/>
              <w:jc w:val="both"/>
              <w:rPr>
                <w:rFonts w:ascii="Book Antiqua" w:eastAsia="Calibri" w:hAnsi="Book Antiqua" w:cs="Arial"/>
                <w:sz w:val="20"/>
                <w:szCs w:val="20"/>
                <w:lang w:val="es-ES_tradnl"/>
              </w:rPr>
            </w:pPr>
            <w:r w:rsidRPr="00DF4D46">
              <w:rPr>
                <w:rFonts w:ascii="Book Antiqua" w:eastAsia="Calibri" w:hAnsi="Book Antiqua" w:cs="Arial"/>
                <w:sz w:val="20"/>
                <w:szCs w:val="20"/>
                <w:lang w:val="es-ES_tradnl"/>
              </w:rPr>
              <w:t>Abarca los cantones de Nicoya, Hojancha, Nandayure, Santa Cruz, Carrillo y del cantón Central de Puntarenas el distrito de Lepanto y los poblados de Gigante y Pueblo Nuevo del distrito de Paquera.</w:t>
            </w:r>
          </w:p>
          <w:p w14:paraId="311D6F80" w14:textId="77777777" w:rsidR="00EC12AA" w:rsidRPr="00DF4D46" w:rsidRDefault="00EC12AA" w:rsidP="00DA6212">
            <w:pPr>
              <w:spacing w:after="0" w:line="240" w:lineRule="auto"/>
              <w:jc w:val="both"/>
              <w:rPr>
                <w:rFonts w:ascii="Book Antiqua" w:eastAsia="Calibri" w:hAnsi="Book Antiqua" w:cs="Arial"/>
                <w:sz w:val="20"/>
                <w:szCs w:val="20"/>
                <w:lang w:val="es-MX"/>
              </w:rPr>
            </w:pPr>
          </w:p>
          <w:p w14:paraId="1E993F6D" w14:textId="77777777" w:rsidR="00EC12AA" w:rsidRPr="00DF4D46" w:rsidRDefault="00EC12AA" w:rsidP="00DA6212">
            <w:pPr>
              <w:spacing w:line="240" w:lineRule="auto"/>
              <w:jc w:val="both"/>
              <w:rPr>
                <w:rFonts w:ascii="Book Antiqua" w:eastAsia="Calibri" w:hAnsi="Book Antiqua" w:cs="Arial"/>
                <w:sz w:val="20"/>
                <w:szCs w:val="20"/>
                <w:lang w:val="es-MX"/>
              </w:rPr>
            </w:pPr>
          </w:p>
        </w:tc>
        <w:tc>
          <w:tcPr>
            <w:tcW w:w="1985" w:type="dxa"/>
            <w:vAlign w:val="center"/>
          </w:tcPr>
          <w:p w14:paraId="5E8270BB" w14:textId="77777777" w:rsidR="00DA6212" w:rsidRDefault="00DA6212" w:rsidP="00DA6212">
            <w:pPr>
              <w:spacing w:after="0" w:line="240" w:lineRule="auto"/>
              <w:ind w:left="176"/>
              <w:contextualSpacing/>
              <w:jc w:val="both"/>
              <w:rPr>
                <w:rFonts w:ascii="Book Antiqua" w:hAnsi="Book Antiqua" w:cs="Arial"/>
                <w:sz w:val="20"/>
                <w:szCs w:val="20"/>
                <w:lang w:val="es-MX" w:eastAsia="es-ES"/>
              </w:rPr>
            </w:pPr>
          </w:p>
          <w:p w14:paraId="514B4875" w14:textId="12F8668A" w:rsidR="00EC12AA" w:rsidRPr="00DF4D46" w:rsidRDefault="00EC12AA" w:rsidP="00DA6212">
            <w:pPr>
              <w:numPr>
                <w:ilvl w:val="0"/>
                <w:numId w:val="15"/>
              </w:numPr>
              <w:spacing w:after="0" w:line="240" w:lineRule="auto"/>
              <w:ind w:left="176" w:hanging="142"/>
              <w:contextualSpacing/>
              <w:jc w:val="both"/>
              <w:rPr>
                <w:rFonts w:ascii="Book Antiqua" w:hAnsi="Book Antiqua" w:cs="Arial"/>
                <w:sz w:val="20"/>
                <w:szCs w:val="20"/>
                <w:lang w:val="es-MX" w:eastAsia="es-ES"/>
              </w:rPr>
            </w:pPr>
            <w:r w:rsidRPr="00DF4D46">
              <w:rPr>
                <w:rFonts w:ascii="Book Antiqua" w:hAnsi="Book Antiqua" w:cs="Arial"/>
                <w:sz w:val="20"/>
                <w:szCs w:val="20"/>
                <w:lang w:val="es-MX" w:eastAsia="es-ES"/>
              </w:rPr>
              <w:t>El Tribunal de Apelación Civil y Trabajo de Guanacaste (Liberia) en apelación. interlocutorias.</w:t>
            </w:r>
          </w:p>
          <w:p w14:paraId="50278ADE" w14:textId="77777777" w:rsidR="00EC12AA" w:rsidRPr="00DF4D46" w:rsidRDefault="00EC12AA" w:rsidP="00DA6212">
            <w:pPr>
              <w:spacing w:after="0" w:line="240" w:lineRule="auto"/>
              <w:ind w:left="176"/>
              <w:contextualSpacing/>
              <w:jc w:val="both"/>
              <w:rPr>
                <w:rFonts w:ascii="Book Antiqua" w:hAnsi="Book Antiqua" w:cs="Arial"/>
                <w:sz w:val="20"/>
                <w:szCs w:val="20"/>
                <w:lang w:val="es-MX" w:eastAsia="es-ES"/>
              </w:rPr>
            </w:pPr>
          </w:p>
          <w:p w14:paraId="7822F55D" w14:textId="180742BD" w:rsidR="00EC12AA" w:rsidRPr="00DF4D46" w:rsidRDefault="00EC12AA" w:rsidP="00DA6212">
            <w:pPr>
              <w:tabs>
                <w:tab w:val="left" w:pos="175"/>
              </w:tabs>
              <w:spacing w:after="0" w:line="240" w:lineRule="auto"/>
              <w:ind w:left="34"/>
              <w:jc w:val="both"/>
              <w:rPr>
                <w:rFonts w:ascii="Book Antiqua" w:eastAsia="Calibri" w:hAnsi="Book Antiqua" w:cs="Arial"/>
                <w:sz w:val="20"/>
                <w:szCs w:val="20"/>
                <w:lang w:val="es-MX"/>
              </w:rPr>
            </w:pPr>
            <w:r w:rsidRPr="00DF4D46">
              <w:rPr>
                <w:rFonts w:ascii="Book Antiqua" w:hAnsi="Book Antiqua" w:cs="Arial"/>
                <w:sz w:val="20"/>
                <w:szCs w:val="20"/>
                <w:lang w:val="es-MX" w:eastAsia="es-ES"/>
              </w:rPr>
              <w:t>Sala Primera respecto de los recursos de casación contra las sentencias.</w:t>
            </w:r>
          </w:p>
        </w:tc>
      </w:tr>
      <w:tr w:rsidR="00EC12AA" w:rsidRPr="00DF4D46" w14:paraId="01FCD3EB" w14:textId="77777777" w:rsidTr="009435D7">
        <w:tc>
          <w:tcPr>
            <w:tcW w:w="2269" w:type="dxa"/>
            <w:vAlign w:val="center"/>
          </w:tcPr>
          <w:p w14:paraId="70A36CD8" w14:textId="77777777" w:rsidR="00EC12AA" w:rsidRPr="00DF4D46" w:rsidRDefault="00EC12AA" w:rsidP="00DA6212">
            <w:pPr>
              <w:spacing w:after="0" w:line="240" w:lineRule="auto"/>
              <w:jc w:val="center"/>
              <w:rPr>
                <w:rFonts w:ascii="Book Antiqua" w:eastAsia="Calibri" w:hAnsi="Book Antiqua" w:cs="Arial"/>
                <w:b/>
                <w:sz w:val="20"/>
                <w:szCs w:val="20"/>
                <w:lang w:val="es-CR" w:eastAsia="es-CR"/>
              </w:rPr>
            </w:pPr>
            <w:r w:rsidRPr="00DF4D46">
              <w:rPr>
                <w:rFonts w:ascii="Book Antiqua" w:eastAsia="Calibri" w:hAnsi="Book Antiqua" w:cs="Arial"/>
                <w:b/>
                <w:sz w:val="20"/>
                <w:szCs w:val="20"/>
                <w:lang w:val="es-CR" w:eastAsia="es-CR"/>
              </w:rPr>
              <w:t>1633</w:t>
            </w:r>
          </w:p>
          <w:p w14:paraId="48937DAC" w14:textId="77777777" w:rsidR="00EC12AA" w:rsidRPr="00DF4D46" w:rsidRDefault="00EC12AA" w:rsidP="00DA6212">
            <w:pPr>
              <w:spacing w:after="0" w:line="240" w:lineRule="auto"/>
              <w:jc w:val="both"/>
              <w:rPr>
                <w:rFonts w:ascii="Book Antiqua" w:eastAsia="Calibri" w:hAnsi="Book Antiqua" w:cs="Arial"/>
                <w:sz w:val="20"/>
                <w:szCs w:val="20"/>
                <w:lang w:val="es-CR" w:eastAsia="es-CR"/>
              </w:rPr>
            </w:pPr>
          </w:p>
          <w:p w14:paraId="3F859832" w14:textId="5D491C34" w:rsidR="00EC12AA" w:rsidRPr="00DF4D46" w:rsidRDefault="00EC12AA" w:rsidP="00DA6212">
            <w:pPr>
              <w:spacing w:after="0" w:line="240" w:lineRule="auto"/>
              <w:jc w:val="center"/>
              <w:rPr>
                <w:rFonts w:ascii="Book Antiqua" w:eastAsia="Calibri" w:hAnsi="Book Antiqua" w:cs="Arial"/>
                <w:b/>
                <w:sz w:val="20"/>
                <w:szCs w:val="20"/>
                <w:lang w:val="es-MX"/>
              </w:rPr>
            </w:pPr>
            <w:bookmarkStart w:id="24" w:name="_Hlk138238828"/>
            <w:r w:rsidRPr="00DF4D46">
              <w:rPr>
                <w:rFonts w:ascii="Book Antiqua" w:eastAsia="Calibri" w:hAnsi="Book Antiqua" w:cs="Arial"/>
                <w:sz w:val="20"/>
                <w:szCs w:val="20"/>
                <w:lang w:val="es-CR" w:eastAsia="es-CR"/>
              </w:rPr>
              <w:t>Tribunal Colegiado de Primera Instancia Civil de Puntarenas.</w:t>
            </w:r>
            <w:bookmarkEnd w:id="24"/>
          </w:p>
        </w:tc>
        <w:tc>
          <w:tcPr>
            <w:tcW w:w="2552" w:type="dxa"/>
            <w:vAlign w:val="center"/>
          </w:tcPr>
          <w:p w14:paraId="58CBE63C" w14:textId="77777777" w:rsidR="00EC12AA" w:rsidRPr="00DF4D46" w:rsidRDefault="00EC12AA" w:rsidP="00DA6212">
            <w:pPr>
              <w:spacing w:after="0" w:line="240" w:lineRule="auto"/>
              <w:jc w:val="both"/>
              <w:rPr>
                <w:rFonts w:ascii="Book Antiqua" w:eastAsia="Calibri" w:hAnsi="Book Antiqua" w:cs="Arial"/>
                <w:sz w:val="20"/>
                <w:szCs w:val="20"/>
                <w:lang w:val="es-CR"/>
              </w:rPr>
            </w:pPr>
          </w:p>
          <w:p w14:paraId="574667E2" w14:textId="77777777" w:rsidR="00EC12AA" w:rsidRPr="00DF4D46" w:rsidRDefault="00EC12AA" w:rsidP="00DA6212">
            <w:pPr>
              <w:spacing w:after="0" w:line="240" w:lineRule="auto"/>
              <w:jc w:val="both"/>
              <w:rPr>
                <w:rFonts w:ascii="Book Antiqua" w:eastAsia="Calibri" w:hAnsi="Book Antiqua" w:cs="Arial"/>
                <w:sz w:val="20"/>
                <w:szCs w:val="20"/>
                <w:lang w:val="es-CR"/>
              </w:rPr>
            </w:pPr>
          </w:p>
          <w:p w14:paraId="214C627E" w14:textId="77777777" w:rsidR="00EC12AA" w:rsidRPr="00DF4D46" w:rsidRDefault="00EC12AA" w:rsidP="00DA6212">
            <w:pPr>
              <w:spacing w:after="0" w:line="240" w:lineRule="auto"/>
              <w:jc w:val="both"/>
              <w:rPr>
                <w:rFonts w:ascii="Book Antiqua" w:eastAsia="Calibri" w:hAnsi="Book Antiqua" w:cs="Arial"/>
                <w:sz w:val="20"/>
                <w:szCs w:val="20"/>
                <w:lang w:val="es-CR"/>
              </w:rPr>
            </w:pPr>
            <w:r w:rsidRPr="00DF4D46">
              <w:rPr>
                <w:rFonts w:ascii="Book Antiqua" w:eastAsia="Calibri" w:hAnsi="Book Antiqua" w:cs="Arial"/>
                <w:sz w:val="20"/>
                <w:szCs w:val="20"/>
                <w:lang w:val="es-CR"/>
              </w:rPr>
              <w:t>De conformidad con el artículo 95 bis de la Ley Orgánica del Poder Judicial: conocerán de los procesos ordinarios de mayor cuantía.</w:t>
            </w:r>
          </w:p>
          <w:p w14:paraId="0A6B3552" w14:textId="77777777" w:rsidR="00EC12AA" w:rsidRPr="00DF4D46" w:rsidRDefault="00EC12AA" w:rsidP="00DA6212">
            <w:pPr>
              <w:spacing w:after="0" w:line="240" w:lineRule="auto"/>
              <w:jc w:val="both"/>
              <w:rPr>
                <w:rFonts w:ascii="Book Antiqua" w:eastAsia="Calibri" w:hAnsi="Book Antiqua" w:cs="Arial"/>
                <w:sz w:val="20"/>
                <w:szCs w:val="20"/>
                <w:lang w:val="es-CR"/>
              </w:rPr>
            </w:pPr>
            <w:r w:rsidRPr="00DF4D46">
              <w:rPr>
                <w:rFonts w:ascii="Book Antiqua" w:eastAsia="Calibri" w:hAnsi="Book Antiqua" w:cs="Arial"/>
                <w:sz w:val="20"/>
                <w:szCs w:val="20"/>
                <w:lang w:val="es-CR"/>
              </w:rPr>
              <w:sym w:font="Symbol" w:char="F0B7"/>
            </w:r>
            <w:r w:rsidRPr="00DF4D46">
              <w:rPr>
                <w:rFonts w:ascii="Book Antiqua" w:eastAsia="Calibri" w:hAnsi="Book Antiqua" w:cs="Arial"/>
                <w:sz w:val="20"/>
                <w:szCs w:val="20"/>
                <w:lang w:val="es-CR"/>
              </w:rPr>
              <w:t xml:space="preserve"> Procesos ordinarios de cuantía inestimable.</w:t>
            </w:r>
          </w:p>
          <w:p w14:paraId="4DE95172" w14:textId="77777777" w:rsidR="00EC12AA" w:rsidRPr="00DF4D46" w:rsidRDefault="00EC12AA" w:rsidP="00DA6212">
            <w:pPr>
              <w:numPr>
                <w:ilvl w:val="0"/>
                <w:numId w:val="21"/>
              </w:numPr>
              <w:tabs>
                <w:tab w:val="left" w:pos="176"/>
              </w:tabs>
              <w:spacing w:after="0" w:line="240" w:lineRule="auto"/>
              <w:ind w:left="34"/>
              <w:jc w:val="both"/>
              <w:rPr>
                <w:rFonts w:ascii="Book Antiqua" w:eastAsia="Calibri" w:hAnsi="Book Antiqua" w:cs="Arial"/>
                <w:sz w:val="20"/>
                <w:szCs w:val="20"/>
                <w:lang w:val="es-MX"/>
              </w:rPr>
            </w:pPr>
            <w:r w:rsidRPr="00DF4D46">
              <w:rPr>
                <w:rFonts w:ascii="Book Antiqua" w:eastAsia="Calibri" w:hAnsi="Book Antiqua" w:cs="Arial"/>
                <w:sz w:val="20"/>
                <w:szCs w:val="20"/>
              </w:rPr>
              <w:lastRenderedPageBreak/>
              <w:t>Cuestionamientos de competencia subjetiva de sus integrantes.</w:t>
            </w:r>
          </w:p>
          <w:p w14:paraId="0AE66745" w14:textId="77777777" w:rsidR="00EC12AA" w:rsidRPr="00DF4D46" w:rsidRDefault="00EC12AA" w:rsidP="00DA6212">
            <w:pPr>
              <w:numPr>
                <w:ilvl w:val="0"/>
                <w:numId w:val="21"/>
              </w:numPr>
              <w:tabs>
                <w:tab w:val="left" w:pos="176"/>
              </w:tabs>
              <w:spacing w:after="0" w:line="240" w:lineRule="auto"/>
              <w:ind w:left="34"/>
              <w:jc w:val="both"/>
              <w:rPr>
                <w:rFonts w:ascii="Book Antiqua" w:eastAsia="Calibri" w:hAnsi="Book Antiqua" w:cs="Arial"/>
                <w:sz w:val="20"/>
                <w:szCs w:val="20"/>
                <w:lang w:val="es-MX"/>
              </w:rPr>
            </w:pPr>
            <w:r w:rsidRPr="00DF4D46">
              <w:rPr>
                <w:rFonts w:ascii="Book Antiqua" w:eastAsia="Calibri" w:hAnsi="Book Antiqua" w:cs="Arial"/>
                <w:sz w:val="20"/>
                <w:szCs w:val="20"/>
                <w:lang w:val="es-MX"/>
              </w:rPr>
              <w:t xml:space="preserve">También de los </w:t>
            </w:r>
            <w:r w:rsidRPr="00DF4D46">
              <w:rPr>
                <w:rFonts w:ascii="Book Antiqua" w:eastAsia="Calibri" w:hAnsi="Book Antiqua" w:cs="Arial"/>
                <w:sz w:val="20"/>
                <w:szCs w:val="20"/>
                <w:lang w:val="es-CR"/>
              </w:rPr>
              <w:t>trámites de ejecución, reposesión o apropiación de garantías mobiliarias que se generen de forma accesoria o en etapa de ejecución de sus procesos principales.</w:t>
            </w:r>
          </w:p>
          <w:p w14:paraId="032C879D" w14:textId="77777777" w:rsidR="00EC12AA" w:rsidRPr="00DF4D46" w:rsidRDefault="00EC12AA" w:rsidP="00DA6212">
            <w:pPr>
              <w:numPr>
                <w:ilvl w:val="0"/>
                <w:numId w:val="17"/>
              </w:numPr>
              <w:tabs>
                <w:tab w:val="left" w:pos="317"/>
              </w:tabs>
              <w:spacing w:after="0" w:line="240" w:lineRule="auto"/>
              <w:ind w:left="34"/>
              <w:jc w:val="both"/>
              <w:rPr>
                <w:rFonts w:ascii="Book Antiqua" w:eastAsia="Calibri" w:hAnsi="Book Antiqua" w:cs="Arial"/>
                <w:sz w:val="20"/>
                <w:szCs w:val="20"/>
                <w:lang w:val="es-MX"/>
              </w:rPr>
            </w:pPr>
          </w:p>
        </w:tc>
        <w:tc>
          <w:tcPr>
            <w:tcW w:w="2551" w:type="dxa"/>
            <w:vAlign w:val="center"/>
          </w:tcPr>
          <w:p w14:paraId="065FEE58" w14:textId="77777777" w:rsidR="00EC12AA" w:rsidRPr="00C77C28" w:rsidRDefault="00EC12AA" w:rsidP="00DA6212">
            <w:pPr>
              <w:spacing w:after="0" w:line="240" w:lineRule="auto"/>
              <w:jc w:val="both"/>
              <w:rPr>
                <w:rFonts w:ascii="Book Antiqua" w:eastAsia="Calibri" w:hAnsi="Book Antiqua" w:cs="Arial"/>
                <w:sz w:val="20"/>
                <w:szCs w:val="20"/>
                <w:lang w:val="es-ES_tradnl"/>
              </w:rPr>
            </w:pPr>
          </w:p>
          <w:p w14:paraId="317F1884" w14:textId="77777777" w:rsidR="00EC12AA" w:rsidRPr="00C77C28" w:rsidRDefault="00EC12AA" w:rsidP="00DA6212">
            <w:pPr>
              <w:spacing w:after="0" w:line="240" w:lineRule="auto"/>
              <w:jc w:val="both"/>
              <w:rPr>
                <w:rFonts w:ascii="Book Antiqua" w:eastAsia="Calibri" w:hAnsi="Book Antiqua" w:cs="Arial"/>
                <w:sz w:val="20"/>
                <w:szCs w:val="20"/>
                <w:lang w:val="es-ES_tradnl"/>
              </w:rPr>
            </w:pPr>
          </w:p>
          <w:p w14:paraId="4F55D180" w14:textId="30056C97" w:rsidR="00EC12AA" w:rsidRPr="00C77C28" w:rsidRDefault="00EC12AA" w:rsidP="00DA6212">
            <w:pPr>
              <w:spacing w:line="240" w:lineRule="auto"/>
              <w:jc w:val="both"/>
              <w:rPr>
                <w:rFonts w:ascii="Book Antiqua" w:eastAsia="Calibri" w:hAnsi="Book Antiqua" w:cs="Arial"/>
                <w:sz w:val="20"/>
                <w:szCs w:val="20"/>
                <w:lang w:val="es-ES_tradnl" w:eastAsia="es-ES"/>
              </w:rPr>
            </w:pPr>
            <w:r w:rsidRPr="00C77C28">
              <w:rPr>
                <w:rFonts w:ascii="Book Antiqua" w:eastAsia="Calibri" w:hAnsi="Book Antiqua" w:cs="Arial"/>
                <w:sz w:val="20"/>
                <w:szCs w:val="20"/>
                <w:lang w:val="es-ES_tradnl" w:eastAsia="es-ES"/>
              </w:rPr>
              <w:t>Abarca los cantones, Central de Puntarenas (excepto el distrito de Lepanto y los poblados de Gigante y Pueblo Nuevo del distrito de Paquera)</w:t>
            </w:r>
            <w:r w:rsidRPr="00C77C28">
              <w:rPr>
                <w:rFonts w:ascii="Book Antiqua" w:eastAsia="Calibri" w:hAnsi="Book Antiqua" w:cs="Arial"/>
                <w:sz w:val="20"/>
                <w:szCs w:val="20"/>
                <w:vertAlign w:val="superscript"/>
                <w:lang w:val="es-ES_tradnl" w:eastAsia="es-ES"/>
              </w:rPr>
              <w:footnoteReference w:id="80"/>
            </w:r>
            <w:r w:rsidRPr="00C77C28">
              <w:rPr>
                <w:rFonts w:ascii="Book Antiqua" w:eastAsia="Calibri" w:hAnsi="Book Antiqua" w:cs="Arial"/>
                <w:sz w:val="20"/>
                <w:szCs w:val="20"/>
                <w:lang w:val="es-ES_tradnl" w:eastAsia="es-ES"/>
              </w:rPr>
              <w:t xml:space="preserve">, Esparza, Montes de Oro, </w:t>
            </w:r>
            <w:r w:rsidRPr="00C77C28">
              <w:rPr>
                <w:rFonts w:ascii="Book Antiqua" w:eastAsia="Calibri" w:hAnsi="Book Antiqua" w:cs="Arial"/>
                <w:sz w:val="20"/>
                <w:szCs w:val="20"/>
                <w:lang w:val="es-ES_tradnl" w:eastAsia="es-ES"/>
              </w:rPr>
              <w:lastRenderedPageBreak/>
              <w:t>Quepos,</w:t>
            </w:r>
            <w:r w:rsidRPr="00C77C28">
              <w:rPr>
                <w:rFonts w:ascii="Book Antiqua" w:eastAsia="Calibri" w:hAnsi="Book Antiqua"/>
                <w:sz w:val="20"/>
                <w:szCs w:val="20"/>
                <w:lang w:val="es-ES_tradnl"/>
              </w:rPr>
              <w:t xml:space="preserve"> </w:t>
            </w:r>
            <w:r w:rsidRPr="00C77C28">
              <w:rPr>
                <w:rFonts w:ascii="Book Antiqua" w:eastAsia="Calibri" w:hAnsi="Book Antiqua" w:cs="Arial"/>
                <w:sz w:val="20"/>
                <w:szCs w:val="20"/>
                <w:lang w:val="es-ES_tradnl" w:eastAsia="es-ES"/>
              </w:rPr>
              <w:t>Parrita</w:t>
            </w:r>
            <w:r w:rsidR="00D97B69">
              <w:rPr>
                <w:rFonts w:ascii="Book Antiqua" w:eastAsia="Calibri" w:hAnsi="Book Antiqua" w:cs="Arial"/>
                <w:sz w:val="20"/>
                <w:szCs w:val="20"/>
                <w:lang w:val="es-ES_tradnl" w:eastAsia="es-ES"/>
              </w:rPr>
              <w:t>,</w:t>
            </w:r>
            <w:r w:rsidRPr="00C77C28">
              <w:rPr>
                <w:rFonts w:ascii="Book Antiqua" w:eastAsia="Calibri" w:hAnsi="Book Antiqua" w:cs="Arial"/>
                <w:sz w:val="20"/>
                <w:szCs w:val="20"/>
                <w:lang w:val="es-ES_tradnl" w:eastAsia="es-ES"/>
              </w:rPr>
              <w:t xml:space="preserve"> </w:t>
            </w:r>
            <w:r w:rsidR="00D97B69" w:rsidRPr="00C77C28">
              <w:rPr>
                <w:rFonts w:ascii="Book Antiqua" w:eastAsia="Calibri" w:hAnsi="Book Antiqua" w:cs="Arial"/>
                <w:sz w:val="20"/>
                <w:szCs w:val="20"/>
                <w:lang w:val="es-ES_tradnl" w:eastAsia="es-ES"/>
              </w:rPr>
              <w:t>Garabito</w:t>
            </w:r>
            <w:r w:rsidR="00D97B69">
              <w:rPr>
                <w:rFonts w:ascii="Book Antiqua" w:eastAsia="Calibri" w:hAnsi="Book Antiqua" w:cs="Arial"/>
                <w:sz w:val="20"/>
                <w:szCs w:val="20"/>
                <w:lang w:val="es-ES_tradnl" w:eastAsia="es-ES"/>
              </w:rPr>
              <w:t xml:space="preserve"> </w:t>
            </w:r>
            <w:r w:rsidRPr="00C77C28">
              <w:rPr>
                <w:rFonts w:ascii="Book Antiqua" w:eastAsia="Calibri" w:hAnsi="Book Antiqua"/>
                <w:sz w:val="20"/>
                <w:szCs w:val="20"/>
                <w:lang w:val="es-ES_tradnl"/>
              </w:rPr>
              <w:t>y Monteverde.</w:t>
            </w:r>
          </w:p>
          <w:p w14:paraId="4ACBE597" w14:textId="77777777" w:rsidR="00EC12AA" w:rsidRPr="00C77C28" w:rsidRDefault="00EC12AA" w:rsidP="00DA6212">
            <w:pPr>
              <w:spacing w:line="240" w:lineRule="auto"/>
              <w:jc w:val="both"/>
              <w:rPr>
                <w:rFonts w:ascii="Book Antiqua" w:eastAsia="Calibri" w:hAnsi="Book Antiqua" w:cs="Arial"/>
                <w:sz w:val="20"/>
                <w:szCs w:val="20"/>
                <w:lang w:val="es-ES_tradnl" w:eastAsia="es-ES"/>
              </w:rPr>
            </w:pPr>
            <w:r w:rsidRPr="00C77C28">
              <w:rPr>
                <w:rFonts w:ascii="Book Antiqua" w:eastAsia="Calibri" w:hAnsi="Book Antiqua" w:cs="Arial"/>
                <w:sz w:val="20"/>
                <w:szCs w:val="20"/>
                <w:lang w:val="es-ES_tradnl" w:eastAsia="es-ES"/>
              </w:rPr>
              <w:t xml:space="preserve">Del cantón de Turrubares (provincia de San José) el distrito de </w:t>
            </w:r>
            <w:proofErr w:type="spellStart"/>
            <w:r w:rsidRPr="00C77C28">
              <w:rPr>
                <w:rFonts w:ascii="Book Antiqua" w:eastAsia="Calibri" w:hAnsi="Book Antiqua" w:cs="Arial"/>
                <w:sz w:val="20"/>
                <w:szCs w:val="20"/>
                <w:lang w:val="es-ES_tradnl" w:eastAsia="es-ES"/>
              </w:rPr>
              <w:t>Carara</w:t>
            </w:r>
            <w:proofErr w:type="spellEnd"/>
            <w:r w:rsidRPr="00C77C28">
              <w:rPr>
                <w:rFonts w:ascii="Book Antiqua" w:eastAsia="Calibri" w:hAnsi="Book Antiqua" w:cs="Arial"/>
                <w:sz w:val="20"/>
                <w:szCs w:val="20"/>
                <w:lang w:val="es-ES_tradnl" w:eastAsia="es-ES"/>
              </w:rPr>
              <w:t>.</w:t>
            </w:r>
          </w:p>
          <w:p w14:paraId="56B66FB3" w14:textId="77777777" w:rsidR="00EC12AA" w:rsidRPr="00C77C28" w:rsidRDefault="00EC12AA" w:rsidP="00DA6212">
            <w:pPr>
              <w:spacing w:line="240" w:lineRule="auto"/>
              <w:jc w:val="both"/>
              <w:rPr>
                <w:rFonts w:ascii="Book Antiqua" w:eastAsia="Calibri" w:hAnsi="Book Antiqua" w:cs="Arial"/>
                <w:color w:val="0070C0"/>
                <w:sz w:val="20"/>
                <w:szCs w:val="20"/>
                <w:lang w:val="es-ES_tradnl" w:eastAsia="es-ES"/>
              </w:rPr>
            </w:pPr>
            <w:r w:rsidRPr="00C77C28">
              <w:rPr>
                <w:rFonts w:ascii="Book Antiqua" w:eastAsia="Calibri" w:hAnsi="Book Antiqua" w:cs="Arial"/>
                <w:color w:val="0070C0"/>
                <w:sz w:val="20"/>
                <w:szCs w:val="20"/>
                <w:lang w:val="es-ES_tradnl" w:eastAsia="es-ES"/>
              </w:rPr>
              <w:t>Del cantón de Dota (provincia de San José), el poblado de San Isidro.</w:t>
            </w:r>
          </w:p>
          <w:p w14:paraId="73B42948" w14:textId="77777777" w:rsidR="00EC12AA" w:rsidRPr="00C77C28" w:rsidRDefault="00EC12AA" w:rsidP="009435D7">
            <w:pPr>
              <w:spacing w:line="240" w:lineRule="auto"/>
              <w:jc w:val="both"/>
              <w:rPr>
                <w:rFonts w:ascii="Book Antiqua" w:eastAsia="Arial Unicode MS" w:hAnsi="Book Antiqua" w:cs="Arial"/>
                <w:b/>
                <w:bCs/>
                <w:sz w:val="20"/>
                <w:szCs w:val="20"/>
                <w:lang w:val="es-ES_tradnl"/>
              </w:rPr>
            </w:pPr>
            <w:r w:rsidRPr="00C77C28">
              <w:rPr>
                <w:rFonts w:ascii="Book Antiqua" w:eastAsia="Arial Unicode MS" w:hAnsi="Book Antiqua" w:cs="Arial"/>
                <w:bCs/>
                <w:sz w:val="20"/>
                <w:szCs w:val="20"/>
                <w:lang w:val="es-ES_tradnl"/>
              </w:rPr>
              <w:t>Del cantón de Tarrazú (provincia de San José), los poblados de Quebrada Arroyo y Cerro Nara del distrito de San Lorenzo</w:t>
            </w:r>
            <w:r w:rsidRPr="00C77C28">
              <w:rPr>
                <w:rFonts w:ascii="Book Antiqua" w:eastAsia="Arial Unicode MS" w:hAnsi="Book Antiqua" w:cs="Arial"/>
                <w:b/>
                <w:bCs/>
                <w:sz w:val="20"/>
                <w:szCs w:val="20"/>
                <w:lang w:val="es-ES_tradnl"/>
              </w:rPr>
              <w:t>.</w:t>
            </w:r>
          </w:p>
          <w:p w14:paraId="5E5B5685" w14:textId="57BC1BDE" w:rsidR="00346ED5" w:rsidRPr="00E87CAE" w:rsidRDefault="00346ED5" w:rsidP="009435D7">
            <w:pPr>
              <w:spacing w:line="240" w:lineRule="auto"/>
              <w:jc w:val="both"/>
              <w:rPr>
                <w:rFonts w:ascii="Book Antiqua" w:eastAsia="Calibri" w:hAnsi="Book Antiqua" w:cs="Arial"/>
                <w:sz w:val="20"/>
                <w:szCs w:val="20"/>
                <w:lang w:val="es-ES_tradnl"/>
              </w:rPr>
            </w:pPr>
            <w:r w:rsidRPr="00E87CAE">
              <w:rPr>
                <w:rStyle w:val="Ttulo2Car"/>
                <w:rFonts w:ascii="Book Antiqua" w:eastAsia="Calibri" w:hAnsi="Book Antiqua"/>
                <w:b w:val="0"/>
                <w:bCs w:val="0"/>
                <w:sz w:val="20"/>
                <w:szCs w:val="20"/>
              </w:rPr>
              <w:t>Corte Plena N° 03-2024</w:t>
            </w:r>
            <w:r w:rsidRPr="00E87CAE">
              <w:rPr>
                <w:rStyle w:val="Ttulo2Car"/>
                <w:rFonts w:ascii="Book Antiqua" w:eastAsia="Calibri" w:hAnsi="Book Antiqua"/>
                <w:sz w:val="20"/>
                <w:szCs w:val="20"/>
              </w:rPr>
              <w:t xml:space="preserve"> </w:t>
            </w:r>
            <w:r w:rsidRPr="00E87CAE">
              <w:rPr>
                <w:rStyle w:val="Ttulo2Car"/>
                <w:rFonts w:ascii="Book Antiqua" w:eastAsia="Calibri" w:hAnsi="Book Antiqua"/>
                <w:b w:val="0"/>
                <w:bCs w:val="0"/>
                <w:sz w:val="20"/>
                <w:szCs w:val="20"/>
              </w:rPr>
              <w:t>29/01/2024, Art. XXIX.</w:t>
            </w:r>
          </w:p>
        </w:tc>
        <w:tc>
          <w:tcPr>
            <w:tcW w:w="1985" w:type="dxa"/>
            <w:vAlign w:val="center"/>
          </w:tcPr>
          <w:p w14:paraId="6A8F158E" w14:textId="77777777" w:rsidR="00915485" w:rsidRDefault="00915485" w:rsidP="00915485">
            <w:pPr>
              <w:spacing w:after="0" w:line="240" w:lineRule="auto"/>
              <w:ind w:left="176"/>
              <w:contextualSpacing/>
              <w:jc w:val="both"/>
              <w:rPr>
                <w:rFonts w:ascii="Book Antiqua" w:hAnsi="Book Antiqua" w:cs="Arial"/>
                <w:sz w:val="20"/>
                <w:szCs w:val="20"/>
                <w:lang w:val="es-MX" w:eastAsia="es-ES"/>
              </w:rPr>
            </w:pPr>
          </w:p>
          <w:p w14:paraId="05603ACA" w14:textId="77777777" w:rsidR="00915485" w:rsidRDefault="00915485" w:rsidP="00915485">
            <w:pPr>
              <w:spacing w:after="0" w:line="240" w:lineRule="auto"/>
              <w:ind w:left="176"/>
              <w:contextualSpacing/>
              <w:jc w:val="both"/>
              <w:rPr>
                <w:rFonts w:ascii="Book Antiqua" w:hAnsi="Book Antiqua" w:cs="Arial"/>
                <w:sz w:val="20"/>
                <w:szCs w:val="20"/>
                <w:lang w:val="es-MX" w:eastAsia="es-ES"/>
              </w:rPr>
            </w:pPr>
          </w:p>
          <w:p w14:paraId="0B570402" w14:textId="0E3AEB44" w:rsidR="00EC12AA" w:rsidRPr="00DF4D46" w:rsidRDefault="00EC12AA" w:rsidP="00DA6212">
            <w:pPr>
              <w:numPr>
                <w:ilvl w:val="0"/>
                <w:numId w:val="15"/>
              </w:numPr>
              <w:spacing w:after="0" w:line="240" w:lineRule="auto"/>
              <w:ind w:left="176" w:hanging="142"/>
              <w:contextualSpacing/>
              <w:jc w:val="both"/>
              <w:rPr>
                <w:rFonts w:ascii="Book Antiqua" w:hAnsi="Book Antiqua" w:cs="Arial"/>
                <w:sz w:val="20"/>
                <w:szCs w:val="20"/>
                <w:lang w:val="es-MX" w:eastAsia="es-ES"/>
              </w:rPr>
            </w:pPr>
            <w:r w:rsidRPr="00DF4D46">
              <w:rPr>
                <w:rFonts w:ascii="Book Antiqua" w:hAnsi="Book Antiqua" w:cs="Arial"/>
                <w:sz w:val="20"/>
                <w:szCs w:val="20"/>
                <w:lang w:val="es-MX" w:eastAsia="es-ES"/>
              </w:rPr>
              <w:t>El Tribunal de Apelación Civil y Trabajo de Puntarenas en apelación.</w:t>
            </w:r>
          </w:p>
          <w:p w14:paraId="244185F6" w14:textId="77777777" w:rsidR="00EC12AA" w:rsidRPr="00DF4D46" w:rsidRDefault="00EC12AA" w:rsidP="00DA6212">
            <w:pPr>
              <w:spacing w:after="0" w:line="240" w:lineRule="auto"/>
              <w:contextualSpacing/>
              <w:jc w:val="both"/>
              <w:rPr>
                <w:rFonts w:ascii="Book Antiqua" w:hAnsi="Book Antiqua" w:cs="Arial"/>
                <w:sz w:val="20"/>
                <w:szCs w:val="20"/>
                <w:lang w:val="es-MX" w:eastAsia="es-ES"/>
              </w:rPr>
            </w:pPr>
          </w:p>
          <w:p w14:paraId="711306E8" w14:textId="00BD01EB" w:rsidR="00EC12AA" w:rsidRPr="00DF4D46" w:rsidRDefault="00EC12AA" w:rsidP="00DA6212">
            <w:pPr>
              <w:tabs>
                <w:tab w:val="left" w:pos="175"/>
              </w:tabs>
              <w:spacing w:after="0" w:line="240" w:lineRule="auto"/>
              <w:ind w:left="34"/>
              <w:jc w:val="both"/>
              <w:rPr>
                <w:rFonts w:ascii="Book Antiqua" w:eastAsia="Calibri" w:hAnsi="Book Antiqua" w:cs="Arial"/>
                <w:sz w:val="20"/>
                <w:szCs w:val="20"/>
                <w:lang w:val="es-MX"/>
              </w:rPr>
            </w:pPr>
            <w:r w:rsidRPr="00DF4D46">
              <w:rPr>
                <w:rFonts w:ascii="Book Antiqua" w:hAnsi="Book Antiqua" w:cs="Arial"/>
                <w:sz w:val="20"/>
                <w:szCs w:val="20"/>
                <w:lang w:val="es-MX" w:eastAsia="es-ES"/>
              </w:rPr>
              <w:t xml:space="preserve">Sala Primera respecto de los recursos de </w:t>
            </w:r>
            <w:r w:rsidRPr="00DF4D46">
              <w:rPr>
                <w:rFonts w:ascii="Book Antiqua" w:hAnsi="Book Antiqua" w:cs="Arial"/>
                <w:sz w:val="20"/>
                <w:szCs w:val="20"/>
                <w:lang w:val="es-MX" w:eastAsia="es-ES"/>
              </w:rPr>
              <w:lastRenderedPageBreak/>
              <w:t>casación contra las sentencias.</w:t>
            </w:r>
          </w:p>
        </w:tc>
      </w:tr>
      <w:tr w:rsidR="00EC12AA" w:rsidRPr="00DF4D46" w14:paraId="61DCC880" w14:textId="77777777" w:rsidTr="009435D7">
        <w:tc>
          <w:tcPr>
            <w:tcW w:w="2269" w:type="dxa"/>
            <w:vAlign w:val="center"/>
          </w:tcPr>
          <w:p w14:paraId="66CAD0E3" w14:textId="77777777" w:rsidR="00EC12AA" w:rsidRPr="00DF4D46" w:rsidRDefault="00EC12AA" w:rsidP="00DA6212">
            <w:pPr>
              <w:spacing w:after="0" w:line="240" w:lineRule="auto"/>
              <w:jc w:val="center"/>
              <w:rPr>
                <w:rFonts w:ascii="Book Antiqua" w:eastAsia="Calibri" w:hAnsi="Book Antiqua" w:cs="Arial"/>
                <w:b/>
                <w:sz w:val="20"/>
                <w:szCs w:val="20"/>
                <w:lang w:val="es-CR" w:eastAsia="es-CR"/>
              </w:rPr>
            </w:pPr>
            <w:r w:rsidRPr="00DF4D46">
              <w:rPr>
                <w:rFonts w:ascii="Book Antiqua" w:eastAsia="Calibri" w:hAnsi="Book Antiqua" w:cs="Arial"/>
                <w:b/>
                <w:sz w:val="20"/>
                <w:szCs w:val="20"/>
                <w:lang w:val="es-CR" w:eastAsia="es-CR"/>
              </w:rPr>
              <w:t>1634</w:t>
            </w:r>
          </w:p>
          <w:p w14:paraId="0DBC8A08" w14:textId="77777777" w:rsidR="00EC12AA" w:rsidRPr="00DF4D46" w:rsidRDefault="00EC12AA" w:rsidP="00DA6212">
            <w:pPr>
              <w:spacing w:after="0" w:line="240" w:lineRule="auto"/>
              <w:jc w:val="both"/>
              <w:rPr>
                <w:rFonts w:ascii="Book Antiqua" w:eastAsia="Calibri" w:hAnsi="Book Antiqua" w:cs="Arial"/>
                <w:sz w:val="20"/>
                <w:szCs w:val="20"/>
                <w:lang w:val="es-CR" w:eastAsia="es-CR"/>
              </w:rPr>
            </w:pPr>
          </w:p>
          <w:p w14:paraId="15080829" w14:textId="77777777" w:rsidR="00EC12AA" w:rsidRPr="00DF4D46" w:rsidRDefault="00EC12AA" w:rsidP="00DA6212">
            <w:pPr>
              <w:spacing w:after="0" w:line="240" w:lineRule="auto"/>
              <w:jc w:val="both"/>
              <w:rPr>
                <w:rFonts w:ascii="Book Antiqua" w:eastAsia="Calibri" w:hAnsi="Book Antiqua" w:cs="Arial"/>
                <w:sz w:val="20"/>
                <w:szCs w:val="20"/>
                <w:lang w:val="es-CR" w:eastAsia="es-CR"/>
              </w:rPr>
            </w:pPr>
            <w:r w:rsidRPr="00DF4D46">
              <w:rPr>
                <w:rFonts w:ascii="Book Antiqua" w:eastAsia="Calibri" w:hAnsi="Book Antiqua" w:cs="Arial"/>
                <w:sz w:val="20"/>
                <w:szCs w:val="20"/>
                <w:lang w:val="es-CR" w:eastAsia="es-CR"/>
              </w:rPr>
              <w:t>Tribunal Colegiado de Primera Instancia Civil del Primer Circuito Judicial de la Zona Sur (Pérez Zeledón)</w:t>
            </w:r>
          </w:p>
          <w:p w14:paraId="5F0D6A86" w14:textId="77777777" w:rsidR="00EC12AA" w:rsidRPr="00DF4D46" w:rsidRDefault="00EC12AA" w:rsidP="00DA6212">
            <w:pPr>
              <w:spacing w:after="0" w:line="240" w:lineRule="auto"/>
              <w:jc w:val="center"/>
              <w:rPr>
                <w:rFonts w:ascii="Book Antiqua" w:eastAsia="Calibri" w:hAnsi="Book Antiqua" w:cs="Arial"/>
                <w:b/>
                <w:sz w:val="20"/>
                <w:szCs w:val="20"/>
                <w:lang w:val="es-MX"/>
              </w:rPr>
            </w:pPr>
          </w:p>
        </w:tc>
        <w:tc>
          <w:tcPr>
            <w:tcW w:w="2552" w:type="dxa"/>
            <w:vAlign w:val="center"/>
          </w:tcPr>
          <w:p w14:paraId="702DC9A9" w14:textId="77777777" w:rsidR="00EC12AA" w:rsidRPr="00DF4D46" w:rsidRDefault="00EC12AA" w:rsidP="00DA6212">
            <w:pPr>
              <w:spacing w:after="0" w:line="240" w:lineRule="auto"/>
              <w:jc w:val="both"/>
              <w:rPr>
                <w:rFonts w:ascii="Book Antiqua" w:eastAsia="Calibri" w:hAnsi="Book Antiqua" w:cs="Arial"/>
                <w:sz w:val="20"/>
                <w:szCs w:val="20"/>
                <w:lang w:val="es-CR"/>
              </w:rPr>
            </w:pPr>
          </w:p>
          <w:p w14:paraId="410709DE" w14:textId="77777777" w:rsidR="00EC12AA" w:rsidRPr="00DF4D46" w:rsidRDefault="00EC12AA" w:rsidP="00DA6212">
            <w:pPr>
              <w:spacing w:after="0" w:line="240" w:lineRule="auto"/>
              <w:jc w:val="both"/>
              <w:rPr>
                <w:rFonts w:ascii="Book Antiqua" w:eastAsia="Calibri" w:hAnsi="Book Antiqua" w:cs="Arial"/>
                <w:sz w:val="20"/>
                <w:szCs w:val="20"/>
                <w:lang w:val="es-CR"/>
              </w:rPr>
            </w:pPr>
          </w:p>
          <w:p w14:paraId="279E3E26" w14:textId="77777777" w:rsidR="00EC12AA" w:rsidRPr="00DF4D46" w:rsidRDefault="00EC12AA" w:rsidP="00DA6212">
            <w:pPr>
              <w:spacing w:after="0" w:line="240" w:lineRule="auto"/>
              <w:jc w:val="both"/>
              <w:rPr>
                <w:rFonts w:ascii="Book Antiqua" w:eastAsia="Calibri" w:hAnsi="Book Antiqua" w:cs="Arial"/>
                <w:sz w:val="20"/>
                <w:szCs w:val="20"/>
                <w:lang w:val="es-CR"/>
              </w:rPr>
            </w:pPr>
            <w:r w:rsidRPr="00DF4D46">
              <w:rPr>
                <w:rFonts w:ascii="Book Antiqua" w:eastAsia="Calibri" w:hAnsi="Book Antiqua" w:cs="Arial"/>
                <w:sz w:val="20"/>
                <w:szCs w:val="20"/>
                <w:lang w:val="es-CR"/>
              </w:rPr>
              <w:sym w:font="Symbol" w:char="F0B7"/>
            </w:r>
            <w:r w:rsidRPr="00DF4D46">
              <w:rPr>
                <w:rFonts w:ascii="Book Antiqua" w:eastAsia="Calibri" w:hAnsi="Book Antiqua" w:cs="Arial"/>
                <w:sz w:val="20"/>
                <w:szCs w:val="20"/>
                <w:lang w:val="es-CR"/>
              </w:rPr>
              <w:t xml:space="preserve"> De conformidad con el artículo 95 bis de la Ley Orgánica del Poder Judicial: conocerán de los procesos ordinarios de mayor cuantía. </w:t>
            </w:r>
          </w:p>
          <w:p w14:paraId="7CC3050D" w14:textId="77777777" w:rsidR="00EC12AA" w:rsidRPr="00DF4D46" w:rsidRDefault="00EC12AA" w:rsidP="00DA6212">
            <w:pPr>
              <w:spacing w:after="0" w:line="240" w:lineRule="auto"/>
              <w:jc w:val="both"/>
              <w:rPr>
                <w:rFonts w:ascii="Book Antiqua" w:eastAsia="Calibri" w:hAnsi="Book Antiqua" w:cs="Arial"/>
                <w:sz w:val="20"/>
                <w:szCs w:val="20"/>
                <w:lang w:val="es-CR"/>
              </w:rPr>
            </w:pPr>
            <w:r w:rsidRPr="00DF4D46">
              <w:rPr>
                <w:rFonts w:ascii="Book Antiqua" w:eastAsia="Calibri" w:hAnsi="Book Antiqua" w:cs="Arial"/>
                <w:sz w:val="20"/>
                <w:szCs w:val="20"/>
                <w:lang w:val="es-CR"/>
              </w:rPr>
              <w:sym w:font="Symbol" w:char="F0B7"/>
            </w:r>
            <w:r w:rsidRPr="00DF4D46">
              <w:rPr>
                <w:rFonts w:ascii="Book Antiqua" w:eastAsia="Calibri" w:hAnsi="Book Antiqua" w:cs="Arial"/>
                <w:sz w:val="20"/>
                <w:szCs w:val="20"/>
                <w:lang w:val="es-CR"/>
              </w:rPr>
              <w:t xml:space="preserve"> Procesos ordinarios de cuantía inestimable.</w:t>
            </w:r>
          </w:p>
          <w:p w14:paraId="60A5CE57" w14:textId="77777777" w:rsidR="00EC12AA" w:rsidRPr="00DF4D46" w:rsidRDefault="00EC12AA" w:rsidP="00DA6212">
            <w:pPr>
              <w:numPr>
                <w:ilvl w:val="0"/>
                <w:numId w:val="21"/>
              </w:numPr>
              <w:tabs>
                <w:tab w:val="left" w:pos="317"/>
              </w:tabs>
              <w:spacing w:after="0" w:line="240" w:lineRule="auto"/>
              <w:ind w:left="34"/>
              <w:jc w:val="both"/>
              <w:rPr>
                <w:rFonts w:ascii="Book Antiqua" w:eastAsia="Calibri" w:hAnsi="Book Antiqua" w:cs="Arial"/>
                <w:sz w:val="20"/>
                <w:szCs w:val="20"/>
                <w:lang w:val="es-MX"/>
              </w:rPr>
            </w:pPr>
            <w:r w:rsidRPr="00DF4D46">
              <w:rPr>
                <w:rFonts w:ascii="Book Antiqua" w:eastAsia="Calibri" w:hAnsi="Book Antiqua" w:cs="Arial"/>
                <w:sz w:val="20"/>
                <w:szCs w:val="20"/>
              </w:rPr>
              <w:t>Cuestionamientos de competencia subjetiva de sus integrantes.</w:t>
            </w:r>
          </w:p>
          <w:p w14:paraId="0FD9A310" w14:textId="77777777" w:rsidR="00EC12AA" w:rsidRPr="00DF4D46" w:rsidRDefault="00EC12AA" w:rsidP="00DA6212">
            <w:pPr>
              <w:numPr>
                <w:ilvl w:val="0"/>
                <w:numId w:val="21"/>
              </w:numPr>
              <w:tabs>
                <w:tab w:val="left" w:pos="317"/>
              </w:tabs>
              <w:spacing w:after="0" w:line="240" w:lineRule="auto"/>
              <w:ind w:left="34"/>
              <w:jc w:val="both"/>
              <w:rPr>
                <w:rFonts w:ascii="Book Antiqua" w:eastAsia="Calibri" w:hAnsi="Book Antiqua" w:cs="Arial"/>
                <w:sz w:val="20"/>
                <w:szCs w:val="20"/>
                <w:lang w:val="es-MX"/>
              </w:rPr>
            </w:pPr>
            <w:r w:rsidRPr="00DF4D46">
              <w:rPr>
                <w:rFonts w:ascii="Book Antiqua" w:eastAsia="Calibri" w:hAnsi="Book Antiqua" w:cs="Arial"/>
                <w:sz w:val="20"/>
                <w:szCs w:val="20"/>
                <w:lang w:val="es-MX"/>
              </w:rPr>
              <w:t xml:space="preserve">También de los </w:t>
            </w:r>
            <w:r w:rsidRPr="00DF4D46">
              <w:rPr>
                <w:rFonts w:ascii="Book Antiqua" w:eastAsia="Calibri" w:hAnsi="Book Antiqua" w:cs="Arial"/>
                <w:sz w:val="20"/>
                <w:szCs w:val="20"/>
                <w:lang w:val="es-CR"/>
              </w:rPr>
              <w:t>trámites de ejecución, reposesión o apropiación de garantías mobiliarias que se generen de forma accesoria o en etapa de ejecución de sus procesos principales.</w:t>
            </w:r>
          </w:p>
          <w:p w14:paraId="20BC8906" w14:textId="16888EC4" w:rsidR="00EC12AA" w:rsidRPr="00DF4D46" w:rsidRDefault="00EC12AA" w:rsidP="00DA6212">
            <w:pPr>
              <w:tabs>
                <w:tab w:val="left" w:pos="317"/>
              </w:tabs>
              <w:spacing w:after="0" w:line="240" w:lineRule="auto"/>
              <w:jc w:val="both"/>
              <w:rPr>
                <w:rFonts w:ascii="Book Antiqua" w:eastAsia="Calibri" w:hAnsi="Book Antiqua" w:cs="Arial"/>
                <w:sz w:val="20"/>
                <w:szCs w:val="20"/>
                <w:lang w:val="es-MX"/>
              </w:rPr>
            </w:pPr>
          </w:p>
        </w:tc>
        <w:tc>
          <w:tcPr>
            <w:tcW w:w="2551" w:type="dxa"/>
            <w:vAlign w:val="center"/>
          </w:tcPr>
          <w:p w14:paraId="79CE9731" w14:textId="5422114A" w:rsidR="00EC12AA" w:rsidRPr="00DF4D46" w:rsidRDefault="00EC12AA" w:rsidP="00DA6212">
            <w:pPr>
              <w:spacing w:after="0" w:line="240" w:lineRule="auto"/>
              <w:jc w:val="both"/>
              <w:rPr>
                <w:rFonts w:ascii="Book Antiqua" w:eastAsia="Calibri" w:hAnsi="Book Antiqua" w:cs="Arial"/>
                <w:sz w:val="20"/>
                <w:szCs w:val="20"/>
                <w:lang w:val="es-ES_tradnl"/>
              </w:rPr>
            </w:pPr>
            <w:r w:rsidRPr="00DF4D46">
              <w:rPr>
                <w:rFonts w:ascii="Book Antiqua" w:eastAsia="Calibri" w:hAnsi="Book Antiqua" w:cs="Arial"/>
                <w:sz w:val="20"/>
                <w:szCs w:val="20"/>
                <w:lang w:val="es-ES_tradnl"/>
              </w:rPr>
              <w:t xml:space="preserve">Abarca el cantón de Pérez Zeledón, Buenos Aires, Corredores, Coto Brus, Golfito, Osa y </w:t>
            </w:r>
            <w:r w:rsidRPr="00DF4D46">
              <w:rPr>
                <w:rFonts w:ascii="Book Antiqua" w:eastAsia="Calibri" w:hAnsi="Book Antiqua" w:cs="Arial"/>
                <w:color w:val="0070C0"/>
                <w:sz w:val="20"/>
                <w:szCs w:val="20"/>
                <w:lang w:val="es-ES_tradnl"/>
              </w:rPr>
              <w:t>Puerto Jiménez</w:t>
            </w:r>
            <w:r w:rsidRPr="00DF4D46">
              <w:rPr>
                <w:rFonts w:ascii="Book Antiqua" w:eastAsia="Calibri" w:hAnsi="Book Antiqua" w:cs="Arial"/>
                <w:sz w:val="20"/>
                <w:szCs w:val="20"/>
                <w:lang w:val="es-ES_tradnl"/>
              </w:rPr>
              <w:t>.</w:t>
            </w:r>
          </w:p>
          <w:p w14:paraId="7BE165B2" w14:textId="77777777" w:rsidR="00EC12AA" w:rsidRPr="00DF4D46" w:rsidRDefault="00EC12AA" w:rsidP="00DA6212">
            <w:pPr>
              <w:spacing w:line="240" w:lineRule="auto"/>
              <w:jc w:val="both"/>
              <w:rPr>
                <w:rFonts w:ascii="Book Antiqua" w:eastAsia="Calibri" w:hAnsi="Book Antiqua" w:cs="Arial"/>
                <w:sz w:val="20"/>
                <w:szCs w:val="20"/>
                <w:lang w:val="es-MX"/>
              </w:rPr>
            </w:pPr>
          </w:p>
        </w:tc>
        <w:tc>
          <w:tcPr>
            <w:tcW w:w="1985" w:type="dxa"/>
            <w:vAlign w:val="center"/>
          </w:tcPr>
          <w:p w14:paraId="058B2EE3" w14:textId="77777777" w:rsidR="00EC12AA" w:rsidRPr="00DF4D46" w:rsidRDefault="00EC12AA" w:rsidP="00DA6212">
            <w:pPr>
              <w:numPr>
                <w:ilvl w:val="0"/>
                <w:numId w:val="15"/>
              </w:numPr>
              <w:spacing w:after="0" w:line="240" w:lineRule="auto"/>
              <w:ind w:left="176" w:hanging="142"/>
              <w:contextualSpacing/>
              <w:jc w:val="both"/>
              <w:rPr>
                <w:rFonts w:ascii="Book Antiqua" w:hAnsi="Book Antiqua" w:cs="Arial"/>
                <w:sz w:val="20"/>
                <w:szCs w:val="20"/>
                <w:lang w:val="es-MX" w:eastAsia="es-ES"/>
              </w:rPr>
            </w:pPr>
            <w:r w:rsidRPr="00DF4D46">
              <w:rPr>
                <w:rFonts w:ascii="Book Antiqua" w:hAnsi="Book Antiqua" w:cs="Arial"/>
                <w:sz w:val="20"/>
                <w:szCs w:val="20"/>
                <w:lang w:val="es-MX" w:eastAsia="es-ES"/>
              </w:rPr>
              <w:t xml:space="preserve">El Tribunal de Apelación Civil </w:t>
            </w:r>
            <w:proofErr w:type="gramStart"/>
            <w:r w:rsidRPr="00DF4D46">
              <w:rPr>
                <w:rFonts w:ascii="Book Antiqua" w:hAnsi="Book Antiqua" w:cs="Arial"/>
                <w:sz w:val="20"/>
                <w:szCs w:val="20"/>
                <w:lang w:val="es-MX" w:eastAsia="es-ES"/>
              </w:rPr>
              <w:t>y  Trabajo</w:t>
            </w:r>
            <w:proofErr w:type="gramEnd"/>
            <w:r w:rsidRPr="00DF4D46">
              <w:rPr>
                <w:rFonts w:ascii="Book Antiqua" w:hAnsi="Book Antiqua" w:cs="Arial"/>
                <w:sz w:val="20"/>
                <w:szCs w:val="20"/>
                <w:lang w:val="es-MX" w:eastAsia="es-ES"/>
              </w:rPr>
              <w:t xml:space="preserve"> de la Zona Sur (Pérez Zeledón) en apelación.</w:t>
            </w:r>
          </w:p>
          <w:p w14:paraId="47926626" w14:textId="77777777" w:rsidR="00EC12AA" w:rsidRPr="00DF4D46" w:rsidRDefault="00EC12AA" w:rsidP="00DA6212">
            <w:pPr>
              <w:spacing w:after="0" w:line="240" w:lineRule="auto"/>
              <w:ind w:left="176"/>
              <w:contextualSpacing/>
              <w:jc w:val="both"/>
              <w:rPr>
                <w:rFonts w:ascii="Book Antiqua" w:hAnsi="Book Antiqua" w:cs="Arial"/>
                <w:sz w:val="20"/>
                <w:szCs w:val="20"/>
                <w:lang w:val="es-MX" w:eastAsia="es-ES"/>
              </w:rPr>
            </w:pPr>
          </w:p>
          <w:p w14:paraId="566595AC" w14:textId="77777777" w:rsidR="00EC12AA" w:rsidRPr="00DF4D46" w:rsidRDefault="00EC12AA" w:rsidP="00DA6212">
            <w:pPr>
              <w:numPr>
                <w:ilvl w:val="0"/>
                <w:numId w:val="15"/>
              </w:numPr>
              <w:spacing w:after="0" w:line="240" w:lineRule="auto"/>
              <w:ind w:left="176" w:hanging="142"/>
              <w:contextualSpacing/>
              <w:jc w:val="both"/>
              <w:rPr>
                <w:rFonts w:ascii="Book Antiqua" w:hAnsi="Book Antiqua" w:cs="Arial"/>
                <w:sz w:val="20"/>
                <w:szCs w:val="20"/>
                <w:lang w:val="es-MX" w:eastAsia="es-ES"/>
              </w:rPr>
            </w:pPr>
            <w:r w:rsidRPr="00DF4D46">
              <w:rPr>
                <w:rFonts w:ascii="Book Antiqua" w:hAnsi="Book Antiqua" w:cs="Arial"/>
                <w:sz w:val="20"/>
                <w:szCs w:val="20"/>
                <w:lang w:val="es-MX" w:eastAsia="es-ES"/>
              </w:rPr>
              <w:t>Sala Primera respecto de los recursos de casación contra las sentencias.</w:t>
            </w:r>
          </w:p>
          <w:p w14:paraId="1107588D" w14:textId="77777777" w:rsidR="00EC12AA" w:rsidRPr="00DF4D46" w:rsidRDefault="00EC12AA" w:rsidP="00DA6212">
            <w:pPr>
              <w:tabs>
                <w:tab w:val="left" w:pos="175"/>
              </w:tabs>
              <w:spacing w:after="0" w:line="240" w:lineRule="auto"/>
              <w:ind w:left="34"/>
              <w:jc w:val="both"/>
              <w:rPr>
                <w:rFonts w:ascii="Book Antiqua" w:eastAsia="Calibri" w:hAnsi="Book Antiqua" w:cs="Arial"/>
                <w:sz w:val="20"/>
                <w:szCs w:val="20"/>
                <w:lang w:val="es-MX"/>
              </w:rPr>
            </w:pPr>
          </w:p>
        </w:tc>
      </w:tr>
      <w:tr w:rsidR="00EC12AA" w:rsidRPr="00DF4D46" w14:paraId="6069959C" w14:textId="77777777" w:rsidTr="009435D7">
        <w:tc>
          <w:tcPr>
            <w:tcW w:w="2269" w:type="dxa"/>
            <w:vAlign w:val="center"/>
          </w:tcPr>
          <w:p w14:paraId="346A3014" w14:textId="77777777" w:rsidR="00EC12AA" w:rsidRPr="00DF4D46" w:rsidRDefault="00EC12AA" w:rsidP="00DA6212">
            <w:pPr>
              <w:spacing w:after="0" w:line="240" w:lineRule="auto"/>
              <w:jc w:val="center"/>
              <w:rPr>
                <w:rFonts w:ascii="Book Antiqua" w:eastAsia="Calibri" w:hAnsi="Book Antiqua" w:cs="Arial"/>
                <w:b/>
                <w:sz w:val="20"/>
                <w:szCs w:val="20"/>
                <w:lang w:val="es-CR" w:eastAsia="es-CR"/>
              </w:rPr>
            </w:pPr>
            <w:r w:rsidRPr="00DF4D46">
              <w:rPr>
                <w:rFonts w:ascii="Book Antiqua" w:eastAsia="Calibri" w:hAnsi="Book Antiqua" w:cs="Arial"/>
                <w:b/>
                <w:sz w:val="20"/>
                <w:szCs w:val="20"/>
                <w:lang w:val="es-CR" w:eastAsia="es-CR"/>
              </w:rPr>
              <w:t>1636</w:t>
            </w:r>
          </w:p>
          <w:p w14:paraId="68C33506" w14:textId="77777777" w:rsidR="00EC12AA" w:rsidRPr="00DF4D46" w:rsidRDefault="00EC12AA" w:rsidP="00DA6212">
            <w:pPr>
              <w:spacing w:after="0" w:line="240" w:lineRule="auto"/>
              <w:jc w:val="both"/>
              <w:rPr>
                <w:rFonts w:ascii="Book Antiqua" w:eastAsia="Calibri" w:hAnsi="Book Antiqua" w:cs="Arial"/>
                <w:sz w:val="20"/>
                <w:szCs w:val="20"/>
                <w:lang w:val="es-CR" w:eastAsia="es-CR"/>
              </w:rPr>
            </w:pPr>
          </w:p>
          <w:p w14:paraId="23D60524" w14:textId="77777777" w:rsidR="00EC12AA" w:rsidRPr="00DF4D46" w:rsidRDefault="00EC12AA" w:rsidP="00DA6212">
            <w:pPr>
              <w:spacing w:after="0" w:line="240" w:lineRule="auto"/>
              <w:jc w:val="both"/>
              <w:rPr>
                <w:rFonts w:ascii="Book Antiqua" w:eastAsia="Calibri" w:hAnsi="Book Antiqua" w:cs="Arial"/>
                <w:sz w:val="20"/>
                <w:szCs w:val="20"/>
                <w:lang w:val="es-CR" w:eastAsia="es-CR"/>
              </w:rPr>
            </w:pPr>
            <w:r w:rsidRPr="00DF4D46">
              <w:rPr>
                <w:rFonts w:ascii="Book Antiqua" w:eastAsia="Calibri" w:hAnsi="Book Antiqua" w:cs="Arial"/>
                <w:sz w:val="20"/>
                <w:szCs w:val="20"/>
                <w:lang w:val="es-CR" w:eastAsia="es-CR"/>
              </w:rPr>
              <w:t xml:space="preserve">Tribunal Colegiado de Primera Instancia Civil del Primer Circuito Judicial de la Zona Atlántica (Limón). </w:t>
            </w:r>
          </w:p>
          <w:p w14:paraId="64900760" w14:textId="77777777" w:rsidR="00EC12AA" w:rsidRPr="00DF4D46" w:rsidRDefault="00EC12AA" w:rsidP="00DA6212">
            <w:pPr>
              <w:spacing w:after="0" w:line="240" w:lineRule="auto"/>
              <w:jc w:val="both"/>
              <w:rPr>
                <w:rFonts w:ascii="Book Antiqua" w:eastAsia="Calibri" w:hAnsi="Book Antiqua" w:cs="Arial"/>
                <w:sz w:val="20"/>
                <w:szCs w:val="20"/>
                <w:lang w:val="es-CR" w:eastAsia="es-CR"/>
              </w:rPr>
            </w:pPr>
          </w:p>
          <w:p w14:paraId="49AAB1D9" w14:textId="77777777" w:rsidR="00EC12AA" w:rsidRPr="00DF4D46" w:rsidRDefault="00EC12AA" w:rsidP="00DA6212">
            <w:pPr>
              <w:spacing w:after="0" w:line="240" w:lineRule="auto"/>
              <w:jc w:val="center"/>
              <w:rPr>
                <w:rFonts w:ascii="Book Antiqua" w:eastAsia="Calibri" w:hAnsi="Book Antiqua" w:cs="Arial"/>
                <w:b/>
                <w:sz w:val="20"/>
                <w:szCs w:val="20"/>
                <w:lang w:val="es-MX"/>
              </w:rPr>
            </w:pPr>
          </w:p>
        </w:tc>
        <w:tc>
          <w:tcPr>
            <w:tcW w:w="2552" w:type="dxa"/>
            <w:vAlign w:val="center"/>
          </w:tcPr>
          <w:p w14:paraId="0477CACA" w14:textId="77777777" w:rsidR="00EC12AA" w:rsidRPr="00DF4D46" w:rsidRDefault="00EC12AA" w:rsidP="00DA6212">
            <w:pPr>
              <w:tabs>
                <w:tab w:val="left" w:pos="176"/>
                <w:tab w:val="left" w:pos="517"/>
              </w:tabs>
              <w:spacing w:after="0" w:line="240" w:lineRule="auto"/>
              <w:jc w:val="both"/>
              <w:rPr>
                <w:rFonts w:ascii="Book Antiqua" w:eastAsia="Calibri" w:hAnsi="Book Antiqua" w:cs="Arial"/>
                <w:sz w:val="20"/>
                <w:szCs w:val="20"/>
                <w:lang w:val="es-CR"/>
              </w:rPr>
            </w:pPr>
          </w:p>
          <w:p w14:paraId="5F26569D" w14:textId="77777777" w:rsidR="00EC12AA" w:rsidRPr="00DF4D46" w:rsidRDefault="00EC12AA" w:rsidP="00DA6212">
            <w:pPr>
              <w:tabs>
                <w:tab w:val="left" w:pos="176"/>
                <w:tab w:val="left" w:pos="517"/>
              </w:tabs>
              <w:spacing w:after="0" w:line="240" w:lineRule="auto"/>
              <w:jc w:val="both"/>
              <w:rPr>
                <w:rFonts w:ascii="Book Antiqua" w:eastAsia="Calibri" w:hAnsi="Book Antiqua" w:cs="Arial"/>
                <w:sz w:val="20"/>
                <w:szCs w:val="20"/>
                <w:lang w:val="es-CR"/>
              </w:rPr>
            </w:pPr>
          </w:p>
          <w:p w14:paraId="02AB63DB" w14:textId="77777777" w:rsidR="00EC12AA" w:rsidRPr="00DF4D46" w:rsidRDefault="00EC12AA" w:rsidP="00DA6212">
            <w:pPr>
              <w:tabs>
                <w:tab w:val="left" w:pos="176"/>
                <w:tab w:val="left" w:pos="517"/>
              </w:tabs>
              <w:spacing w:after="0" w:line="240" w:lineRule="auto"/>
              <w:jc w:val="both"/>
              <w:rPr>
                <w:rFonts w:ascii="Book Antiqua" w:eastAsia="Calibri" w:hAnsi="Book Antiqua" w:cs="Arial"/>
                <w:sz w:val="20"/>
                <w:szCs w:val="20"/>
                <w:lang w:val="es-CR"/>
              </w:rPr>
            </w:pPr>
            <w:r w:rsidRPr="00DF4D46">
              <w:rPr>
                <w:rFonts w:ascii="Book Antiqua" w:eastAsia="Calibri" w:hAnsi="Book Antiqua" w:cs="Arial"/>
                <w:sz w:val="20"/>
                <w:szCs w:val="20"/>
                <w:lang w:val="es-CR"/>
              </w:rPr>
              <w:sym w:font="Symbol" w:char="F0B7"/>
            </w:r>
            <w:r w:rsidRPr="00DF4D46">
              <w:rPr>
                <w:rFonts w:ascii="Book Antiqua" w:eastAsia="Calibri" w:hAnsi="Book Antiqua" w:cs="Arial"/>
                <w:sz w:val="20"/>
                <w:szCs w:val="20"/>
                <w:lang w:val="es-CR"/>
              </w:rPr>
              <w:t xml:space="preserve"> De conformidad con el artículo 95 bis de la Ley Orgánica del Poder Judicial: conocerán de los </w:t>
            </w:r>
            <w:r w:rsidRPr="00DF4D46">
              <w:rPr>
                <w:rFonts w:ascii="Book Antiqua" w:eastAsia="Calibri" w:hAnsi="Book Antiqua" w:cs="Arial"/>
                <w:sz w:val="20"/>
                <w:szCs w:val="20"/>
                <w:lang w:val="es-CR"/>
              </w:rPr>
              <w:lastRenderedPageBreak/>
              <w:t>procesos ordinarios de mayor cuantía.</w:t>
            </w:r>
          </w:p>
          <w:p w14:paraId="04226C14" w14:textId="77777777" w:rsidR="00EC12AA" w:rsidRPr="00DF4D46" w:rsidRDefault="00EC12AA" w:rsidP="00DA6212">
            <w:pPr>
              <w:tabs>
                <w:tab w:val="left" w:pos="176"/>
                <w:tab w:val="left" w:pos="517"/>
              </w:tabs>
              <w:spacing w:after="0" w:line="240" w:lineRule="auto"/>
              <w:jc w:val="both"/>
              <w:rPr>
                <w:rFonts w:ascii="Book Antiqua" w:eastAsia="Calibri" w:hAnsi="Book Antiqua" w:cs="Arial"/>
                <w:sz w:val="20"/>
                <w:szCs w:val="20"/>
                <w:lang w:val="es-CR"/>
              </w:rPr>
            </w:pPr>
            <w:r w:rsidRPr="00DF4D46">
              <w:rPr>
                <w:rFonts w:ascii="Book Antiqua" w:eastAsia="Calibri" w:hAnsi="Book Antiqua" w:cs="Arial"/>
                <w:sz w:val="20"/>
                <w:szCs w:val="20"/>
                <w:lang w:val="es-CR"/>
              </w:rPr>
              <w:sym w:font="Symbol" w:char="F0B7"/>
            </w:r>
            <w:r w:rsidRPr="00DF4D46">
              <w:rPr>
                <w:rFonts w:ascii="Book Antiqua" w:eastAsia="Calibri" w:hAnsi="Book Antiqua" w:cs="Arial"/>
                <w:sz w:val="20"/>
                <w:szCs w:val="20"/>
                <w:lang w:val="es-CR"/>
              </w:rPr>
              <w:t xml:space="preserve"> Procesos ordinarios de cuantía inestimable.</w:t>
            </w:r>
          </w:p>
          <w:p w14:paraId="3798F27E" w14:textId="77777777" w:rsidR="00EC12AA" w:rsidRPr="00DF4D46" w:rsidRDefault="00EC12AA" w:rsidP="00DA6212">
            <w:pPr>
              <w:numPr>
                <w:ilvl w:val="0"/>
                <w:numId w:val="21"/>
              </w:numPr>
              <w:tabs>
                <w:tab w:val="left" w:pos="176"/>
                <w:tab w:val="left" w:pos="517"/>
              </w:tabs>
              <w:spacing w:after="0" w:line="240" w:lineRule="auto"/>
              <w:jc w:val="both"/>
              <w:rPr>
                <w:rFonts w:ascii="Book Antiqua" w:eastAsia="Calibri" w:hAnsi="Book Antiqua" w:cs="Arial"/>
                <w:sz w:val="20"/>
                <w:szCs w:val="20"/>
                <w:lang w:val="es-MX"/>
              </w:rPr>
            </w:pPr>
            <w:r w:rsidRPr="00DF4D46">
              <w:rPr>
                <w:rFonts w:ascii="Book Antiqua" w:eastAsia="Calibri" w:hAnsi="Book Antiqua" w:cs="Arial"/>
                <w:sz w:val="20"/>
                <w:szCs w:val="20"/>
              </w:rPr>
              <w:t>Cuestionamientos de competencia subjetiva de sus integrantes.</w:t>
            </w:r>
          </w:p>
          <w:p w14:paraId="019B913A" w14:textId="77777777" w:rsidR="00EC12AA" w:rsidRPr="00DF4D46" w:rsidRDefault="00EC12AA" w:rsidP="00DA6212">
            <w:pPr>
              <w:numPr>
                <w:ilvl w:val="0"/>
                <w:numId w:val="21"/>
              </w:numPr>
              <w:tabs>
                <w:tab w:val="left" w:pos="176"/>
                <w:tab w:val="left" w:pos="517"/>
              </w:tabs>
              <w:spacing w:after="0" w:line="240" w:lineRule="auto"/>
              <w:jc w:val="both"/>
              <w:rPr>
                <w:rFonts w:ascii="Book Antiqua" w:eastAsia="Calibri" w:hAnsi="Book Antiqua" w:cs="Arial"/>
                <w:sz w:val="20"/>
                <w:szCs w:val="20"/>
                <w:lang w:val="es-MX"/>
              </w:rPr>
            </w:pPr>
            <w:r w:rsidRPr="00DF4D46">
              <w:rPr>
                <w:rFonts w:ascii="Book Antiqua" w:eastAsia="Calibri" w:hAnsi="Book Antiqua" w:cs="Arial"/>
                <w:sz w:val="20"/>
                <w:szCs w:val="20"/>
                <w:lang w:val="es-MX"/>
              </w:rPr>
              <w:t xml:space="preserve">También de los </w:t>
            </w:r>
            <w:r w:rsidRPr="00DF4D46">
              <w:rPr>
                <w:rFonts w:ascii="Book Antiqua" w:eastAsia="Calibri" w:hAnsi="Book Antiqua" w:cs="Arial"/>
                <w:sz w:val="20"/>
                <w:szCs w:val="20"/>
                <w:lang w:val="es-CR"/>
              </w:rPr>
              <w:t>trámites de ejecución, reposesión o apropiación de garantías mobiliarias que se generen de forma accesoria o en etapa de ejecución de sus procesos principales.</w:t>
            </w:r>
          </w:p>
          <w:p w14:paraId="3475BD48" w14:textId="77777777" w:rsidR="00EC12AA" w:rsidRPr="00DF4D46" w:rsidRDefault="00EC12AA" w:rsidP="00DA6212">
            <w:pPr>
              <w:numPr>
                <w:ilvl w:val="0"/>
                <w:numId w:val="17"/>
              </w:numPr>
              <w:tabs>
                <w:tab w:val="left" w:pos="317"/>
              </w:tabs>
              <w:spacing w:after="0" w:line="240" w:lineRule="auto"/>
              <w:ind w:left="34"/>
              <w:jc w:val="both"/>
              <w:rPr>
                <w:rFonts w:ascii="Book Antiqua" w:eastAsia="Calibri" w:hAnsi="Book Antiqua" w:cs="Arial"/>
                <w:sz w:val="20"/>
                <w:szCs w:val="20"/>
                <w:lang w:val="es-MX"/>
              </w:rPr>
            </w:pPr>
          </w:p>
        </w:tc>
        <w:tc>
          <w:tcPr>
            <w:tcW w:w="2551" w:type="dxa"/>
            <w:vAlign w:val="center"/>
          </w:tcPr>
          <w:p w14:paraId="0EC29380" w14:textId="77777777" w:rsidR="00EC12AA" w:rsidRDefault="00EC12AA" w:rsidP="00DA6212">
            <w:pPr>
              <w:spacing w:line="240" w:lineRule="auto"/>
              <w:jc w:val="both"/>
              <w:rPr>
                <w:rFonts w:ascii="Book Antiqua" w:eastAsia="Calibri" w:hAnsi="Book Antiqua" w:cs="Arial"/>
                <w:sz w:val="20"/>
                <w:szCs w:val="20"/>
                <w:lang w:val="es-ES_tradnl"/>
              </w:rPr>
            </w:pPr>
            <w:r w:rsidRPr="00DF4D46">
              <w:rPr>
                <w:rFonts w:ascii="Book Antiqua" w:eastAsia="Calibri" w:hAnsi="Book Antiqua" w:cs="Arial"/>
                <w:sz w:val="20"/>
                <w:szCs w:val="20"/>
                <w:lang w:val="es-ES_tradnl"/>
              </w:rPr>
              <w:lastRenderedPageBreak/>
              <w:t>Abarca los cantones, Central de Limón,</w:t>
            </w:r>
            <w:r w:rsidR="0035795D">
              <w:rPr>
                <w:rFonts w:ascii="Book Antiqua" w:eastAsia="Calibri" w:hAnsi="Book Antiqua" w:cs="Arial"/>
                <w:sz w:val="20"/>
                <w:szCs w:val="20"/>
                <w:lang w:val="es-ES_tradnl"/>
              </w:rPr>
              <w:t xml:space="preserve"> </w:t>
            </w:r>
            <w:r w:rsidR="0035795D" w:rsidRPr="009435D7">
              <w:rPr>
                <w:rFonts w:ascii="Book Antiqua" w:hAnsi="Book Antiqua"/>
                <w:bCs/>
                <w:iCs/>
                <w:sz w:val="20"/>
                <w:szCs w:val="20"/>
              </w:rPr>
              <w:t>(</w:t>
            </w:r>
            <w:r w:rsidR="0035795D" w:rsidRPr="009435D7">
              <w:rPr>
                <w:rFonts w:ascii="Book Antiqua" w:hAnsi="Book Antiqua"/>
                <w:bCs/>
                <w:iCs/>
                <w:color w:val="0070C0"/>
                <w:sz w:val="20"/>
                <w:szCs w:val="20"/>
              </w:rPr>
              <w:t>excepto del cantón Central de Limón, los poblados indígenas. que tienen a</w:t>
            </w:r>
            <w:r w:rsidR="0035795D" w:rsidRPr="009435D7">
              <w:rPr>
                <w:rFonts w:ascii="Book Antiqua" w:hAnsi="Book Antiqua"/>
                <w:bCs/>
                <w:color w:val="0070C0"/>
                <w:sz w:val="20"/>
                <w:szCs w:val="20"/>
              </w:rPr>
              <w:t>cceso por Roca Quemada de Turrialba:</w:t>
            </w:r>
            <w:r w:rsidR="0035795D" w:rsidRPr="005B3DD2">
              <w:rPr>
                <w:rFonts w:ascii="Book Antiqua" w:hAnsi="Book Antiqua"/>
                <w:bCs/>
                <w:color w:val="0070C0"/>
                <w:sz w:val="20"/>
                <w:szCs w:val="20"/>
                <w:shd w:val="clear" w:color="auto" w:fill="FFF2CC" w:themeFill="accent4" w:themeFillTint="33"/>
              </w:rPr>
              <w:t xml:space="preserve"> </w:t>
            </w:r>
            <w:r w:rsidR="0035795D" w:rsidRPr="009435D7">
              <w:rPr>
                <w:rFonts w:ascii="Book Antiqua" w:hAnsi="Book Antiqua"/>
                <w:bCs/>
                <w:color w:val="0070C0"/>
                <w:sz w:val="20"/>
                <w:szCs w:val="20"/>
              </w:rPr>
              <w:lastRenderedPageBreak/>
              <w:t xml:space="preserve">Bayei, Alto Almirante, </w:t>
            </w:r>
            <w:proofErr w:type="spellStart"/>
            <w:r w:rsidR="0035795D" w:rsidRPr="009435D7">
              <w:rPr>
                <w:rFonts w:ascii="Book Antiqua" w:hAnsi="Book Antiqua"/>
                <w:bCs/>
                <w:color w:val="0070C0"/>
                <w:sz w:val="20"/>
                <w:szCs w:val="20"/>
              </w:rPr>
              <w:t>Bayeiñak</w:t>
            </w:r>
            <w:proofErr w:type="spellEnd"/>
            <w:r w:rsidR="0035795D" w:rsidRPr="009435D7">
              <w:rPr>
                <w:rFonts w:ascii="Book Antiqua" w:hAnsi="Book Antiqua"/>
                <w:bCs/>
                <w:color w:val="0070C0"/>
                <w:sz w:val="20"/>
                <w:szCs w:val="20"/>
              </w:rPr>
              <w:t xml:space="preserve">, </w:t>
            </w:r>
            <w:proofErr w:type="spellStart"/>
            <w:r w:rsidR="0035795D" w:rsidRPr="009435D7">
              <w:rPr>
                <w:rFonts w:ascii="Book Antiqua" w:hAnsi="Book Antiqua"/>
                <w:bCs/>
                <w:color w:val="0070C0"/>
                <w:sz w:val="20"/>
                <w:szCs w:val="20"/>
              </w:rPr>
              <w:t>Shinabla</w:t>
            </w:r>
            <w:proofErr w:type="spellEnd"/>
            <w:r w:rsidR="0035795D" w:rsidRPr="009435D7">
              <w:rPr>
                <w:rFonts w:ascii="Book Antiqua" w:hAnsi="Book Antiqua"/>
                <w:bCs/>
                <w:color w:val="0070C0"/>
                <w:sz w:val="20"/>
                <w:szCs w:val="20"/>
              </w:rPr>
              <w:t xml:space="preserve">, </w:t>
            </w:r>
            <w:proofErr w:type="spellStart"/>
            <w:r w:rsidR="0035795D" w:rsidRPr="009435D7">
              <w:rPr>
                <w:rFonts w:ascii="Book Antiqua" w:hAnsi="Book Antiqua"/>
                <w:bCs/>
                <w:color w:val="0070C0"/>
                <w:sz w:val="20"/>
                <w:szCs w:val="20"/>
              </w:rPr>
              <w:t>Shordi</w:t>
            </w:r>
            <w:proofErr w:type="spellEnd"/>
            <w:r w:rsidR="0035795D" w:rsidRPr="009435D7">
              <w:rPr>
                <w:rFonts w:ascii="Book Antiqua" w:hAnsi="Book Antiqua"/>
                <w:bCs/>
                <w:color w:val="0070C0"/>
                <w:sz w:val="20"/>
                <w:szCs w:val="20"/>
              </w:rPr>
              <w:t xml:space="preserve">, </w:t>
            </w:r>
            <w:proofErr w:type="spellStart"/>
            <w:r w:rsidR="0035795D" w:rsidRPr="009435D7">
              <w:rPr>
                <w:rFonts w:ascii="Book Antiqua" w:hAnsi="Book Antiqua"/>
                <w:bCs/>
                <w:color w:val="0070C0"/>
                <w:sz w:val="20"/>
                <w:szCs w:val="20"/>
              </w:rPr>
              <w:t>Dusiriñak</w:t>
            </w:r>
            <w:proofErr w:type="spellEnd"/>
            <w:r w:rsidR="0035795D" w:rsidRPr="009435D7">
              <w:rPr>
                <w:rFonts w:ascii="Book Antiqua" w:hAnsi="Book Antiqua"/>
                <w:bCs/>
                <w:color w:val="0070C0"/>
                <w:sz w:val="20"/>
                <w:szCs w:val="20"/>
              </w:rPr>
              <w:t xml:space="preserve">, </w:t>
            </w:r>
            <w:proofErr w:type="spellStart"/>
            <w:r w:rsidR="0035795D" w:rsidRPr="009435D7">
              <w:rPr>
                <w:rFonts w:ascii="Book Antiqua" w:hAnsi="Book Antiqua"/>
                <w:bCs/>
                <w:color w:val="0070C0"/>
                <w:sz w:val="20"/>
                <w:szCs w:val="20"/>
              </w:rPr>
              <w:t>Duchari</w:t>
            </w:r>
            <w:proofErr w:type="spellEnd"/>
            <w:r w:rsidR="0035795D" w:rsidRPr="009435D7">
              <w:rPr>
                <w:rFonts w:ascii="Book Antiqua" w:hAnsi="Book Antiqua"/>
                <w:bCs/>
                <w:color w:val="0070C0"/>
                <w:sz w:val="20"/>
                <w:szCs w:val="20"/>
              </w:rPr>
              <w:t xml:space="preserve">, </w:t>
            </w:r>
            <w:proofErr w:type="spellStart"/>
            <w:r w:rsidR="0035795D" w:rsidRPr="009435D7">
              <w:rPr>
                <w:rFonts w:ascii="Book Antiqua" w:hAnsi="Book Antiqua"/>
                <w:bCs/>
                <w:color w:val="0070C0"/>
                <w:sz w:val="20"/>
                <w:szCs w:val="20"/>
              </w:rPr>
              <w:t>Tamiju</w:t>
            </w:r>
            <w:proofErr w:type="spellEnd"/>
            <w:r w:rsidR="0035795D" w:rsidRPr="009435D7">
              <w:rPr>
                <w:rFonts w:ascii="Book Antiqua" w:hAnsi="Book Antiqua"/>
                <w:bCs/>
                <w:color w:val="0070C0"/>
                <w:sz w:val="20"/>
                <w:szCs w:val="20"/>
              </w:rPr>
              <w:t xml:space="preserve">, </w:t>
            </w:r>
            <w:proofErr w:type="spellStart"/>
            <w:r w:rsidR="0035795D" w:rsidRPr="009435D7">
              <w:rPr>
                <w:rFonts w:ascii="Book Antiqua" w:hAnsi="Book Antiqua"/>
                <w:bCs/>
                <w:color w:val="0070C0"/>
                <w:sz w:val="20"/>
                <w:szCs w:val="20"/>
              </w:rPr>
              <w:t>Shikiari</w:t>
            </w:r>
            <w:proofErr w:type="spellEnd"/>
            <w:r w:rsidR="0035795D" w:rsidRPr="009435D7">
              <w:rPr>
                <w:rFonts w:ascii="Book Antiqua" w:hAnsi="Book Antiqua"/>
                <w:bCs/>
                <w:color w:val="0070C0"/>
                <w:sz w:val="20"/>
                <w:szCs w:val="20"/>
              </w:rPr>
              <w:t xml:space="preserve">, </w:t>
            </w:r>
            <w:proofErr w:type="spellStart"/>
            <w:r w:rsidR="0035795D" w:rsidRPr="009435D7">
              <w:rPr>
                <w:rFonts w:ascii="Book Antiqua" w:hAnsi="Book Antiqua"/>
                <w:bCs/>
                <w:color w:val="0070C0"/>
                <w:sz w:val="20"/>
                <w:szCs w:val="20"/>
              </w:rPr>
              <w:t>Koiyawari</w:t>
            </w:r>
            <w:proofErr w:type="spellEnd"/>
            <w:r w:rsidR="0035795D" w:rsidRPr="009435D7">
              <w:rPr>
                <w:rFonts w:ascii="Book Antiqua" w:hAnsi="Book Antiqua"/>
                <w:bCs/>
                <w:color w:val="0070C0"/>
                <w:sz w:val="20"/>
                <w:szCs w:val="20"/>
              </w:rPr>
              <w:t xml:space="preserve">, Alto </w:t>
            </w:r>
            <w:proofErr w:type="spellStart"/>
            <w:r w:rsidR="0035795D" w:rsidRPr="009435D7">
              <w:rPr>
                <w:rFonts w:ascii="Book Antiqua" w:hAnsi="Book Antiqua"/>
                <w:bCs/>
                <w:color w:val="0070C0"/>
                <w:sz w:val="20"/>
                <w:szCs w:val="20"/>
              </w:rPr>
              <w:t>Shikiari</w:t>
            </w:r>
            <w:proofErr w:type="spellEnd"/>
            <w:r w:rsidR="0035795D" w:rsidRPr="009435D7">
              <w:rPr>
                <w:rFonts w:ascii="Book Antiqua" w:hAnsi="Book Antiqua"/>
                <w:bCs/>
                <w:color w:val="0070C0"/>
                <w:sz w:val="20"/>
                <w:szCs w:val="20"/>
              </w:rPr>
              <w:t xml:space="preserve">, </w:t>
            </w:r>
            <w:proofErr w:type="spellStart"/>
            <w:r w:rsidR="0035795D" w:rsidRPr="009435D7">
              <w:rPr>
                <w:rFonts w:ascii="Book Antiqua" w:hAnsi="Book Antiqua"/>
                <w:bCs/>
                <w:color w:val="0070C0"/>
                <w:sz w:val="20"/>
                <w:szCs w:val="20"/>
              </w:rPr>
              <w:t>Kjakobata</w:t>
            </w:r>
            <w:proofErr w:type="spellEnd"/>
            <w:r w:rsidR="0035795D" w:rsidRPr="009435D7">
              <w:rPr>
                <w:rFonts w:ascii="Book Antiqua" w:hAnsi="Book Antiqua"/>
                <w:bCs/>
                <w:color w:val="0070C0"/>
                <w:sz w:val="20"/>
                <w:szCs w:val="20"/>
              </w:rPr>
              <w:t xml:space="preserve">, </w:t>
            </w:r>
            <w:proofErr w:type="spellStart"/>
            <w:r w:rsidR="0035795D" w:rsidRPr="009435D7">
              <w:rPr>
                <w:rFonts w:ascii="Book Antiqua" w:hAnsi="Book Antiqua"/>
                <w:bCs/>
                <w:color w:val="0070C0"/>
                <w:sz w:val="20"/>
                <w:szCs w:val="20"/>
              </w:rPr>
              <w:t>Kabebata</w:t>
            </w:r>
            <w:proofErr w:type="spellEnd"/>
            <w:r w:rsidR="0035795D" w:rsidRPr="009435D7">
              <w:rPr>
                <w:rFonts w:ascii="Book Antiqua" w:hAnsi="Book Antiqua"/>
                <w:bCs/>
                <w:color w:val="0070C0"/>
                <w:sz w:val="20"/>
                <w:szCs w:val="20"/>
              </w:rPr>
              <w:t>). Que tienen acceso por Quetzal de Turrialba: (</w:t>
            </w:r>
            <w:proofErr w:type="spellStart"/>
            <w:r w:rsidR="0035795D" w:rsidRPr="009435D7">
              <w:rPr>
                <w:rFonts w:ascii="Book Antiqua" w:hAnsi="Book Antiqua"/>
                <w:bCs/>
                <w:color w:val="0070C0"/>
                <w:sz w:val="20"/>
                <w:szCs w:val="20"/>
              </w:rPr>
              <w:t>Sinoli</w:t>
            </w:r>
            <w:proofErr w:type="spellEnd"/>
            <w:r w:rsidR="0035795D" w:rsidRPr="009435D7">
              <w:rPr>
                <w:rFonts w:ascii="Book Antiqua" w:hAnsi="Book Antiqua"/>
                <w:bCs/>
                <w:color w:val="0070C0"/>
                <w:sz w:val="20"/>
                <w:szCs w:val="20"/>
              </w:rPr>
              <w:t xml:space="preserve">, </w:t>
            </w:r>
            <w:proofErr w:type="spellStart"/>
            <w:r w:rsidR="0035795D" w:rsidRPr="009435D7">
              <w:rPr>
                <w:rFonts w:ascii="Book Antiqua" w:hAnsi="Book Antiqua"/>
                <w:bCs/>
                <w:color w:val="0070C0"/>
                <w:sz w:val="20"/>
                <w:szCs w:val="20"/>
              </w:rPr>
              <w:t>Ñariñak</w:t>
            </w:r>
            <w:proofErr w:type="spellEnd"/>
            <w:r w:rsidR="0035795D" w:rsidRPr="009435D7">
              <w:rPr>
                <w:rFonts w:ascii="Book Antiqua" w:hAnsi="Book Antiqua"/>
                <w:bCs/>
                <w:color w:val="0070C0"/>
                <w:sz w:val="20"/>
                <w:szCs w:val="20"/>
              </w:rPr>
              <w:t xml:space="preserve">, La Colonia, Uka Tipei, </w:t>
            </w:r>
            <w:proofErr w:type="spellStart"/>
            <w:r w:rsidR="0035795D" w:rsidRPr="009435D7">
              <w:rPr>
                <w:rFonts w:ascii="Book Antiqua" w:hAnsi="Book Antiqua"/>
                <w:bCs/>
                <w:color w:val="0070C0"/>
                <w:sz w:val="20"/>
                <w:szCs w:val="20"/>
              </w:rPr>
              <w:t>Tkak-Ri</w:t>
            </w:r>
            <w:proofErr w:type="spellEnd"/>
            <w:r w:rsidR="0035795D" w:rsidRPr="009435D7">
              <w:rPr>
                <w:rFonts w:ascii="Book Antiqua" w:hAnsi="Book Antiqua"/>
                <w:bCs/>
                <w:color w:val="0070C0"/>
                <w:sz w:val="20"/>
                <w:szCs w:val="20"/>
              </w:rPr>
              <w:t xml:space="preserve">, </w:t>
            </w:r>
            <w:proofErr w:type="spellStart"/>
            <w:r w:rsidR="0035795D" w:rsidRPr="009435D7">
              <w:rPr>
                <w:rFonts w:ascii="Book Antiqua" w:hAnsi="Book Antiqua"/>
                <w:bCs/>
                <w:color w:val="0070C0"/>
                <w:sz w:val="20"/>
                <w:szCs w:val="20"/>
              </w:rPr>
              <w:t>Suebata</w:t>
            </w:r>
            <w:proofErr w:type="spellEnd"/>
            <w:r w:rsidR="0035795D" w:rsidRPr="009435D7">
              <w:rPr>
                <w:rFonts w:ascii="Book Antiqua" w:hAnsi="Book Antiqua"/>
                <w:bCs/>
                <w:color w:val="0070C0"/>
                <w:sz w:val="20"/>
                <w:szCs w:val="20"/>
              </w:rPr>
              <w:t xml:space="preserve">, Jamari Tawa, </w:t>
            </w:r>
            <w:proofErr w:type="spellStart"/>
            <w:r w:rsidR="0035795D" w:rsidRPr="009435D7">
              <w:rPr>
                <w:rFonts w:ascii="Book Antiqua" w:hAnsi="Book Antiqua"/>
                <w:bCs/>
                <w:color w:val="0070C0"/>
                <w:sz w:val="20"/>
                <w:szCs w:val="20"/>
              </w:rPr>
              <w:t>Ulujeriñak</w:t>
            </w:r>
            <w:proofErr w:type="spellEnd"/>
            <w:r w:rsidR="0035795D" w:rsidRPr="009435D7">
              <w:rPr>
                <w:rFonts w:ascii="Book Antiqua" w:hAnsi="Book Antiqua"/>
                <w:bCs/>
                <w:color w:val="0070C0"/>
                <w:sz w:val="20"/>
                <w:szCs w:val="20"/>
              </w:rPr>
              <w:t xml:space="preserve">, Manzanillo, </w:t>
            </w:r>
            <w:proofErr w:type="spellStart"/>
            <w:r w:rsidR="0035795D" w:rsidRPr="009435D7">
              <w:rPr>
                <w:rFonts w:ascii="Book Antiqua" w:hAnsi="Book Antiqua"/>
                <w:bCs/>
                <w:color w:val="0070C0"/>
                <w:sz w:val="20"/>
                <w:szCs w:val="20"/>
              </w:rPr>
              <w:t>Tolok</w:t>
            </w:r>
            <w:proofErr w:type="spellEnd"/>
            <w:r w:rsidR="0035795D" w:rsidRPr="009435D7">
              <w:rPr>
                <w:rFonts w:ascii="Book Antiqua" w:hAnsi="Book Antiqua"/>
                <w:bCs/>
                <w:color w:val="0070C0"/>
                <w:sz w:val="20"/>
                <w:szCs w:val="20"/>
              </w:rPr>
              <w:t xml:space="preserve"> Kicha Chirripo, Alto Koen, Sitio Hilda, Sitio Bache, San Pedro de Tolokisha, </w:t>
            </w:r>
            <w:proofErr w:type="spellStart"/>
            <w:r w:rsidR="0035795D" w:rsidRPr="009435D7">
              <w:rPr>
                <w:rFonts w:ascii="Book Antiqua" w:hAnsi="Book Antiqua"/>
                <w:bCs/>
                <w:color w:val="0070C0"/>
                <w:sz w:val="20"/>
                <w:szCs w:val="20"/>
              </w:rPr>
              <w:t>Pedragal</w:t>
            </w:r>
            <w:proofErr w:type="spellEnd"/>
            <w:r w:rsidR="0035795D" w:rsidRPr="009435D7">
              <w:rPr>
                <w:rFonts w:ascii="Book Antiqua" w:hAnsi="Book Antiqua"/>
                <w:bCs/>
                <w:color w:val="0070C0"/>
                <w:sz w:val="20"/>
                <w:szCs w:val="20"/>
              </w:rPr>
              <w:t xml:space="preserve"> de Jarey, Kuen)</w:t>
            </w:r>
            <w:r w:rsidR="0035795D" w:rsidRPr="009435D7">
              <w:rPr>
                <w:rFonts w:ascii="Book Antiqua" w:hAnsi="Book Antiqua"/>
                <w:b/>
                <w:bCs/>
                <w:color w:val="0070C0"/>
                <w:sz w:val="20"/>
                <w:szCs w:val="20"/>
              </w:rPr>
              <w:t>.</w:t>
            </w:r>
            <w:r w:rsidR="0035795D">
              <w:rPr>
                <w:rFonts w:ascii="Book Antiqua" w:hAnsi="Book Antiqua"/>
                <w:b/>
                <w:bCs/>
                <w:color w:val="0070C0"/>
                <w:sz w:val="20"/>
                <w:szCs w:val="20"/>
                <w:shd w:val="clear" w:color="auto" w:fill="FFF2CC" w:themeFill="accent4" w:themeFillTint="33"/>
              </w:rPr>
              <w:t xml:space="preserve"> </w:t>
            </w:r>
            <w:r w:rsidRPr="00DF4D46">
              <w:rPr>
                <w:rFonts w:ascii="Book Antiqua" w:eastAsia="Calibri" w:hAnsi="Book Antiqua" w:cs="Arial"/>
                <w:sz w:val="20"/>
                <w:szCs w:val="20"/>
                <w:lang w:val="es-ES_tradnl"/>
              </w:rPr>
              <w:t xml:space="preserve"> </w:t>
            </w:r>
            <w:r w:rsidR="0035795D">
              <w:rPr>
                <w:rFonts w:ascii="Book Antiqua" w:eastAsia="Calibri" w:hAnsi="Book Antiqua" w:cs="Arial"/>
                <w:sz w:val="20"/>
                <w:szCs w:val="20"/>
                <w:lang w:val="es-ES_tradnl"/>
              </w:rPr>
              <w:t xml:space="preserve"> </w:t>
            </w:r>
            <w:r w:rsidRPr="00DF4D46">
              <w:rPr>
                <w:rFonts w:ascii="Book Antiqua" w:eastAsia="Calibri" w:hAnsi="Book Antiqua" w:cs="Arial"/>
                <w:sz w:val="20"/>
                <w:szCs w:val="20"/>
                <w:lang w:val="es-ES_tradnl"/>
              </w:rPr>
              <w:t>Matina, Talamanca, Pococí, Guácimo y Siquirres.</w:t>
            </w:r>
          </w:p>
          <w:p w14:paraId="59A14F0B" w14:textId="77777777" w:rsidR="0035795D" w:rsidRPr="005B3DD2" w:rsidRDefault="0035795D" w:rsidP="009435D7">
            <w:pPr>
              <w:pStyle w:val="Textoindependiente"/>
              <w:jc w:val="both"/>
              <w:rPr>
                <w:rFonts w:ascii="Book Antiqua" w:hAnsi="Book Antiqua"/>
                <w:b w:val="0"/>
                <w:i/>
                <w:sz w:val="20"/>
                <w:lang w:eastAsia="en-US"/>
              </w:rPr>
            </w:pPr>
            <w:r w:rsidRPr="009435D7">
              <w:rPr>
                <w:rFonts w:ascii="Book Antiqua" w:hAnsi="Book Antiqua"/>
                <w:b w:val="0"/>
                <w:bCs/>
                <w:i/>
                <w:color w:val="0070C0"/>
                <w:sz w:val="20"/>
              </w:rPr>
              <w:t>Corte Plena, N° 26-2025, de 9 de junio de 2025, artículo</w:t>
            </w:r>
            <w:r w:rsidRPr="005B3DD2">
              <w:rPr>
                <w:rFonts w:ascii="Book Antiqua" w:hAnsi="Book Antiqua"/>
                <w:b w:val="0"/>
                <w:bCs/>
                <w:i/>
                <w:color w:val="0070C0"/>
                <w:sz w:val="20"/>
                <w:shd w:val="clear" w:color="auto" w:fill="FFF2CC" w:themeFill="accent4" w:themeFillTint="33"/>
              </w:rPr>
              <w:t xml:space="preserve"> </w:t>
            </w:r>
            <w:r w:rsidRPr="009435D7">
              <w:rPr>
                <w:rFonts w:ascii="Book Antiqua" w:hAnsi="Book Antiqua"/>
                <w:b w:val="0"/>
                <w:bCs/>
                <w:i/>
                <w:color w:val="0070C0"/>
                <w:sz w:val="20"/>
              </w:rPr>
              <w:t>XVIII.</w:t>
            </w:r>
          </w:p>
          <w:p w14:paraId="23EB38C4" w14:textId="5ECA703A" w:rsidR="0035795D" w:rsidRPr="0035795D" w:rsidRDefault="0035795D" w:rsidP="00DA6212">
            <w:pPr>
              <w:spacing w:line="240" w:lineRule="auto"/>
              <w:jc w:val="both"/>
              <w:rPr>
                <w:rFonts w:ascii="Book Antiqua" w:eastAsia="Calibri" w:hAnsi="Book Antiqua" w:cs="Arial"/>
                <w:sz w:val="20"/>
                <w:szCs w:val="20"/>
              </w:rPr>
            </w:pPr>
          </w:p>
        </w:tc>
        <w:tc>
          <w:tcPr>
            <w:tcW w:w="1985" w:type="dxa"/>
            <w:vAlign w:val="center"/>
          </w:tcPr>
          <w:p w14:paraId="6AD71AB2" w14:textId="77777777" w:rsidR="00EC12AA" w:rsidRPr="00DF4D46" w:rsidRDefault="00EC12AA" w:rsidP="00DA6212">
            <w:pPr>
              <w:spacing w:after="0" w:line="240" w:lineRule="auto"/>
              <w:ind w:left="176"/>
              <w:contextualSpacing/>
              <w:jc w:val="both"/>
              <w:rPr>
                <w:rFonts w:ascii="Book Antiqua" w:hAnsi="Book Antiqua" w:cs="Arial"/>
                <w:sz w:val="20"/>
                <w:szCs w:val="20"/>
                <w:lang w:val="es-MX" w:eastAsia="es-ES"/>
              </w:rPr>
            </w:pPr>
          </w:p>
          <w:p w14:paraId="00FE7F1C" w14:textId="77777777" w:rsidR="00EC12AA" w:rsidRPr="00DF4D46" w:rsidRDefault="00EC12AA" w:rsidP="00DA6212">
            <w:pPr>
              <w:spacing w:after="0" w:line="240" w:lineRule="auto"/>
              <w:ind w:left="176"/>
              <w:contextualSpacing/>
              <w:jc w:val="both"/>
              <w:rPr>
                <w:rFonts w:ascii="Book Antiqua" w:hAnsi="Book Antiqua" w:cs="Arial"/>
                <w:sz w:val="20"/>
                <w:szCs w:val="20"/>
                <w:lang w:val="es-MX" w:eastAsia="es-ES"/>
              </w:rPr>
            </w:pPr>
          </w:p>
          <w:p w14:paraId="5928023E" w14:textId="77777777" w:rsidR="00EC12AA" w:rsidRPr="00DF4D46" w:rsidRDefault="00EC12AA" w:rsidP="00DA6212">
            <w:pPr>
              <w:numPr>
                <w:ilvl w:val="0"/>
                <w:numId w:val="15"/>
              </w:numPr>
              <w:spacing w:after="0" w:line="240" w:lineRule="auto"/>
              <w:ind w:left="176" w:hanging="142"/>
              <w:contextualSpacing/>
              <w:jc w:val="both"/>
              <w:rPr>
                <w:rFonts w:ascii="Book Antiqua" w:hAnsi="Book Antiqua" w:cs="Arial"/>
                <w:sz w:val="20"/>
                <w:szCs w:val="20"/>
                <w:lang w:val="es-MX" w:eastAsia="es-ES"/>
              </w:rPr>
            </w:pPr>
            <w:r w:rsidRPr="00DF4D46">
              <w:rPr>
                <w:rFonts w:ascii="Book Antiqua" w:hAnsi="Book Antiqua" w:cs="Arial"/>
                <w:sz w:val="20"/>
                <w:szCs w:val="20"/>
                <w:lang w:val="es-MX" w:eastAsia="es-ES"/>
              </w:rPr>
              <w:t xml:space="preserve">El Tribunal de Apelación Civil y Trabajo de la Zona Atlántica </w:t>
            </w:r>
            <w:r w:rsidRPr="00DF4D46">
              <w:rPr>
                <w:rFonts w:ascii="Book Antiqua" w:hAnsi="Book Antiqua" w:cs="Arial"/>
                <w:sz w:val="20"/>
                <w:szCs w:val="20"/>
                <w:lang w:val="es-MX" w:eastAsia="es-ES"/>
              </w:rPr>
              <w:lastRenderedPageBreak/>
              <w:t>(Limón) en apelación.</w:t>
            </w:r>
          </w:p>
          <w:p w14:paraId="6EEAEDCC" w14:textId="77777777" w:rsidR="00EC12AA" w:rsidRPr="00DF4D46" w:rsidRDefault="00EC12AA" w:rsidP="00DA6212">
            <w:pPr>
              <w:spacing w:after="0" w:line="240" w:lineRule="auto"/>
              <w:contextualSpacing/>
              <w:jc w:val="both"/>
              <w:rPr>
                <w:rFonts w:ascii="Book Antiqua" w:hAnsi="Book Antiqua" w:cs="Arial"/>
                <w:sz w:val="20"/>
                <w:szCs w:val="20"/>
                <w:lang w:val="es-MX" w:eastAsia="es-ES"/>
              </w:rPr>
            </w:pPr>
          </w:p>
          <w:p w14:paraId="45B18CD1" w14:textId="77777777" w:rsidR="00EC12AA" w:rsidRPr="00DF4D46" w:rsidRDefault="00EC12AA" w:rsidP="00DA6212">
            <w:pPr>
              <w:numPr>
                <w:ilvl w:val="0"/>
                <w:numId w:val="15"/>
              </w:numPr>
              <w:spacing w:after="0" w:line="240" w:lineRule="auto"/>
              <w:ind w:left="176" w:hanging="142"/>
              <w:contextualSpacing/>
              <w:jc w:val="both"/>
              <w:rPr>
                <w:rFonts w:ascii="Book Antiqua" w:hAnsi="Book Antiqua" w:cs="Arial"/>
                <w:sz w:val="20"/>
                <w:szCs w:val="20"/>
                <w:lang w:val="es-MX" w:eastAsia="es-ES"/>
              </w:rPr>
            </w:pPr>
            <w:r w:rsidRPr="00DF4D46">
              <w:rPr>
                <w:rFonts w:ascii="Book Antiqua" w:hAnsi="Book Antiqua" w:cs="Arial"/>
                <w:sz w:val="20"/>
                <w:szCs w:val="20"/>
                <w:lang w:val="es-MX" w:eastAsia="es-ES"/>
              </w:rPr>
              <w:t>Sala Primera las apelaciones de sentencia.</w:t>
            </w:r>
          </w:p>
          <w:p w14:paraId="11ED873B" w14:textId="77777777" w:rsidR="00EC12AA" w:rsidRPr="00DF4D46" w:rsidRDefault="00EC12AA" w:rsidP="00DA6212">
            <w:pPr>
              <w:tabs>
                <w:tab w:val="left" w:pos="175"/>
              </w:tabs>
              <w:spacing w:after="0" w:line="240" w:lineRule="auto"/>
              <w:ind w:left="34"/>
              <w:jc w:val="both"/>
              <w:rPr>
                <w:rFonts w:ascii="Book Antiqua" w:eastAsia="Calibri" w:hAnsi="Book Antiqua" w:cs="Arial"/>
                <w:sz w:val="20"/>
                <w:szCs w:val="20"/>
                <w:lang w:val="es-MX"/>
              </w:rPr>
            </w:pPr>
          </w:p>
        </w:tc>
      </w:tr>
    </w:tbl>
    <w:p w14:paraId="0EB7E51E" w14:textId="77777777" w:rsidR="00BF476C" w:rsidRDefault="00BF476C"/>
    <w:p w14:paraId="3A8D6125" w14:textId="77777777" w:rsidR="00346ED5" w:rsidRDefault="00346ED5"/>
    <w:p w14:paraId="351FEA4D" w14:textId="27F8EB91" w:rsidR="003C15C5" w:rsidRPr="00DF4D46" w:rsidRDefault="003A7974" w:rsidP="003A7974">
      <w:pPr>
        <w:jc w:val="center"/>
        <w:rPr>
          <w:rFonts w:ascii="Times New Roman" w:hAnsi="Times New Roman"/>
          <w:b/>
          <w:bCs/>
          <w:sz w:val="24"/>
          <w:szCs w:val="24"/>
        </w:rPr>
      </w:pPr>
      <w:r w:rsidRPr="00DF4D46">
        <w:rPr>
          <w:rFonts w:ascii="Times New Roman" w:hAnsi="Times New Roman"/>
          <w:b/>
          <w:bCs/>
          <w:sz w:val="24"/>
          <w:szCs w:val="24"/>
        </w:rPr>
        <w:t>JUZGADOS CIVILES</w:t>
      </w:r>
    </w:p>
    <w:tbl>
      <w:tblPr>
        <w:tblStyle w:val="Tablaconcuadrcula"/>
        <w:tblW w:w="9357" w:type="dxa"/>
        <w:tblInd w:w="-431" w:type="dxa"/>
        <w:tblLook w:val="04A0" w:firstRow="1" w:lastRow="0" w:firstColumn="1" w:lastColumn="0" w:noHBand="0" w:noVBand="1"/>
      </w:tblPr>
      <w:tblGrid>
        <w:gridCol w:w="2269"/>
        <w:gridCol w:w="2552"/>
        <w:gridCol w:w="2551"/>
        <w:gridCol w:w="1985"/>
      </w:tblGrid>
      <w:tr w:rsidR="003C15C5" w:rsidRPr="00DF4D46" w14:paraId="4F21832B" w14:textId="77777777" w:rsidTr="00696E0D">
        <w:trPr>
          <w:tblHeader/>
        </w:trPr>
        <w:tc>
          <w:tcPr>
            <w:tcW w:w="2269" w:type="dxa"/>
          </w:tcPr>
          <w:p w14:paraId="58DDC6F8" w14:textId="77777777" w:rsidR="003C15C5" w:rsidRPr="00DF4D46" w:rsidRDefault="003C15C5" w:rsidP="003E657C">
            <w:pPr>
              <w:spacing w:line="240" w:lineRule="auto"/>
              <w:jc w:val="center"/>
            </w:pPr>
            <w:r w:rsidRPr="00DF4D46">
              <w:rPr>
                <w:rStyle w:val="Ttulo2Car"/>
                <w:rFonts w:ascii="Times New Roman" w:eastAsia="Calibri" w:hAnsi="Times New Roman"/>
                <w:i w:val="0"/>
                <w:sz w:val="24"/>
                <w:szCs w:val="24"/>
              </w:rPr>
              <w:t>Nombre del Despacho</w:t>
            </w:r>
          </w:p>
        </w:tc>
        <w:tc>
          <w:tcPr>
            <w:tcW w:w="2552" w:type="dxa"/>
          </w:tcPr>
          <w:p w14:paraId="4F26FA06" w14:textId="77777777" w:rsidR="003C15C5" w:rsidRPr="00DF4D46" w:rsidRDefault="003C15C5" w:rsidP="003E657C">
            <w:pPr>
              <w:spacing w:line="240" w:lineRule="auto"/>
              <w:jc w:val="center"/>
            </w:pPr>
            <w:r w:rsidRPr="00DF4D46">
              <w:rPr>
                <w:rFonts w:ascii="Times New Roman" w:eastAsia="Calibri" w:hAnsi="Times New Roman"/>
                <w:b/>
                <w:sz w:val="24"/>
                <w:szCs w:val="24"/>
              </w:rPr>
              <w:t>Competencia Material</w:t>
            </w:r>
          </w:p>
        </w:tc>
        <w:tc>
          <w:tcPr>
            <w:tcW w:w="2551" w:type="dxa"/>
          </w:tcPr>
          <w:p w14:paraId="2552A188" w14:textId="77777777" w:rsidR="003C15C5" w:rsidRPr="00DF4D46" w:rsidRDefault="003C15C5" w:rsidP="003E657C">
            <w:pPr>
              <w:spacing w:line="240" w:lineRule="auto"/>
              <w:jc w:val="center"/>
            </w:pPr>
            <w:r w:rsidRPr="00DF4D46">
              <w:rPr>
                <w:rFonts w:ascii="Times New Roman" w:eastAsia="Calibri" w:hAnsi="Times New Roman"/>
                <w:b/>
                <w:sz w:val="24"/>
                <w:szCs w:val="24"/>
              </w:rPr>
              <w:t>Competencia territorial</w:t>
            </w:r>
          </w:p>
        </w:tc>
        <w:tc>
          <w:tcPr>
            <w:tcW w:w="1985" w:type="dxa"/>
          </w:tcPr>
          <w:p w14:paraId="6E0BA0B7" w14:textId="77777777" w:rsidR="003C15C5" w:rsidRPr="00DF4D46" w:rsidRDefault="003C15C5" w:rsidP="003E657C">
            <w:pPr>
              <w:spacing w:line="240" w:lineRule="auto"/>
              <w:jc w:val="center"/>
              <w:rPr>
                <w:rFonts w:ascii="Times New Roman" w:hAnsi="Times New Roman"/>
                <w:b/>
                <w:sz w:val="24"/>
                <w:szCs w:val="24"/>
              </w:rPr>
            </w:pPr>
            <w:r w:rsidRPr="00DF4D46">
              <w:rPr>
                <w:rFonts w:ascii="Times New Roman" w:hAnsi="Times New Roman"/>
                <w:b/>
                <w:sz w:val="24"/>
                <w:szCs w:val="24"/>
              </w:rPr>
              <w:t>Órgano que conoce en alzada</w:t>
            </w:r>
          </w:p>
        </w:tc>
      </w:tr>
      <w:tr w:rsidR="003C15C5" w:rsidRPr="00DF4D46" w14:paraId="634EAA3E" w14:textId="77777777" w:rsidTr="003E657C">
        <w:tc>
          <w:tcPr>
            <w:tcW w:w="2269" w:type="dxa"/>
            <w:vAlign w:val="center"/>
          </w:tcPr>
          <w:p w14:paraId="1204DBA6" w14:textId="77777777" w:rsidR="003C15C5" w:rsidRPr="00DF4D46" w:rsidRDefault="003C15C5" w:rsidP="00DA6212">
            <w:pPr>
              <w:spacing w:after="0" w:line="240" w:lineRule="auto"/>
              <w:jc w:val="center"/>
              <w:rPr>
                <w:rFonts w:ascii="Book Antiqua" w:eastAsia="Calibri" w:hAnsi="Book Antiqua" w:cs="Arial"/>
                <w:b/>
                <w:sz w:val="20"/>
                <w:szCs w:val="20"/>
                <w:lang w:val="es-MX"/>
              </w:rPr>
            </w:pPr>
            <w:r w:rsidRPr="00DF4D46">
              <w:rPr>
                <w:rFonts w:ascii="Book Antiqua" w:eastAsia="Calibri" w:hAnsi="Book Antiqua" w:cs="Arial"/>
                <w:b/>
                <w:sz w:val="20"/>
                <w:szCs w:val="20"/>
                <w:lang w:val="es-MX"/>
              </w:rPr>
              <w:t>0180, 0181 y 0182</w:t>
            </w:r>
          </w:p>
          <w:p w14:paraId="5F6B1CC9" w14:textId="77777777" w:rsidR="003C15C5" w:rsidRPr="00DF4D46" w:rsidRDefault="003C15C5" w:rsidP="00DA6212">
            <w:pPr>
              <w:spacing w:after="0" w:line="240" w:lineRule="auto"/>
              <w:jc w:val="both"/>
              <w:rPr>
                <w:rFonts w:ascii="Book Antiqua" w:eastAsia="Calibri" w:hAnsi="Book Antiqua" w:cs="Arial"/>
                <w:sz w:val="20"/>
                <w:szCs w:val="20"/>
                <w:lang w:val="es-MX"/>
              </w:rPr>
            </w:pPr>
          </w:p>
          <w:p w14:paraId="2B3C2EAD" w14:textId="77777777" w:rsidR="003C15C5" w:rsidRPr="00DF4D46" w:rsidRDefault="003C15C5" w:rsidP="00DA6212">
            <w:pPr>
              <w:spacing w:after="0" w:line="240" w:lineRule="auto"/>
              <w:jc w:val="both"/>
              <w:rPr>
                <w:rFonts w:ascii="Book Antiqua" w:eastAsia="Calibri" w:hAnsi="Book Antiqua" w:cs="Arial"/>
                <w:sz w:val="20"/>
                <w:szCs w:val="20"/>
                <w:lang w:val="es-MX"/>
              </w:rPr>
            </w:pPr>
            <w:r w:rsidRPr="00DF4D46">
              <w:rPr>
                <w:rFonts w:ascii="Book Antiqua" w:eastAsia="Calibri" w:hAnsi="Book Antiqua" w:cs="Arial"/>
                <w:sz w:val="20"/>
                <w:szCs w:val="20"/>
                <w:lang w:val="es-MX"/>
              </w:rPr>
              <w:t>Juzgados Primero, Segundo y Tercero Civil de San José.</w:t>
            </w:r>
          </w:p>
          <w:p w14:paraId="3ED76CA7" w14:textId="77777777" w:rsidR="003C15C5" w:rsidRPr="00DF4D46" w:rsidRDefault="003C15C5" w:rsidP="00DA6212">
            <w:pPr>
              <w:spacing w:after="0" w:line="240" w:lineRule="auto"/>
              <w:jc w:val="both"/>
              <w:rPr>
                <w:rFonts w:ascii="Book Antiqua" w:eastAsia="Calibri" w:hAnsi="Book Antiqua" w:cs="Arial"/>
                <w:sz w:val="20"/>
                <w:szCs w:val="20"/>
                <w:lang w:val="es-MX"/>
              </w:rPr>
            </w:pPr>
          </w:p>
          <w:p w14:paraId="1D1EE945" w14:textId="202793EA" w:rsidR="003C15C5" w:rsidRPr="00DF4D46" w:rsidRDefault="003C15C5" w:rsidP="00DA6212">
            <w:pPr>
              <w:spacing w:line="240" w:lineRule="auto"/>
              <w:jc w:val="both"/>
              <w:rPr>
                <w:rStyle w:val="Ttulo2Car"/>
                <w:rFonts w:ascii="Times New Roman" w:eastAsia="Calibri" w:hAnsi="Times New Roman"/>
                <w:b w:val="0"/>
                <w:i w:val="0"/>
                <w:iCs w:val="0"/>
                <w:sz w:val="24"/>
                <w:szCs w:val="24"/>
              </w:rPr>
            </w:pPr>
          </w:p>
        </w:tc>
        <w:tc>
          <w:tcPr>
            <w:tcW w:w="2552" w:type="dxa"/>
            <w:vAlign w:val="center"/>
          </w:tcPr>
          <w:p w14:paraId="3776226D" w14:textId="77777777" w:rsidR="003C15C5" w:rsidRPr="00DF4D46" w:rsidRDefault="003C15C5" w:rsidP="00DA6212">
            <w:pPr>
              <w:autoSpaceDE w:val="0"/>
              <w:autoSpaceDN w:val="0"/>
              <w:adjustRightInd w:val="0"/>
              <w:spacing w:after="0" w:line="240" w:lineRule="auto"/>
              <w:jc w:val="both"/>
              <w:rPr>
                <w:rFonts w:ascii="Book Antiqua" w:eastAsia="Calibri" w:hAnsi="Book Antiqua" w:cs="Arial"/>
                <w:sz w:val="20"/>
                <w:szCs w:val="20"/>
                <w:lang w:val="es-CR"/>
              </w:rPr>
            </w:pPr>
          </w:p>
          <w:p w14:paraId="61FB3B53" w14:textId="77777777" w:rsidR="00624339" w:rsidRPr="00DF4D46" w:rsidRDefault="00624339" w:rsidP="00DA6212">
            <w:pPr>
              <w:autoSpaceDE w:val="0"/>
              <w:autoSpaceDN w:val="0"/>
              <w:adjustRightInd w:val="0"/>
              <w:spacing w:after="0" w:line="240" w:lineRule="auto"/>
              <w:jc w:val="both"/>
              <w:rPr>
                <w:rFonts w:ascii="Book Antiqua" w:eastAsia="Calibri" w:hAnsi="Book Antiqua" w:cs="Arial"/>
                <w:sz w:val="20"/>
                <w:szCs w:val="20"/>
                <w:lang w:val="es-CR"/>
              </w:rPr>
            </w:pPr>
          </w:p>
          <w:p w14:paraId="249DDC34" w14:textId="77777777" w:rsidR="00624339" w:rsidRPr="00DF4D46" w:rsidRDefault="00624339" w:rsidP="00DA6212">
            <w:pPr>
              <w:autoSpaceDE w:val="0"/>
              <w:autoSpaceDN w:val="0"/>
              <w:adjustRightInd w:val="0"/>
              <w:spacing w:after="0" w:line="240" w:lineRule="auto"/>
              <w:jc w:val="both"/>
              <w:rPr>
                <w:rFonts w:ascii="Book Antiqua" w:eastAsia="Calibri" w:hAnsi="Book Antiqua" w:cs="Arial"/>
                <w:sz w:val="20"/>
                <w:szCs w:val="20"/>
                <w:lang w:val="es-CR"/>
              </w:rPr>
            </w:pPr>
          </w:p>
          <w:p w14:paraId="4A1380AB" w14:textId="77777777" w:rsidR="003C15C5" w:rsidRPr="00DF4D46" w:rsidRDefault="003C15C5" w:rsidP="00DA6212">
            <w:pPr>
              <w:autoSpaceDE w:val="0"/>
              <w:autoSpaceDN w:val="0"/>
              <w:adjustRightInd w:val="0"/>
              <w:spacing w:after="0" w:line="240" w:lineRule="auto"/>
              <w:jc w:val="both"/>
              <w:rPr>
                <w:rFonts w:ascii="Book Antiqua" w:eastAsia="Calibri" w:hAnsi="Book Antiqua" w:cs="Arial"/>
                <w:sz w:val="20"/>
                <w:szCs w:val="20"/>
                <w:lang w:val="es-CR"/>
              </w:rPr>
            </w:pPr>
            <w:r w:rsidRPr="00DF4D46">
              <w:rPr>
                <w:rFonts w:ascii="Book Antiqua" w:eastAsia="Calibri" w:hAnsi="Book Antiqua" w:cs="Arial"/>
                <w:sz w:val="20"/>
                <w:szCs w:val="20"/>
                <w:lang w:val="es-CR"/>
              </w:rPr>
              <w:t xml:space="preserve">De conformidad con el artículo 105 de la Ley Orgánica del Poder Judicial conocerán de todos los procesos civiles y comerciales, con excepción del ordinario de mayor cuantía y ordinario de cuantía inestimable. Además de los monitorios arrendaticios y desahucios que sean interpuestos a </w:t>
            </w:r>
            <w:r w:rsidRPr="00DF4D46">
              <w:rPr>
                <w:rFonts w:ascii="Book Antiqua" w:eastAsia="Calibri" w:hAnsi="Book Antiqua" w:cs="Arial"/>
                <w:sz w:val="20"/>
                <w:szCs w:val="20"/>
                <w:lang w:val="es-CR"/>
              </w:rPr>
              <w:lastRenderedPageBreak/>
              <w:t xml:space="preserve">favor o en contra del Estado, un </w:t>
            </w:r>
            <w:proofErr w:type="gramStart"/>
            <w:r w:rsidRPr="00DF4D46">
              <w:rPr>
                <w:rFonts w:ascii="Book Antiqua" w:eastAsia="Calibri" w:hAnsi="Book Antiqua" w:cs="Arial"/>
                <w:sz w:val="20"/>
                <w:szCs w:val="20"/>
                <w:lang w:val="es-CR"/>
              </w:rPr>
              <w:t>ente público o empresa pública</w:t>
            </w:r>
            <w:proofErr w:type="gramEnd"/>
            <w:r w:rsidRPr="00DF4D46">
              <w:rPr>
                <w:rFonts w:ascii="Book Antiqua" w:eastAsia="Calibri" w:hAnsi="Book Antiqua" w:cs="Arial"/>
                <w:sz w:val="20"/>
                <w:szCs w:val="20"/>
                <w:lang w:val="es-CR"/>
              </w:rPr>
              <w:t>.</w:t>
            </w:r>
          </w:p>
          <w:p w14:paraId="693C0E7D" w14:textId="77777777" w:rsidR="003C15C5" w:rsidRPr="00DF4D46" w:rsidRDefault="003C15C5" w:rsidP="00DA6212">
            <w:pPr>
              <w:autoSpaceDE w:val="0"/>
              <w:autoSpaceDN w:val="0"/>
              <w:adjustRightInd w:val="0"/>
              <w:spacing w:after="0" w:line="240" w:lineRule="auto"/>
              <w:jc w:val="both"/>
              <w:rPr>
                <w:rFonts w:ascii="Book Antiqua" w:eastAsia="Calibri" w:hAnsi="Book Antiqua" w:cs="Arial"/>
                <w:sz w:val="20"/>
                <w:szCs w:val="20"/>
                <w:lang w:val="es-CR"/>
              </w:rPr>
            </w:pPr>
            <w:r w:rsidRPr="00DF4D46">
              <w:rPr>
                <w:rFonts w:ascii="Book Antiqua" w:eastAsia="Calibri" w:hAnsi="Book Antiqua" w:cs="Arial"/>
                <w:sz w:val="20"/>
                <w:szCs w:val="20"/>
                <w:lang w:val="es-CR"/>
              </w:rPr>
              <w:t>De los cuestionamientos de competencia subjetiva, cuando corresponda.</w:t>
            </w:r>
          </w:p>
          <w:p w14:paraId="4004C09B" w14:textId="77777777" w:rsidR="003C15C5" w:rsidRPr="00DF4D46" w:rsidRDefault="003C15C5" w:rsidP="00DA6212">
            <w:pPr>
              <w:autoSpaceDE w:val="0"/>
              <w:autoSpaceDN w:val="0"/>
              <w:adjustRightInd w:val="0"/>
              <w:spacing w:after="0" w:line="240" w:lineRule="auto"/>
              <w:jc w:val="both"/>
              <w:rPr>
                <w:rFonts w:ascii="Book Antiqua" w:eastAsia="Calibri" w:hAnsi="Book Antiqua" w:cs="Arial"/>
                <w:sz w:val="20"/>
                <w:szCs w:val="20"/>
                <w:lang w:val="es-CR"/>
              </w:rPr>
            </w:pPr>
            <w:r w:rsidRPr="00DF4D46">
              <w:rPr>
                <w:rFonts w:ascii="Book Antiqua" w:eastAsia="Calibri" w:hAnsi="Book Antiqua" w:cs="Arial"/>
                <w:sz w:val="20"/>
                <w:szCs w:val="20"/>
                <w:lang w:val="es-MX"/>
              </w:rPr>
              <w:t xml:space="preserve">También de los </w:t>
            </w:r>
            <w:r w:rsidRPr="00DF4D46">
              <w:rPr>
                <w:rFonts w:ascii="Book Antiqua" w:eastAsia="Calibri" w:hAnsi="Book Antiqua" w:cs="Arial"/>
                <w:sz w:val="20"/>
                <w:szCs w:val="20"/>
                <w:lang w:val="es-CR"/>
              </w:rPr>
              <w:t>trámites de ejecución, reposesión o apropiación de garantías mobiliarias que se generen de forma accesoria o en etapa de ejecución de sus procesos principales</w:t>
            </w:r>
            <w:r w:rsidRPr="00DF4D46">
              <w:rPr>
                <w:rFonts w:ascii="Book Antiqua" w:eastAsia="Calibri" w:hAnsi="Book Antiqua" w:cs="Arial"/>
                <w:sz w:val="20"/>
                <w:szCs w:val="20"/>
                <w:vertAlign w:val="superscript"/>
                <w:lang w:val="es-CR"/>
              </w:rPr>
              <w:footnoteReference w:id="81"/>
            </w:r>
            <w:r w:rsidRPr="00DF4D46">
              <w:rPr>
                <w:rFonts w:ascii="Book Antiqua" w:eastAsia="Calibri" w:hAnsi="Book Antiqua" w:cs="Arial"/>
                <w:sz w:val="20"/>
                <w:szCs w:val="20"/>
                <w:lang w:val="es-CR"/>
              </w:rPr>
              <w:t>.</w:t>
            </w:r>
          </w:p>
          <w:p w14:paraId="0498E62A" w14:textId="77777777" w:rsidR="003C15C5" w:rsidRPr="00DF4D46" w:rsidRDefault="003C15C5" w:rsidP="00DA6212">
            <w:pPr>
              <w:spacing w:after="0" w:line="240" w:lineRule="auto"/>
              <w:jc w:val="both"/>
              <w:rPr>
                <w:rFonts w:ascii="Times New Roman" w:eastAsia="Calibri" w:hAnsi="Times New Roman"/>
                <w:sz w:val="24"/>
                <w:szCs w:val="24"/>
              </w:rPr>
            </w:pPr>
          </w:p>
        </w:tc>
        <w:tc>
          <w:tcPr>
            <w:tcW w:w="2551" w:type="dxa"/>
            <w:vAlign w:val="center"/>
          </w:tcPr>
          <w:p w14:paraId="0DC3DDA4" w14:textId="77777777" w:rsidR="003C15C5" w:rsidRPr="00DF4D46" w:rsidRDefault="003C15C5" w:rsidP="00DA6212">
            <w:pPr>
              <w:spacing w:after="0" w:line="240" w:lineRule="auto"/>
              <w:jc w:val="both"/>
              <w:rPr>
                <w:rFonts w:ascii="Book Antiqua" w:eastAsia="Calibri" w:hAnsi="Book Antiqua" w:cs="Arial"/>
                <w:sz w:val="20"/>
                <w:szCs w:val="20"/>
                <w:lang w:val="es-ES_tradnl"/>
              </w:rPr>
            </w:pPr>
            <w:r w:rsidRPr="00DF4D46">
              <w:rPr>
                <w:rFonts w:ascii="Book Antiqua" w:eastAsia="Calibri" w:hAnsi="Book Antiqua" w:cs="Arial"/>
                <w:sz w:val="20"/>
                <w:szCs w:val="20"/>
                <w:lang w:val="es-ES_tradnl"/>
              </w:rPr>
              <w:lastRenderedPageBreak/>
              <w:t>Abarca del cantón Central de San José los distritos del Carmen, Merced, Hospital, Catedral, Zapote, San Francisco de Dos Ríos, Uruca, Mata Redonda y Pavas.</w:t>
            </w:r>
          </w:p>
          <w:p w14:paraId="2E1AA21D" w14:textId="77777777" w:rsidR="003C15C5" w:rsidRPr="00DF4D46" w:rsidRDefault="003C15C5" w:rsidP="00DA6212">
            <w:pPr>
              <w:spacing w:after="0" w:line="240" w:lineRule="auto"/>
              <w:jc w:val="both"/>
              <w:rPr>
                <w:rFonts w:ascii="Book Antiqua" w:eastAsia="Calibri" w:hAnsi="Book Antiqua" w:cs="Arial"/>
                <w:sz w:val="20"/>
                <w:szCs w:val="20"/>
                <w:lang w:val="es-ES_tradnl"/>
              </w:rPr>
            </w:pPr>
          </w:p>
          <w:p w14:paraId="4EC9FB97" w14:textId="77777777" w:rsidR="003C15C5" w:rsidRPr="00DF4D46" w:rsidRDefault="003C15C5" w:rsidP="00DA6212">
            <w:pPr>
              <w:spacing w:after="0" w:line="240" w:lineRule="auto"/>
              <w:jc w:val="both"/>
              <w:rPr>
                <w:rFonts w:ascii="Book Antiqua" w:eastAsia="Calibri" w:hAnsi="Book Antiqua" w:cs="Arial"/>
                <w:sz w:val="20"/>
                <w:szCs w:val="20"/>
                <w:lang w:val="es-ES_tradnl"/>
              </w:rPr>
            </w:pPr>
            <w:r w:rsidRPr="00DF4D46">
              <w:rPr>
                <w:rFonts w:ascii="Book Antiqua" w:eastAsia="Calibri" w:hAnsi="Book Antiqua" w:cs="Arial"/>
                <w:sz w:val="20"/>
                <w:szCs w:val="20"/>
                <w:lang w:val="es-ES_tradnl"/>
              </w:rPr>
              <w:t>Los cantones de Escazú, Santa Ana, y del cantón de Mora el distrito Colón.</w:t>
            </w:r>
          </w:p>
          <w:p w14:paraId="35C5AD84" w14:textId="77777777" w:rsidR="003C15C5" w:rsidRPr="00DF4D46" w:rsidRDefault="003C15C5" w:rsidP="00DA6212">
            <w:pPr>
              <w:spacing w:after="0" w:line="240" w:lineRule="auto"/>
              <w:jc w:val="both"/>
              <w:rPr>
                <w:rFonts w:ascii="Book Antiqua" w:eastAsia="Calibri" w:hAnsi="Book Antiqua" w:cs="Arial"/>
                <w:sz w:val="20"/>
                <w:szCs w:val="20"/>
                <w:lang w:val="es-ES_tradnl"/>
              </w:rPr>
            </w:pPr>
          </w:p>
          <w:p w14:paraId="7B9E7CBD" w14:textId="77777777" w:rsidR="003C15C5" w:rsidRPr="00DF4D46" w:rsidRDefault="003C15C5" w:rsidP="00DA6212">
            <w:pPr>
              <w:spacing w:after="0" w:line="240" w:lineRule="auto"/>
              <w:jc w:val="both"/>
              <w:rPr>
                <w:rFonts w:ascii="Book Antiqua" w:eastAsia="Calibri" w:hAnsi="Book Antiqua" w:cs="Arial"/>
                <w:sz w:val="20"/>
                <w:szCs w:val="20"/>
                <w:lang w:val="es-ES_tradnl"/>
              </w:rPr>
            </w:pPr>
            <w:r w:rsidRPr="00DF4D46">
              <w:rPr>
                <w:rFonts w:ascii="Book Antiqua" w:eastAsia="Calibri" w:hAnsi="Book Antiqua" w:cs="Arial"/>
                <w:sz w:val="20"/>
                <w:szCs w:val="20"/>
                <w:lang w:val="es-ES_tradnl"/>
              </w:rPr>
              <w:t xml:space="preserve">Además, abarca los cantones de Goicoechea, Vásquez de Coronado, </w:t>
            </w:r>
            <w:r w:rsidRPr="00DF4D46">
              <w:rPr>
                <w:rFonts w:ascii="Book Antiqua" w:eastAsia="Calibri" w:hAnsi="Book Antiqua" w:cs="Arial"/>
                <w:sz w:val="20"/>
                <w:szCs w:val="20"/>
                <w:lang w:val="es-ES_tradnl"/>
              </w:rPr>
              <w:lastRenderedPageBreak/>
              <w:t>Moravia, Montes de Oca, Curridabat</w:t>
            </w:r>
            <w:r w:rsidRPr="00DF4D46">
              <w:rPr>
                <w:rFonts w:ascii="Book Antiqua" w:eastAsia="Calibri" w:hAnsi="Book Antiqua" w:cs="Arial"/>
                <w:color w:val="FF0000"/>
                <w:sz w:val="20"/>
                <w:szCs w:val="20"/>
                <w:lang w:val="es-ES_tradnl"/>
              </w:rPr>
              <w:t xml:space="preserve">, </w:t>
            </w:r>
            <w:r w:rsidRPr="00DF4D46">
              <w:rPr>
                <w:rFonts w:ascii="Book Antiqua" w:eastAsia="Calibri" w:hAnsi="Book Antiqua" w:cs="Arial"/>
                <w:sz w:val="20"/>
                <w:szCs w:val="20"/>
                <w:lang w:val="es-ES_tradnl"/>
              </w:rPr>
              <w:t>y Tibás.</w:t>
            </w:r>
          </w:p>
          <w:p w14:paraId="0A244C0F" w14:textId="77777777" w:rsidR="003C15C5" w:rsidRPr="00DF4D46" w:rsidRDefault="003C15C5" w:rsidP="00DA6212">
            <w:pPr>
              <w:spacing w:after="0" w:line="240" w:lineRule="auto"/>
              <w:jc w:val="both"/>
              <w:rPr>
                <w:rFonts w:ascii="Book Antiqua" w:eastAsia="Calibri" w:hAnsi="Book Antiqua" w:cs="Arial"/>
                <w:sz w:val="20"/>
                <w:szCs w:val="20"/>
                <w:lang w:val="es-ES_tradnl"/>
              </w:rPr>
            </w:pPr>
          </w:p>
          <w:p w14:paraId="78C27DBF" w14:textId="12323B71" w:rsidR="003C15C5" w:rsidRPr="00644F69" w:rsidRDefault="00644F69" w:rsidP="00C77E8E">
            <w:pPr>
              <w:tabs>
                <w:tab w:val="left" w:pos="920"/>
              </w:tabs>
              <w:spacing w:line="240" w:lineRule="auto"/>
              <w:jc w:val="both"/>
              <w:rPr>
                <w:rStyle w:val="Ttulo2Car"/>
                <w:rFonts w:ascii="Book Antiqua" w:eastAsia="Calibri" w:hAnsi="Book Antiqua"/>
                <w:b w:val="0"/>
                <w:bCs w:val="0"/>
                <w:i w:val="0"/>
                <w:iCs w:val="0"/>
                <w:sz w:val="20"/>
                <w:szCs w:val="20"/>
              </w:rPr>
            </w:pPr>
            <w:r w:rsidRPr="00813278">
              <w:rPr>
                <w:rStyle w:val="Ttulo2Car"/>
                <w:rFonts w:ascii="Book Antiqua" w:eastAsia="Calibri" w:hAnsi="Book Antiqua"/>
                <w:b w:val="0"/>
                <w:bCs w:val="0"/>
                <w:i w:val="0"/>
                <w:iCs w:val="0"/>
                <w:sz w:val="20"/>
                <w:szCs w:val="20"/>
              </w:rPr>
              <w:t xml:space="preserve">CP. </w:t>
            </w:r>
            <w:r w:rsidRPr="00813278">
              <w:rPr>
                <w:rStyle w:val="Ttulo2Car"/>
                <w:rFonts w:ascii="Book Antiqua" w:eastAsia="Calibri" w:hAnsi="Book Antiqua"/>
                <w:sz w:val="20"/>
                <w:szCs w:val="20"/>
              </w:rPr>
              <w:t xml:space="preserve">N° </w:t>
            </w:r>
            <w:r w:rsidRPr="00813278">
              <w:rPr>
                <w:rStyle w:val="Ttulo2Car"/>
                <w:rFonts w:ascii="Book Antiqua" w:eastAsia="Calibri" w:hAnsi="Book Antiqua"/>
                <w:b w:val="0"/>
                <w:bCs w:val="0"/>
                <w:sz w:val="20"/>
                <w:szCs w:val="20"/>
              </w:rPr>
              <w:t>44-18</w:t>
            </w:r>
            <w:r w:rsidRPr="00813278">
              <w:rPr>
                <w:rStyle w:val="Ttulo2Car"/>
                <w:rFonts w:ascii="Book Antiqua" w:eastAsia="Calibri" w:hAnsi="Book Antiqua"/>
                <w:sz w:val="20"/>
                <w:szCs w:val="20"/>
              </w:rPr>
              <w:t xml:space="preserve"> </w:t>
            </w:r>
            <w:r w:rsidRPr="00813278">
              <w:rPr>
                <w:rFonts w:ascii="Book Antiqua" w:hAnsi="Book Antiqua"/>
                <w:i/>
                <w:iCs/>
                <w:color w:val="000000"/>
                <w:sz w:val="20"/>
                <w:szCs w:val="20"/>
              </w:rPr>
              <w:t>celebrada el 24 de setiembre de 2018, artículo VIII</w:t>
            </w:r>
          </w:p>
        </w:tc>
        <w:tc>
          <w:tcPr>
            <w:tcW w:w="1985" w:type="dxa"/>
            <w:vAlign w:val="center"/>
          </w:tcPr>
          <w:p w14:paraId="2D86966B" w14:textId="77777777" w:rsidR="003C15C5" w:rsidRPr="00DF4D46" w:rsidRDefault="003C15C5" w:rsidP="00DA6212">
            <w:pPr>
              <w:numPr>
                <w:ilvl w:val="0"/>
                <w:numId w:val="15"/>
              </w:numPr>
              <w:spacing w:after="0" w:line="240" w:lineRule="auto"/>
              <w:ind w:left="221" w:hanging="221"/>
              <w:contextualSpacing/>
              <w:jc w:val="both"/>
              <w:rPr>
                <w:rFonts w:ascii="Book Antiqua" w:hAnsi="Book Antiqua" w:cs="Arial"/>
                <w:sz w:val="20"/>
                <w:szCs w:val="20"/>
                <w:lang w:val="es-MX" w:eastAsia="es-ES"/>
              </w:rPr>
            </w:pPr>
            <w:r w:rsidRPr="00DF4D46">
              <w:rPr>
                <w:rFonts w:ascii="Book Antiqua" w:hAnsi="Book Antiqua" w:cs="Arial"/>
                <w:sz w:val="20"/>
                <w:szCs w:val="20"/>
                <w:lang w:val="es-MX" w:eastAsia="es-ES"/>
              </w:rPr>
              <w:lastRenderedPageBreak/>
              <w:t>Tribunal Primero y Segundo de Apelación Civil de San José, según corresponda.</w:t>
            </w:r>
          </w:p>
          <w:p w14:paraId="422D6A2A" w14:textId="77777777" w:rsidR="003C15C5" w:rsidRPr="00DF4D46" w:rsidRDefault="003C15C5" w:rsidP="00DA6212">
            <w:pPr>
              <w:spacing w:line="240" w:lineRule="auto"/>
              <w:jc w:val="both"/>
            </w:pPr>
          </w:p>
        </w:tc>
      </w:tr>
      <w:tr w:rsidR="003C15C5" w:rsidRPr="00DF4D46" w14:paraId="201E1144" w14:textId="77777777" w:rsidTr="003E657C">
        <w:tc>
          <w:tcPr>
            <w:tcW w:w="2269" w:type="dxa"/>
            <w:vAlign w:val="center"/>
          </w:tcPr>
          <w:p w14:paraId="2197C869" w14:textId="47E3E98C" w:rsidR="003C15C5" w:rsidRPr="00B85AC2" w:rsidRDefault="00D15AA8" w:rsidP="00DA6212">
            <w:pPr>
              <w:spacing w:after="0" w:line="240" w:lineRule="auto"/>
              <w:jc w:val="center"/>
              <w:rPr>
                <w:rFonts w:ascii="Book Antiqua" w:eastAsia="Calibri" w:hAnsi="Book Antiqua" w:cs="Arial"/>
                <w:b/>
                <w:sz w:val="20"/>
                <w:szCs w:val="20"/>
                <w:lang w:val="es-MX"/>
              </w:rPr>
            </w:pPr>
            <w:r w:rsidRPr="00B85AC2">
              <w:rPr>
                <w:rFonts w:ascii="Book Antiqua" w:eastAsia="Calibri" w:hAnsi="Book Antiqua" w:cs="Arial"/>
                <w:b/>
                <w:sz w:val="20"/>
                <w:szCs w:val="20"/>
                <w:lang w:val="es-MX"/>
              </w:rPr>
              <w:t>0197</w:t>
            </w:r>
          </w:p>
          <w:p w14:paraId="56F0330B" w14:textId="77777777" w:rsidR="003C15C5" w:rsidRPr="008D121F" w:rsidRDefault="003C15C5" w:rsidP="00DA6212">
            <w:pPr>
              <w:spacing w:after="0" w:line="240" w:lineRule="auto"/>
              <w:jc w:val="both"/>
              <w:rPr>
                <w:rFonts w:ascii="Book Antiqua" w:eastAsia="Calibri" w:hAnsi="Book Antiqua" w:cs="Arial"/>
                <w:sz w:val="20"/>
                <w:szCs w:val="20"/>
                <w:highlight w:val="cyan"/>
                <w:lang w:val="es-MX"/>
              </w:rPr>
            </w:pPr>
          </w:p>
          <w:p w14:paraId="25FDA7C6" w14:textId="1AFB031A" w:rsidR="00D15AA8" w:rsidRPr="00813E3B" w:rsidRDefault="00D15AA8" w:rsidP="00D15AA8">
            <w:pPr>
              <w:spacing w:line="240" w:lineRule="auto"/>
              <w:jc w:val="both"/>
              <w:rPr>
                <w:rFonts w:ascii="Book Antiqua" w:eastAsia="Calibri" w:hAnsi="Book Antiqua" w:cs="Arial"/>
                <w:bCs/>
                <w:iCs/>
                <w:color w:val="0070C0"/>
                <w:sz w:val="20"/>
                <w:szCs w:val="20"/>
                <w:lang w:val="es-ES_tradnl" w:eastAsia="es-CR"/>
              </w:rPr>
            </w:pPr>
            <w:r w:rsidRPr="00813E3B">
              <w:rPr>
                <w:rFonts w:ascii="Book Antiqua" w:eastAsia="Calibri" w:hAnsi="Book Antiqua" w:cs="Arial"/>
                <w:bCs/>
                <w:iCs/>
                <w:color w:val="0070C0"/>
                <w:sz w:val="20"/>
                <w:szCs w:val="20"/>
                <w:lang w:val="es-ES_tradnl" w:eastAsia="es-CR"/>
              </w:rPr>
              <w:t>Juzgado Civil</w:t>
            </w:r>
            <w:r w:rsidR="00DE4D78" w:rsidRPr="00813E3B">
              <w:rPr>
                <w:rFonts w:ascii="Book Antiqua" w:eastAsia="Calibri" w:hAnsi="Book Antiqua" w:cs="Arial"/>
                <w:bCs/>
                <w:iCs/>
                <w:color w:val="0070C0"/>
                <w:sz w:val="20"/>
                <w:szCs w:val="20"/>
                <w:lang w:val="es-ES_tradnl" w:eastAsia="es-CR"/>
              </w:rPr>
              <w:t xml:space="preserve"> y </w:t>
            </w:r>
            <w:r w:rsidRPr="00813E3B">
              <w:rPr>
                <w:rFonts w:ascii="Book Antiqua" w:eastAsia="Calibri" w:hAnsi="Book Antiqua" w:cs="Arial"/>
                <w:bCs/>
                <w:iCs/>
                <w:color w:val="0070C0"/>
                <w:sz w:val="20"/>
                <w:szCs w:val="20"/>
                <w:lang w:val="es-ES_tradnl" w:eastAsia="es-CR"/>
              </w:rPr>
              <w:t xml:space="preserve">Trabajo de </w:t>
            </w:r>
            <w:r w:rsidR="00DE4D78" w:rsidRPr="00813E3B">
              <w:rPr>
                <w:rFonts w:ascii="Book Antiqua" w:eastAsia="Calibri" w:hAnsi="Book Antiqua" w:cs="Arial"/>
                <w:bCs/>
                <w:iCs/>
                <w:color w:val="0070C0"/>
                <w:sz w:val="20"/>
                <w:szCs w:val="20"/>
                <w:lang w:val="es-ES_tradnl" w:eastAsia="es-CR"/>
              </w:rPr>
              <w:t>Puriscal</w:t>
            </w:r>
            <w:r w:rsidRPr="00813E3B">
              <w:rPr>
                <w:rFonts w:ascii="Book Antiqua" w:eastAsia="Calibri" w:hAnsi="Book Antiqua" w:cs="Arial"/>
                <w:bCs/>
                <w:iCs/>
                <w:color w:val="0070C0"/>
                <w:sz w:val="20"/>
                <w:szCs w:val="20"/>
                <w:lang w:val="es-ES_tradnl" w:eastAsia="es-CR"/>
              </w:rPr>
              <w:t>.</w:t>
            </w:r>
          </w:p>
          <w:p w14:paraId="0F1A2801" w14:textId="77777777" w:rsidR="00D15AA8" w:rsidRPr="00DE4D78" w:rsidRDefault="00D15AA8" w:rsidP="00D15AA8">
            <w:pPr>
              <w:spacing w:line="240" w:lineRule="auto"/>
              <w:jc w:val="both"/>
              <w:rPr>
                <w:rStyle w:val="Ttulo2Car"/>
                <w:rFonts w:ascii="Book Antiqua" w:eastAsia="Calibri" w:hAnsi="Book Antiqua"/>
                <w:b w:val="0"/>
                <w:i w:val="0"/>
                <w:sz w:val="20"/>
                <w:szCs w:val="20"/>
                <w:lang w:val="es-ES_tradnl" w:eastAsia="es-CR"/>
              </w:rPr>
            </w:pPr>
            <w:r w:rsidRPr="00813E3B">
              <w:rPr>
                <w:rFonts w:ascii="Book Antiqua" w:hAnsi="Book Antiqua"/>
                <w:i/>
                <w:iCs/>
                <w:color w:val="0070C0"/>
                <w:sz w:val="20"/>
                <w:szCs w:val="20"/>
              </w:rPr>
              <w:t xml:space="preserve">CS sesión N° 03-2025 celebrada el 14 de enero de 2025, artículo </w:t>
            </w:r>
            <w:r w:rsidRPr="00813E3B">
              <w:rPr>
                <w:rFonts w:ascii="Book Antiqua" w:hAnsi="Book Antiqua"/>
                <w:i/>
                <w:iCs/>
                <w:color w:val="0070C0"/>
                <w:sz w:val="20"/>
                <w:szCs w:val="20"/>
                <w:u w:val="single"/>
                <w:lang w:val="es-CR"/>
              </w:rPr>
              <w:t>XLIV.</w:t>
            </w:r>
          </w:p>
          <w:p w14:paraId="7F704EEC" w14:textId="77777777" w:rsidR="00B85AC2" w:rsidRDefault="00B85AC2" w:rsidP="00DA6212">
            <w:pPr>
              <w:spacing w:line="240" w:lineRule="auto"/>
              <w:jc w:val="both"/>
              <w:rPr>
                <w:rStyle w:val="Ttulo2Car"/>
                <w:rFonts w:ascii="Book Antiqua" w:eastAsia="Calibri" w:hAnsi="Book Antiqua"/>
                <w:b w:val="0"/>
                <w:bCs w:val="0"/>
                <w:i w:val="0"/>
                <w:iCs w:val="0"/>
                <w:sz w:val="20"/>
                <w:szCs w:val="20"/>
                <w:lang w:val="es-ES_tradnl"/>
              </w:rPr>
            </w:pPr>
          </w:p>
          <w:p w14:paraId="4DE50867" w14:textId="261D212F" w:rsidR="00D15AA8" w:rsidRPr="00B85AC2" w:rsidRDefault="00D15AA8" w:rsidP="00DA6212">
            <w:pPr>
              <w:spacing w:line="240" w:lineRule="auto"/>
              <w:jc w:val="both"/>
              <w:rPr>
                <w:rStyle w:val="Ttulo2Car"/>
                <w:rFonts w:ascii="Book Antiqua" w:eastAsia="Calibri" w:hAnsi="Book Antiqua"/>
                <w:b w:val="0"/>
                <w:bCs w:val="0"/>
                <w:i w:val="0"/>
                <w:iCs w:val="0"/>
                <w:sz w:val="20"/>
                <w:szCs w:val="20"/>
                <w:lang w:val="es-ES_tradnl"/>
              </w:rPr>
            </w:pPr>
          </w:p>
        </w:tc>
        <w:tc>
          <w:tcPr>
            <w:tcW w:w="2552" w:type="dxa"/>
            <w:vAlign w:val="center"/>
          </w:tcPr>
          <w:p w14:paraId="03D2891D" w14:textId="77777777" w:rsidR="003C15C5" w:rsidRPr="00DF4D46" w:rsidRDefault="003C15C5" w:rsidP="00DA6212">
            <w:pPr>
              <w:autoSpaceDE w:val="0"/>
              <w:autoSpaceDN w:val="0"/>
              <w:adjustRightInd w:val="0"/>
              <w:spacing w:after="0" w:line="240" w:lineRule="auto"/>
              <w:jc w:val="both"/>
              <w:rPr>
                <w:rFonts w:ascii="Book Antiqua" w:eastAsia="Calibri" w:hAnsi="Book Antiqua" w:cs="Arial"/>
                <w:sz w:val="20"/>
                <w:szCs w:val="20"/>
                <w:lang w:val="es-CR"/>
              </w:rPr>
            </w:pPr>
          </w:p>
          <w:p w14:paraId="04495A99" w14:textId="77777777" w:rsidR="00813278" w:rsidRDefault="00813278" w:rsidP="00DA6212">
            <w:pPr>
              <w:autoSpaceDE w:val="0"/>
              <w:autoSpaceDN w:val="0"/>
              <w:adjustRightInd w:val="0"/>
              <w:spacing w:after="0" w:line="240" w:lineRule="auto"/>
              <w:jc w:val="both"/>
              <w:rPr>
                <w:rFonts w:ascii="Book Antiqua" w:eastAsia="Calibri" w:hAnsi="Book Antiqua" w:cs="Arial"/>
                <w:sz w:val="20"/>
                <w:szCs w:val="20"/>
                <w:lang w:val="es-CR"/>
              </w:rPr>
            </w:pPr>
          </w:p>
          <w:p w14:paraId="693B1116" w14:textId="77777777" w:rsidR="00813278" w:rsidRDefault="00813278" w:rsidP="00DA6212">
            <w:pPr>
              <w:autoSpaceDE w:val="0"/>
              <w:autoSpaceDN w:val="0"/>
              <w:adjustRightInd w:val="0"/>
              <w:spacing w:after="0" w:line="240" w:lineRule="auto"/>
              <w:jc w:val="both"/>
              <w:rPr>
                <w:rFonts w:ascii="Book Antiqua" w:eastAsia="Calibri" w:hAnsi="Book Antiqua" w:cs="Arial"/>
                <w:sz w:val="20"/>
                <w:szCs w:val="20"/>
                <w:lang w:val="es-CR"/>
              </w:rPr>
            </w:pPr>
          </w:p>
          <w:p w14:paraId="6E689BAB" w14:textId="77777777" w:rsidR="00813278" w:rsidRDefault="00813278" w:rsidP="00DA6212">
            <w:pPr>
              <w:autoSpaceDE w:val="0"/>
              <w:autoSpaceDN w:val="0"/>
              <w:adjustRightInd w:val="0"/>
              <w:spacing w:after="0" w:line="240" w:lineRule="auto"/>
              <w:jc w:val="both"/>
              <w:rPr>
                <w:rFonts w:ascii="Book Antiqua" w:eastAsia="Calibri" w:hAnsi="Book Antiqua"/>
                <w:sz w:val="20"/>
                <w:szCs w:val="20"/>
                <w:lang w:val="es-CR"/>
              </w:rPr>
            </w:pPr>
          </w:p>
          <w:p w14:paraId="3EE2C16D" w14:textId="0D25638C" w:rsidR="003C15C5" w:rsidRPr="00DF4D46" w:rsidRDefault="003C15C5" w:rsidP="00DA6212">
            <w:pPr>
              <w:autoSpaceDE w:val="0"/>
              <w:autoSpaceDN w:val="0"/>
              <w:adjustRightInd w:val="0"/>
              <w:spacing w:after="0" w:line="240" w:lineRule="auto"/>
              <w:jc w:val="both"/>
              <w:rPr>
                <w:rFonts w:ascii="Book Antiqua" w:eastAsia="Calibri" w:hAnsi="Book Antiqua" w:cs="Arial"/>
                <w:sz w:val="20"/>
                <w:szCs w:val="20"/>
                <w:lang w:val="es-CR"/>
              </w:rPr>
            </w:pPr>
            <w:r w:rsidRPr="00DF4D46">
              <w:rPr>
                <w:rFonts w:ascii="Book Antiqua" w:eastAsia="Calibri" w:hAnsi="Book Antiqua" w:cs="Arial"/>
                <w:sz w:val="20"/>
                <w:szCs w:val="20"/>
                <w:lang w:val="es-CR"/>
              </w:rPr>
              <w:t xml:space="preserve">De conformidad con el artículo 105 de la Ley Orgánica del Poder Judicial conocerán de todos los procesos civiles y comerciales, con excepción del ordinario de mayor cuantía. Además de los monitorios arrendaticios y desahucios que sean interpuestos a favor o en contra del Estado, un </w:t>
            </w:r>
            <w:proofErr w:type="gramStart"/>
            <w:r w:rsidRPr="00DF4D46">
              <w:rPr>
                <w:rFonts w:ascii="Book Antiqua" w:eastAsia="Calibri" w:hAnsi="Book Antiqua" w:cs="Arial"/>
                <w:sz w:val="20"/>
                <w:szCs w:val="20"/>
                <w:lang w:val="es-CR"/>
              </w:rPr>
              <w:t>ente público o empresa pública</w:t>
            </w:r>
            <w:proofErr w:type="gramEnd"/>
            <w:r w:rsidRPr="00DF4D46">
              <w:rPr>
                <w:rFonts w:ascii="Book Antiqua" w:eastAsia="Calibri" w:hAnsi="Book Antiqua" w:cs="Arial"/>
                <w:sz w:val="20"/>
                <w:szCs w:val="20"/>
                <w:lang w:val="es-CR"/>
              </w:rPr>
              <w:t>.</w:t>
            </w:r>
          </w:p>
          <w:p w14:paraId="1C234CAA" w14:textId="77777777" w:rsidR="003C15C5" w:rsidRPr="00DF4D46" w:rsidRDefault="003C15C5" w:rsidP="00DA6212">
            <w:pPr>
              <w:autoSpaceDE w:val="0"/>
              <w:autoSpaceDN w:val="0"/>
              <w:adjustRightInd w:val="0"/>
              <w:spacing w:after="0" w:line="240" w:lineRule="auto"/>
              <w:jc w:val="both"/>
              <w:rPr>
                <w:rFonts w:ascii="Book Antiqua" w:eastAsia="Calibri" w:hAnsi="Book Antiqua" w:cs="Arial"/>
                <w:sz w:val="20"/>
                <w:szCs w:val="20"/>
                <w:lang w:val="es-CR"/>
              </w:rPr>
            </w:pPr>
            <w:r w:rsidRPr="00DF4D46">
              <w:rPr>
                <w:rFonts w:ascii="Book Antiqua" w:eastAsia="Calibri" w:hAnsi="Book Antiqua" w:cs="Arial"/>
                <w:sz w:val="20"/>
                <w:szCs w:val="20"/>
                <w:lang w:val="es-CR"/>
              </w:rPr>
              <w:t>De los cuestionamientos sobre competencia subjetiva, cuando corresponda.</w:t>
            </w:r>
          </w:p>
          <w:p w14:paraId="020C0B0D" w14:textId="77777777" w:rsidR="003C15C5" w:rsidRDefault="003C15C5" w:rsidP="00DA6212">
            <w:pPr>
              <w:autoSpaceDE w:val="0"/>
              <w:autoSpaceDN w:val="0"/>
              <w:adjustRightInd w:val="0"/>
              <w:spacing w:after="0" w:line="240" w:lineRule="auto"/>
              <w:jc w:val="both"/>
              <w:rPr>
                <w:rFonts w:ascii="Book Antiqua" w:eastAsia="Calibri" w:hAnsi="Book Antiqua" w:cs="Arial"/>
                <w:sz w:val="20"/>
                <w:szCs w:val="20"/>
                <w:lang w:val="es-CR"/>
              </w:rPr>
            </w:pPr>
            <w:r w:rsidRPr="00DF4D46">
              <w:rPr>
                <w:rFonts w:ascii="Book Antiqua" w:eastAsia="Calibri" w:hAnsi="Book Antiqua" w:cs="Arial"/>
                <w:sz w:val="20"/>
                <w:szCs w:val="20"/>
                <w:lang w:val="es-MX"/>
              </w:rPr>
              <w:lastRenderedPageBreak/>
              <w:t xml:space="preserve">También de los </w:t>
            </w:r>
            <w:r w:rsidRPr="00DF4D46">
              <w:rPr>
                <w:rFonts w:ascii="Book Antiqua" w:eastAsia="Calibri" w:hAnsi="Book Antiqua" w:cs="Arial"/>
                <w:sz w:val="20"/>
                <w:szCs w:val="20"/>
                <w:lang w:val="es-CR"/>
              </w:rPr>
              <w:t>trámites de ejecución, reposesión o apropiación de garantías mobiliarias que se generen de forma accesoria o en etapa de ejecución de sus procesos principales</w:t>
            </w:r>
            <w:r w:rsidRPr="00DF4D46">
              <w:rPr>
                <w:rFonts w:ascii="Book Antiqua" w:eastAsia="Calibri" w:hAnsi="Book Antiqua" w:cs="Arial"/>
                <w:sz w:val="20"/>
                <w:szCs w:val="20"/>
                <w:vertAlign w:val="superscript"/>
                <w:lang w:val="es-CR"/>
              </w:rPr>
              <w:footnoteReference w:id="82"/>
            </w:r>
            <w:r w:rsidRPr="00DF4D46">
              <w:rPr>
                <w:rFonts w:ascii="Book Antiqua" w:eastAsia="Calibri" w:hAnsi="Book Antiqua" w:cs="Arial"/>
                <w:sz w:val="20"/>
                <w:szCs w:val="20"/>
                <w:lang w:val="es-CR"/>
              </w:rPr>
              <w:t>.</w:t>
            </w:r>
          </w:p>
          <w:p w14:paraId="1F4A9208" w14:textId="77777777" w:rsidR="00DA6212" w:rsidRDefault="00DA6212" w:rsidP="00DA6212">
            <w:pPr>
              <w:autoSpaceDE w:val="0"/>
              <w:autoSpaceDN w:val="0"/>
              <w:adjustRightInd w:val="0"/>
              <w:spacing w:after="0" w:line="240" w:lineRule="auto"/>
              <w:jc w:val="both"/>
              <w:rPr>
                <w:rFonts w:ascii="Times New Roman" w:eastAsia="Calibri" w:hAnsi="Times New Roman"/>
                <w:sz w:val="24"/>
                <w:szCs w:val="24"/>
              </w:rPr>
            </w:pPr>
          </w:p>
          <w:p w14:paraId="66802B1C" w14:textId="08A207F1" w:rsidR="00915485" w:rsidRPr="00DF4D46" w:rsidRDefault="00915485" w:rsidP="00DA6212">
            <w:pPr>
              <w:autoSpaceDE w:val="0"/>
              <w:autoSpaceDN w:val="0"/>
              <w:adjustRightInd w:val="0"/>
              <w:spacing w:after="0" w:line="240" w:lineRule="auto"/>
              <w:jc w:val="both"/>
              <w:rPr>
                <w:rFonts w:ascii="Times New Roman" w:eastAsia="Calibri" w:hAnsi="Times New Roman"/>
                <w:sz w:val="24"/>
                <w:szCs w:val="24"/>
              </w:rPr>
            </w:pPr>
          </w:p>
        </w:tc>
        <w:tc>
          <w:tcPr>
            <w:tcW w:w="2551" w:type="dxa"/>
            <w:vAlign w:val="center"/>
          </w:tcPr>
          <w:p w14:paraId="6D3C5732" w14:textId="77777777" w:rsidR="00624339" w:rsidRDefault="00624339" w:rsidP="00DA6212">
            <w:pPr>
              <w:shd w:val="clear" w:color="auto" w:fill="FFFFFF"/>
              <w:spacing w:after="120" w:line="240" w:lineRule="auto"/>
              <w:jc w:val="both"/>
              <w:rPr>
                <w:rFonts w:ascii="Book Antiqua" w:eastAsia="Arial Unicode MS" w:hAnsi="Book Antiqua" w:cs="Arial"/>
                <w:sz w:val="20"/>
                <w:szCs w:val="20"/>
                <w:lang w:val="es-ES_tradnl" w:eastAsia="es-CR"/>
              </w:rPr>
            </w:pPr>
          </w:p>
          <w:p w14:paraId="3FBD7F94" w14:textId="77777777" w:rsidR="00813278" w:rsidRDefault="00813278" w:rsidP="00DA6212">
            <w:pPr>
              <w:shd w:val="clear" w:color="auto" w:fill="FFFFFF"/>
              <w:spacing w:after="120" w:line="240" w:lineRule="auto"/>
              <w:jc w:val="both"/>
              <w:rPr>
                <w:rFonts w:ascii="Book Antiqua" w:eastAsia="Arial Unicode MS" w:hAnsi="Book Antiqua"/>
                <w:sz w:val="20"/>
                <w:szCs w:val="20"/>
                <w:lang w:val="es-ES_tradnl" w:eastAsia="es-CR"/>
              </w:rPr>
            </w:pPr>
          </w:p>
          <w:p w14:paraId="5B42C733" w14:textId="77777777" w:rsidR="00813278" w:rsidRPr="00DF4D46" w:rsidRDefault="00813278" w:rsidP="00DA6212">
            <w:pPr>
              <w:shd w:val="clear" w:color="auto" w:fill="FFFFFF"/>
              <w:spacing w:after="120" w:line="240" w:lineRule="auto"/>
              <w:jc w:val="both"/>
              <w:rPr>
                <w:rFonts w:ascii="Book Antiqua" w:eastAsia="Arial Unicode MS" w:hAnsi="Book Antiqua" w:cs="Arial"/>
                <w:sz w:val="20"/>
                <w:szCs w:val="20"/>
                <w:lang w:val="es-ES_tradnl" w:eastAsia="es-CR"/>
              </w:rPr>
            </w:pPr>
          </w:p>
          <w:p w14:paraId="26C94C52" w14:textId="57157528" w:rsidR="003C15C5" w:rsidRPr="00DF4D46" w:rsidRDefault="003C15C5" w:rsidP="00DA6212">
            <w:pPr>
              <w:shd w:val="clear" w:color="auto" w:fill="FFFFFF"/>
              <w:spacing w:after="120" w:line="240" w:lineRule="auto"/>
              <w:jc w:val="both"/>
              <w:rPr>
                <w:rFonts w:ascii="Book Antiqua" w:eastAsia="Arial Unicode MS" w:hAnsi="Book Antiqua" w:cs="Arial"/>
                <w:b/>
                <w:bCs/>
                <w:sz w:val="20"/>
                <w:szCs w:val="20"/>
                <w:lang w:val="es-ES_tradnl" w:eastAsia="es-CR"/>
              </w:rPr>
            </w:pPr>
            <w:r w:rsidRPr="00DF4D46">
              <w:rPr>
                <w:rFonts w:ascii="Book Antiqua" w:eastAsia="Arial Unicode MS" w:hAnsi="Book Antiqua" w:cs="Arial"/>
                <w:sz w:val="20"/>
                <w:szCs w:val="20"/>
                <w:lang w:val="es-ES_tradnl" w:eastAsia="es-CR"/>
              </w:rPr>
              <w:t xml:space="preserve">Abarca los cantones de Puriscal, Turrubares (excepto el distrito de </w:t>
            </w:r>
            <w:proofErr w:type="spellStart"/>
            <w:r w:rsidRPr="00DF4D46">
              <w:rPr>
                <w:rFonts w:ascii="Book Antiqua" w:eastAsia="Arial Unicode MS" w:hAnsi="Book Antiqua" w:cs="Arial"/>
                <w:sz w:val="20"/>
                <w:szCs w:val="20"/>
                <w:lang w:val="es-ES_tradnl" w:eastAsia="es-CR"/>
              </w:rPr>
              <w:t>Carara</w:t>
            </w:r>
            <w:proofErr w:type="spellEnd"/>
            <w:r w:rsidRPr="00DF4D46">
              <w:rPr>
                <w:rFonts w:ascii="Book Antiqua" w:eastAsia="Arial Unicode MS" w:hAnsi="Book Antiqua" w:cs="Arial"/>
                <w:sz w:val="20"/>
                <w:szCs w:val="20"/>
                <w:vertAlign w:val="superscript"/>
                <w:lang w:val="es-ES_tradnl" w:eastAsia="es-CR"/>
              </w:rPr>
              <w:footnoteReference w:id="83"/>
            </w:r>
            <w:r w:rsidRPr="00DF4D46">
              <w:rPr>
                <w:rFonts w:ascii="Book Antiqua" w:eastAsia="Arial Unicode MS" w:hAnsi="Book Antiqua" w:cs="Arial"/>
                <w:sz w:val="20"/>
                <w:szCs w:val="20"/>
                <w:lang w:val="es-ES_tradnl" w:eastAsia="es-CR"/>
              </w:rPr>
              <w:t>) y del cantón de Acosta el distrito de Palmichal (excepto los poblados de Sevilla y Bajos de Jorco</w:t>
            </w:r>
            <w:r w:rsidRPr="00DF4D46">
              <w:rPr>
                <w:rFonts w:ascii="Book Antiqua" w:eastAsia="Arial Unicode MS" w:hAnsi="Book Antiqua" w:cs="Arial"/>
                <w:sz w:val="20"/>
                <w:szCs w:val="20"/>
                <w:vertAlign w:val="superscript"/>
                <w:lang w:val="es-ES_tradnl" w:eastAsia="es-CR"/>
              </w:rPr>
              <w:footnoteReference w:id="84"/>
            </w:r>
            <w:r w:rsidRPr="00DF4D46">
              <w:rPr>
                <w:rFonts w:ascii="Book Antiqua" w:eastAsia="Arial Unicode MS" w:hAnsi="Book Antiqua" w:cs="Arial"/>
                <w:sz w:val="20"/>
                <w:szCs w:val="20"/>
                <w:lang w:val="es-ES_tradnl" w:eastAsia="es-CR"/>
              </w:rPr>
              <w:t>).</w:t>
            </w:r>
          </w:p>
          <w:p w14:paraId="1381A149" w14:textId="3E5C3A3C" w:rsidR="003C15C5" w:rsidRPr="00DF4D46" w:rsidRDefault="003C15C5" w:rsidP="00DA6212">
            <w:pPr>
              <w:spacing w:after="0" w:line="240" w:lineRule="auto"/>
              <w:jc w:val="both"/>
              <w:rPr>
                <w:rFonts w:ascii="Book Antiqua" w:hAnsi="Book Antiqua" w:cs="Arial"/>
                <w:sz w:val="20"/>
                <w:szCs w:val="20"/>
                <w:lang w:val="es-CR"/>
              </w:rPr>
            </w:pPr>
            <w:r w:rsidRPr="00DF4D46">
              <w:rPr>
                <w:rFonts w:ascii="Book Antiqua" w:eastAsia="Calibri" w:hAnsi="Book Antiqua" w:cs="Arial"/>
                <w:sz w:val="20"/>
                <w:szCs w:val="20"/>
                <w:lang w:val="es-ES_tradnl"/>
              </w:rPr>
              <w:t xml:space="preserve">Del cantón de Mora los distritos de </w:t>
            </w:r>
            <w:r w:rsidR="00AF2930" w:rsidRPr="00DF4D46">
              <w:rPr>
                <w:rFonts w:ascii="Book Antiqua" w:eastAsia="Calibri" w:hAnsi="Book Antiqua" w:cs="Arial"/>
                <w:sz w:val="20"/>
                <w:szCs w:val="20"/>
                <w:lang w:val="es-ES_tradnl"/>
              </w:rPr>
              <w:t>Guayabo</w:t>
            </w:r>
            <w:r w:rsidR="00AF2930">
              <w:rPr>
                <w:rFonts w:ascii="Book Antiqua" w:eastAsia="Calibri" w:hAnsi="Book Antiqua" w:cs="Arial"/>
                <w:sz w:val="20"/>
                <w:szCs w:val="20"/>
                <w:lang w:val="es-ES_tradnl"/>
              </w:rPr>
              <w:t>,</w:t>
            </w:r>
            <w:r w:rsidR="00AF2930" w:rsidRPr="00DF4D46">
              <w:rPr>
                <w:rFonts w:ascii="Book Antiqua" w:eastAsia="Calibri" w:hAnsi="Book Antiqua" w:cs="Arial"/>
                <w:sz w:val="20"/>
                <w:szCs w:val="20"/>
                <w:lang w:val="es-ES_tradnl"/>
              </w:rPr>
              <w:t xml:space="preserve"> </w:t>
            </w:r>
            <w:proofErr w:type="spellStart"/>
            <w:r w:rsidRPr="00DF4D46">
              <w:rPr>
                <w:rFonts w:ascii="Book Antiqua" w:eastAsia="Calibri" w:hAnsi="Book Antiqua" w:cs="Arial"/>
                <w:sz w:val="20"/>
                <w:szCs w:val="20"/>
                <w:lang w:val="es-ES_tradnl"/>
              </w:rPr>
              <w:t>Tabarcia</w:t>
            </w:r>
            <w:proofErr w:type="spellEnd"/>
            <w:proofErr w:type="gramStart"/>
            <w:r w:rsidRPr="00DF4D46">
              <w:rPr>
                <w:rFonts w:ascii="Book Antiqua" w:eastAsia="Calibri" w:hAnsi="Book Antiqua" w:cs="Arial"/>
                <w:sz w:val="20"/>
                <w:szCs w:val="20"/>
                <w:lang w:val="es-ES_tradnl"/>
              </w:rPr>
              <w:t>, ,</w:t>
            </w:r>
            <w:proofErr w:type="gramEnd"/>
            <w:r w:rsidRPr="00DF4D46">
              <w:rPr>
                <w:rFonts w:ascii="Book Antiqua" w:eastAsia="Calibri" w:hAnsi="Book Antiqua" w:cs="Arial"/>
                <w:sz w:val="20"/>
                <w:szCs w:val="20"/>
                <w:lang w:val="es-ES_tradnl"/>
              </w:rPr>
              <w:t xml:space="preserve"> Piedras Negras, </w:t>
            </w:r>
            <w:proofErr w:type="spellStart"/>
            <w:r w:rsidRPr="00DF4D46">
              <w:rPr>
                <w:rFonts w:ascii="Book Antiqua" w:eastAsia="Calibri" w:hAnsi="Book Antiqua" w:cs="Arial"/>
                <w:sz w:val="20"/>
                <w:szCs w:val="20"/>
                <w:lang w:val="es-ES_tradnl"/>
              </w:rPr>
              <w:t>Picagres</w:t>
            </w:r>
            <w:proofErr w:type="spellEnd"/>
            <w:r w:rsidRPr="00DF4D46">
              <w:rPr>
                <w:rFonts w:ascii="Book Antiqua" w:eastAsia="Calibri" w:hAnsi="Book Antiqua" w:cs="Arial"/>
                <w:sz w:val="20"/>
                <w:szCs w:val="20"/>
                <w:lang w:val="es-ES_tradnl"/>
              </w:rPr>
              <w:t xml:space="preserve">, </w:t>
            </w:r>
            <w:r w:rsidR="00AF2930" w:rsidRPr="00DF4D46">
              <w:rPr>
                <w:rFonts w:ascii="Book Antiqua" w:eastAsia="Calibri" w:hAnsi="Book Antiqua" w:cs="Arial"/>
                <w:sz w:val="20"/>
                <w:szCs w:val="20"/>
                <w:lang w:val="es-ES_tradnl"/>
              </w:rPr>
              <w:t>Jaris</w:t>
            </w:r>
            <w:r w:rsidR="00AF2930">
              <w:rPr>
                <w:rFonts w:ascii="Book Antiqua" w:eastAsia="Calibri" w:hAnsi="Book Antiqua" w:cs="Arial"/>
                <w:sz w:val="20"/>
                <w:szCs w:val="20"/>
                <w:lang w:val="es-ES_tradnl"/>
              </w:rPr>
              <w:t xml:space="preserve"> y </w:t>
            </w:r>
            <w:proofErr w:type="spellStart"/>
            <w:r w:rsidRPr="00DF4D46">
              <w:rPr>
                <w:rFonts w:ascii="Book Antiqua" w:eastAsia="Calibri" w:hAnsi="Book Antiqua" w:cs="Arial"/>
                <w:sz w:val="20"/>
                <w:szCs w:val="20"/>
                <w:lang w:val="es-ES_tradnl"/>
              </w:rPr>
              <w:t>Quitirrisí</w:t>
            </w:r>
            <w:proofErr w:type="spellEnd"/>
            <w:r w:rsidR="00AF2930">
              <w:rPr>
                <w:rFonts w:ascii="Book Antiqua" w:eastAsia="Calibri" w:hAnsi="Book Antiqua" w:cs="Arial"/>
                <w:sz w:val="20"/>
                <w:szCs w:val="20"/>
                <w:lang w:val="es-ES_tradnl"/>
              </w:rPr>
              <w:t>.</w:t>
            </w:r>
          </w:p>
          <w:p w14:paraId="6F152989" w14:textId="77777777" w:rsidR="003C15C5" w:rsidRPr="00DF4D46" w:rsidRDefault="003C15C5" w:rsidP="00DA6212">
            <w:pPr>
              <w:spacing w:after="0" w:line="240" w:lineRule="auto"/>
              <w:jc w:val="both"/>
              <w:rPr>
                <w:rFonts w:ascii="Book Antiqua" w:eastAsia="Calibri" w:hAnsi="Book Antiqua" w:cs="Arial"/>
                <w:sz w:val="20"/>
                <w:szCs w:val="20"/>
                <w:lang w:val="es-CR"/>
              </w:rPr>
            </w:pPr>
          </w:p>
          <w:p w14:paraId="19E75991" w14:textId="77777777" w:rsidR="003C15C5" w:rsidRPr="00DF4D46" w:rsidRDefault="003C15C5" w:rsidP="00DA6212">
            <w:pPr>
              <w:spacing w:after="0" w:line="240" w:lineRule="auto"/>
              <w:jc w:val="both"/>
              <w:rPr>
                <w:rFonts w:ascii="Book Antiqua" w:eastAsia="Calibri" w:hAnsi="Book Antiqua" w:cs="Arial"/>
                <w:sz w:val="20"/>
                <w:szCs w:val="20"/>
                <w:lang w:val="es-CR"/>
              </w:rPr>
            </w:pPr>
          </w:p>
          <w:p w14:paraId="5E02CD40" w14:textId="47E4D9FA" w:rsidR="003C15C5" w:rsidRPr="00FD173D" w:rsidRDefault="003C15C5" w:rsidP="00DA6212">
            <w:pPr>
              <w:spacing w:line="240" w:lineRule="auto"/>
              <w:jc w:val="both"/>
              <w:rPr>
                <w:rStyle w:val="Ttulo2Car"/>
                <w:rFonts w:ascii="Times New Roman" w:eastAsia="Calibri" w:hAnsi="Times New Roman"/>
                <w:b w:val="0"/>
                <w:bCs w:val="0"/>
                <w:i w:val="0"/>
                <w:iCs w:val="0"/>
                <w:sz w:val="24"/>
                <w:szCs w:val="24"/>
              </w:rPr>
            </w:pPr>
          </w:p>
        </w:tc>
        <w:tc>
          <w:tcPr>
            <w:tcW w:w="1985" w:type="dxa"/>
            <w:vAlign w:val="center"/>
          </w:tcPr>
          <w:p w14:paraId="1297F863" w14:textId="77777777" w:rsidR="003C15C5" w:rsidRPr="00DF4D46" w:rsidRDefault="003C15C5" w:rsidP="00DA6212">
            <w:pPr>
              <w:spacing w:after="0" w:line="240" w:lineRule="auto"/>
              <w:ind w:left="221"/>
              <w:contextualSpacing/>
              <w:jc w:val="both"/>
              <w:rPr>
                <w:rFonts w:ascii="Book Antiqua" w:hAnsi="Book Antiqua" w:cs="Arial"/>
                <w:sz w:val="20"/>
                <w:szCs w:val="20"/>
                <w:lang w:val="es-MX" w:eastAsia="es-ES"/>
              </w:rPr>
            </w:pPr>
          </w:p>
          <w:p w14:paraId="2202906A" w14:textId="5AF20ADF" w:rsidR="003C15C5" w:rsidRPr="00DF4D46" w:rsidRDefault="003C15C5" w:rsidP="00DA6212">
            <w:pPr>
              <w:numPr>
                <w:ilvl w:val="0"/>
                <w:numId w:val="15"/>
              </w:numPr>
              <w:spacing w:after="0" w:line="240" w:lineRule="auto"/>
              <w:ind w:left="221" w:hanging="221"/>
              <w:contextualSpacing/>
              <w:jc w:val="both"/>
              <w:rPr>
                <w:rFonts w:ascii="Book Antiqua" w:hAnsi="Book Antiqua" w:cs="Arial"/>
                <w:sz w:val="20"/>
                <w:szCs w:val="20"/>
                <w:lang w:val="es-MX" w:eastAsia="es-ES"/>
              </w:rPr>
            </w:pPr>
            <w:r w:rsidRPr="00DF4D46">
              <w:rPr>
                <w:rFonts w:ascii="Book Antiqua" w:hAnsi="Book Antiqua" w:cs="Arial"/>
                <w:sz w:val="20"/>
                <w:szCs w:val="20"/>
                <w:lang w:val="es-MX" w:eastAsia="es-ES"/>
              </w:rPr>
              <w:t>Tribunal Primero y Segundo de Apelación Civil de San José, según se defina por Corte Plena al conocer el oficio 778-PLA-2018 de la Dirección de Planificación.</w:t>
            </w:r>
          </w:p>
          <w:p w14:paraId="2C8908A9" w14:textId="77777777" w:rsidR="003C15C5" w:rsidRPr="00DF4D46" w:rsidRDefault="003C15C5" w:rsidP="00DA6212">
            <w:pPr>
              <w:spacing w:line="240" w:lineRule="auto"/>
              <w:jc w:val="both"/>
            </w:pPr>
          </w:p>
        </w:tc>
      </w:tr>
      <w:tr w:rsidR="0013501D" w:rsidRPr="00DF4D46" w14:paraId="4E7BE12A" w14:textId="77777777" w:rsidTr="003E657C">
        <w:tc>
          <w:tcPr>
            <w:tcW w:w="2269" w:type="dxa"/>
            <w:vAlign w:val="center"/>
          </w:tcPr>
          <w:p w14:paraId="0721E6C2" w14:textId="77777777" w:rsidR="0013501D" w:rsidRPr="00DF4D46" w:rsidRDefault="0013501D" w:rsidP="00DA6212">
            <w:pPr>
              <w:spacing w:after="0" w:line="240" w:lineRule="auto"/>
              <w:jc w:val="center"/>
              <w:rPr>
                <w:rFonts w:ascii="Book Antiqua" w:eastAsia="Calibri" w:hAnsi="Book Antiqua" w:cs="Arial"/>
                <w:b/>
                <w:sz w:val="20"/>
                <w:szCs w:val="20"/>
                <w:lang w:val="es-MX"/>
              </w:rPr>
            </w:pPr>
            <w:r w:rsidRPr="00DF4D46">
              <w:rPr>
                <w:rFonts w:ascii="Book Antiqua" w:eastAsia="Calibri" w:hAnsi="Book Antiqua" w:cs="Arial"/>
                <w:b/>
                <w:sz w:val="20"/>
                <w:szCs w:val="20"/>
                <w:lang w:val="es-MX"/>
              </w:rPr>
              <w:t>0217</w:t>
            </w:r>
          </w:p>
          <w:p w14:paraId="3A9E6590" w14:textId="77777777" w:rsidR="0013501D" w:rsidRPr="00DF4D46" w:rsidRDefault="0013501D" w:rsidP="00DA6212">
            <w:pPr>
              <w:spacing w:after="0" w:line="240" w:lineRule="auto"/>
              <w:jc w:val="both"/>
              <w:rPr>
                <w:rFonts w:ascii="Book Antiqua" w:eastAsia="Calibri" w:hAnsi="Book Antiqua" w:cs="Arial"/>
                <w:sz w:val="20"/>
                <w:szCs w:val="20"/>
                <w:lang w:val="es-MX"/>
              </w:rPr>
            </w:pPr>
          </w:p>
          <w:p w14:paraId="5E6CB361" w14:textId="69AB0AEB" w:rsidR="0013501D" w:rsidRPr="00DF4D46" w:rsidRDefault="0013501D" w:rsidP="00DA6212">
            <w:pPr>
              <w:spacing w:line="240" w:lineRule="auto"/>
              <w:jc w:val="both"/>
              <w:rPr>
                <w:rStyle w:val="Ttulo2Car"/>
                <w:rFonts w:ascii="Times New Roman" w:eastAsia="Calibri" w:hAnsi="Times New Roman"/>
                <w:b w:val="0"/>
                <w:i w:val="0"/>
                <w:iCs w:val="0"/>
                <w:sz w:val="24"/>
                <w:szCs w:val="24"/>
              </w:rPr>
            </w:pPr>
            <w:bookmarkStart w:id="25" w:name="_Hlk138239238"/>
            <w:r w:rsidRPr="00DF4D46">
              <w:rPr>
                <w:rFonts w:ascii="Book Antiqua" w:eastAsia="Calibri" w:hAnsi="Book Antiqua" w:cs="Arial"/>
                <w:sz w:val="20"/>
                <w:szCs w:val="20"/>
                <w:lang w:val="es-MX"/>
              </w:rPr>
              <w:t>Juzgado Civil del Tercer Circuito Judicial de San José (Desamparados).</w:t>
            </w:r>
            <w:bookmarkEnd w:id="25"/>
          </w:p>
        </w:tc>
        <w:tc>
          <w:tcPr>
            <w:tcW w:w="2552" w:type="dxa"/>
            <w:vAlign w:val="center"/>
          </w:tcPr>
          <w:p w14:paraId="5B386FDF" w14:textId="77777777" w:rsidR="0013501D" w:rsidRPr="00DF4D46" w:rsidRDefault="0013501D" w:rsidP="00DA6212">
            <w:pPr>
              <w:autoSpaceDE w:val="0"/>
              <w:autoSpaceDN w:val="0"/>
              <w:adjustRightInd w:val="0"/>
              <w:spacing w:after="0" w:line="240" w:lineRule="auto"/>
              <w:jc w:val="both"/>
              <w:rPr>
                <w:rFonts w:ascii="Book Antiqua" w:eastAsia="Calibri" w:hAnsi="Book Antiqua" w:cs="Arial"/>
                <w:sz w:val="20"/>
                <w:szCs w:val="20"/>
                <w:lang w:val="es-CR"/>
              </w:rPr>
            </w:pPr>
          </w:p>
          <w:p w14:paraId="1F2893F5" w14:textId="77777777" w:rsidR="0013501D" w:rsidRPr="00DF4D46" w:rsidRDefault="0013501D" w:rsidP="00DA6212">
            <w:pPr>
              <w:autoSpaceDE w:val="0"/>
              <w:autoSpaceDN w:val="0"/>
              <w:adjustRightInd w:val="0"/>
              <w:spacing w:after="0" w:line="240" w:lineRule="auto"/>
              <w:jc w:val="both"/>
              <w:rPr>
                <w:rFonts w:ascii="Book Antiqua" w:eastAsia="Calibri" w:hAnsi="Book Antiqua" w:cs="Arial"/>
                <w:sz w:val="20"/>
                <w:szCs w:val="20"/>
                <w:lang w:val="es-CR"/>
              </w:rPr>
            </w:pPr>
          </w:p>
          <w:p w14:paraId="72C0DE97" w14:textId="77777777" w:rsidR="0013501D" w:rsidRPr="00DF4D46" w:rsidRDefault="0013501D" w:rsidP="00DA6212">
            <w:pPr>
              <w:autoSpaceDE w:val="0"/>
              <w:autoSpaceDN w:val="0"/>
              <w:adjustRightInd w:val="0"/>
              <w:spacing w:after="0" w:line="240" w:lineRule="auto"/>
              <w:jc w:val="both"/>
              <w:rPr>
                <w:rFonts w:ascii="Book Antiqua" w:eastAsia="Calibri" w:hAnsi="Book Antiqua" w:cs="Arial"/>
                <w:sz w:val="20"/>
                <w:szCs w:val="20"/>
                <w:lang w:val="es-CR"/>
              </w:rPr>
            </w:pPr>
            <w:r w:rsidRPr="00DF4D46">
              <w:rPr>
                <w:rFonts w:ascii="Book Antiqua" w:eastAsia="Calibri" w:hAnsi="Book Antiqua" w:cs="Arial"/>
                <w:sz w:val="20"/>
                <w:szCs w:val="20"/>
                <w:lang w:val="es-CR"/>
              </w:rPr>
              <w:t xml:space="preserve">De conformidad con el artículo 105 de la Ley Orgánica del Poder Judicial conocerán de todos los procesos civiles y comerciales, con excepción del ordinario de mayor cuantía. Además de los monitorios arrendaticios y desahucios que sean interpuestos a favor o en contra del Estado, un </w:t>
            </w:r>
            <w:proofErr w:type="gramStart"/>
            <w:r w:rsidRPr="00DF4D46">
              <w:rPr>
                <w:rFonts w:ascii="Book Antiqua" w:eastAsia="Calibri" w:hAnsi="Book Antiqua" w:cs="Arial"/>
                <w:sz w:val="20"/>
                <w:szCs w:val="20"/>
                <w:lang w:val="es-CR"/>
              </w:rPr>
              <w:t>ente público o empresa pública</w:t>
            </w:r>
            <w:proofErr w:type="gramEnd"/>
            <w:r w:rsidRPr="00DF4D46">
              <w:rPr>
                <w:rFonts w:ascii="Book Antiqua" w:eastAsia="Calibri" w:hAnsi="Book Antiqua" w:cs="Arial"/>
                <w:sz w:val="20"/>
                <w:szCs w:val="20"/>
                <w:lang w:val="es-CR"/>
              </w:rPr>
              <w:t>.</w:t>
            </w:r>
          </w:p>
          <w:p w14:paraId="6C2836B9" w14:textId="77777777" w:rsidR="0013501D" w:rsidRPr="00DF4D46" w:rsidRDefault="0013501D" w:rsidP="00DA6212">
            <w:pPr>
              <w:autoSpaceDE w:val="0"/>
              <w:autoSpaceDN w:val="0"/>
              <w:adjustRightInd w:val="0"/>
              <w:spacing w:after="0" w:line="240" w:lineRule="auto"/>
              <w:jc w:val="both"/>
              <w:rPr>
                <w:rFonts w:ascii="Book Antiqua" w:eastAsia="Calibri" w:hAnsi="Book Antiqua" w:cs="Arial"/>
                <w:sz w:val="20"/>
                <w:szCs w:val="20"/>
                <w:lang w:val="es-CR"/>
              </w:rPr>
            </w:pPr>
            <w:r w:rsidRPr="00DF4D46">
              <w:rPr>
                <w:rFonts w:ascii="Book Antiqua" w:eastAsia="Calibri" w:hAnsi="Book Antiqua" w:cs="Arial"/>
                <w:sz w:val="20"/>
                <w:szCs w:val="20"/>
                <w:lang w:val="es-CR"/>
              </w:rPr>
              <w:t>De los cuestionamientos sobre competencia subjetiva, cuando corresponda.</w:t>
            </w:r>
          </w:p>
          <w:p w14:paraId="5DC83863" w14:textId="77777777" w:rsidR="0013501D" w:rsidRPr="00DF4D46" w:rsidRDefault="0013501D" w:rsidP="00DA6212">
            <w:pPr>
              <w:autoSpaceDE w:val="0"/>
              <w:autoSpaceDN w:val="0"/>
              <w:adjustRightInd w:val="0"/>
              <w:spacing w:after="0" w:line="240" w:lineRule="auto"/>
              <w:jc w:val="both"/>
              <w:rPr>
                <w:rFonts w:ascii="Book Antiqua" w:eastAsia="Calibri" w:hAnsi="Book Antiqua" w:cs="Arial"/>
                <w:sz w:val="20"/>
                <w:szCs w:val="20"/>
                <w:lang w:val="es-CR"/>
              </w:rPr>
            </w:pPr>
            <w:r w:rsidRPr="00DF4D46">
              <w:rPr>
                <w:rFonts w:ascii="Book Antiqua" w:eastAsia="Calibri" w:hAnsi="Book Antiqua" w:cs="Arial"/>
                <w:sz w:val="20"/>
                <w:szCs w:val="20"/>
                <w:lang w:val="es-MX"/>
              </w:rPr>
              <w:t xml:space="preserve">También de los </w:t>
            </w:r>
            <w:r w:rsidRPr="00DF4D46">
              <w:rPr>
                <w:rFonts w:ascii="Book Antiqua" w:eastAsia="Calibri" w:hAnsi="Book Antiqua" w:cs="Arial"/>
                <w:sz w:val="20"/>
                <w:szCs w:val="20"/>
                <w:lang w:val="es-CR"/>
              </w:rPr>
              <w:t>trámites de ejecución, reposesión o apropiación de garantías mobiliarias que se generen de forma accesoria o en etapa de ejecución de sus procesos principales.</w:t>
            </w:r>
            <w:r w:rsidRPr="00DF4D46">
              <w:rPr>
                <w:rFonts w:ascii="Book Antiqua" w:eastAsia="Calibri" w:hAnsi="Book Antiqua" w:cs="Arial"/>
                <w:sz w:val="20"/>
                <w:szCs w:val="20"/>
                <w:vertAlign w:val="superscript"/>
                <w:lang w:val="es-CR"/>
              </w:rPr>
              <w:footnoteReference w:id="85"/>
            </w:r>
            <w:r w:rsidRPr="00DF4D46">
              <w:rPr>
                <w:rFonts w:ascii="Book Antiqua" w:eastAsia="Calibri" w:hAnsi="Book Antiqua" w:cs="Arial"/>
                <w:sz w:val="20"/>
                <w:szCs w:val="20"/>
                <w:lang w:val="es-CR"/>
              </w:rPr>
              <w:t>.</w:t>
            </w:r>
          </w:p>
          <w:p w14:paraId="7DD02F15" w14:textId="77777777" w:rsidR="00041651" w:rsidRDefault="00041651" w:rsidP="00DA6212">
            <w:pPr>
              <w:spacing w:after="0" w:line="240" w:lineRule="auto"/>
              <w:jc w:val="both"/>
              <w:rPr>
                <w:rFonts w:ascii="Times New Roman" w:eastAsia="Calibri" w:hAnsi="Times New Roman"/>
                <w:sz w:val="24"/>
                <w:szCs w:val="24"/>
              </w:rPr>
            </w:pPr>
          </w:p>
          <w:p w14:paraId="62C408B5" w14:textId="77777777" w:rsidR="00813E3B" w:rsidRDefault="00813E3B" w:rsidP="00DA6212">
            <w:pPr>
              <w:spacing w:after="0" w:line="240" w:lineRule="auto"/>
              <w:jc w:val="both"/>
              <w:rPr>
                <w:rFonts w:ascii="Times New Roman" w:eastAsia="Calibri" w:hAnsi="Times New Roman"/>
                <w:sz w:val="24"/>
                <w:szCs w:val="24"/>
              </w:rPr>
            </w:pPr>
          </w:p>
          <w:p w14:paraId="2A5F3D1E" w14:textId="77777777" w:rsidR="00813E3B" w:rsidRDefault="00813E3B" w:rsidP="00DA6212">
            <w:pPr>
              <w:spacing w:after="0" w:line="240" w:lineRule="auto"/>
              <w:jc w:val="both"/>
              <w:rPr>
                <w:rFonts w:ascii="Times New Roman" w:eastAsia="Calibri" w:hAnsi="Times New Roman"/>
                <w:sz w:val="24"/>
                <w:szCs w:val="24"/>
              </w:rPr>
            </w:pPr>
          </w:p>
          <w:p w14:paraId="1A5BEC96" w14:textId="77777777" w:rsidR="00813E3B" w:rsidRDefault="00813E3B" w:rsidP="00DA6212">
            <w:pPr>
              <w:spacing w:after="0" w:line="240" w:lineRule="auto"/>
              <w:jc w:val="both"/>
              <w:rPr>
                <w:rFonts w:ascii="Times New Roman" w:eastAsia="Calibri" w:hAnsi="Times New Roman"/>
                <w:sz w:val="24"/>
                <w:szCs w:val="24"/>
              </w:rPr>
            </w:pPr>
          </w:p>
          <w:p w14:paraId="428643BF" w14:textId="77777777" w:rsidR="00813278" w:rsidRDefault="00813278" w:rsidP="00DA6212">
            <w:pPr>
              <w:spacing w:after="0" w:line="240" w:lineRule="auto"/>
              <w:jc w:val="both"/>
              <w:rPr>
                <w:rFonts w:ascii="Times New Roman" w:eastAsia="Calibri" w:hAnsi="Times New Roman"/>
                <w:sz w:val="24"/>
                <w:szCs w:val="24"/>
              </w:rPr>
            </w:pPr>
          </w:p>
          <w:p w14:paraId="770CC91D" w14:textId="77777777" w:rsidR="00813278" w:rsidRDefault="00813278" w:rsidP="00DA6212">
            <w:pPr>
              <w:spacing w:after="0" w:line="240" w:lineRule="auto"/>
              <w:jc w:val="both"/>
              <w:rPr>
                <w:rFonts w:ascii="Times New Roman" w:eastAsia="Calibri" w:hAnsi="Times New Roman"/>
                <w:sz w:val="24"/>
                <w:szCs w:val="24"/>
              </w:rPr>
            </w:pPr>
          </w:p>
          <w:p w14:paraId="617F69A7" w14:textId="77777777" w:rsidR="00813278" w:rsidRDefault="00813278" w:rsidP="00DA6212">
            <w:pPr>
              <w:spacing w:after="0" w:line="240" w:lineRule="auto"/>
              <w:jc w:val="both"/>
              <w:rPr>
                <w:rFonts w:ascii="Times New Roman" w:eastAsia="Calibri" w:hAnsi="Times New Roman"/>
                <w:sz w:val="24"/>
                <w:szCs w:val="24"/>
              </w:rPr>
            </w:pPr>
          </w:p>
          <w:p w14:paraId="0B2A7CF6" w14:textId="1BFC4C77" w:rsidR="00813E3B" w:rsidRPr="00DF4D46" w:rsidRDefault="00813E3B" w:rsidP="00DA6212">
            <w:pPr>
              <w:spacing w:after="0" w:line="240" w:lineRule="auto"/>
              <w:jc w:val="both"/>
              <w:rPr>
                <w:rFonts w:ascii="Times New Roman" w:eastAsia="Calibri" w:hAnsi="Times New Roman"/>
                <w:sz w:val="24"/>
                <w:szCs w:val="24"/>
              </w:rPr>
            </w:pPr>
          </w:p>
        </w:tc>
        <w:tc>
          <w:tcPr>
            <w:tcW w:w="2551" w:type="dxa"/>
            <w:vAlign w:val="center"/>
          </w:tcPr>
          <w:p w14:paraId="527E719A" w14:textId="77777777" w:rsidR="00DA6212" w:rsidRDefault="00DA6212" w:rsidP="00DA6212">
            <w:pPr>
              <w:spacing w:after="0" w:line="240" w:lineRule="auto"/>
              <w:jc w:val="both"/>
              <w:rPr>
                <w:rFonts w:ascii="Book Antiqua" w:eastAsia="Calibri" w:hAnsi="Book Antiqua" w:cs="Arial"/>
                <w:sz w:val="20"/>
                <w:szCs w:val="20"/>
                <w:lang w:val="es-ES_tradnl"/>
              </w:rPr>
            </w:pPr>
          </w:p>
          <w:p w14:paraId="4F245473" w14:textId="2310B1B7" w:rsidR="0013501D" w:rsidRPr="00DF4D46" w:rsidRDefault="0013501D" w:rsidP="00DA6212">
            <w:pPr>
              <w:spacing w:after="0" w:line="240" w:lineRule="auto"/>
              <w:jc w:val="both"/>
              <w:rPr>
                <w:rFonts w:ascii="Book Antiqua" w:eastAsia="Calibri" w:hAnsi="Book Antiqua" w:cs="Arial"/>
                <w:sz w:val="20"/>
                <w:szCs w:val="20"/>
                <w:lang w:val="es-ES_tradnl"/>
              </w:rPr>
            </w:pPr>
            <w:r w:rsidRPr="00DF4D46">
              <w:rPr>
                <w:rFonts w:ascii="Book Antiqua" w:eastAsia="Calibri" w:hAnsi="Book Antiqua" w:cs="Arial"/>
                <w:sz w:val="20"/>
                <w:szCs w:val="20"/>
                <w:lang w:val="es-ES_tradnl"/>
              </w:rPr>
              <w:t xml:space="preserve">Abarca los cantones de Desamparados, Aserrí y del cantón de Acosta los distritos de San Ignacio, </w:t>
            </w:r>
            <w:proofErr w:type="spellStart"/>
            <w:r w:rsidRPr="00DF4D46">
              <w:rPr>
                <w:rFonts w:ascii="Book Antiqua" w:eastAsia="Calibri" w:hAnsi="Book Antiqua" w:cs="Arial"/>
                <w:sz w:val="20"/>
                <w:szCs w:val="20"/>
                <w:lang w:val="es-ES_tradnl"/>
              </w:rPr>
              <w:t>Guaitil</w:t>
            </w:r>
            <w:proofErr w:type="spellEnd"/>
            <w:r w:rsidRPr="00DF4D46">
              <w:rPr>
                <w:rFonts w:ascii="Book Antiqua" w:eastAsia="Calibri" w:hAnsi="Book Antiqua" w:cs="Arial"/>
                <w:sz w:val="20"/>
                <w:szCs w:val="20"/>
                <w:lang w:val="es-ES_tradnl"/>
              </w:rPr>
              <w:t>, Cangrejal, Sabanillas y del distrito Palmichal los poblados Sevilla y Bajos de Jorco.</w:t>
            </w:r>
          </w:p>
          <w:p w14:paraId="7808B258" w14:textId="77777777" w:rsidR="0013501D" w:rsidRPr="00DF4D46" w:rsidRDefault="0013501D" w:rsidP="00DA6212">
            <w:pPr>
              <w:spacing w:line="240" w:lineRule="auto"/>
              <w:jc w:val="both"/>
              <w:rPr>
                <w:rStyle w:val="Ttulo2Car"/>
                <w:rFonts w:ascii="Times New Roman" w:eastAsia="Calibri" w:hAnsi="Times New Roman"/>
                <w:b w:val="0"/>
                <w:bCs w:val="0"/>
                <w:i w:val="0"/>
                <w:iCs w:val="0"/>
                <w:sz w:val="24"/>
                <w:szCs w:val="24"/>
              </w:rPr>
            </w:pPr>
          </w:p>
        </w:tc>
        <w:tc>
          <w:tcPr>
            <w:tcW w:w="1985" w:type="dxa"/>
            <w:vAlign w:val="center"/>
          </w:tcPr>
          <w:p w14:paraId="3DD417C1" w14:textId="77777777" w:rsidR="00DA6212" w:rsidRDefault="00DA6212" w:rsidP="00DA6212">
            <w:pPr>
              <w:spacing w:after="0" w:line="240" w:lineRule="auto"/>
              <w:ind w:left="221"/>
              <w:contextualSpacing/>
              <w:jc w:val="both"/>
              <w:rPr>
                <w:rFonts w:ascii="Book Antiqua" w:hAnsi="Book Antiqua" w:cs="Arial"/>
                <w:sz w:val="20"/>
                <w:szCs w:val="20"/>
                <w:lang w:val="es-MX" w:eastAsia="es-ES"/>
              </w:rPr>
            </w:pPr>
          </w:p>
          <w:p w14:paraId="3FC8AE99" w14:textId="57D913A9" w:rsidR="0013501D" w:rsidRPr="00DF4D46" w:rsidRDefault="0013501D" w:rsidP="00DA6212">
            <w:pPr>
              <w:numPr>
                <w:ilvl w:val="0"/>
                <w:numId w:val="15"/>
              </w:numPr>
              <w:spacing w:after="0" w:line="240" w:lineRule="auto"/>
              <w:ind w:left="221" w:hanging="221"/>
              <w:contextualSpacing/>
              <w:jc w:val="both"/>
              <w:rPr>
                <w:rFonts w:ascii="Book Antiqua" w:hAnsi="Book Antiqua" w:cs="Arial"/>
                <w:sz w:val="20"/>
                <w:szCs w:val="20"/>
                <w:lang w:val="es-MX" w:eastAsia="es-ES"/>
              </w:rPr>
            </w:pPr>
            <w:r w:rsidRPr="00DF4D46">
              <w:rPr>
                <w:rFonts w:ascii="Book Antiqua" w:hAnsi="Book Antiqua" w:cs="Arial"/>
                <w:sz w:val="20"/>
                <w:szCs w:val="20"/>
                <w:lang w:val="es-MX" w:eastAsia="es-ES"/>
              </w:rPr>
              <w:t>Tribunal Primero y Segundo de Apelación Civil de San José, según se defina por Corte Plena al conocer el oficio 778-PLA-2018 de la Dirección de Planificación.</w:t>
            </w:r>
          </w:p>
          <w:p w14:paraId="00AED707" w14:textId="77777777" w:rsidR="0013501D" w:rsidRPr="00DF4D46" w:rsidRDefault="0013501D" w:rsidP="00DA6212">
            <w:pPr>
              <w:spacing w:line="240" w:lineRule="auto"/>
              <w:jc w:val="both"/>
            </w:pPr>
          </w:p>
        </w:tc>
      </w:tr>
      <w:tr w:rsidR="0013501D" w:rsidRPr="00DF4D46" w14:paraId="7C6B3A97" w14:textId="77777777" w:rsidTr="003E657C">
        <w:tc>
          <w:tcPr>
            <w:tcW w:w="2269" w:type="dxa"/>
            <w:vAlign w:val="center"/>
          </w:tcPr>
          <w:p w14:paraId="49D01343" w14:textId="77777777" w:rsidR="0013501D" w:rsidRPr="00DF4D46" w:rsidRDefault="0013501D" w:rsidP="00DA6212">
            <w:pPr>
              <w:spacing w:after="0" w:line="240" w:lineRule="auto"/>
              <w:jc w:val="center"/>
              <w:rPr>
                <w:rFonts w:ascii="Book Antiqua" w:eastAsia="Calibri" w:hAnsi="Book Antiqua" w:cs="Arial"/>
                <w:b/>
                <w:bCs/>
                <w:iCs/>
                <w:sz w:val="20"/>
                <w:szCs w:val="20"/>
                <w:lang w:val="es-ES_tradnl" w:eastAsia="es-CR"/>
              </w:rPr>
            </w:pPr>
          </w:p>
          <w:p w14:paraId="4E7FC6E8" w14:textId="77777777" w:rsidR="0013501D" w:rsidRPr="00DF4D46" w:rsidRDefault="0013501D" w:rsidP="00DA6212">
            <w:pPr>
              <w:spacing w:after="0" w:line="240" w:lineRule="auto"/>
              <w:jc w:val="center"/>
              <w:rPr>
                <w:rFonts w:ascii="Book Antiqua" w:eastAsia="Calibri" w:hAnsi="Book Antiqua" w:cs="Arial"/>
                <w:b/>
                <w:bCs/>
                <w:iCs/>
                <w:sz w:val="20"/>
                <w:szCs w:val="20"/>
                <w:lang w:val="es-ES_tradnl" w:eastAsia="es-CR"/>
              </w:rPr>
            </w:pPr>
          </w:p>
          <w:p w14:paraId="16FE9CC2" w14:textId="77777777" w:rsidR="0013501D" w:rsidRPr="00DF4D46" w:rsidRDefault="0013501D" w:rsidP="00DA6212">
            <w:pPr>
              <w:spacing w:after="0" w:line="240" w:lineRule="auto"/>
              <w:jc w:val="center"/>
              <w:rPr>
                <w:rFonts w:ascii="Book Antiqua" w:eastAsia="Calibri" w:hAnsi="Book Antiqua" w:cs="Arial"/>
                <w:b/>
                <w:bCs/>
                <w:iCs/>
                <w:sz w:val="20"/>
                <w:szCs w:val="20"/>
                <w:lang w:val="es-ES_tradnl" w:eastAsia="es-CR"/>
              </w:rPr>
            </w:pPr>
          </w:p>
          <w:p w14:paraId="40D07639" w14:textId="77777777" w:rsidR="0013501D" w:rsidRPr="00DF4D46" w:rsidRDefault="0013501D" w:rsidP="00DA6212">
            <w:pPr>
              <w:spacing w:after="0" w:line="240" w:lineRule="auto"/>
              <w:jc w:val="center"/>
              <w:rPr>
                <w:rFonts w:ascii="Book Antiqua" w:eastAsia="Calibri" w:hAnsi="Book Antiqua" w:cs="Arial"/>
                <w:b/>
                <w:bCs/>
                <w:iCs/>
                <w:sz w:val="20"/>
                <w:szCs w:val="20"/>
                <w:lang w:val="es-ES_tradnl" w:eastAsia="es-CR"/>
              </w:rPr>
            </w:pPr>
          </w:p>
          <w:p w14:paraId="185447F2" w14:textId="77777777" w:rsidR="0013501D" w:rsidRPr="00DF4D46" w:rsidRDefault="0013501D" w:rsidP="00DA6212">
            <w:pPr>
              <w:spacing w:after="0" w:line="240" w:lineRule="auto"/>
              <w:jc w:val="center"/>
              <w:rPr>
                <w:rFonts w:ascii="Book Antiqua" w:eastAsia="Calibri" w:hAnsi="Book Antiqua" w:cs="Arial"/>
                <w:b/>
                <w:bCs/>
                <w:iCs/>
                <w:sz w:val="20"/>
                <w:szCs w:val="20"/>
                <w:lang w:val="es-ES_tradnl" w:eastAsia="es-CR"/>
              </w:rPr>
            </w:pPr>
            <w:r w:rsidRPr="00DF4D46">
              <w:rPr>
                <w:rFonts w:ascii="Book Antiqua" w:eastAsia="Calibri" w:hAnsi="Book Antiqua" w:cs="Arial"/>
                <w:b/>
                <w:bCs/>
                <w:iCs/>
                <w:sz w:val="20"/>
                <w:szCs w:val="20"/>
                <w:lang w:val="es-ES_tradnl" w:eastAsia="es-CR"/>
              </w:rPr>
              <w:t>0216</w:t>
            </w:r>
          </w:p>
          <w:p w14:paraId="7458BD38" w14:textId="77777777" w:rsidR="0013501D" w:rsidRPr="00DF4D46" w:rsidRDefault="0013501D" w:rsidP="00DA6212">
            <w:pPr>
              <w:spacing w:after="0" w:line="240" w:lineRule="auto"/>
              <w:jc w:val="both"/>
              <w:rPr>
                <w:rFonts w:ascii="Book Antiqua" w:eastAsia="Calibri" w:hAnsi="Book Antiqua" w:cs="Arial"/>
                <w:bCs/>
                <w:iCs/>
                <w:sz w:val="20"/>
                <w:szCs w:val="20"/>
                <w:lang w:val="es-ES_tradnl" w:eastAsia="es-CR"/>
              </w:rPr>
            </w:pPr>
          </w:p>
          <w:p w14:paraId="0B5FF0ED" w14:textId="77777777" w:rsidR="0013501D" w:rsidRPr="00DF4D46" w:rsidRDefault="0013501D" w:rsidP="00DA6212">
            <w:pPr>
              <w:spacing w:after="0" w:line="240" w:lineRule="auto"/>
              <w:jc w:val="both"/>
              <w:rPr>
                <w:rFonts w:ascii="Book Antiqua" w:eastAsia="Calibri" w:hAnsi="Book Antiqua" w:cs="Arial"/>
                <w:bCs/>
                <w:iCs/>
                <w:sz w:val="20"/>
                <w:szCs w:val="20"/>
                <w:lang w:val="es-ES_tradnl" w:eastAsia="es-CR"/>
              </w:rPr>
            </w:pPr>
            <w:r w:rsidRPr="00DF4D46">
              <w:rPr>
                <w:rFonts w:ascii="Book Antiqua" w:eastAsia="Calibri" w:hAnsi="Book Antiqua" w:cs="Arial"/>
                <w:bCs/>
                <w:iCs/>
                <w:sz w:val="20"/>
                <w:szCs w:val="20"/>
                <w:lang w:val="es-ES_tradnl" w:eastAsia="es-CR"/>
              </w:rPr>
              <w:t>Juzgado Civil de Hatillo, San Sebastián y Alajuelita.</w:t>
            </w:r>
          </w:p>
          <w:p w14:paraId="7AAA7701" w14:textId="77777777" w:rsidR="0013501D" w:rsidRPr="00DF4D46" w:rsidRDefault="0013501D" w:rsidP="00DA6212">
            <w:pPr>
              <w:spacing w:after="0" w:line="240" w:lineRule="auto"/>
              <w:jc w:val="both"/>
              <w:rPr>
                <w:rFonts w:ascii="Book Antiqua" w:eastAsia="Calibri" w:hAnsi="Book Antiqua" w:cs="Arial"/>
                <w:bCs/>
                <w:iCs/>
                <w:sz w:val="20"/>
                <w:szCs w:val="20"/>
                <w:lang w:val="es-ES_tradnl" w:eastAsia="es-CR"/>
              </w:rPr>
            </w:pPr>
          </w:p>
          <w:p w14:paraId="78A4696E" w14:textId="77777777" w:rsidR="0013501D" w:rsidRPr="00DF4D46" w:rsidRDefault="0013501D" w:rsidP="00DA6212">
            <w:pPr>
              <w:spacing w:after="0" w:line="240" w:lineRule="auto"/>
              <w:jc w:val="both"/>
              <w:rPr>
                <w:rFonts w:ascii="Book Antiqua" w:eastAsia="Calibri" w:hAnsi="Book Antiqua" w:cs="Arial"/>
                <w:bCs/>
                <w:iCs/>
                <w:sz w:val="20"/>
                <w:szCs w:val="20"/>
                <w:lang w:val="es-ES_tradnl" w:eastAsia="es-CR"/>
              </w:rPr>
            </w:pPr>
          </w:p>
          <w:p w14:paraId="566D9BC4" w14:textId="77777777" w:rsidR="0013501D" w:rsidRPr="00DF4D46" w:rsidRDefault="0013501D" w:rsidP="00DA6212">
            <w:pPr>
              <w:spacing w:after="0" w:line="240" w:lineRule="auto"/>
              <w:jc w:val="both"/>
              <w:rPr>
                <w:rFonts w:ascii="Book Antiqua" w:eastAsia="Calibri" w:hAnsi="Book Antiqua" w:cs="Arial"/>
                <w:bCs/>
                <w:iCs/>
                <w:sz w:val="20"/>
                <w:szCs w:val="20"/>
                <w:lang w:val="es-ES_tradnl" w:eastAsia="es-CR"/>
              </w:rPr>
            </w:pPr>
          </w:p>
          <w:p w14:paraId="45FDA351" w14:textId="77777777" w:rsidR="0013501D" w:rsidRPr="00DF4D46" w:rsidRDefault="0013501D" w:rsidP="00DA6212">
            <w:pPr>
              <w:spacing w:after="0" w:line="240" w:lineRule="auto"/>
              <w:jc w:val="both"/>
              <w:rPr>
                <w:rFonts w:ascii="Book Antiqua" w:eastAsia="Calibri" w:hAnsi="Book Antiqua" w:cs="Arial"/>
                <w:bCs/>
                <w:iCs/>
                <w:sz w:val="20"/>
                <w:szCs w:val="20"/>
                <w:lang w:val="es-ES_tradnl" w:eastAsia="es-CR"/>
              </w:rPr>
            </w:pPr>
          </w:p>
          <w:p w14:paraId="2E6F3098" w14:textId="77777777" w:rsidR="0013501D" w:rsidRPr="00DF4D46" w:rsidRDefault="0013501D" w:rsidP="00DA6212">
            <w:pPr>
              <w:spacing w:after="0" w:line="240" w:lineRule="auto"/>
              <w:jc w:val="both"/>
              <w:rPr>
                <w:rFonts w:ascii="Book Antiqua" w:eastAsia="Calibri" w:hAnsi="Book Antiqua" w:cs="Arial"/>
                <w:bCs/>
                <w:iCs/>
                <w:sz w:val="20"/>
                <w:szCs w:val="20"/>
                <w:lang w:val="es-ES_tradnl" w:eastAsia="es-CR"/>
              </w:rPr>
            </w:pPr>
          </w:p>
          <w:p w14:paraId="7AA80CB5" w14:textId="77777777" w:rsidR="0013501D" w:rsidRPr="00DF4D46" w:rsidRDefault="0013501D" w:rsidP="00DA6212">
            <w:pPr>
              <w:spacing w:after="0" w:line="240" w:lineRule="auto"/>
              <w:jc w:val="both"/>
              <w:rPr>
                <w:rFonts w:ascii="Book Antiqua" w:eastAsia="Calibri" w:hAnsi="Book Antiqua" w:cs="Arial"/>
                <w:bCs/>
                <w:iCs/>
                <w:sz w:val="20"/>
                <w:szCs w:val="20"/>
                <w:lang w:val="es-ES_tradnl" w:eastAsia="es-CR"/>
              </w:rPr>
            </w:pPr>
          </w:p>
          <w:p w14:paraId="1BFC85A0" w14:textId="77777777" w:rsidR="0013501D" w:rsidRPr="00DF4D46" w:rsidRDefault="0013501D" w:rsidP="00DA6212">
            <w:pPr>
              <w:spacing w:after="0" w:line="240" w:lineRule="auto"/>
              <w:jc w:val="both"/>
              <w:rPr>
                <w:rFonts w:ascii="Book Antiqua" w:eastAsia="Calibri" w:hAnsi="Book Antiqua" w:cs="Arial"/>
                <w:b/>
                <w:sz w:val="20"/>
                <w:szCs w:val="20"/>
                <w:lang w:val="es-CR"/>
              </w:rPr>
            </w:pPr>
          </w:p>
          <w:p w14:paraId="48588E46" w14:textId="77777777" w:rsidR="0013501D" w:rsidRPr="00DF4D46" w:rsidRDefault="0013501D" w:rsidP="00DA6212">
            <w:pPr>
              <w:spacing w:line="240" w:lineRule="auto"/>
              <w:jc w:val="both"/>
              <w:rPr>
                <w:rStyle w:val="Ttulo2Car"/>
                <w:rFonts w:ascii="Times New Roman" w:eastAsia="Calibri" w:hAnsi="Times New Roman"/>
                <w:b w:val="0"/>
                <w:i w:val="0"/>
                <w:iCs w:val="0"/>
                <w:sz w:val="24"/>
                <w:szCs w:val="24"/>
              </w:rPr>
            </w:pPr>
          </w:p>
        </w:tc>
        <w:tc>
          <w:tcPr>
            <w:tcW w:w="2552" w:type="dxa"/>
            <w:vAlign w:val="center"/>
          </w:tcPr>
          <w:p w14:paraId="422C904C" w14:textId="77777777" w:rsidR="00041651" w:rsidRPr="00DF4D46" w:rsidRDefault="00041651" w:rsidP="00DA6212">
            <w:pPr>
              <w:autoSpaceDE w:val="0"/>
              <w:autoSpaceDN w:val="0"/>
              <w:adjustRightInd w:val="0"/>
              <w:spacing w:after="0" w:line="240" w:lineRule="auto"/>
              <w:jc w:val="both"/>
              <w:rPr>
                <w:rFonts w:ascii="Book Antiqua" w:eastAsia="Calibri" w:hAnsi="Book Antiqua" w:cs="Arial"/>
                <w:sz w:val="20"/>
                <w:szCs w:val="20"/>
                <w:lang w:val="es-CR"/>
              </w:rPr>
            </w:pPr>
          </w:p>
          <w:p w14:paraId="3318DCB6" w14:textId="77777777" w:rsidR="00624339" w:rsidRPr="00DF4D46" w:rsidRDefault="00624339" w:rsidP="00DA6212">
            <w:pPr>
              <w:autoSpaceDE w:val="0"/>
              <w:autoSpaceDN w:val="0"/>
              <w:adjustRightInd w:val="0"/>
              <w:spacing w:after="0" w:line="240" w:lineRule="auto"/>
              <w:jc w:val="both"/>
              <w:rPr>
                <w:rFonts w:ascii="Book Antiqua" w:eastAsia="Calibri" w:hAnsi="Book Antiqua" w:cs="Arial"/>
                <w:sz w:val="20"/>
                <w:szCs w:val="20"/>
                <w:lang w:val="es-CR"/>
              </w:rPr>
            </w:pPr>
          </w:p>
          <w:p w14:paraId="57FFB90F" w14:textId="77777777" w:rsidR="00624339" w:rsidRPr="00DF4D46" w:rsidRDefault="00624339" w:rsidP="00DA6212">
            <w:pPr>
              <w:autoSpaceDE w:val="0"/>
              <w:autoSpaceDN w:val="0"/>
              <w:adjustRightInd w:val="0"/>
              <w:spacing w:after="0" w:line="240" w:lineRule="auto"/>
              <w:jc w:val="both"/>
              <w:rPr>
                <w:rFonts w:ascii="Book Antiqua" w:eastAsia="Calibri" w:hAnsi="Book Antiqua" w:cs="Arial"/>
                <w:sz w:val="20"/>
                <w:szCs w:val="20"/>
                <w:lang w:val="es-CR"/>
              </w:rPr>
            </w:pPr>
          </w:p>
          <w:p w14:paraId="16F7056A" w14:textId="77777777" w:rsidR="00624339" w:rsidRPr="00DF4D46" w:rsidRDefault="00624339" w:rsidP="00DA6212">
            <w:pPr>
              <w:autoSpaceDE w:val="0"/>
              <w:autoSpaceDN w:val="0"/>
              <w:adjustRightInd w:val="0"/>
              <w:spacing w:after="0" w:line="240" w:lineRule="auto"/>
              <w:jc w:val="both"/>
              <w:rPr>
                <w:rFonts w:ascii="Book Antiqua" w:eastAsia="Calibri" w:hAnsi="Book Antiqua" w:cs="Arial"/>
                <w:sz w:val="20"/>
                <w:szCs w:val="20"/>
                <w:lang w:val="es-CR"/>
              </w:rPr>
            </w:pPr>
          </w:p>
          <w:p w14:paraId="3C36061E" w14:textId="6DC88F41" w:rsidR="0013501D" w:rsidRPr="00DF4D46" w:rsidRDefault="0013501D" w:rsidP="00DA6212">
            <w:pPr>
              <w:autoSpaceDE w:val="0"/>
              <w:autoSpaceDN w:val="0"/>
              <w:adjustRightInd w:val="0"/>
              <w:spacing w:after="0" w:line="240" w:lineRule="auto"/>
              <w:jc w:val="both"/>
              <w:rPr>
                <w:rFonts w:ascii="Book Antiqua" w:eastAsia="Calibri" w:hAnsi="Book Antiqua" w:cs="Arial"/>
                <w:sz w:val="20"/>
                <w:szCs w:val="20"/>
                <w:lang w:val="es-CR"/>
              </w:rPr>
            </w:pPr>
            <w:r w:rsidRPr="00DF4D46">
              <w:rPr>
                <w:rFonts w:ascii="Book Antiqua" w:eastAsia="Calibri" w:hAnsi="Book Antiqua" w:cs="Arial"/>
                <w:sz w:val="20"/>
                <w:szCs w:val="20"/>
                <w:lang w:val="es-CR"/>
              </w:rPr>
              <w:t xml:space="preserve">De conformidad con el artículo 105 de la Ley Orgánica del Poder Judicial conocerá de todos los procesos civiles y comerciales, con excepción del ordinario de mayor cuantía. Además de los monitorios arrendaticios y desahucios que sean interpuestos a favor o en contra del Estado, un </w:t>
            </w:r>
            <w:proofErr w:type="gramStart"/>
            <w:r w:rsidRPr="00DF4D46">
              <w:rPr>
                <w:rFonts w:ascii="Book Antiqua" w:eastAsia="Calibri" w:hAnsi="Book Antiqua" w:cs="Arial"/>
                <w:sz w:val="20"/>
                <w:szCs w:val="20"/>
                <w:lang w:val="es-CR"/>
              </w:rPr>
              <w:t>ente público o empresa pública</w:t>
            </w:r>
            <w:proofErr w:type="gramEnd"/>
            <w:r w:rsidRPr="00DF4D46">
              <w:rPr>
                <w:rFonts w:ascii="Book Antiqua" w:eastAsia="Calibri" w:hAnsi="Book Antiqua" w:cs="Arial"/>
                <w:sz w:val="20"/>
                <w:szCs w:val="20"/>
                <w:lang w:val="es-CR"/>
              </w:rPr>
              <w:t>.</w:t>
            </w:r>
          </w:p>
          <w:p w14:paraId="7F957AF8" w14:textId="77777777" w:rsidR="0013501D" w:rsidRPr="00DF4D46" w:rsidRDefault="0013501D" w:rsidP="00DA6212">
            <w:pPr>
              <w:autoSpaceDE w:val="0"/>
              <w:autoSpaceDN w:val="0"/>
              <w:adjustRightInd w:val="0"/>
              <w:spacing w:after="0" w:line="240" w:lineRule="auto"/>
              <w:jc w:val="both"/>
              <w:rPr>
                <w:rFonts w:ascii="Book Antiqua" w:eastAsia="Calibri" w:hAnsi="Book Antiqua" w:cs="Arial"/>
                <w:sz w:val="20"/>
                <w:szCs w:val="20"/>
                <w:lang w:val="es-CR"/>
              </w:rPr>
            </w:pPr>
            <w:r w:rsidRPr="00DF4D46">
              <w:rPr>
                <w:rFonts w:ascii="Book Antiqua" w:eastAsia="Calibri" w:hAnsi="Book Antiqua" w:cs="Arial"/>
                <w:sz w:val="20"/>
                <w:szCs w:val="20"/>
                <w:lang w:val="es-CR"/>
              </w:rPr>
              <w:t>De los cuestionamientos sobre competencia subjetiva, cuando corresponda.</w:t>
            </w:r>
          </w:p>
          <w:p w14:paraId="0DCDCE8C" w14:textId="177940A0" w:rsidR="00664615" w:rsidRPr="00DF4D46" w:rsidRDefault="0013501D" w:rsidP="00DA6212">
            <w:pPr>
              <w:autoSpaceDE w:val="0"/>
              <w:autoSpaceDN w:val="0"/>
              <w:adjustRightInd w:val="0"/>
              <w:spacing w:after="0" w:line="240" w:lineRule="auto"/>
              <w:jc w:val="both"/>
              <w:rPr>
                <w:rFonts w:ascii="Times New Roman" w:eastAsia="Calibri" w:hAnsi="Times New Roman"/>
                <w:sz w:val="24"/>
                <w:szCs w:val="24"/>
              </w:rPr>
            </w:pPr>
            <w:r w:rsidRPr="00DF4D46">
              <w:rPr>
                <w:rFonts w:ascii="Book Antiqua" w:eastAsia="Calibri" w:hAnsi="Book Antiqua" w:cs="Arial"/>
                <w:sz w:val="20"/>
                <w:szCs w:val="20"/>
                <w:lang w:val="es-MX"/>
              </w:rPr>
              <w:t xml:space="preserve">También de los </w:t>
            </w:r>
            <w:r w:rsidRPr="00DF4D46">
              <w:rPr>
                <w:rFonts w:ascii="Book Antiqua" w:eastAsia="Calibri" w:hAnsi="Book Antiqua" w:cs="Arial"/>
                <w:sz w:val="20"/>
                <w:szCs w:val="20"/>
                <w:lang w:val="es-CR"/>
              </w:rPr>
              <w:t>trámites de ejecución, reposesión o apropiación de garantías mobiliarias que se generen de forma accesoria o en etapa de ejecución de sus procesos principales.</w:t>
            </w:r>
            <w:r w:rsidRPr="00DF4D46">
              <w:rPr>
                <w:rFonts w:ascii="Book Antiqua" w:eastAsia="Calibri" w:hAnsi="Book Antiqua" w:cs="Arial"/>
                <w:sz w:val="20"/>
                <w:szCs w:val="20"/>
                <w:vertAlign w:val="superscript"/>
                <w:lang w:val="es-CR"/>
              </w:rPr>
              <w:footnoteReference w:id="86"/>
            </w:r>
            <w:r w:rsidRPr="00DF4D46">
              <w:rPr>
                <w:rFonts w:ascii="Book Antiqua" w:eastAsia="Calibri" w:hAnsi="Book Antiqua" w:cs="Arial"/>
                <w:sz w:val="20"/>
                <w:szCs w:val="20"/>
                <w:lang w:val="es-CR"/>
              </w:rPr>
              <w:t>.</w:t>
            </w:r>
          </w:p>
          <w:p w14:paraId="0856E914" w14:textId="0943EC52" w:rsidR="004B5F93" w:rsidRPr="00DF4D46" w:rsidRDefault="004B5F93" w:rsidP="00DA6212">
            <w:pPr>
              <w:spacing w:after="0" w:line="240" w:lineRule="auto"/>
              <w:jc w:val="both"/>
              <w:rPr>
                <w:rFonts w:ascii="Times New Roman" w:eastAsia="Calibri" w:hAnsi="Times New Roman"/>
                <w:sz w:val="24"/>
                <w:szCs w:val="24"/>
              </w:rPr>
            </w:pPr>
          </w:p>
        </w:tc>
        <w:tc>
          <w:tcPr>
            <w:tcW w:w="2551" w:type="dxa"/>
            <w:vAlign w:val="center"/>
          </w:tcPr>
          <w:p w14:paraId="447E7422" w14:textId="77777777" w:rsidR="00B9101B" w:rsidRDefault="00B9101B" w:rsidP="00DA6212">
            <w:pPr>
              <w:spacing w:after="0" w:line="240" w:lineRule="auto"/>
              <w:jc w:val="both"/>
              <w:rPr>
                <w:rFonts w:ascii="Book Antiqua" w:eastAsia="Calibri" w:hAnsi="Book Antiqua"/>
                <w:sz w:val="20"/>
                <w:szCs w:val="20"/>
                <w:lang w:val="es-ES_tradnl"/>
              </w:rPr>
            </w:pPr>
          </w:p>
          <w:p w14:paraId="4A9485E0" w14:textId="77777777" w:rsidR="00B9101B" w:rsidRDefault="00B9101B" w:rsidP="00DA6212">
            <w:pPr>
              <w:spacing w:after="0" w:line="240" w:lineRule="auto"/>
              <w:jc w:val="both"/>
              <w:rPr>
                <w:rFonts w:ascii="Book Antiqua" w:eastAsia="Calibri" w:hAnsi="Book Antiqua"/>
                <w:sz w:val="20"/>
                <w:szCs w:val="20"/>
                <w:lang w:val="es-ES_tradnl"/>
              </w:rPr>
            </w:pPr>
          </w:p>
          <w:p w14:paraId="4E39E04F" w14:textId="77777777" w:rsidR="00B9101B" w:rsidRDefault="00B9101B" w:rsidP="00DA6212">
            <w:pPr>
              <w:spacing w:after="0" w:line="240" w:lineRule="auto"/>
              <w:jc w:val="both"/>
              <w:rPr>
                <w:rFonts w:ascii="Book Antiqua" w:eastAsia="Calibri" w:hAnsi="Book Antiqua"/>
                <w:sz w:val="20"/>
                <w:szCs w:val="20"/>
                <w:lang w:val="es-ES_tradnl"/>
              </w:rPr>
            </w:pPr>
          </w:p>
          <w:p w14:paraId="6235995F" w14:textId="77777777" w:rsidR="00B9101B" w:rsidRDefault="00B9101B" w:rsidP="00DA6212">
            <w:pPr>
              <w:spacing w:after="0" w:line="240" w:lineRule="auto"/>
              <w:jc w:val="both"/>
              <w:rPr>
                <w:rFonts w:ascii="Book Antiqua" w:eastAsia="Calibri" w:hAnsi="Book Antiqua"/>
                <w:sz w:val="20"/>
                <w:szCs w:val="20"/>
                <w:lang w:val="es-ES_tradnl"/>
              </w:rPr>
            </w:pPr>
          </w:p>
          <w:p w14:paraId="09593555" w14:textId="1D5F0AFF" w:rsidR="0013501D" w:rsidRPr="00DF4D46" w:rsidRDefault="0013501D" w:rsidP="00DA6212">
            <w:pPr>
              <w:spacing w:after="0" w:line="240" w:lineRule="auto"/>
              <w:jc w:val="both"/>
              <w:rPr>
                <w:rFonts w:ascii="Book Antiqua" w:eastAsia="Calibri" w:hAnsi="Book Antiqua"/>
                <w:sz w:val="20"/>
                <w:szCs w:val="20"/>
                <w:lang w:val="es-ES_tradnl"/>
              </w:rPr>
            </w:pPr>
            <w:r w:rsidRPr="00DF4D46">
              <w:rPr>
                <w:rFonts w:ascii="Book Antiqua" w:eastAsia="Calibri" w:hAnsi="Book Antiqua"/>
                <w:sz w:val="20"/>
                <w:szCs w:val="20"/>
                <w:lang w:val="es-ES_tradnl"/>
              </w:rPr>
              <w:t>Abarca del cantón Central de San José los distritos de Hatillo y San Sebastián; además el cantón de Alajuelita.</w:t>
            </w:r>
          </w:p>
          <w:p w14:paraId="3E5FAEF5" w14:textId="77777777" w:rsidR="0013501D" w:rsidRPr="00DF4D46" w:rsidRDefault="0013501D" w:rsidP="00DA6212">
            <w:pPr>
              <w:spacing w:after="0" w:line="240" w:lineRule="auto"/>
              <w:jc w:val="both"/>
              <w:rPr>
                <w:rFonts w:ascii="Book Antiqua" w:eastAsia="Calibri" w:hAnsi="Book Antiqua" w:cs="Arial"/>
                <w:sz w:val="20"/>
                <w:szCs w:val="20"/>
                <w:lang w:val="es-ES_tradnl"/>
              </w:rPr>
            </w:pPr>
          </w:p>
          <w:p w14:paraId="093848FC" w14:textId="77777777" w:rsidR="0013501D" w:rsidRPr="00DF4D46" w:rsidRDefault="0013501D" w:rsidP="00DA6212">
            <w:pPr>
              <w:spacing w:line="240" w:lineRule="auto"/>
              <w:jc w:val="both"/>
              <w:rPr>
                <w:rStyle w:val="Ttulo2Car"/>
                <w:rFonts w:ascii="Times New Roman" w:eastAsia="Calibri" w:hAnsi="Times New Roman"/>
                <w:b w:val="0"/>
                <w:bCs w:val="0"/>
                <w:i w:val="0"/>
                <w:iCs w:val="0"/>
                <w:sz w:val="24"/>
                <w:szCs w:val="24"/>
              </w:rPr>
            </w:pPr>
          </w:p>
        </w:tc>
        <w:tc>
          <w:tcPr>
            <w:tcW w:w="1985" w:type="dxa"/>
            <w:vAlign w:val="center"/>
          </w:tcPr>
          <w:p w14:paraId="5AD902B6" w14:textId="77777777" w:rsidR="00B9101B" w:rsidRDefault="00B9101B" w:rsidP="00DA6212">
            <w:pPr>
              <w:spacing w:after="0" w:line="240" w:lineRule="auto"/>
              <w:ind w:left="221"/>
              <w:contextualSpacing/>
              <w:jc w:val="both"/>
              <w:rPr>
                <w:rFonts w:ascii="Book Antiqua" w:hAnsi="Book Antiqua" w:cs="Arial"/>
                <w:sz w:val="20"/>
                <w:szCs w:val="20"/>
                <w:lang w:val="es-MX" w:eastAsia="es-ES"/>
              </w:rPr>
            </w:pPr>
          </w:p>
          <w:p w14:paraId="7A96AB7E" w14:textId="77777777" w:rsidR="00B9101B" w:rsidRDefault="00B9101B" w:rsidP="00DA6212">
            <w:pPr>
              <w:spacing w:after="0" w:line="240" w:lineRule="auto"/>
              <w:ind w:left="221"/>
              <w:contextualSpacing/>
              <w:jc w:val="both"/>
              <w:rPr>
                <w:rFonts w:ascii="Book Antiqua" w:hAnsi="Book Antiqua" w:cs="Arial"/>
                <w:sz w:val="20"/>
                <w:szCs w:val="20"/>
                <w:lang w:val="es-MX" w:eastAsia="es-ES"/>
              </w:rPr>
            </w:pPr>
          </w:p>
          <w:p w14:paraId="53A32F4A" w14:textId="77777777" w:rsidR="00B9101B" w:rsidRDefault="00B9101B" w:rsidP="00DA6212">
            <w:pPr>
              <w:spacing w:after="0" w:line="240" w:lineRule="auto"/>
              <w:ind w:left="221"/>
              <w:contextualSpacing/>
              <w:jc w:val="both"/>
              <w:rPr>
                <w:rFonts w:ascii="Book Antiqua" w:hAnsi="Book Antiqua" w:cs="Arial"/>
                <w:sz w:val="20"/>
                <w:szCs w:val="20"/>
                <w:lang w:val="es-MX" w:eastAsia="es-ES"/>
              </w:rPr>
            </w:pPr>
          </w:p>
          <w:p w14:paraId="77C7C5DE" w14:textId="5249F707" w:rsidR="0013501D" w:rsidRPr="00DF4D46" w:rsidRDefault="0013501D" w:rsidP="00DA6212">
            <w:pPr>
              <w:numPr>
                <w:ilvl w:val="0"/>
                <w:numId w:val="15"/>
              </w:numPr>
              <w:spacing w:after="0" w:line="240" w:lineRule="auto"/>
              <w:ind w:left="221" w:hanging="221"/>
              <w:contextualSpacing/>
              <w:jc w:val="both"/>
              <w:rPr>
                <w:rFonts w:ascii="Book Antiqua" w:hAnsi="Book Antiqua" w:cs="Arial"/>
                <w:sz w:val="20"/>
                <w:szCs w:val="20"/>
                <w:lang w:val="es-MX" w:eastAsia="es-ES"/>
              </w:rPr>
            </w:pPr>
            <w:r w:rsidRPr="00DF4D46">
              <w:rPr>
                <w:rFonts w:ascii="Book Antiqua" w:hAnsi="Book Antiqua" w:cs="Arial"/>
                <w:sz w:val="20"/>
                <w:szCs w:val="20"/>
                <w:lang w:val="es-MX" w:eastAsia="es-ES"/>
              </w:rPr>
              <w:t>Tribunal Primero y Segundo de Apelación Civil de San José, según se defina por Corte Plena al conocer el oficio 778-PLA-2018 de la Dirección de Planificación.</w:t>
            </w:r>
          </w:p>
          <w:p w14:paraId="4F549F2C" w14:textId="77777777" w:rsidR="0013501D" w:rsidRPr="00DF4D46" w:rsidRDefault="0013501D" w:rsidP="00DA6212">
            <w:pPr>
              <w:spacing w:line="240" w:lineRule="auto"/>
              <w:jc w:val="both"/>
            </w:pPr>
          </w:p>
        </w:tc>
      </w:tr>
      <w:tr w:rsidR="0013501D" w:rsidRPr="00DF4D46" w14:paraId="0EF26C9B" w14:textId="77777777" w:rsidTr="003E657C">
        <w:tc>
          <w:tcPr>
            <w:tcW w:w="2269" w:type="dxa"/>
            <w:vAlign w:val="center"/>
          </w:tcPr>
          <w:p w14:paraId="4D562D8D" w14:textId="0CB5BDA9" w:rsidR="0013501D" w:rsidRPr="003727A9" w:rsidRDefault="00530A20" w:rsidP="00DA6212">
            <w:pPr>
              <w:spacing w:after="0" w:line="240" w:lineRule="auto"/>
              <w:jc w:val="center"/>
              <w:rPr>
                <w:rFonts w:ascii="Book Antiqua" w:eastAsia="Calibri" w:hAnsi="Book Antiqua" w:cs="Arial"/>
                <w:b/>
                <w:bCs/>
                <w:iCs/>
                <w:color w:val="0070C0"/>
                <w:sz w:val="20"/>
                <w:szCs w:val="20"/>
                <w:lang w:val="es-ES_tradnl" w:eastAsia="es-CR"/>
              </w:rPr>
            </w:pPr>
            <w:r w:rsidRPr="003727A9">
              <w:rPr>
                <w:rFonts w:ascii="Book Antiqua" w:eastAsia="Calibri" w:hAnsi="Book Antiqua" w:cs="Arial"/>
                <w:b/>
                <w:bCs/>
                <w:iCs/>
                <w:color w:val="0070C0"/>
                <w:sz w:val="20"/>
                <w:szCs w:val="20"/>
                <w:lang w:val="es-ES_tradnl" w:eastAsia="es-CR"/>
              </w:rPr>
              <w:t>2023</w:t>
            </w:r>
          </w:p>
          <w:p w14:paraId="7E1E57CE" w14:textId="77777777" w:rsidR="0013501D" w:rsidRPr="00052E49" w:rsidRDefault="0013501D" w:rsidP="00DA6212">
            <w:pPr>
              <w:spacing w:after="0" w:line="240" w:lineRule="auto"/>
              <w:jc w:val="both"/>
              <w:rPr>
                <w:rFonts w:ascii="Book Antiqua" w:eastAsia="Calibri" w:hAnsi="Book Antiqua" w:cs="Arial"/>
                <w:b/>
                <w:bCs/>
                <w:iCs/>
                <w:sz w:val="20"/>
                <w:szCs w:val="20"/>
                <w:highlight w:val="yellow"/>
                <w:lang w:val="es-ES_tradnl" w:eastAsia="es-CR"/>
              </w:rPr>
            </w:pPr>
          </w:p>
          <w:p w14:paraId="0BDF406C" w14:textId="6D1B7504" w:rsidR="0013501D" w:rsidRPr="00DF4D46" w:rsidRDefault="0013501D" w:rsidP="00DA6212">
            <w:pPr>
              <w:spacing w:line="240" w:lineRule="auto"/>
              <w:jc w:val="both"/>
              <w:rPr>
                <w:rStyle w:val="Ttulo2Car"/>
                <w:rFonts w:ascii="Times New Roman" w:eastAsia="Calibri" w:hAnsi="Times New Roman"/>
                <w:b w:val="0"/>
                <w:i w:val="0"/>
                <w:iCs w:val="0"/>
                <w:sz w:val="24"/>
                <w:szCs w:val="24"/>
              </w:rPr>
            </w:pPr>
            <w:r w:rsidRPr="005E1250">
              <w:rPr>
                <w:rFonts w:ascii="Book Antiqua" w:eastAsia="Calibri" w:hAnsi="Book Antiqua" w:cs="Arial"/>
                <w:bCs/>
                <w:iCs/>
                <w:sz w:val="20"/>
                <w:szCs w:val="20"/>
                <w:lang w:val="es-ES_tradnl" w:eastAsia="es-CR"/>
              </w:rPr>
              <w:t>Juzgado Civil y Trabajo del Primer Circuito Judicial de la Zona Sur (Pérez Zeledón).</w:t>
            </w:r>
          </w:p>
        </w:tc>
        <w:tc>
          <w:tcPr>
            <w:tcW w:w="2552" w:type="dxa"/>
            <w:vAlign w:val="center"/>
          </w:tcPr>
          <w:p w14:paraId="260B4FFB" w14:textId="77777777" w:rsidR="0013501D" w:rsidRPr="00DF4D46" w:rsidRDefault="0013501D" w:rsidP="00DA6212">
            <w:pPr>
              <w:autoSpaceDE w:val="0"/>
              <w:autoSpaceDN w:val="0"/>
              <w:adjustRightInd w:val="0"/>
              <w:spacing w:after="0" w:line="240" w:lineRule="auto"/>
              <w:jc w:val="both"/>
              <w:rPr>
                <w:rFonts w:ascii="Book Antiqua" w:eastAsia="Calibri" w:hAnsi="Book Antiqua" w:cs="Arial"/>
                <w:sz w:val="20"/>
                <w:szCs w:val="20"/>
                <w:lang w:val="es-CR"/>
              </w:rPr>
            </w:pPr>
          </w:p>
          <w:p w14:paraId="1FA88FCE" w14:textId="77777777" w:rsidR="00624339" w:rsidRPr="00DF4D46" w:rsidRDefault="00624339" w:rsidP="00DA6212">
            <w:pPr>
              <w:autoSpaceDE w:val="0"/>
              <w:autoSpaceDN w:val="0"/>
              <w:adjustRightInd w:val="0"/>
              <w:spacing w:after="0" w:line="240" w:lineRule="auto"/>
              <w:jc w:val="both"/>
              <w:rPr>
                <w:rFonts w:ascii="Book Antiqua" w:eastAsia="Calibri" w:hAnsi="Book Antiqua" w:cs="Arial"/>
                <w:sz w:val="20"/>
                <w:szCs w:val="20"/>
                <w:lang w:val="es-CR"/>
              </w:rPr>
            </w:pPr>
          </w:p>
          <w:p w14:paraId="1B081E90" w14:textId="77777777" w:rsidR="0013501D" w:rsidRPr="00DF4D46" w:rsidRDefault="0013501D" w:rsidP="00DA6212">
            <w:pPr>
              <w:autoSpaceDE w:val="0"/>
              <w:autoSpaceDN w:val="0"/>
              <w:adjustRightInd w:val="0"/>
              <w:spacing w:after="0" w:line="240" w:lineRule="auto"/>
              <w:jc w:val="both"/>
              <w:rPr>
                <w:rFonts w:ascii="Book Antiqua" w:eastAsia="Calibri" w:hAnsi="Book Antiqua" w:cs="Arial"/>
                <w:sz w:val="20"/>
                <w:szCs w:val="20"/>
                <w:lang w:val="es-CR"/>
              </w:rPr>
            </w:pPr>
            <w:r w:rsidRPr="00DF4D46">
              <w:rPr>
                <w:rFonts w:ascii="Book Antiqua" w:eastAsia="Calibri" w:hAnsi="Book Antiqua" w:cs="Arial"/>
                <w:sz w:val="20"/>
                <w:szCs w:val="20"/>
                <w:lang w:val="es-CR"/>
              </w:rPr>
              <w:t xml:space="preserve">De conformidad con el artículo 105 de la Ley Orgánica del Poder Judicial conocerán de todos los procesos civiles y comerciales, con excepción del ordinario de mayor cuantía. Además de los monitorios arrendaticios y desahucios que sean interpuestos a favor o en contra del Estado, un </w:t>
            </w:r>
            <w:proofErr w:type="gramStart"/>
            <w:r w:rsidRPr="00DF4D46">
              <w:rPr>
                <w:rFonts w:ascii="Book Antiqua" w:eastAsia="Calibri" w:hAnsi="Book Antiqua" w:cs="Arial"/>
                <w:sz w:val="20"/>
                <w:szCs w:val="20"/>
                <w:lang w:val="es-CR"/>
              </w:rPr>
              <w:t>ente público o empresa pública</w:t>
            </w:r>
            <w:proofErr w:type="gramEnd"/>
            <w:r w:rsidRPr="00DF4D46">
              <w:rPr>
                <w:rFonts w:ascii="Book Antiqua" w:eastAsia="Calibri" w:hAnsi="Book Antiqua" w:cs="Arial"/>
                <w:sz w:val="20"/>
                <w:szCs w:val="20"/>
                <w:lang w:val="es-CR"/>
              </w:rPr>
              <w:t xml:space="preserve"> </w:t>
            </w:r>
          </w:p>
          <w:p w14:paraId="21892DA4" w14:textId="77777777" w:rsidR="0013501D" w:rsidRPr="00DF4D46" w:rsidRDefault="0013501D" w:rsidP="00DA6212">
            <w:pPr>
              <w:autoSpaceDE w:val="0"/>
              <w:autoSpaceDN w:val="0"/>
              <w:adjustRightInd w:val="0"/>
              <w:spacing w:after="0" w:line="240" w:lineRule="auto"/>
              <w:jc w:val="both"/>
              <w:rPr>
                <w:rFonts w:ascii="Book Antiqua" w:eastAsia="Calibri" w:hAnsi="Book Antiqua" w:cs="Arial"/>
                <w:sz w:val="20"/>
                <w:szCs w:val="20"/>
                <w:lang w:val="es-CR"/>
              </w:rPr>
            </w:pPr>
            <w:r w:rsidRPr="00DF4D46">
              <w:rPr>
                <w:rFonts w:ascii="Book Antiqua" w:eastAsia="Calibri" w:hAnsi="Book Antiqua" w:cs="Arial"/>
                <w:sz w:val="20"/>
                <w:szCs w:val="20"/>
                <w:lang w:val="es-CR"/>
              </w:rPr>
              <w:lastRenderedPageBreak/>
              <w:t>De los cuestionamientos sobre competencia subjetiva, cuando corresponda.</w:t>
            </w:r>
          </w:p>
          <w:p w14:paraId="26A8B051" w14:textId="77777777" w:rsidR="0013501D" w:rsidRDefault="0013501D" w:rsidP="00DA6212">
            <w:pPr>
              <w:autoSpaceDE w:val="0"/>
              <w:autoSpaceDN w:val="0"/>
              <w:adjustRightInd w:val="0"/>
              <w:spacing w:after="0" w:line="240" w:lineRule="auto"/>
              <w:jc w:val="both"/>
              <w:rPr>
                <w:rFonts w:ascii="Book Antiqua" w:eastAsia="Calibri" w:hAnsi="Book Antiqua" w:cs="Arial"/>
                <w:sz w:val="20"/>
                <w:szCs w:val="20"/>
                <w:lang w:val="es-CR"/>
              </w:rPr>
            </w:pPr>
            <w:r w:rsidRPr="00DF4D46">
              <w:rPr>
                <w:rFonts w:ascii="Book Antiqua" w:eastAsia="Calibri" w:hAnsi="Book Antiqua" w:cs="Arial"/>
                <w:sz w:val="20"/>
                <w:szCs w:val="20"/>
                <w:lang w:val="es-MX"/>
              </w:rPr>
              <w:t xml:space="preserve">También de los </w:t>
            </w:r>
            <w:r w:rsidRPr="00DF4D46">
              <w:rPr>
                <w:rFonts w:ascii="Book Antiqua" w:eastAsia="Calibri" w:hAnsi="Book Antiqua" w:cs="Arial"/>
                <w:sz w:val="20"/>
                <w:szCs w:val="20"/>
                <w:lang w:val="es-CR"/>
              </w:rPr>
              <w:t>trámites de ejecución, reposesión o apropiación de garantías mobiliarias que se generen de forma accesoria o en etapa de ejecución de sus procesos principales.</w:t>
            </w:r>
            <w:r w:rsidRPr="00DF4D46">
              <w:rPr>
                <w:rFonts w:ascii="Book Antiqua" w:eastAsia="Calibri" w:hAnsi="Book Antiqua" w:cs="Arial"/>
                <w:sz w:val="20"/>
                <w:szCs w:val="20"/>
                <w:vertAlign w:val="superscript"/>
                <w:lang w:val="es-CR"/>
              </w:rPr>
              <w:footnoteReference w:id="87"/>
            </w:r>
            <w:r w:rsidRPr="00DF4D46">
              <w:rPr>
                <w:rFonts w:ascii="Book Antiqua" w:eastAsia="Calibri" w:hAnsi="Book Antiqua" w:cs="Arial"/>
                <w:sz w:val="20"/>
                <w:szCs w:val="20"/>
                <w:lang w:val="es-CR"/>
              </w:rPr>
              <w:t>.</w:t>
            </w:r>
          </w:p>
          <w:p w14:paraId="0EB723FD" w14:textId="77777777" w:rsidR="0013501D" w:rsidRPr="00DF4D46" w:rsidRDefault="0013501D" w:rsidP="00DA6212">
            <w:pPr>
              <w:spacing w:after="0" w:line="240" w:lineRule="auto"/>
              <w:jc w:val="both"/>
              <w:rPr>
                <w:rFonts w:ascii="Times New Roman" w:eastAsia="Calibri" w:hAnsi="Times New Roman"/>
                <w:sz w:val="24"/>
                <w:szCs w:val="24"/>
              </w:rPr>
            </w:pPr>
          </w:p>
        </w:tc>
        <w:tc>
          <w:tcPr>
            <w:tcW w:w="2551" w:type="dxa"/>
            <w:vAlign w:val="center"/>
          </w:tcPr>
          <w:p w14:paraId="58865024" w14:textId="77777777" w:rsidR="0013501D" w:rsidRPr="00DF4D46" w:rsidRDefault="0013501D" w:rsidP="00DA6212">
            <w:pPr>
              <w:spacing w:after="0" w:line="240" w:lineRule="auto"/>
              <w:jc w:val="both"/>
              <w:rPr>
                <w:rFonts w:ascii="Book Antiqua" w:eastAsia="Calibri" w:hAnsi="Book Antiqua" w:cs="Arial"/>
                <w:sz w:val="20"/>
                <w:szCs w:val="20"/>
                <w:lang w:val="es-ES_tradnl"/>
              </w:rPr>
            </w:pPr>
            <w:r w:rsidRPr="00DF4D46">
              <w:rPr>
                <w:rFonts w:ascii="Book Antiqua" w:eastAsia="Calibri" w:hAnsi="Book Antiqua" w:cs="Arial"/>
                <w:sz w:val="20"/>
                <w:szCs w:val="20"/>
                <w:lang w:val="es-ES_tradnl"/>
              </w:rPr>
              <w:lastRenderedPageBreak/>
              <w:t>Abarca el cantón de Pérez Zeledón.</w:t>
            </w:r>
          </w:p>
          <w:p w14:paraId="33BD47E0" w14:textId="77777777" w:rsidR="0013501D" w:rsidRPr="00DF4D46" w:rsidRDefault="0013501D" w:rsidP="00DA6212">
            <w:pPr>
              <w:spacing w:after="0" w:line="240" w:lineRule="auto"/>
              <w:jc w:val="both"/>
              <w:rPr>
                <w:rFonts w:ascii="Book Antiqua" w:eastAsia="Calibri" w:hAnsi="Book Antiqua" w:cs="Arial"/>
                <w:sz w:val="20"/>
                <w:szCs w:val="20"/>
                <w:lang w:val="es-ES_tradnl"/>
              </w:rPr>
            </w:pPr>
          </w:p>
          <w:p w14:paraId="7F7B2B32" w14:textId="77777777" w:rsidR="0013501D" w:rsidRPr="00DF4D46" w:rsidRDefault="0013501D" w:rsidP="00DA6212">
            <w:pPr>
              <w:spacing w:after="0" w:line="240" w:lineRule="auto"/>
              <w:jc w:val="both"/>
              <w:rPr>
                <w:rFonts w:ascii="Book Antiqua" w:eastAsia="Calibri" w:hAnsi="Book Antiqua" w:cs="Arial"/>
                <w:sz w:val="20"/>
                <w:szCs w:val="20"/>
                <w:lang w:val="es-ES_tradnl"/>
              </w:rPr>
            </w:pPr>
          </w:p>
          <w:p w14:paraId="22EC4F98" w14:textId="23E6BA45" w:rsidR="0013501D" w:rsidRPr="001731CA" w:rsidRDefault="0013501D" w:rsidP="00DA6212">
            <w:pPr>
              <w:spacing w:line="240" w:lineRule="auto"/>
              <w:jc w:val="both"/>
              <w:rPr>
                <w:rStyle w:val="Ttulo2Car"/>
                <w:rFonts w:ascii="Times New Roman" w:eastAsia="Calibri" w:hAnsi="Times New Roman"/>
                <w:b w:val="0"/>
                <w:bCs w:val="0"/>
                <w:i w:val="0"/>
                <w:iCs w:val="0"/>
                <w:sz w:val="24"/>
                <w:szCs w:val="24"/>
              </w:rPr>
            </w:pPr>
          </w:p>
        </w:tc>
        <w:tc>
          <w:tcPr>
            <w:tcW w:w="1985" w:type="dxa"/>
            <w:vAlign w:val="center"/>
          </w:tcPr>
          <w:p w14:paraId="333520AA" w14:textId="77777777" w:rsidR="0013501D" w:rsidRPr="00DF4D46" w:rsidRDefault="0013501D" w:rsidP="00DA6212">
            <w:pPr>
              <w:numPr>
                <w:ilvl w:val="0"/>
                <w:numId w:val="15"/>
              </w:numPr>
              <w:spacing w:after="0" w:line="240" w:lineRule="auto"/>
              <w:ind w:left="221" w:hanging="221"/>
              <w:contextualSpacing/>
              <w:jc w:val="both"/>
              <w:rPr>
                <w:rFonts w:ascii="Book Antiqua" w:hAnsi="Book Antiqua" w:cs="Arial"/>
                <w:sz w:val="20"/>
                <w:szCs w:val="20"/>
                <w:lang w:val="es-MX" w:eastAsia="es-ES"/>
              </w:rPr>
            </w:pPr>
            <w:r w:rsidRPr="00DF4D46">
              <w:rPr>
                <w:rFonts w:ascii="Book Antiqua" w:hAnsi="Book Antiqua" w:cs="Arial"/>
                <w:sz w:val="20"/>
                <w:szCs w:val="20"/>
                <w:lang w:val="es-MX" w:eastAsia="es-ES"/>
              </w:rPr>
              <w:t>Tribunal de Apelación Civil y Trabajo de la Zona Sur (Pérez Zeledón).</w:t>
            </w:r>
          </w:p>
          <w:p w14:paraId="5EB633E9" w14:textId="77777777" w:rsidR="0013501D" w:rsidRPr="00DF4D46" w:rsidRDefault="0013501D" w:rsidP="00DA6212">
            <w:pPr>
              <w:spacing w:line="240" w:lineRule="auto"/>
              <w:jc w:val="both"/>
            </w:pPr>
          </w:p>
        </w:tc>
      </w:tr>
      <w:tr w:rsidR="0013501D" w:rsidRPr="00DF4D46" w14:paraId="2658443F" w14:textId="77777777" w:rsidTr="003E657C">
        <w:tc>
          <w:tcPr>
            <w:tcW w:w="2269" w:type="dxa"/>
            <w:vAlign w:val="center"/>
          </w:tcPr>
          <w:p w14:paraId="67F4B349" w14:textId="77777777" w:rsidR="0013501D" w:rsidRPr="00DF4D46" w:rsidRDefault="0013501D" w:rsidP="00DA6212">
            <w:pPr>
              <w:spacing w:after="0" w:line="240" w:lineRule="auto"/>
              <w:jc w:val="center"/>
              <w:rPr>
                <w:rFonts w:ascii="Book Antiqua" w:eastAsia="Calibri" w:hAnsi="Book Antiqua" w:cs="Arial"/>
                <w:b/>
                <w:bCs/>
                <w:iCs/>
                <w:sz w:val="20"/>
                <w:szCs w:val="20"/>
                <w:lang w:val="es-ES_tradnl" w:eastAsia="es-CR"/>
              </w:rPr>
            </w:pPr>
            <w:r w:rsidRPr="00B85AC2">
              <w:rPr>
                <w:rFonts w:ascii="Book Antiqua" w:eastAsia="Calibri" w:hAnsi="Book Antiqua" w:cs="Arial"/>
                <w:b/>
                <w:bCs/>
                <w:iCs/>
                <w:sz w:val="20"/>
                <w:szCs w:val="20"/>
                <w:lang w:val="es-ES_tradnl" w:eastAsia="es-CR"/>
              </w:rPr>
              <w:t>1046</w:t>
            </w:r>
          </w:p>
          <w:p w14:paraId="318EE909" w14:textId="77777777" w:rsidR="0013501D" w:rsidRPr="00DF4D46" w:rsidRDefault="0013501D" w:rsidP="00DA6212">
            <w:pPr>
              <w:spacing w:after="0" w:line="240" w:lineRule="auto"/>
              <w:jc w:val="both"/>
              <w:rPr>
                <w:rFonts w:ascii="Book Antiqua" w:eastAsia="Calibri" w:hAnsi="Book Antiqua" w:cs="Arial"/>
                <w:bCs/>
                <w:iCs/>
                <w:sz w:val="20"/>
                <w:szCs w:val="20"/>
                <w:lang w:val="es-ES_tradnl" w:eastAsia="es-CR"/>
              </w:rPr>
            </w:pPr>
          </w:p>
          <w:p w14:paraId="64F86D0D" w14:textId="45FB092A" w:rsidR="004F222E" w:rsidRPr="00813E3B" w:rsidRDefault="004F222E" w:rsidP="004F222E">
            <w:pPr>
              <w:spacing w:line="240" w:lineRule="auto"/>
              <w:jc w:val="both"/>
              <w:rPr>
                <w:rFonts w:ascii="Book Antiqua" w:eastAsia="Calibri" w:hAnsi="Book Antiqua" w:cs="Arial"/>
                <w:bCs/>
                <w:iCs/>
                <w:color w:val="0070C0"/>
                <w:sz w:val="20"/>
                <w:szCs w:val="20"/>
                <w:lang w:val="es-ES_tradnl" w:eastAsia="es-CR"/>
              </w:rPr>
            </w:pPr>
            <w:r w:rsidRPr="00813E3B">
              <w:rPr>
                <w:rFonts w:ascii="Book Antiqua" w:eastAsia="Calibri" w:hAnsi="Book Antiqua" w:cs="Arial"/>
                <w:bCs/>
                <w:iCs/>
                <w:color w:val="0070C0"/>
                <w:sz w:val="20"/>
                <w:szCs w:val="20"/>
                <w:lang w:val="es-ES_tradnl" w:eastAsia="es-CR"/>
              </w:rPr>
              <w:t>Juzgado Civil, Trabajo y Agrario de Buenos Aires.</w:t>
            </w:r>
          </w:p>
          <w:p w14:paraId="4C763D62" w14:textId="1BE5415A" w:rsidR="008467B3" w:rsidRDefault="004F222E" w:rsidP="00DA6212">
            <w:pPr>
              <w:spacing w:line="240" w:lineRule="auto"/>
              <w:jc w:val="both"/>
              <w:rPr>
                <w:rStyle w:val="Ttulo2Car"/>
                <w:rFonts w:ascii="Book Antiqua" w:eastAsia="Calibri" w:hAnsi="Book Antiqua"/>
                <w:b w:val="0"/>
                <w:i w:val="0"/>
                <w:sz w:val="20"/>
                <w:szCs w:val="20"/>
                <w:lang w:val="es-ES_tradnl" w:eastAsia="es-CR"/>
              </w:rPr>
            </w:pPr>
            <w:r w:rsidRPr="00813E3B">
              <w:rPr>
                <w:rFonts w:ascii="Times New Roman" w:hAnsi="Times New Roman"/>
                <w:i/>
                <w:iCs/>
                <w:color w:val="0070C0"/>
                <w:sz w:val="24"/>
                <w:szCs w:val="24"/>
              </w:rPr>
              <w:t xml:space="preserve">CS sesión N° 03-2025 celebrada el 14 de enero de 2025, artículo </w:t>
            </w:r>
            <w:r w:rsidRPr="00813E3B">
              <w:rPr>
                <w:rFonts w:ascii="Times New Roman" w:hAnsi="Times New Roman"/>
                <w:i/>
                <w:iCs/>
                <w:color w:val="0070C0"/>
                <w:sz w:val="24"/>
                <w:szCs w:val="24"/>
                <w:u w:val="single"/>
                <w:lang w:val="es-CR"/>
              </w:rPr>
              <w:t>XLIV.</w:t>
            </w:r>
          </w:p>
          <w:p w14:paraId="18517923" w14:textId="77777777" w:rsidR="008467B3" w:rsidRDefault="008467B3" w:rsidP="00DA6212">
            <w:pPr>
              <w:spacing w:line="240" w:lineRule="auto"/>
              <w:jc w:val="both"/>
              <w:rPr>
                <w:rStyle w:val="Ttulo2Car"/>
                <w:rFonts w:ascii="Times New Roman" w:eastAsia="Calibri" w:hAnsi="Times New Roman"/>
                <w:b w:val="0"/>
                <w:i w:val="0"/>
                <w:iCs w:val="0"/>
                <w:sz w:val="24"/>
                <w:szCs w:val="24"/>
              </w:rPr>
            </w:pPr>
          </w:p>
          <w:p w14:paraId="6DF26B72" w14:textId="468EC8BD" w:rsidR="00B85AC2" w:rsidRPr="00DF4D46" w:rsidRDefault="00B85AC2" w:rsidP="00DA6212">
            <w:pPr>
              <w:spacing w:line="240" w:lineRule="auto"/>
              <w:jc w:val="both"/>
              <w:rPr>
                <w:rStyle w:val="Ttulo2Car"/>
                <w:rFonts w:ascii="Times New Roman" w:eastAsia="Calibri" w:hAnsi="Times New Roman"/>
                <w:b w:val="0"/>
                <w:i w:val="0"/>
                <w:iCs w:val="0"/>
                <w:sz w:val="24"/>
                <w:szCs w:val="24"/>
              </w:rPr>
            </w:pPr>
          </w:p>
        </w:tc>
        <w:tc>
          <w:tcPr>
            <w:tcW w:w="2552" w:type="dxa"/>
            <w:vAlign w:val="center"/>
          </w:tcPr>
          <w:p w14:paraId="12037499" w14:textId="77777777" w:rsidR="0013501D" w:rsidRPr="00DF4D46" w:rsidRDefault="0013501D" w:rsidP="00DA6212">
            <w:pPr>
              <w:autoSpaceDE w:val="0"/>
              <w:autoSpaceDN w:val="0"/>
              <w:adjustRightInd w:val="0"/>
              <w:spacing w:after="0" w:line="240" w:lineRule="auto"/>
              <w:jc w:val="both"/>
              <w:rPr>
                <w:rFonts w:ascii="Book Antiqua" w:eastAsia="Calibri" w:hAnsi="Book Antiqua" w:cs="Arial"/>
                <w:sz w:val="20"/>
                <w:szCs w:val="20"/>
                <w:lang w:val="es-CR"/>
              </w:rPr>
            </w:pPr>
          </w:p>
          <w:p w14:paraId="70199902" w14:textId="77777777" w:rsidR="00624339" w:rsidRDefault="00624339" w:rsidP="00DA6212">
            <w:pPr>
              <w:autoSpaceDE w:val="0"/>
              <w:autoSpaceDN w:val="0"/>
              <w:adjustRightInd w:val="0"/>
              <w:spacing w:after="0" w:line="240" w:lineRule="auto"/>
              <w:jc w:val="both"/>
              <w:rPr>
                <w:rFonts w:ascii="Book Antiqua" w:eastAsia="Calibri" w:hAnsi="Book Antiqua" w:cs="Arial"/>
                <w:sz w:val="20"/>
                <w:szCs w:val="20"/>
                <w:lang w:val="es-CR"/>
              </w:rPr>
            </w:pPr>
          </w:p>
          <w:p w14:paraId="0EA51BE4" w14:textId="77777777" w:rsidR="00813278" w:rsidRDefault="00813278" w:rsidP="00DA6212">
            <w:pPr>
              <w:autoSpaceDE w:val="0"/>
              <w:autoSpaceDN w:val="0"/>
              <w:adjustRightInd w:val="0"/>
              <w:spacing w:after="0" w:line="240" w:lineRule="auto"/>
              <w:jc w:val="both"/>
              <w:rPr>
                <w:rFonts w:ascii="Book Antiqua" w:eastAsia="Calibri" w:hAnsi="Book Antiqua"/>
                <w:sz w:val="20"/>
                <w:szCs w:val="20"/>
                <w:lang w:val="es-CR"/>
              </w:rPr>
            </w:pPr>
          </w:p>
          <w:p w14:paraId="78232C56" w14:textId="77777777" w:rsidR="00813278" w:rsidRDefault="00813278" w:rsidP="00DA6212">
            <w:pPr>
              <w:autoSpaceDE w:val="0"/>
              <w:autoSpaceDN w:val="0"/>
              <w:adjustRightInd w:val="0"/>
              <w:spacing w:after="0" w:line="240" w:lineRule="auto"/>
              <w:jc w:val="both"/>
              <w:rPr>
                <w:rFonts w:ascii="Book Antiqua" w:eastAsia="Calibri" w:hAnsi="Book Antiqua"/>
                <w:sz w:val="20"/>
                <w:szCs w:val="20"/>
                <w:lang w:val="es-CR"/>
              </w:rPr>
            </w:pPr>
          </w:p>
          <w:p w14:paraId="66C49307" w14:textId="77777777" w:rsidR="00813278" w:rsidRDefault="00813278" w:rsidP="00DA6212">
            <w:pPr>
              <w:autoSpaceDE w:val="0"/>
              <w:autoSpaceDN w:val="0"/>
              <w:adjustRightInd w:val="0"/>
              <w:spacing w:after="0" w:line="240" w:lineRule="auto"/>
              <w:jc w:val="both"/>
              <w:rPr>
                <w:rFonts w:ascii="Book Antiqua" w:eastAsia="Calibri" w:hAnsi="Book Antiqua"/>
                <w:sz w:val="20"/>
                <w:szCs w:val="20"/>
                <w:lang w:val="es-CR"/>
              </w:rPr>
            </w:pPr>
          </w:p>
          <w:p w14:paraId="7DD6F283" w14:textId="77777777" w:rsidR="00813278" w:rsidRPr="00DF4D46" w:rsidRDefault="00813278" w:rsidP="00DA6212">
            <w:pPr>
              <w:autoSpaceDE w:val="0"/>
              <w:autoSpaceDN w:val="0"/>
              <w:adjustRightInd w:val="0"/>
              <w:spacing w:after="0" w:line="240" w:lineRule="auto"/>
              <w:jc w:val="both"/>
              <w:rPr>
                <w:rFonts w:ascii="Book Antiqua" w:eastAsia="Calibri" w:hAnsi="Book Antiqua" w:cs="Arial"/>
                <w:sz w:val="20"/>
                <w:szCs w:val="20"/>
                <w:lang w:val="es-CR"/>
              </w:rPr>
            </w:pPr>
          </w:p>
          <w:p w14:paraId="299CD2FF" w14:textId="77777777" w:rsidR="0013501D" w:rsidRPr="00DF4D46" w:rsidRDefault="0013501D" w:rsidP="00DA6212">
            <w:pPr>
              <w:autoSpaceDE w:val="0"/>
              <w:autoSpaceDN w:val="0"/>
              <w:adjustRightInd w:val="0"/>
              <w:spacing w:after="0" w:line="240" w:lineRule="auto"/>
              <w:jc w:val="both"/>
              <w:rPr>
                <w:rFonts w:ascii="Book Antiqua" w:eastAsia="Calibri" w:hAnsi="Book Antiqua" w:cs="Arial"/>
                <w:sz w:val="20"/>
                <w:szCs w:val="20"/>
                <w:lang w:val="es-CR"/>
              </w:rPr>
            </w:pPr>
            <w:r w:rsidRPr="00DF4D46">
              <w:rPr>
                <w:rFonts w:ascii="Book Antiqua" w:eastAsia="Calibri" w:hAnsi="Book Antiqua" w:cs="Arial"/>
                <w:sz w:val="20"/>
                <w:szCs w:val="20"/>
                <w:lang w:val="es-CR"/>
              </w:rPr>
              <w:t xml:space="preserve">De conformidad con el artículo 105 de la Ley Orgánica del Poder Judicial conocerán de todos los procesos civiles y comerciales, con excepción del ordinario de mayor cuantía. Además de los monitorios arrendaticios y desahucios que sean interpuestos a favor o en contra del Estado, un </w:t>
            </w:r>
            <w:proofErr w:type="gramStart"/>
            <w:r w:rsidRPr="00DF4D46">
              <w:rPr>
                <w:rFonts w:ascii="Book Antiqua" w:eastAsia="Calibri" w:hAnsi="Book Antiqua" w:cs="Arial"/>
                <w:sz w:val="20"/>
                <w:szCs w:val="20"/>
                <w:lang w:val="es-CR"/>
              </w:rPr>
              <w:t>ente público o empresa pública</w:t>
            </w:r>
            <w:proofErr w:type="gramEnd"/>
            <w:r w:rsidRPr="00DF4D46">
              <w:rPr>
                <w:rFonts w:ascii="Book Antiqua" w:eastAsia="Calibri" w:hAnsi="Book Antiqua" w:cs="Arial"/>
                <w:sz w:val="20"/>
                <w:szCs w:val="20"/>
                <w:lang w:val="es-CR"/>
              </w:rPr>
              <w:t>.</w:t>
            </w:r>
          </w:p>
          <w:p w14:paraId="00574A12" w14:textId="77777777" w:rsidR="0013501D" w:rsidRPr="00DF4D46" w:rsidRDefault="0013501D" w:rsidP="00DA6212">
            <w:pPr>
              <w:autoSpaceDE w:val="0"/>
              <w:autoSpaceDN w:val="0"/>
              <w:adjustRightInd w:val="0"/>
              <w:spacing w:after="0" w:line="240" w:lineRule="auto"/>
              <w:jc w:val="both"/>
              <w:rPr>
                <w:rFonts w:ascii="Book Antiqua" w:eastAsia="Calibri" w:hAnsi="Book Antiqua" w:cs="Arial"/>
                <w:sz w:val="20"/>
                <w:szCs w:val="20"/>
                <w:lang w:val="es-CR"/>
              </w:rPr>
            </w:pPr>
            <w:r w:rsidRPr="00DF4D46">
              <w:rPr>
                <w:rFonts w:ascii="Book Antiqua" w:eastAsia="Calibri" w:hAnsi="Book Antiqua" w:cs="Arial"/>
                <w:sz w:val="20"/>
                <w:szCs w:val="20"/>
                <w:lang w:val="es-CR"/>
              </w:rPr>
              <w:t>De los cuestionamientos sobre competencia subjetiva, cuando corresponda.</w:t>
            </w:r>
          </w:p>
          <w:p w14:paraId="2FC14851" w14:textId="77777777" w:rsidR="0013501D" w:rsidRDefault="0013501D" w:rsidP="00DA6212">
            <w:pPr>
              <w:spacing w:after="0" w:line="240" w:lineRule="auto"/>
              <w:jc w:val="both"/>
              <w:rPr>
                <w:rFonts w:ascii="Book Antiqua" w:eastAsia="Calibri" w:hAnsi="Book Antiqua" w:cs="Arial"/>
                <w:sz w:val="20"/>
                <w:szCs w:val="20"/>
                <w:lang w:val="es-CR"/>
              </w:rPr>
            </w:pPr>
            <w:r w:rsidRPr="00DF4D46">
              <w:rPr>
                <w:rFonts w:ascii="Book Antiqua" w:eastAsia="Calibri" w:hAnsi="Book Antiqua" w:cs="Arial"/>
                <w:sz w:val="20"/>
                <w:szCs w:val="20"/>
                <w:lang w:val="es-MX"/>
              </w:rPr>
              <w:t xml:space="preserve">También de los </w:t>
            </w:r>
            <w:r w:rsidRPr="00DF4D46">
              <w:rPr>
                <w:rFonts w:ascii="Book Antiqua" w:eastAsia="Calibri" w:hAnsi="Book Antiqua" w:cs="Arial"/>
                <w:sz w:val="20"/>
                <w:szCs w:val="20"/>
                <w:lang w:val="es-CR"/>
              </w:rPr>
              <w:t>trámites de ejecución, reposesión o apropiación de garantías mobiliarias que se generen de forma accesoria o en etapa de ejecución de sus procesos principales.</w:t>
            </w:r>
            <w:r w:rsidRPr="00DF4D46">
              <w:rPr>
                <w:rFonts w:ascii="Book Antiqua" w:eastAsia="Calibri" w:hAnsi="Book Antiqua" w:cs="Arial"/>
                <w:sz w:val="20"/>
                <w:szCs w:val="20"/>
                <w:vertAlign w:val="superscript"/>
                <w:lang w:val="es-CR"/>
              </w:rPr>
              <w:footnoteReference w:id="88"/>
            </w:r>
            <w:r w:rsidRPr="00DF4D46">
              <w:rPr>
                <w:rFonts w:ascii="Book Antiqua" w:eastAsia="Calibri" w:hAnsi="Book Antiqua" w:cs="Arial"/>
                <w:sz w:val="20"/>
                <w:szCs w:val="20"/>
                <w:lang w:val="es-CR"/>
              </w:rPr>
              <w:t>.</w:t>
            </w:r>
          </w:p>
          <w:p w14:paraId="57B91AC1" w14:textId="77777777" w:rsidR="00813278" w:rsidRPr="00DF4D46" w:rsidRDefault="00813278" w:rsidP="00DA6212">
            <w:pPr>
              <w:spacing w:after="0" w:line="240" w:lineRule="auto"/>
              <w:jc w:val="both"/>
              <w:rPr>
                <w:rFonts w:ascii="Book Antiqua" w:eastAsia="Calibri" w:hAnsi="Book Antiqua" w:cs="Arial"/>
                <w:sz w:val="20"/>
                <w:szCs w:val="20"/>
                <w:lang w:val="es-CR"/>
              </w:rPr>
            </w:pPr>
          </w:p>
          <w:p w14:paraId="0810EBA1" w14:textId="77777777" w:rsidR="0013501D" w:rsidRPr="00DF4D46" w:rsidRDefault="0013501D" w:rsidP="00DA6212">
            <w:pPr>
              <w:spacing w:after="0" w:line="240" w:lineRule="auto"/>
              <w:jc w:val="both"/>
              <w:rPr>
                <w:rFonts w:ascii="Times New Roman" w:eastAsia="Calibri" w:hAnsi="Times New Roman"/>
                <w:sz w:val="24"/>
                <w:szCs w:val="24"/>
              </w:rPr>
            </w:pPr>
          </w:p>
        </w:tc>
        <w:tc>
          <w:tcPr>
            <w:tcW w:w="2551" w:type="dxa"/>
            <w:vAlign w:val="center"/>
          </w:tcPr>
          <w:p w14:paraId="0ED6C1F7" w14:textId="77777777" w:rsidR="0013501D" w:rsidRPr="00DF4D46" w:rsidRDefault="0013501D" w:rsidP="00DA6212">
            <w:pPr>
              <w:spacing w:after="0" w:line="240" w:lineRule="auto"/>
              <w:jc w:val="both"/>
              <w:rPr>
                <w:rFonts w:ascii="Book Antiqua" w:eastAsia="Calibri" w:hAnsi="Book Antiqua" w:cs="Arial"/>
                <w:sz w:val="20"/>
                <w:szCs w:val="20"/>
                <w:lang w:val="es-ES_tradnl"/>
              </w:rPr>
            </w:pPr>
            <w:r w:rsidRPr="00DF4D46">
              <w:rPr>
                <w:rFonts w:ascii="Book Antiqua" w:eastAsia="Calibri" w:hAnsi="Book Antiqua" w:cs="Arial"/>
                <w:sz w:val="20"/>
                <w:szCs w:val="20"/>
                <w:lang w:val="es-ES_tradnl"/>
              </w:rPr>
              <w:t>Abarca el cantón de Buenos Aires.</w:t>
            </w:r>
          </w:p>
          <w:p w14:paraId="5FDBEBA8" w14:textId="77777777" w:rsidR="0013501D" w:rsidRPr="00DF4D46" w:rsidRDefault="0013501D" w:rsidP="00DA6212">
            <w:pPr>
              <w:spacing w:after="0" w:line="240" w:lineRule="auto"/>
              <w:jc w:val="both"/>
              <w:rPr>
                <w:rFonts w:ascii="Book Antiqua" w:eastAsia="Calibri" w:hAnsi="Book Antiqua" w:cs="Arial"/>
                <w:sz w:val="20"/>
                <w:szCs w:val="20"/>
                <w:lang w:val="es-ES_tradnl"/>
              </w:rPr>
            </w:pPr>
          </w:p>
          <w:p w14:paraId="0C2C32AB" w14:textId="42DB16E4" w:rsidR="0013501D" w:rsidRPr="00DF4D46" w:rsidRDefault="0013501D" w:rsidP="00DA6212">
            <w:pPr>
              <w:spacing w:line="240" w:lineRule="auto"/>
              <w:jc w:val="both"/>
              <w:rPr>
                <w:rStyle w:val="Ttulo2Car"/>
                <w:rFonts w:ascii="Times New Roman" w:eastAsia="Calibri" w:hAnsi="Times New Roman"/>
                <w:b w:val="0"/>
                <w:bCs w:val="0"/>
                <w:i w:val="0"/>
                <w:iCs w:val="0"/>
                <w:sz w:val="24"/>
                <w:szCs w:val="24"/>
              </w:rPr>
            </w:pPr>
          </w:p>
        </w:tc>
        <w:tc>
          <w:tcPr>
            <w:tcW w:w="1985" w:type="dxa"/>
            <w:vAlign w:val="center"/>
          </w:tcPr>
          <w:p w14:paraId="75EBA0C7" w14:textId="77777777" w:rsidR="00624339" w:rsidRPr="00DF4D46" w:rsidRDefault="00624339" w:rsidP="00DA6212">
            <w:pPr>
              <w:spacing w:after="0" w:line="240" w:lineRule="auto"/>
              <w:ind w:left="221"/>
              <w:contextualSpacing/>
              <w:jc w:val="both"/>
              <w:rPr>
                <w:rFonts w:ascii="Book Antiqua" w:hAnsi="Book Antiqua" w:cs="Arial"/>
                <w:sz w:val="20"/>
                <w:szCs w:val="20"/>
                <w:lang w:val="es-MX" w:eastAsia="es-ES"/>
              </w:rPr>
            </w:pPr>
          </w:p>
          <w:p w14:paraId="12EC7E73" w14:textId="210FCB01" w:rsidR="0013501D" w:rsidRPr="00DF4D46" w:rsidRDefault="0013501D" w:rsidP="00DA6212">
            <w:pPr>
              <w:numPr>
                <w:ilvl w:val="0"/>
                <w:numId w:val="15"/>
              </w:numPr>
              <w:spacing w:after="0" w:line="240" w:lineRule="auto"/>
              <w:ind w:left="221" w:hanging="221"/>
              <w:contextualSpacing/>
              <w:jc w:val="both"/>
              <w:rPr>
                <w:rFonts w:ascii="Book Antiqua" w:hAnsi="Book Antiqua" w:cs="Arial"/>
                <w:sz w:val="20"/>
                <w:szCs w:val="20"/>
                <w:lang w:val="es-MX" w:eastAsia="es-ES"/>
              </w:rPr>
            </w:pPr>
            <w:r w:rsidRPr="00DF4D46">
              <w:rPr>
                <w:rFonts w:ascii="Book Antiqua" w:hAnsi="Book Antiqua" w:cs="Arial"/>
                <w:sz w:val="20"/>
                <w:szCs w:val="20"/>
                <w:lang w:val="es-MX" w:eastAsia="es-ES"/>
              </w:rPr>
              <w:t>Tribunal de Apelación Civil y Trabajo de la Zona Sur (Pérez Zeledón).</w:t>
            </w:r>
          </w:p>
          <w:p w14:paraId="16A07FEC" w14:textId="77777777" w:rsidR="0013501D" w:rsidRPr="00DF4D46" w:rsidRDefault="0013501D" w:rsidP="00DA6212">
            <w:pPr>
              <w:spacing w:line="240" w:lineRule="auto"/>
              <w:jc w:val="both"/>
            </w:pPr>
          </w:p>
        </w:tc>
      </w:tr>
      <w:tr w:rsidR="0013501D" w:rsidRPr="00DF4D46" w14:paraId="00EF83F9" w14:textId="77777777" w:rsidTr="003E657C">
        <w:tc>
          <w:tcPr>
            <w:tcW w:w="2269" w:type="dxa"/>
            <w:vAlign w:val="center"/>
          </w:tcPr>
          <w:p w14:paraId="1F061566" w14:textId="77777777" w:rsidR="0013501D" w:rsidRPr="00DF4D46" w:rsidRDefault="0013501D" w:rsidP="00DA6212">
            <w:pPr>
              <w:spacing w:after="0" w:line="240" w:lineRule="auto"/>
              <w:jc w:val="center"/>
              <w:rPr>
                <w:rFonts w:ascii="Book Antiqua" w:eastAsia="Calibri" w:hAnsi="Book Antiqua" w:cs="Arial"/>
                <w:b/>
                <w:bCs/>
                <w:iCs/>
                <w:sz w:val="20"/>
                <w:szCs w:val="20"/>
                <w:lang w:val="es-ES_tradnl" w:eastAsia="es-CR"/>
              </w:rPr>
            </w:pPr>
            <w:r w:rsidRPr="00DF4D46">
              <w:rPr>
                <w:rFonts w:ascii="Book Antiqua" w:eastAsia="Calibri" w:hAnsi="Book Antiqua" w:cs="Arial"/>
                <w:b/>
                <w:bCs/>
                <w:iCs/>
                <w:sz w:val="20"/>
                <w:szCs w:val="20"/>
                <w:lang w:val="es-ES_tradnl" w:eastAsia="es-CR"/>
              </w:rPr>
              <w:lastRenderedPageBreak/>
              <w:t>0920</w:t>
            </w:r>
          </w:p>
          <w:p w14:paraId="476F9F2E" w14:textId="77777777" w:rsidR="0013501D" w:rsidRPr="00DF4D46" w:rsidRDefault="0013501D" w:rsidP="00DA6212">
            <w:pPr>
              <w:spacing w:after="0" w:line="240" w:lineRule="auto"/>
              <w:jc w:val="both"/>
              <w:rPr>
                <w:rFonts w:ascii="Book Antiqua" w:eastAsia="Calibri" w:hAnsi="Book Antiqua" w:cs="Arial"/>
                <w:bCs/>
                <w:iCs/>
                <w:sz w:val="20"/>
                <w:szCs w:val="20"/>
                <w:lang w:val="es-ES_tradnl" w:eastAsia="es-CR"/>
              </w:rPr>
            </w:pPr>
          </w:p>
          <w:p w14:paraId="203A793C" w14:textId="77777777" w:rsidR="0013501D" w:rsidRPr="00DF4D46" w:rsidRDefault="0013501D" w:rsidP="00DA6212">
            <w:pPr>
              <w:spacing w:after="0" w:line="240" w:lineRule="auto"/>
              <w:jc w:val="both"/>
              <w:rPr>
                <w:rFonts w:ascii="Book Antiqua" w:eastAsia="Calibri" w:hAnsi="Book Antiqua" w:cs="Arial"/>
                <w:bCs/>
                <w:iCs/>
                <w:sz w:val="20"/>
                <w:szCs w:val="20"/>
                <w:lang w:val="es-ES_tradnl" w:eastAsia="es-CR"/>
              </w:rPr>
            </w:pPr>
            <w:r w:rsidRPr="00DF4D46">
              <w:rPr>
                <w:rFonts w:ascii="Book Antiqua" w:eastAsia="Calibri" w:hAnsi="Book Antiqua" w:cs="Arial"/>
                <w:bCs/>
                <w:iCs/>
                <w:sz w:val="20"/>
                <w:szCs w:val="20"/>
                <w:lang w:val="es-ES_tradnl" w:eastAsia="es-CR"/>
              </w:rPr>
              <w:t>Juzgado Civil y Trabajo del Segundo Circuito Judicial de la Zona Sur (Corredores),</w:t>
            </w:r>
          </w:p>
          <w:p w14:paraId="4B365DC2" w14:textId="77777777" w:rsidR="0013501D" w:rsidRPr="00DF4D46" w:rsidRDefault="0013501D" w:rsidP="00DA6212">
            <w:pPr>
              <w:spacing w:line="240" w:lineRule="auto"/>
              <w:jc w:val="both"/>
              <w:rPr>
                <w:rStyle w:val="Ttulo2Car"/>
                <w:rFonts w:ascii="Times New Roman" w:eastAsia="Calibri" w:hAnsi="Times New Roman"/>
                <w:b w:val="0"/>
                <w:i w:val="0"/>
                <w:iCs w:val="0"/>
                <w:sz w:val="24"/>
                <w:szCs w:val="24"/>
              </w:rPr>
            </w:pPr>
          </w:p>
        </w:tc>
        <w:tc>
          <w:tcPr>
            <w:tcW w:w="2552" w:type="dxa"/>
            <w:vAlign w:val="center"/>
          </w:tcPr>
          <w:p w14:paraId="2D38F1E4" w14:textId="77777777" w:rsidR="0013501D" w:rsidRPr="00DF4D46" w:rsidRDefault="0013501D" w:rsidP="00DA6212">
            <w:pPr>
              <w:autoSpaceDE w:val="0"/>
              <w:autoSpaceDN w:val="0"/>
              <w:adjustRightInd w:val="0"/>
              <w:spacing w:after="0" w:line="240" w:lineRule="auto"/>
              <w:jc w:val="both"/>
              <w:rPr>
                <w:rFonts w:ascii="Book Antiqua" w:eastAsia="Calibri" w:hAnsi="Book Antiqua" w:cs="Arial"/>
                <w:sz w:val="20"/>
                <w:szCs w:val="20"/>
                <w:lang w:val="es-CR"/>
              </w:rPr>
            </w:pPr>
          </w:p>
          <w:p w14:paraId="40372118" w14:textId="77777777" w:rsidR="00624339" w:rsidRPr="00DF4D46" w:rsidRDefault="00624339" w:rsidP="00DA6212">
            <w:pPr>
              <w:autoSpaceDE w:val="0"/>
              <w:autoSpaceDN w:val="0"/>
              <w:adjustRightInd w:val="0"/>
              <w:spacing w:after="0" w:line="240" w:lineRule="auto"/>
              <w:jc w:val="both"/>
              <w:rPr>
                <w:rFonts w:ascii="Book Antiqua" w:eastAsia="Calibri" w:hAnsi="Book Antiqua" w:cs="Arial"/>
                <w:sz w:val="20"/>
                <w:szCs w:val="20"/>
                <w:lang w:val="es-CR"/>
              </w:rPr>
            </w:pPr>
          </w:p>
          <w:p w14:paraId="1D26A436" w14:textId="77777777" w:rsidR="00624339" w:rsidRPr="00DF4D46" w:rsidRDefault="00624339" w:rsidP="00DA6212">
            <w:pPr>
              <w:autoSpaceDE w:val="0"/>
              <w:autoSpaceDN w:val="0"/>
              <w:adjustRightInd w:val="0"/>
              <w:spacing w:after="0" w:line="240" w:lineRule="auto"/>
              <w:jc w:val="both"/>
              <w:rPr>
                <w:rFonts w:ascii="Book Antiqua" w:eastAsia="Calibri" w:hAnsi="Book Antiqua" w:cs="Arial"/>
                <w:sz w:val="20"/>
                <w:szCs w:val="20"/>
                <w:lang w:val="es-CR"/>
              </w:rPr>
            </w:pPr>
          </w:p>
          <w:p w14:paraId="7CA49170" w14:textId="77777777" w:rsidR="0013501D" w:rsidRPr="00DF4D46" w:rsidRDefault="0013501D" w:rsidP="00DA6212">
            <w:pPr>
              <w:autoSpaceDE w:val="0"/>
              <w:autoSpaceDN w:val="0"/>
              <w:adjustRightInd w:val="0"/>
              <w:spacing w:after="0" w:line="240" w:lineRule="auto"/>
              <w:jc w:val="both"/>
              <w:rPr>
                <w:rFonts w:ascii="Book Antiqua" w:eastAsia="Calibri" w:hAnsi="Book Antiqua" w:cs="Arial"/>
                <w:sz w:val="20"/>
                <w:szCs w:val="20"/>
                <w:lang w:val="es-CR"/>
              </w:rPr>
            </w:pPr>
            <w:r w:rsidRPr="00DF4D46">
              <w:rPr>
                <w:rFonts w:ascii="Book Antiqua" w:eastAsia="Calibri" w:hAnsi="Book Antiqua" w:cs="Arial"/>
                <w:sz w:val="20"/>
                <w:szCs w:val="20"/>
                <w:lang w:val="es-CR"/>
              </w:rPr>
              <w:t xml:space="preserve">De conformidad con el artículo 105 de la Ley Orgánica del Poder Judicial conocerán de todos los procesos civiles y comerciales, con excepción del ordinario de mayor cuantía. Además de los monitorios arrendaticios y desahucios que sean interpuestos a favor o en contra del Estado, un </w:t>
            </w:r>
            <w:proofErr w:type="gramStart"/>
            <w:r w:rsidRPr="00DF4D46">
              <w:rPr>
                <w:rFonts w:ascii="Book Antiqua" w:eastAsia="Calibri" w:hAnsi="Book Antiqua" w:cs="Arial"/>
                <w:sz w:val="20"/>
                <w:szCs w:val="20"/>
                <w:lang w:val="es-CR"/>
              </w:rPr>
              <w:t>ente público o empresa pública</w:t>
            </w:r>
            <w:proofErr w:type="gramEnd"/>
            <w:r w:rsidRPr="00DF4D46">
              <w:rPr>
                <w:rFonts w:ascii="Book Antiqua" w:eastAsia="Calibri" w:hAnsi="Book Antiqua" w:cs="Arial"/>
                <w:sz w:val="20"/>
                <w:szCs w:val="20"/>
                <w:lang w:val="es-CR"/>
              </w:rPr>
              <w:t>.</w:t>
            </w:r>
          </w:p>
          <w:p w14:paraId="506C7F2E" w14:textId="77777777" w:rsidR="0013501D" w:rsidRPr="00DF4D46" w:rsidRDefault="0013501D" w:rsidP="00DA6212">
            <w:pPr>
              <w:autoSpaceDE w:val="0"/>
              <w:autoSpaceDN w:val="0"/>
              <w:adjustRightInd w:val="0"/>
              <w:spacing w:after="0" w:line="240" w:lineRule="auto"/>
              <w:jc w:val="both"/>
              <w:rPr>
                <w:rFonts w:ascii="Book Antiqua" w:eastAsia="Calibri" w:hAnsi="Book Antiqua" w:cs="Arial"/>
                <w:sz w:val="20"/>
                <w:szCs w:val="20"/>
                <w:lang w:val="es-CR"/>
              </w:rPr>
            </w:pPr>
            <w:r w:rsidRPr="00DF4D46">
              <w:rPr>
                <w:rFonts w:ascii="Book Antiqua" w:eastAsia="Calibri" w:hAnsi="Book Antiqua" w:cs="Arial"/>
                <w:sz w:val="20"/>
                <w:szCs w:val="20"/>
                <w:lang w:val="es-CR"/>
              </w:rPr>
              <w:t>De los cuestionamientos sobre competencia subjetiva, cuando corresponda.</w:t>
            </w:r>
          </w:p>
          <w:p w14:paraId="6D57ED89" w14:textId="77777777" w:rsidR="0013501D" w:rsidRPr="00DF4D46" w:rsidRDefault="0013501D" w:rsidP="00DA6212">
            <w:pPr>
              <w:spacing w:after="0" w:line="240" w:lineRule="auto"/>
              <w:jc w:val="both"/>
              <w:rPr>
                <w:rFonts w:ascii="Book Antiqua" w:eastAsia="Calibri" w:hAnsi="Book Antiqua" w:cs="Arial"/>
                <w:sz w:val="20"/>
                <w:szCs w:val="20"/>
                <w:lang w:val="es-CR"/>
              </w:rPr>
            </w:pPr>
            <w:r w:rsidRPr="00DF4D46">
              <w:rPr>
                <w:rFonts w:ascii="Book Antiqua" w:eastAsia="Calibri" w:hAnsi="Book Antiqua" w:cs="Arial"/>
                <w:sz w:val="20"/>
                <w:szCs w:val="20"/>
                <w:lang w:val="es-MX"/>
              </w:rPr>
              <w:t xml:space="preserve">También de los </w:t>
            </w:r>
            <w:r w:rsidRPr="00DF4D46">
              <w:rPr>
                <w:rFonts w:ascii="Book Antiqua" w:eastAsia="Calibri" w:hAnsi="Book Antiqua" w:cs="Arial"/>
                <w:sz w:val="20"/>
                <w:szCs w:val="20"/>
                <w:lang w:val="es-CR"/>
              </w:rPr>
              <w:t>trámites de ejecución, reposesión o apropiación de garantías mobiliarias que se generen de forma accesoria o en etapa de ejecución de sus procesos principales</w:t>
            </w:r>
            <w:r w:rsidRPr="00DF4D46">
              <w:rPr>
                <w:rFonts w:ascii="Book Antiqua" w:eastAsia="Calibri" w:hAnsi="Book Antiqua" w:cs="Arial"/>
                <w:sz w:val="20"/>
                <w:szCs w:val="20"/>
                <w:vertAlign w:val="superscript"/>
                <w:lang w:val="es-CR"/>
              </w:rPr>
              <w:footnoteReference w:id="89"/>
            </w:r>
            <w:r w:rsidRPr="00DF4D46">
              <w:rPr>
                <w:rFonts w:ascii="Book Antiqua" w:eastAsia="Calibri" w:hAnsi="Book Antiqua" w:cs="Arial"/>
                <w:sz w:val="20"/>
                <w:szCs w:val="20"/>
                <w:lang w:val="es-CR"/>
              </w:rPr>
              <w:t>.</w:t>
            </w:r>
          </w:p>
          <w:p w14:paraId="7FB7C353" w14:textId="77777777" w:rsidR="0013501D" w:rsidRPr="00DF4D46" w:rsidRDefault="0013501D" w:rsidP="00DA6212">
            <w:pPr>
              <w:spacing w:after="0" w:line="240" w:lineRule="auto"/>
              <w:jc w:val="both"/>
              <w:rPr>
                <w:rFonts w:ascii="Times New Roman" w:eastAsia="Calibri" w:hAnsi="Times New Roman"/>
                <w:sz w:val="24"/>
                <w:szCs w:val="24"/>
              </w:rPr>
            </w:pPr>
          </w:p>
        </w:tc>
        <w:tc>
          <w:tcPr>
            <w:tcW w:w="2551" w:type="dxa"/>
            <w:vAlign w:val="center"/>
          </w:tcPr>
          <w:p w14:paraId="068EEC3E" w14:textId="77777777" w:rsidR="0013501D" w:rsidRPr="00DF4D46" w:rsidRDefault="0013501D" w:rsidP="00DA6212">
            <w:pPr>
              <w:spacing w:after="0" w:line="240" w:lineRule="auto"/>
              <w:jc w:val="both"/>
              <w:rPr>
                <w:rFonts w:ascii="Book Antiqua" w:eastAsia="Calibri" w:hAnsi="Book Antiqua" w:cs="Arial"/>
                <w:sz w:val="20"/>
                <w:szCs w:val="20"/>
                <w:lang w:val="es-ES_tradnl"/>
              </w:rPr>
            </w:pPr>
            <w:r w:rsidRPr="00DF4D46">
              <w:rPr>
                <w:rFonts w:ascii="Book Antiqua" w:eastAsia="Calibri" w:hAnsi="Book Antiqua" w:cs="Arial"/>
                <w:sz w:val="20"/>
                <w:szCs w:val="20"/>
                <w:lang w:val="es-ES_tradnl"/>
              </w:rPr>
              <w:t>Abarca los cantones de Corredores y Coto Brus.</w:t>
            </w:r>
          </w:p>
          <w:p w14:paraId="3409AB8A" w14:textId="77777777" w:rsidR="0013501D" w:rsidRPr="00DF4D46" w:rsidRDefault="0013501D" w:rsidP="00DA6212">
            <w:pPr>
              <w:spacing w:after="0" w:line="240" w:lineRule="auto"/>
              <w:jc w:val="both"/>
              <w:rPr>
                <w:rFonts w:ascii="Book Antiqua" w:eastAsia="Calibri" w:hAnsi="Book Antiqua" w:cs="Arial"/>
                <w:sz w:val="20"/>
                <w:szCs w:val="20"/>
                <w:lang w:val="es-ES_tradnl"/>
              </w:rPr>
            </w:pPr>
          </w:p>
          <w:p w14:paraId="47CD3DEA" w14:textId="77777777" w:rsidR="0013501D" w:rsidRPr="00DF4D46" w:rsidRDefault="0013501D" w:rsidP="00DA6212">
            <w:pPr>
              <w:spacing w:line="240" w:lineRule="auto"/>
              <w:jc w:val="both"/>
              <w:rPr>
                <w:rStyle w:val="Ttulo2Car"/>
                <w:rFonts w:ascii="Times New Roman" w:eastAsia="Calibri" w:hAnsi="Times New Roman"/>
                <w:b w:val="0"/>
                <w:bCs w:val="0"/>
                <w:i w:val="0"/>
                <w:iCs w:val="0"/>
                <w:sz w:val="24"/>
                <w:szCs w:val="24"/>
              </w:rPr>
            </w:pPr>
          </w:p>
        </w:tc>
        <w:tc>
          <w:tcPr>
            <w:tcW w:w="1985" w:type="dxa"/>
            <w:vAlign w:val="center"/>
          </w:tcPr>
          <w:p w14:paraId="72069CA1" w14:textId="77777777" w:rsidR="0013501D" w:rsidRPr="00DF4D46" w:rsidRDefault="0013501D" w:rsidP="00DA6212">
            <w:pPr>
              <w:spacing w:after="0" w:line="240" w:lineRule="auto"/>
              <w:ind w:left="34"/>
              <w:jc w:val="both"/>
              <w:rPr>
                <w:rFonts w:ascii="Book Antiqua" w:eastAsia="Calibri" w:hAnsi="Book Antiqua" w:cs="Arial"/>
                <w:sz w:val="20"/>
                <w:szCs w:val="20"/>
                <w:lang w:val="es-MX"/>
              </w:rPr>
            </w:pPr>
          </w:p>
          <w:p w14:paraId="02B3C1FB" w14:textId="77777777" w:rsidR="0013501D" w:rsidRPr="00DF4D46" w:rsidRDefault="0013501D" w:rsidP="00DA6212">
            <w:pPr>
              <w:numPr>
                <w:ilvl w:val="0"/>
                <w:numId w:val="15"/>
              </w:numPr>
              <w:spacing w:after="0" w:line="240" w:lineRule="auto"/>
              <w:ind w:left="221" w:hanging="221"/>
              <w:contextualSpacing/>
              <w:jc w:val="both"/>
              <w:rPr>
                <w:rFonts w:ascii="Book Antiqua" w:hAnsi="Book Antiqua" w:cs="Arial"/>
                <w:sz w:val="20"/>
                <w:szCs w:val="20"/>
                <w:lang w:val="es-MX" w:eastAsia="es-ES"/>
              </w:rPr>
            </w:pPr>
            <w:r w:rsidRPr="00DF4D46">
              <w:rPr>
                <w:rFonts w:ascii="Book Antiqua" w:hAnsi="Book Antiqua" w:cs="Arial"/>
                <w:sz w:val="20"/>
                <w:szCs w:val="20"/>
                <w:lang w:val="es-MX" w:eastAsia="es-ES"/>
              </w:rPr>
              <w:t>Tribunal de Apelación Civil y Trabajo de la Zona Sur (Pérez Zeledón).</w:t>
            </w:r>
          </w:p>
          <w:p w14:paraId="27CD101A" w14:textId="77777777" w:rsidR="0013501D" w:rsidRPr="00DF4D46" w:rsidRDefault="0013501D" w:rsidP="00DA6212">
            <w:pPr>
              <w:spacing w:line="240" w:lineRule="auto"/>
              <w:jc w:val="both"/>
            </w:pPr>
          </w:p>
        </w:tc>
      </w:tr>
      <w:tr w:rsidR="0013501D" w:rsidRPr="00DF4D46" w14:paraId="0AA6254F" w14:textId="77777777" w:rsidTr="003E657C">
        <w:tc>
          <w:tcPr>
            <w:tcW w:w="2269" w:type="dxa"/>
            <w:vAlign w:val="center"/>
          </w:tcPr>
          <w:p w14:paraId="1D701C11" w14:textId="77777777" w:rsidR="0013501D" w:rsidRPr="00DF4D46" w:rsidRDefault="0013501D" w:rsidP="00DA6212">
            <w:pPr>
              <w:spacing w:after="0" w:line="240" w:lineRule="auto"/>
              <w:jc w:val="center"/>
              <w:rPr>
                <w:rFonts w:ascii="Book Antiqua" w:eastAsia="Calibri" w:hAnsi="Book Antiqua" w:cs="Arial"/>
                <w:b/>
                <w:bCs/>
                <w:iCs/>
                <w:sz w:val="20"/>
                <w:szCs w:val="20"/>
                <w:lang w:val="es-ES_tradnl" w:eastAsia="es-CR"/>
              </w:rPr>
            </w:pPr>
            <w:r w:rsidRPr="00DF4D46">
              <w:rPr>
                <w:rFonts w:ascii="Book Antiqua" w:eastAsia="Calibri" w:hAnsi="Book Antiqua" w:cs="Arial"/>
                <w:b/>
                <w:bCs/>
                <w:iCs/>
                <w:sz w:val="20"/>
                <w:szCs w:val="20"/>
                <w:lang w:val="es-ES_tradnl" w:eastAsia="es-CR"/>
              </w:rPr>
              <w:t>0422</w:t>
            </w:r>
          </w:p>
          <w:p w14:paraId="70F16BE0" w14:textId="77777777" w:rsidR="0013501D" w:rsidRPr="00DF4D46" w:rsidRDefault="0013501D" w:rsidP="00DA6212">
            <w:pPr>
              <w:spacing w:after="0" w:line="240" w:lineRule="auto"/>
              <w:jc w:val="both"/>
              <w:rPr>
                <w:rFonts w:ascii="Book Antiqua" w:eastAsia="Calibri" w:hAnsi="Book Antiqua" w:cs="Arial"/>
                <w:bCs/>
                <w:iCs/>
                <w:sz w:val="20"/>
                <w:szCs w:val="20"/>
                <w:lang w:val="es-ES_tradnl" w:eastAsia="es-CR"/>
              </w:rPr>
            </w:pPr>
          </w:p>
          <w:p w14:paraId="58A31695" w14:textId="78C456F3" w:rsidR="0013501D" w:rsidRPr="00DF4D46" w:rsidRDefault="0013501D" w:rsidP="00DA6212">
            <w:pPr>
              <w:spacing w:line="240" w:lineRule="auto"/>
              <w:jc w:val="both"/>
              <w:rPr>
                <w:rStyle w:val="Ttulo2Car"/>
                <w:rFonts w:ascii="Times New Roman" w:eastAsia="Calibri" w:hAnsi="Times New Roman"/>
                <w:b w:val="0"/>
                <w:i w:val="0"/>
                <w:iCs w:val="0"/>
                <w:sz w:val="24"/>
                <w:szCs w:val="24"/>
              </w:rPr>
            </w:pPr>
            <w:r w:rsidRPr="00DF4D46">
              <w:rPr>
                <w:rFonts w:ascii="Book Antiqua" w:eastAsia="Calibri" w:hAnsi="Book Antiqua" w:cs="Arial"/>
                <w:bCs/>
                <w:iCs/>
                <w:sz w:val="20"/>
                <w:szCs w:val="20"/>
                <w:lang w:val="es-ES_tradnl" w:eastAsia="es-CR"/>
              </w:rPr>
              <w:t>Juzgado Civil y Trabajo de Golfito.</w:t>
            </w:r>
          </w:p>
        </w:tc>
        <w:tc>
          <w:tcPr>
            <w:tcW w:w="2552" w:type="dxa"/>
            <w:vAlign w:val="center"/>
          </w:tcPr>
          <w:p w14:paraId="0687E0C3" w14:textId="77777777" w:rsidR="0013501D" w:rsidRPr="00DF4D46" w:rsidRDefault="0013501D" w:rsidP="00DA6212">
            <w:pPr>
              <w:autoSpaceDE w:val="0"/>
              <w:autoSpaceDN w:val="0"/>
              <w:adjustRightInd w:val="0"/>
              <w:spacing w:after="0" w:line="240" w:lineRule="auto"/>
              <w:jc w:val="both"/>
              <w:rPr>
                <w:rFonts w:ascii="Book Antiqua" w:eastAsia="Calibri" w:hAnsi="Book Antiqua" w:cs="Arial"/>
                <w:sz w:val="20"/>
                <w:szCs w:val="20"/>
                <w:lang w:val="es-CR"/>
              </w:rPr>
            </w:pPr>
          </w:p>
          <w:p w14:paraId="519A85D1" w14:textId="77777777" w:rsidR="00624339" w:rsidRPr="00DF4D46" w:rsidRDefault="00624339" w:rsidP="00DA6212">
            <w:pPr>
              <w:autoSpaceDE w:val="0"/>
              <w:autoSpaceDN w:val="0"/>
              <w:adjustRightInd w:val="0"/>
              <w:spacing w:after="0" w:line="240" w:lineRule="auto"/>
              <w:jc w:val="both"/>
              <w:rPr>
                <w:rFonts w:ascii="Book Antiqua" w:eastAsia="Calibri" w:hAnsi="Book Antiqua" w:cs="Arial"/>
                <w:sz w:val="20"/>
                <w:szCs w:val="20"/>
                <w:lang w:val="es-CR"/>
              </w:rPr>
            </w:pPr>
          </w:p>
          <w:p w14:paraId="6AC7B51D" w14:textId="77777777" w:rsidR="00624339" w:rsidRPr="00DF4D46" w:rsidRDefault="00624339" w:rsidP="00DA6212">
            <w:pPr>
              <w:autoSpaceDE w:val="0"/>
              <w:autoSpaceDN w:val="0"/>
              <w:adjustRightInd w:val="0"/>
              <w:spacing w:after="0" w:line="240" w:lineRule="auto"/>
              <w:jc w:val="both"/>
              <w:rPr>
                <w:rFonts w:ascii="Book Antiqua" w:eastAsia="Calibri" w:hAnsi="Book Antiqua" w:cs="Arial"/>
                <w:sz w:val="20"/>
                <w:szCs w:val="20"/>
                <w:lang w:val="es-CR"/>
              </w:rPr>
            </w:pPr>
          </w:p>
          <w:p w14:paraId="25C64EB7" w14:textId="77777777" w:rsidR="0013501D" w:rsidRPr="00DF4D46" w:rsidRDefault="0013501D" w:rsidP="00DA6212">
            <w:pPr>
              <w:autoSpaceDE w:val="0"/>
              <w:autoSpaceDN w:val="0"/>
              <w:adjustRightInd w:val="0"/>
              <w:spacing w:after="0" w:line="240" w:lineRule="auto"/>
              <w:jc w:val="both"/>
              <w:rPr>
                <w:rFonts w:ascii="Book Antiqua" w:eastAsia="Calibri" w:hAnsi="Book Antiqua" w:cs="Arial"/>
                <w:sz w:val="20"/>
                <w:szCs w:val="20"/>
                <w:lang w:val="es-CR"/>
              </w:rPr>
            </w:pPr>
            <w:r w:rsidRPr="00DF4D46">
              <w:rPr>
                <w:rFonts w:ascii="Book Antiqua" w:eastAsia="Calibri" w:hAnsi="Book Antiqua" w:cs="Arial"/>
                <w:sz w:val="20"/>
                <w:szCs w:val="20"/>
                <w:lang w:val="es-CR"/>
              </w:rPr>
              <w:t xml:space="preserve">De conformidad con el artículo 105 de la Ley Orgánica del Poder Judicial conocerán de todos los procesos civiles y comerciales, con excepción del ordinario de mayor cuantía. Además de los monitorios arrendaticios y desahucios que sean interpuestos a favor o en contra del Estado, un </w:t>
            </w:r>
            <w:proofErr w:type="gramStart"/>
            <w:r w:rsidRPr="00DF4D46">
              <w:rPr>
                <w:rFonts w:ascii="Book Antiqua" w:eastAsia="Calibri" w:hAnsi="Book Antiqua" w:cs="Arial"/>
                <w:sz w:val="20"/>
                <w:szCs w:val="20"/>
                <w:lang w:val="es-CR"/>
              </w:rPr>
              <w:t>ente público o empresa pública</w:t>
            </w:r>
            <w:proofErr w:type="gramEnd"/>
            <w:r w:rsidRPr="00DF4D46">
              <w:rPr>
                <w:rFonts w:ascii="Book Antiqua" w:eastAsia="Calibri" w:hAnsi="Book Antiqua" w:cs="Arial"/>
                <w:sz w:val="20"/>
                <w:szCs w:val="20"/>
                <w:lang w:val="es-CR"/>
              </w:rPr>
              <w:t>.</w:t>
            </w:r>
          </w:p>
          <w:p w14:paraId="43C68CF6" w14:textId="77777777" w:rsidR="0013501D" w:rsidRPr="00DF4D46" w:rsidRDefault="0013501D" w:rsidP="00DA6212">
            <w:pPr>
              <w:autoSpaceDE w:val="0"/>
              <w:autoSpaceDN w:val="0"/>
              <w:adjustRightInd w:val="0"/>
              <w:spacing w:after="0" w:line="240" w:lineRule="auto"/>
              <w:jc w:val="both"/>
              <w:rPr>
                <w:rFonts w:ascii="Book Antiqua" w:eastAsia="Calibri" w:hAnsi="Book Antiqua" w:cs="Arial"/>
                <w:sz w:val="20"/>
                <w:szCs w:val="20"/>
                <w:lang w:val="es-CR"/>
              </w:rPr>
            </w:pPr>
            <w:r w:rsidRPr="00DF4D46">
              <w:rPr>
                <w:rFonts w:ascii="Book Antiqua" w:eastAsia="Calibri" w:hAnsi="Book Antiqua" w:cs="Arial"/>
                <w:sz w:val="20"/>
                <w:szCs w:val="20"/>
                <w:lang w:val="es-CR"/>
              </w:rPr>
              <w:lastRenderedPageBreak/>
              <w:t>De los cuestionamientos sobre competencia subjetiva, cuando corresponda.</w:t>
            </w:r>
          </w:p>
          <w:p w14:paraId="615A58BF" w14:textId="77777777" w:rsidR="0013501D" w:rsidRDefault="0013501D" w:rsidP="00DA6212">
            <w:pPr>
              <w:spacing w:after="0" w:line="240" w:lineRule="auto"/>
              <w:jc w:val="both"/>
              <w:rPr>
                <w:rFonts w:ascii="Book Antiqua" w:eastAsia="Calibri" w:hAnsi="Book Antiqua" w:cs="Arial"/>
                <w:sz w:val="20"/>
                <w:szCs w:val="20"/>
                <w:lang w:val="es-CR"/>
              </w:rPr>
            </w:pPr>
            <w:r w:rsidRPr="00DF4D46">
              <w:rPr>
                <w:rFonts w:ascii="Book Antiqua" w:eastAsia="Calibri" w:hAnsi="Book Antiqua" w:cs="Arial"/>
                <w:sz w:val="20"/>
                <w:szCs w:val="20"/>
                <w:lang w:val="es-MX"/>
              </w:rPr>
              <w:t xml:space="preserve">También de los </w:t>
            </w:r>
            <w:r w:rsidRPr="00DF4D46">
              <w:rPr>
                <w:rFonts w:ascii="Book Antiqua" w:eastAsia="Calibri" w:hAnsi="Book Antiqua" w:cs="Arial"/>
                <w:sz w:val="20"/>
                <w:szCs w:val="20"/>
                <w:lang w:val="es-CR"/>
              </w:rPr>
              <w:t>trámites de ejecución, reposesión o apropiación de garantías mobiliarias que se generen de forma accesoria o en etapa de ejecución de sus procesos principales</w:t>
            </w:r>
            <w:r w:rsidRPr="00DF4D46">
              <w:rPr>
                <w:rFonts w:ascii="Book Antiqua" w:eastAsia="Calibri" w:hAnsi="Book Antiqua" w:cs="Arial"/>
                <w:sz w:val="20"/>
                <w:szCs w:val="20"/>
                <w:vertAlign w:val="superscript"/>
                <w:lang w:val="es-CR"/>
              </w:rPr>
              <w:footnoteReference w:id="90"/>
            </w:r>
            <w:r w:rsidRPr="00DF4D46">
              <w:rPr>
                <w:rFonts w:ascii="Book Antiqua" w:eastAsia="Calibri" w:hAnsi="Book Antiqua" w:cs="Arial"/>
                <w:sz w:val="20"/>
                <w:szCs w:val="20"/>
                <w:lang w:val="es-CR"/>
              </w:rPr>
              <w:t>.</w:t>
            </w:r>
          </w:p>
          <w:p w14:paraId="4C2C5D44" w14:textId="77777777" w:rsidR="000A2B0C" w:rsidRDefault="000A2B0C" w:rsidP="00DA6212">
            <w:pPr>
              <w:spacing w:after="0" w:line="240" w:lineRule="auto"/>
              <w:jc w:val="both"/>
              <w:rPr>
                <w:rFonts w:ascii="Book Antiqua" w:eastAsia="Calibri" w:hAnsi="Book Antiqua" w:cs="Arial"/>
                <w:sz w:val="20"/>
                <w:szCs w:val="20"/>
                <w:lang w:val="es-CR"/>
              </w:rPr>
            </w:pPr>
          </w:p>
          <w:p w14:paraId="03A648BF" w14:textId="2729B965" w:rsidR="00346ED5" w:rsidRPr="00DF4D46" w:rsidRDefault="00346ED5" w:rsidP="00DA6212">
            <w:pPr>
              <w:spacing w:after="0" w:line="240" w:lineRule="auto"/>
              <w:jc w:val="both"/>
              <w:rPr>
                <w:rFonts w:ascii="Times New Roman" w:eastAsia="Calibri" w:hAnsi="Times New Roman"/>
                <w:sz w:val="24"/>
                <w:szCs w:val="24"/>
              </w:rPr>
            </w:pPr>
          </w:p>
        </w:tc>
        <w:tc>
          <w:tcPr>
            <w:tcW w:w="2551" w:type="dxa"/>
            <w:vAlign w:val="center"/>
          </w:tcPr>
          <w:p w14:paraId="59E90DC8" w14:textId="77777777" w:rsidR="006C72FA" w:rsidRDefault="006C72FA" w:rsidP="00DA6212">
            <w:pPr>
              <w:spacing w:after="0" w:line="240" w:lineRule="auto"/>
              <w:jc w:val="both"/>
              <w:rPr>
                <w:rFonts w:ascii="Book Antiqua" w:eastAsia="Calibri" w:hAnsi="Book Antiqua" w:cs="Arial"/>
                <w:sz w:val="20"/>
                <w:szCs w:val="20"/>
                <w:lang w:val="es-ES_tradnl"/>
              </w:rPr>
            </w:pPr>
          </w:p>
          <w:p w14:paraId="5EA81FA2" w14:textId="2D05FDDF" w:rsidR="0013501D" w:rsidRPr="00DF4D46" w:rsidRDefault="0013501D" w:rsidP="00DA6212">
            <w:pPr>
              <w:spacing w:after="0" w:line="240" w:lineRule="auto"/>
              <w:jc w:val="both"/>
              <w:rPr>
                <w:rFonts w:ascii="Book Antiqua" w:eastAsia="Calibri" w:hAnsi="Book Antiqua" w:cs="Arial"/>
                <w:sz w:val="20"/>
                <w:szCs w:val="20"/>
                <w:lang w:val="es-ES_tradnl"/>
              </w:rPr>
            </w:pPr>
            <w:r w:rsidRPr="00DF4D46">
              <w:rPr>
                <w:rFonts w:ascii="Book Antiqua" w:eastAsia="Calibri" w:hAnsi="Book Antiqua" w:cs="Arial"/>
                <w:sz w:val="20"/>
                <w:szCs w:val="20"/>
                <w:lang w:val="es-ES_tradnl"/>
              </w:rPr>
              <w:t xml:space="preserve">Abarca </w:t>
            </w:r>
            <w:r w:rsidR="00042836" w:rsidRPr="00DF4D46">
              <w:rPr>
                <w:rFonts w:ascii="Book Antiqua" w:eastAsia="Calibri" w:hAnsi="Book Antiqua" w:cs="Arial"/>
                <w:sz w:val="20"/>
                <w:szCs w:val="20"/>
                <w:lang w:val="es-ES_tradnl"/>
              </w:rPr>
              <w:t xml:space="preserve">los cantones </w:t>
            </w:r>
            <w:r w:rsidRPr="00DF4D46">
              <w:rPr>
                <w:rFonts w:ascii="Book Antiqua" w:eastAsia="Calibri" w:hAnsi="Book Antiqua" w:cs="Arial"/>
                <w:sz w:val="20"/>
                <w:szCs w:val="20"/>
                <w:lang w:val="es-ES_tradnl"/>
              </w:rPr>
              <w:t xml:space="preserve">de </w:t>
            </w:r>
            <w:r w:rsidRPr="00DF4D46">
              <w:rPr>
                <w:rFonts w:ascii="Book Antiqua" w:eastAsia="Calibri" w:hAnsi="Book Antiqua" w:cs="Arial"/>
                <w:color w:val="0070C0"/>
                <w:sz w:val="20"/>
                <w:szCs w:val="20"/>
                <w:lang w:val="es-ES_tradnl"/>
              </w:rPr>
              <w:t>Golfito</w:t>
            </w:r>
            <w:r w:rsidR="00042836" w:rsidRPr="00DF4D46">
              <w:rPr>
                <w:rFonts w:ascii="Book Antiqua" w:eastAsia="Calibri" w:hAnsi="Book Antiqua" w:cs="Arial"/>
                <w:color w:val="0070C0"/>
                <w:sz w:val="20"/>
                <w:szCs w:val="20"/>
                <w:lang w:val="es-ES_tradnl"/>
              </w:rPr>
              <w:t xml:space="preserve"> </w:t>
            </w:r>
            <w:r w:rsidR="00042836" w:rsidRPr="00DF4D46">
              <w:rPr>
                <w:rFonts w:ascii="Book Antiqua" w:eastAsia="Calibri" w:hAnsi="Book Antiqua" w:cs="Arial"/>
                <w:sz w:val="20"/>
                <w:szCs w:val="20"/>
                <w:lang w:val="es-ES_tradnl"/>
              </w:rPr>
              <w:t xml:space="preserve">y </w:t>
            </w:r>
            <w:r w:rsidR="00042836" w:rsidRPr="00DF4D46">
              <w:rPr>
                <w:rFonts w:ascii="Book Antiqua" w:eastAsia="Calibri" w:hAnsi="Book Antiqua" w:cs="Arial"/>
                <w:color w:val="0070C0"/>
                <w:sz w:val="20"/>
                <w:szCs w:val="20"/>
                <w:lang w:val="es-ES_tradnl"/>
              </w:rPr>
              <w:t>Puerto Jiménez.</w:t>
            </w:r>
          </w:p>
          <w:p w14:paraId="72D274FF" w14:textId="77777777" w:rsidR="0013501D" w:rsidRPr="00DF4D46" w:rsidRDefault="0013501D" w:rsidP="00DA6212">
            <w:pPr>
              <w:spacing w:after="0" w:line="240" w:lineRule="auto"/>
              <w:jc w:val="both"/>
              <w:rPr>
                <w:rFonts w:ascii="Book Antiqua" w:eastAsia="Calibri" w:hAnsi="Book Antiqua" w:cs="Arial"/>
                <w:sz w:val="20"/>
                <w:szCs w:val="20"/>
                <w:lang w:val="es-ES_tradnl"/>
              </w:rPr>
            </w:pPr>
          </w:p>
          <w:p w14:paraId="1D41691B" w14:textId="77777777" w:rsidR="0013501D" w:rsidRPr="00DF4D46" w:rsidRDefault="0013501D" w:rsidP="00DA6212">
            <w:pPr>
              <w:spacing w:line="240" w:lineRule="auto"/>
              <w:jc w:val="both"/>
              <w:rPr>
                <w:rStyle w:val="Ttulo2Car"/>
                <w:rFonts w:ascii="Times New Roman" w:eastAsia="Calibri" w:hAnsi="Times New Roman"/>
                <w:b w:val="0"/>
                <w:bCs w:val="0"/>
                <w:i w:val="0"/>
                <w:iCs w:val="0"/>
                <w:sz w:val="24"/>
                <w:szCs w:val="24"/>
              </w:rPr>
            </w:pPr>
          </w:p>
        </w:tc>
        <w:tc>
          <w:tcPr>
            <w:tcW w:w="1985" w:type="dxa"/>
            <w:vAlign w:val="center"/>
          </w:tcPr>
          <w:p w14:paraId="38C045B0" w14:textId="77777777" w:rsidR="00B9101B" w:rsidRDefault="00B9101B" w:rsidP="00DA6212">
            <w:pPr>
              <w:spacing w:after="0" w:line="240" w:lineRule="auto"/>
              <w:ind w:left="221"/>
              <w:contextualSpacing/>
              <w:jc w:val="both"/>
              <w:rPr>
                <w:rFonts w:ascii="Book Antiqua" w:hAnsi="Book Antiqua" w:cs="Arial"/>
                <w:sz w:val="20"/>
                <w:szCs w:val="20"/>
                <w:lang w:val="es-MX" w:eastAsia="es-ES"/>
              </w:rPr>
            </w:pPr>
          </w:p>
          <w:p w14:paraId="454F226B" w14:textId="77777777" w:rsidR="00B9101B" w:rsidRDefault="00B9101B" w:rsidP="00DA6212">
            <w:pPr>
              <w:spacing w:after="0" w:line="240" w:lineRule="auto"/>
              <w:ind w:left="221"/>
              <w:contextualSpacing/>
              <w:jc w:val="both"/>
              <w:rPr>
                <w:rFonts w:ascii="Book Antiqua" w:hAnsi="Book Antiqua" w:cs="Arial"/>
                <w:sz w:val="20"/>
                <w:szCs w:val="20"/>
                <w:lang w:val="es-MX" w:eastAsia="es-ES"/>
              </w:rPr>
            </w:pPr>
          </w:p>
          <w:p w14:paraId="0EDF511A" w14:textId="433E3A4B" w:rsidR="0013501D" w:rsidRPr="00DF4D46" w:rsidRDefault="0013501D" w:rsidP="00DA6212">
            <w:pPr>
              <w:numPr>
                <w:ilvl w:val="0"/>
                <w:numId w:val="15"/>
              </w:numPr>
              <w:spacing w:after="0" w:line="240" w:lineRule="auto"/>
              <w:ind w:left="221" w:hanging="221"/>
              <w:contextualSpacing/>
              <w:jc w:val="both"/>
              <w:rPr>
                <w:rFonts w:ascii="Book Antiqua" w:hAnsi="Book Antiqua" w:cs="Arial"/>
                <w:sz w:val="20"/>
                <w:szCs w:val="20"/>
                <w:lang w:val="es-MX" w:eastAsia="es-ES"/>
              </w:rPr>
            </w:pPr>
            <w:r w:rsidRPr="00DF4D46">
              <w:rPr>
                <w:rFonts w:ascii="Book Antiqua" w:hAnsi="Book Antiqua" w:cs="Arial"/>
                <w:sz w:val="20"/>
                <w:szCs w:val="20"/>
                <w:lang w:val="es-MX" w:eastAsia="es-ES"/>
              </w:rPr>
              <w:t>Tribunal de Apelación Civil y Trabajo de la Zona Sur (Pérez Zeledón)</w:t>
            </w:r>
          </w:p>
          <w:p w14:paraId="716A009B" w14:textId="77777777" w:rsidR="0013501D" w:rsidRPr="00DF4D46" w:rsidRDefault="0013501D" w:rsidP="00DA6212">
            <w:pPr>
              <w:spacing w:line="240" w:lineRule="auto"/>
              <w:jc w:val="both"/>
            </w:pPr>
          </w:p>
        </w:tc>
      </w:tr>
      <w:tr w:rsidR="0013501D" w:rsidRPr="00DF4D46" w14:paraId="2CBED0C8" w14:textId="77777777" w:rsidTr="003E657C">
        <w:tc>
          <w:tcPr>
            <w:tcW w:w="2269" w:type="dxa"/>
            <w:vAlign w:val="center"/>
          </w:tcPr>
          <w:p w14:paraId="28370CAB" w14:textId="77777777" w:rsidR="0013501D" w:rsidRPr="00DF4D46" w:rsidRDefault="0013501D" w:rsidP="00DA6212">
            <w:pPr>
              <w:spacing w:after="0" w:line="240" w:lineRule="auto"/>
              <w:jc w:val="center"/>
              <w:rPr>
                <w:rFonts w:ascii="Book Antiqua" w:eastAsia="Calibri" w:hAnsi="Book Antiqua" w:cs="Arial"/>
                <w:b/>
                <w:bCs/>
                <w:iCs/>
                <w:sz w:val="20"/>
                <w:szCs w:val="20"/>
                <w:lang w:val="es-ES_tradnl" w:eastAsia="es-CR"/>
              </w:rPr>
            </w:pPr>
            <w:r w:rsidRPr="00DF4D46">
              <w:rPr>
                <w:rFonts w:ascii="Book Antiqua" w:eastAsia="Calibri" w:hAnsi="Book Antiqua" w:cs="Arial"/>
                <w:b/>
                <w:bCs/>
                <w:iCs/>
                <w:sz w:val="20"/>
                <w:szCs w:val="20"/>
                <w:lang w:val="es-ES_tradnl" w:eastAsia="es-CR"/>
              </w:rPr>
              <w:t>0423</w:t>
            </w:r>
          </w:p>
          <w:p w14:paraId="62EDB4C4" w14:textId="77777777" w:rsidR="0013501D" w:rsidRPr="00DF4D46" w:rsidRDefault="0013501D" w:rsidP="00DA6212">
            <w:pPr>
              <w:spacing w:after="0" w:line="240" w:lineRule="auto"/>
              <w:jc w:val="both"/>
              <w:rPr>
                <w:rFonts w:ascii="Book Antiqua" w:eastAsia="Calibri" w:hAnsi="Book Antiqua" w:cs="Arial"/>
                <w:bCs/>
                <w:iCs/>
                <w:sz w:val="20"/>
                <w:szCs w:val="20"/>
                <w:lang w:val="es-ES_tradnl" w:eastAsia="es-CR"/>
              </w:rPr>
            </w:pPr>
          </w:p>
          <w:p w14:paraId="5B8BE0F9" w14:textId="2C54F1AE" w:rsidR="0013501D" w:rsidRPr="00DF4D46" w:rsidRDefault="0013501D" w:rsidP="00DA6212">
            <w:pPr>
              <w:spacing w:after="0" w:line="240" w:lineRule="auto"/>
              <w:jc w:val="both"/>
              <w:rPr>
                <w:rStyle w:val="Ttulo2Car"/>
                <w:rFonts w:ascii="Times New Roman" w:eastAsia="Calibri" w:hAnsi="Times New Roman"/>
                <w:b w:val="0"/>
                <w:i w:val="0"/>
                <w:iCs w:val="0"/>
                <w:sz w:val="24"/>
                <w:szCs w:val="24"/>
              </w:rPr>
            </w:pPr>
            <w:r w:rsidRPr="00DF4D46">
              <w:rPr>
                <w:rFonts w:ascii="Book Antiqua" w:eastAsia="Calibri" w:hAnsi="Book Antiqua" w:cs="Arial"/>
                <w:bCs/>
                <w:iCs/>
                <w:sz w:val="20"/>
                <w:szCs w:val="20"/>
                <w:lang w:val="es-ES_tradnl" w:eastAsia="es-CR"/>
              </w:rPr>
              <w:t>Juzgado Civil, Trabajo y Familia de Osa.</w:t>
            </w:r>
          </w:p>
        </w:tc>
        <w:tc>
          <w:tcPr>
            <w:tcW w:w="2552" w:type="dxa"/>
            <w:vAlign w:val="center"/>
          </w:tcPr>
          <w:p w14:paraId="2EB075D6" w14:textId="77777777" w:rsidR="006C72FA" w:rsidRDefault="006C72FA" w:rsidP="00DA6212">
            <w:pPr>
              <w:autoSpaceDE w:val="0"/>
              <w:autoSpaceDN w:val="0"/>
              <w:adjustRightInd w:val="0"/>
              <w:spacing w:after="0" w:line="240" w:lineRule="auto"/>
              <w:jc w:val="both"/>
              <w:rPr>
                <w:rFonts w:ascii="Book Antiqua" w:eastAsia="Calibri" w:hAnsi="Book Antiqua" w:cs="Arial"/>
                <w:sz w:val="20"/>
                <w:szCs w:val="20"/>
                <w:lang w:val="es-CR"/>
              </w:rPr>
            </w:pPr>
          </w:p>
          <w:p w14:paraId="5C7D61BE" w14:textId="77777777" w:rsidR="006C72FA" w:rsidRDefault="006C72FA" w:rsidP="00DA6212">
            <w:pPr>
              <w:autoSpaceDE w:val="0"/>
              <w:autoSpaceDN w:val="0"/>
              <w:adjustRightInd w:val="0"/>
              <w:spacing w:after="0" w:line="240" w:lineRule="auto"/>
              <w:jc w:val="both"/>
              <w:rPr>
                <w:rFonts w:ascii="Book Antiqua" w:eastAsia="Calibri" w:hAnsi="Book Antiqua" w:cs="Arial"/>
                <w:sz w:val="20"/>
                <w:szCs w:val="20"/>
                <w:lang w:val="es-CR"/>
              </w:rPr>
            </w:pPr>
          </w:p>
          <w:p w14:paraId="40ADCF94" w14:textId="08021B34" w:rsidR="0013501D" w:rsidRPr="00DF4D46" w:rsidRDefault="0013501D" w:rsidP="00DA6212">
            <w:pPr>
              <w:autoSpaceDE w:val="0"/>
              <w:autoSpaceDN w:val="0"/>
              <w:adjustRightInd w:val="0"/>
              <w:spacing w:after="0" w:line="240" w:lineRule="auto"/>
              <w:jc w:val="both"/>
              <w:rPr>
                <w:rFonts w:ascii="Book Antiqua" w:eastAsia="Calibri" w:hAnsi="Book Antiqua" w:cs="Arial"/>
                <w:sz w:val="20"/>
                <w:szCs w:val="20"/>
                <w:lang w:val="es-CR"/>
              </w:rPr>
            </w:pPr>
            <w:r w:rsidRPr="00DF4D46">
              <w:rPr>
                <w:rFonts w:ascii="Book Antiqua" w:eastAsia="Calibri" w:hAnsi="Book Antiqua" w:cs="Arial"/>
                <w:sz w:val="20"/>
                <w:szCs w:val="20"/>
                <w:lang w:val="es-CR"/>
              </w:rPr>
              <w:t xml:space="preserve">De conformidad con el artículo 105 de la Ley Orgánica del Poder Judicial conocerán de todos los procesos civiles y comerciales, con excepción del ordinario de mayor cuantía. Además de los monitorios arrendaticios y desahucios que sean interpuestos a favor o en contra del Estado, un </w:t>
            </w:r>
            <w:proofErr w:type="gramStart"/>
            <w:r w:rsidRPr="00DF4D46">
              <w:rPr>
                <w:rFonts w:ascii="Book Antiqua" w:eastAsia="Calibri" w:hAnsi="Book Antiqua" w:cs="Arial"/>
                <w:sz w:val="20"/>
                <w:szCs w:val="20"/>
                <w:lang w:val="es-CR"/>
              </w:rPr>
              <w:t>ente público o empresa pública</w:t>
            </w:r>
            <w:proofErr w:type="gramEnd"/>
            <w:r w:rsidRPr="00DF4D46">
              <w:rPr>
                <w:rFonts w:ascii="Book Antiqua" w:eastAsia="Calibri" w:hAnsi="Book Antiqua" w:cs="Arial"/>
                <w:sz w:val="20"/>
                <w:szCs w:val="20"/>
                <w:lang w:val="es-CR"/>
              </w:rPr>
              <w:t>.</w:t>
            </w:r>
          </w:p>
          <w:p w14:paraId="67014611" w14:textId="77777777" w:rsidR="0013501D" w:rsidRPr="00DF4D46" w:rsidRDefault="0013501D" w:rsidP="00DA6212">
            <w:pPr>
              <w:autoSpaceDE w:val="0"/>
              <w:autoSpaceDN w:val="0"/>
              <w:adjustRightInd w:val="0"/>
              <w:spacing w:after="0" w:line="240" w:lineRule="auto"/>
              <w:jc w:val="both"/>
              <w:rPr>
                <w:rFonts w:ascii="Book Antiqua" w:eastAsia="Calibri" w:hAnsi="Book Antiqua" w:cs="Arial"/>
                <w:sz w:val="20"/>
                <w:szCs w:val="20"/>
                <w:lang w:val="es-CR"/>
              </w:rPr>
            </w:pPr>
            <w:r w:rsidRPr="00DF4D46">
              <w:rPr>
                <w:rFonts w:ascii="Book Antiqua" w:eastAsia="Calibri" w:hAnsi="Book Antiqua" w:cs="Arial"/>
                <w:sz w:val="20"/>
                <w:szCs w:val="20"/>
                <w:lang w:val="es-CR"/>
              </w:rPr>
              <w:t>De los cuestionamientos sobre competencia subjetiva, cuando corresponda.</w:t>
            </w:r>
          </w:p>
          <w:p w14:paraId="54FB2AA6" w14:textId="77777777" w:rsidR="00346ED5" w:rsidRDefault="0013501D" w:rsidP="007E6372">
            <w:pPr>
              <w:spacing w:after="0" w:line="240" w:lineRule="auto"/>
              <w:jc w:val="both"/>
              <w:rPr>
                <w:rFonts w:ascii="Book Antiqua" w:eastAsia="Calibri" w:hAnsi="Book Antiqua" w:cs="Arial"/>
                <w:sz w:val="20"/>
                <w:szCs w:val="20"/>
                <w:lang w:val="es-CR"/>
              </w:rPr>
            </w:pPr>
            <w:r w:rsidRPr="00DF4D46">
              <w:rPr>
                <w:rFonts w:ascii="Book Antiqua" w:eastAsia="Calibri" w:hAnsi="Book Antiqua" w:cs="Arial"/>
                <w:sz w:val="20"/>
                <w:szCs w:val="20"/>
                <w:lang w:val="es-MX"/>
              </w:rPr>
              <w:t xml:space="preserve">También de los </w:t>
            </w:r>
            <w:r w:rsidRPr="00DF4D46">
              <w:rPr>
                <w:rFonts w:ascii="Book Antiqua" w:eastAsia="Calibri" w:hAnsi="Book Antiqua" w:cs="Arial"/>
                <w:sz w:val="20"/>
                <w:szCs w:val="20"/>
                <w:lang w:val="es-CR"/>
              </w:rPr>
              <w:t>trámites de ejecución, reposesión o apropiación de garantías mobiliarias que se generen de forma accesoria o en etapa de ejecución de sus procesos principales</w:t>
            </w:r>
            <w:r w:rsidRPr="00DF4D46">
              <w:rPr>
                <w:rFonts w:ascii="Book Antiqua" w:eastAsia="Calibri" w:hAnsi="Book Antiqua" w:cs="Arial"/>
                <w:sz w:val="20"/>
                <w:szCs w:val="20"/>
                <w:vertAlign w:val="superscript"/>
                <w:lang w:val="es-CR"/>
              </w:rPr>
              <w:footnoteReference w:id="91"/>
            </w:r>
            <w:r w:rsidRPr="00DF4D46">
              <w:rPr>
                <w:rFonts w:ascii="Book Antiqua" w:eastAsia="Calibri" w:hAnsi="Book Antiqua" w:cs="Arial"/>
                <w:sz w:val="20"/>
                <w:szCs w:val="20"/>
                <w:lang w:val="es-CR"/>
              </w:rPr>
              <w:t>.</w:t>
            </w:r>
          </w:p>
          <w:p w14:paraId="1228201F" w14:textId="77777777" w:rsidR="00813E3B" w:rsidRDefault="00813E3B" w:rsidP="007E6372">
            <w:pPr>
              <w:spacing w:after="0" w:line="240" w:lineRule="auto"/>
              <w:jc w:val="both"/>
              <w:rPr>
                <w:rFonts w:ascii="Book Antiqua" w:eastAsia="Calibri" w:hAnsi="Book Antiqua" w:cs="Arial"/>
                <w:sz w:val="20"/>
                <w:szCs w:val="20"/>
              </w:rPr>
            </w:pPr>
          </w:p>
          <w:p w14:paraId="4448609A" w14:textId="77777777" w:rsidR="00813E3B" w:rsidRDefault="00813E3B" w:rsidP="007E6372">
            <w:pPr>
              <w:spacing w:after="0" w:line="240" w:lineRule="auto"/>
              <w:jc w:val="both"/>
              <w:rPr>
                <w:rFonts w:ascii="Book Antiqua" w:eastAsia="Calibri" w:hAnsi="Book Antiqua" w:cs="Arial"/>
                <w:sz w:val="20"/>
                <w:szCs w:val="20"/>
              </w:rPr>
            </w:pPr>
          </w:p>
          <w:p w14:paraId="1BE75403" w14:textId="77777777" w:rsidR="00813E3B" w:rsidRDefault="00813E3B" w:rsidP="007E6372">
            <w:pPr>
              <w:spacing w:after="0" w:line="240" w:lineRule="auto"/>
              <w:jc w:val="both"/>
              <w:rPr>
                <w:rFonts w:ascii="Book Antiqua" w:eastAsia="Calibri" w:hAnsi="Book Antiqua" w:cs="Arial"/>
                <w:sz w:val="20"/>
                <w:szCs w:val="20"/>
              </w:rPr>
            </w:pPr>
          </w:p>
          <w:p w14:paraId="4400C282" w14:textId="77777777" w:rsidR="00813E3B" w:rsidRDefault="00813E3B" w:rsidP="007E6372">
            <w:pPr>
              <w:spacing w:after="0" w:line="240" w:lineRule="auto"/>
              <w:jc w:val="both"/>
              <w:rPr>
                <w:rFonts w:ascii="Book Antiqua" w:eastAsia="Calibri" w:hAnsi="Book Antiqua" w:cs="Arial"/>
                <w:sz w:val="20"/>
                <w:szCs w:val="20"/>
              </w:rPr>
            </w:pPr>
          </w:p>
          <w:p w14:paraId="2042A293" w14:textId="4E8F384E" w:rsidR="00813E3B" w:rsidRPr="00DF4D46" w:rsidRDefault="00813E3B" w:rsidP="007E6372">
            <w:pPr>
              <w:spacing w:after="0" w:line="240" w:lineRule="auto"/>
              <w:jc w:val="both"/>
              <w:rPr>
                <w:rFonts w:ascii="Times New Roman" w:eastAsia="Calibri" w:hAnsi="Times New Roman"/>
                <w:sz w:val="24"/>
                <w:szCs w:val="24"/>
              </w:rPr>
            </w:pPr>
          </w:p>
        </w:tc>
        <w:tc>
          <w:tcPr>
            <w:tcW w:w="2551" w:type="dxa"/>
            <w:vAlign w:val="center"/>
          </w:tcPr>
          <w:p w14:paraId="66F647F9" w14:textId="77777777" w:rsidR="00DA6212" w:rsidRDefault="00DA6212" w:rsidP="00DA6212">
            <w:pPr>
              <w:spacing w:after="0" w:line="240" w:lineRule="auto"/>
              <w:jc w:val="both"/>
              <w:rPr>
                <w:rFonts w:ascii="Book Antiqua" w:eastAsia="Calibri" w:hAnsi="Book Antiqua" w:cs="Arial"/>
                <w:sz w:val="20"/>
                <w:szCs w:val="20"/>
                <w:lang w:val="es-ES_tradnl"/>
              </w:rPr>
            </w:pPr>
          </w:p>
          <w:p w14:paraId="170D5475" w14:textId="77777777" w:rsidR="00DA6212" w:rsidRDefault="00DA6212" w:rsidP="00DA6212">
            <w:pPr>
              <w:spacing w:after="0" w:line="240" w:lineRule="auto"/>
              <w:jc w:val="both"/>
              <w:rPr>
                <w:rFonts w:ascii="Book Antiqua" w:eastAsia="Calibri" w:hAnsi="Book Antiqua" w:cs="Arial"/>
                <w:sz w:val="20"/>
                <w:szCs w:val="20"/>
                <w:lang w:val="es-ES_tradnl"/>
              </w:rPr>
            </w:pPr>
          </w:p>
          <w:p w14:paraId="595967A6" w14:textId="11341B70" w:rsidR="0013501D" w:rsidRPr="00DF4D46" w:rsidRDefault="0013501D" w:rsidP="00DA6212">
            <w:pPr>
              <w:spacing w:after="0" w:line="240" w:lineRule="auto"/>
              <w:jc w:val="both"/>
              <w:rPr>
                <w:rFonts w:ascii="Book Antiqua" w:eastAsia="Calibri" w:hAnsi="Book Antiqua" w:cs="Arial"/>
                <w:sz w:val="20"/>
                <w:szCs w:val="20"/>
                <w:lang w:val="es-ES_tradnl"/>
              </w:rPr>
            </w:pPr>
            <w:r w:rsidRPr="00DF4D46">
              <w:rPr>
                <w:rFonts w:ascii="Book Antiqua" w:eastAsia="Calibri" w:hAnsi="Book Antiqua" w:cs="Arial"/>
                <w:sz w:val="20"/>
                <w:szCs w:val="20"/>
                <w:lang w:val="es-ES_tradnl"/>
              </w:rPr>
              <w:t>Abarca el cantón de Osa.</w:t>
            </w:r>
          </w:p>
          <w:p w14:paraId="55EA3BB2" w14:textId="77777777" w:rsidR="0013501D" w:rsidRPr="00DF4D46" w:rsidRDefault="0013501D" w:rsidP="00DA6212">
            <w:pPr>
              <w:spacing w:after="0" w:line="240" w:lineRule="auto"/>
              <w:jc w:val="both"/>
              <w:rPr>
                <w:rFonts w:ascii="Book Antiqua" w:eastAsia="Calibri" w:hAnsi="Book Antiqua" w:cs="Arial"/>
                <w:sz w:val="20"/>
                <w:szCs w:val="20"/>
                <w:lang w:val="es-ES_tradnl"/>
              </w:rPr>
            </w:pPr>
          </w:p>
          <w:p w14:paraId="3763AD61" w14:textId="77777777" w:rsidR="0013501D" w:rsidRPr="00DF4D46" w:rsidRDefault="0013501D" w:rsidP="00DA6212">
            <w:pPr>
              <w:spacing w:line="240" w:lineRule="auto"/>
              <w:jc w:val="both"/>
              <w:rPr>
                <w:rStyle w:val="Ttulo2Car"/>
                <w:rFonts w:ascii="Times New Roman" w:eastAsia="Calibri" w:hAnsi="Times New Roman"/>
                <w:b w:val="0"/>
                <w:bCs w:val="0"/>
                <w:i w:val="0"/>
                <w:iCs w:val="0"/>
                <w:sz w:val="24"/>
                <w:szCs w:val="24"/>
              </w:rPr>
            </w:pPr>
          </w:p>
        </w:tc>
        <w:tc>
          <w:tcPr>
            <w:tcW w:w="1985" w:type="dxa"/>
            <w:vAlign w:val="center"/>
          </w:tcPr>
          <w:p w14:paraId="1B115B74" w14:textId="77777777" w:rsidR="00DA6212" w:rsidRDefault="00DA6212" w:rsidP="00DA6212">
            <w:pPr>
              <w:spacing w:after="0" w:line="240" w:lineRule="auto"/>
              <w:ind w:left="221"/>
              <w:contextualSpacing/>
              <w:jc w:val="both"/>
              <w:rPr>
                <w:rFonts w:ascii="Book Antiqua" w:hAnsi="Book Antiqua" w:cs="Arial"/>
                <w:sz w:val="20"/>
                <w:szCs w:val="20"/>
                <w:lang w:val="es-MX" w:eastAsia="es-ES"/>
              </w:rPr>
            </w:pPr>
          </w:p>
          <w:p w14:paraId="632D657D" w14:textId="77777777" w:rsidR="00DA6212" w:rsidRDefault="00DA6212" w:rsidP="00DA6212">
            <w:pPr>
              <w:spacing w:after="0" w:line="240" w:lineRule="auto"/>
              <w:ind w:left="221"/>
              <w:contextualSpacing/>
              <w:jc w:val="both"/>
              <w:rPr>
                <w:rFonts w:ascii="Book Antiqua" w:hAnsi="Book Antiqua" w:cs="Arial"/>
                <w:sz w:val="20"/>
                <w:szCs w:val="20"/>
                <w:lang w:val="es-MX" w:eastAsia="es-ES"/>
              </w:rPr>
            </w:pPr>
          </w:p>
          <w:p w14:paraId="1033DD4C" w14:textId="77777777" w:rsidR="00DA6212" w:rsidRDefault="00DA6212" w:rsidP="00DA6212">
            <w:pPr>
              <w:spacing w:after="0" w:line="240" w:lineRule="auto"/>
              <w:ind w:left="221"/>
              <w:contextualSpacing/>
              <w:jc w:val="both"/>
              <w:rPr>
                <w:rFonts w:ascii="Book Antiqua" w:hAnsi="Book Antiqua" w:cs="Arial"/>
                <w:sz w:val="20"/>
                <w:szCs w:val="20"/>
                <w:lang w:val="es-MX" w:eastAsia="es-ES"/>
              </w:rPr>
            </w:pPr>
          </w:p>
          <w:p w14:paraId="16010730" w14:textId="756DCBE4" w:rsidR="0013501D" w:rsidRPr="00DF4D46" w:rsidRDefault="0013501D" w:rsidP="00DA6212">
            <w:pPr>
              <w:numPr>
                <w:ilvl w:val="0"/>
                <w:numId w:val="15"/>
              </w:numPr>
              <w:spacing w:after="0" w:line="240" w:lineRule="auto"/>
              <w:ind w:left="221" w:hanging="221"/>
              <w:contextualSpacing/>
              <w:jc w:val="both"/>
              <w:rPr>
                <w:rFonts w:ascii="Book Antiqua" w:hAnsi="Book Antiqua" w:cs="Arial"/>
                <w:sz w:val="20"/>
                <w:szCs w:val="20"/>
                <w:lang w:val="es-MX" w:eastAsia="es-ES"/>
              </w:rPr>
            </w:pPr>
            <w:r w:rsidRPr="00DF4D46">
              <w:rPr>
                <w:rFonts w:ascii="Book Antiqua" w:hAnsi="Book Antiqua" w:cs="Arial"/>
                <w:sz w:val="20"/>
                <w:szCs w:val="20"/>
                <w:lang w:val="es-MX" w:eastAsia="es-ES"/>
              </w:rPr>
              <w:t>Tribunal de Apelación Civil y Trabajo de la Zona Sur (Pérez Zeledón).</w:t>
            </w:r>
          </w:p>
          <w:p w14:paraId="05FF4320" w14:textId="77777777" w:rsidR="0013501D" w:rsidRPr="00DF4D46" w:rsidRDefault="0013501D" w:rsidP="00DA6212">
            <w:pPr>
              <w:spacing w:line="240" w:lineRule="auto"/>
              <w:jc w:val="both"/>
            </w:pPr>
          </w:p>
        </w:tc>
      </w:tr>
      <w:tr w:rsidR="0013501D" w:rsidRPr="00DF4D46" w14:paraId="51A16D66" w14:textId="77777777" w:rsidTr="003E657C">
        <w:tc>
          <w:tcPr>
            <w:tcW w:w="2269" w:type="dxa"/>
            <w:vAlign w:val="center"/>
          </w:tcPr>
          <w:p w14:paraId="407D8904" w14:textId="77777777" w:rsidR="0013501D" w:rsidRPr="00DF4D46" w:rsidRDefault="0013501D" w:rsidP="00DA6212">
            <w:pPr>
              <w:spacing w:after="0" w:line="240" w:lineRule="auto"/>
              <w:jc w:val="center"/>
              <w:rPr>
                <w:rFonts w:ascii="Book Antiqua" w:eastAsia="Calibri" w:hAnsi="Book Antiqua" w:cs="Arial"/>
                <w:b/>
                <w:sz w:val="20"/>
                <w:szCs w:val="20"/>
                <w:lang w:val="es-MX"/>
              </w:rPr>
            </w:pPr>
            <w:r w:rsidRPr="00DF4D46">
              <w:rPr>
                <w:rFonts w:ascii="Book Antiqua" w:eastAsia="Calibri" w:hAnsi="Book Antiqua" w:cs="Arial"/>
                <w:b/>
                <w:sz w:val="20"/>
                <w:szCs w:val="20"/>
                <w:lang w:val="es-MX"/>
              </w:rPr>
              <w:lastRenderedPageBreak/>
              <w:t>0638</w:t>
            </w:r>
          </w:p>
          <w:p w14:paraId="2AFE2A5B" w14:textId="77777777" w:rsidR="0013501D" w:rsidRPr="00DF4D46" w:rsidRDefault="0013501D" w:rsidP="00DA6212">
            <w:pPr>
              <w:spacing w:after="0" w:line="240" w:lineRule="auto"/>
              <w:jc w:val="both"/>
              <w:rPr>
                <w:rFonts w:ascii="Book Antiqua" w:eastAsia="Calibri" w:hAnsi="Book Antiqua" w:cs="Arial"/>
                <w:sz w:val="20"/>
                <w:szCs w:val="20"/>
                <w:lang w:val="es-MX"/>
              </w:rPr>
            </w:pPr>
          </w:p>
          <w:p w14:paraId="73ABBEF8" w14:textId="77777777" w:rsidR="0013501D" w:rsidRPr="00DF4D46" w:rsidRDefault="0013501D" w:rsidP="00DA6212">
            <w:pPr>
              <w:spacing w:after="0" w:line="240" w:lineRule="auto"/>
              <w:jc w:val="both"/>
              <w:rPr>
                <w:rFonts w:ascii="Book Antiqua" w:eastAsia="Calibri" w:hAnsi="Book Antiqua" w:cs="Arial"/>
                <w:sz w:val="20"/>
                <w:szCs w:val="20"/>
                <w:lang w:val="es-MX"/>
              </w:rPr>
            </w:pPr>
            <w:r w:rsidRPr="00DF4D46">
              <w:rPr>
                <w:rFonts w:ascii="Book Antiqua" w:eastAsia="Calibri" w:hAnsi="Book Antiqua" w:cs="Arial"/>
                <w:sz w:val="20"/>
                <w:szCs w:val="20"/>
                <w:lang w:val="es-MX"/>
              </w:rPr>
              <w:t>Juzgado Civil del Primer Circuito Judicial de Alajuela</w:t>
            </w:r>
          </w:p>
          <w:p w14:paraId="1ECA2F19" w14:textId="77777777" w:rsidR="0013501D" w:rsidRPr="00DF4D46" w:rsidRDefault="0013501D" w:rsidP="00DA6212">
            <w:pPr>
              <w:spacing w:after="0" w:line="240" w:lineRule="auto"/>
              <w:jc w:val="both"/>
              <w:rPr>
                <w:rFonts w:ascii="Book Antiqua" w:eastAsia="Calibri" w:hAnsi="Book Antiqua" w:cs="Arial"/>
                <w:sz w:val="20"/>
                <w:szCs w:val="20"/>
                <w:lang w:val="es-MX"/>
              </w:rPr>
            </w:pPr>
          </w:p>
          <w:p w14:paraId="4D7DA76D" w14:textId="77777777" w:rsidR="0013501D" w:rsidRPr="00DF4D46" w:rsidRDefault="0013501D" w:rsidP="00DA6212">
            <w:pPr>
              <w:spacing w:after="0" w:line="240" w:lineRule="auto"/>
              <w:jc w:val="both"/>
              <w:rPr>
                <w:rFonts w:ascii="Book Antiqua" w:eastAsia="Calibri" w:hAnsi="Book Antiqua" w:cs="Arial"/>
                <w:sz w:val="20"/>
                <w:szCs w:val="20"/>
                <w:lang w:val="es-MX"/>
              </w:rPr>
            </w:pPr>
          </w:p>
          <w:p w14:paraId="7A92B4B7" w14:textId="77777777" w:rsidR="0013501D" w:rsidRPr="00DF4D46" w:rsidRDefault="0013501D" w:rsidP="00DA6212">
            <w:pPr>
              <w:spacing w:line="240" w:lineRule="auto"/>
              <w:jc w:val="both"/>
              <w:rPr>
                <w:rStyle w:val="Ttulo2Car"/>
                <w:rFonts w:ascii="Times New Roman" w:eastAsia="Calibri" w:hAnsi="Times New Roman"/>
                <w:b w:val="0"/>
                <w:i w:val="0"/>
                <w:iCs w:val="0"/>
                <w:sz w:val="24"/>
                <w:szCs w:val="24"/>
              </w:rPr>
            </w:pPr>
          </w:p>
        </w:tc>
        <w:tc>
          <w:tcPr>
            <w:tcW w:w="2552" w:type="dxa"/>
            <w:vAlign w:val="center"/>
          </w:tcPr>
          <w:p w14:paraId="688CD62A" w14:textId="77777777" w:rsidR="0013501D" w:rsidRDefault="0013501D" w:rsidP="00DA6212">
            <w:pPr>
              <w:autoSpaceDE w:val="0"/>
              <w:autoSpaceDN w:val="0"/>
              <w:adjustRightInd w:val="0"/>
              <w:spacing w:after="0" w:line="240" w:lineRule="auto"/>
              <w:jc w:val="both"/>
              <w:rPr>
                <w:rFonts w:ascii="Book Antiqua" w:eastAsia="Calibri" w:hAnsi="Book Antiqua" w:cs="Arial"/>
                <w:sz w:val="20"/>
                <w:szCs w:val="20"/>
                <w:lang w:val="es-CR"/>
              </w:rPr>
            </w:pPr>
          </w:p>
          <w:p w14:paraId="196438A0" w14:textId="77777777" w:rsidR="006C72FA" w:rsidRDefault="006C72FA" w:rsidP="00DA6212">
            <w:pPr>
              <w:autoSpaceDE w:val="0"/>
              <w:autoSpaceDN w:val="0"/>
              <w:adjustRightInd w:val="0"/>
              <w:spacing w:after="0" w:line="240" w:lineRule="auto"/>
              <w:jc w:val="both"/>
              <w:rPr>
                <w:rFonts w:ascii="Book Antiqua" w:eastAsia="Calibri" w:hAnsi="Book Antiqua" w:cs="Arial"/>
                <w:sz w:val="20"/>
                <w:szCs w:val="20"/>
                <w:lang w:val="es-CR"/>
              </w:rPr>
            </w:pPr>
          </w:p>
          <w:p w14:paraId="1F7467E0" w14:textId="77777777" w:rsidR="006C72FA" w:rsidRDefault="006C72FA" w:rsidP="00DA6212">
            <w:pPr>
              <w:autoSpaceDE w:val="0"/>
              <w:autoSpaceDN w:val="0"/>
              <w:adjustRightInd w:val="0"/>
              <w:spacing w:after="0" w:line="240" w:lineRule="auto"/>
              <w:jc w:val="both"/>
              <w:rPr>
                <w:rFonts w:ascii="Book Antiqua" w:eastAsia="Calibri" w:hAnsi="Book Antiqua" w:cs="Arial"/>
                <w:sz w:val="20"/>
                <w:szCs w:val="20"/>
                <w:lang w:val="es-CR"/>
              </w:rPr>
            </w:pPr>
          </w:p>
          <w:p w14:paraId="58C85EB9" w14:textId="77777777" w:rsidR="006C72FA" w:rsidRPr="00DF4D46" w:rsidRDefault="006C72FA" w:rsidP="00DA6212">
            <w:pPr>
              <w:autoSpaceDE w:val="0"/>
              <w:autoSpaceDN w:val="0"/>
              <w:adjustRightInd w:val="0"/>
              <w:spacing w:after="0" w:line="240" w:lineRule="auto"/>
              <w:jc w:val="both"/>
              <w:rPr>
                <w:rFonts w:ascii="Book Antiqua" w:eastAsia="Calibri" w:hAnsi="Book Antiqua" w:cs="Arial"/>
                <w:sz w:val="20"/>
                <w:szCs w:val="20"/>
                <w:lang w:val="es-CR"/>
              </w:rPr>
            </w:pPr>
          </w:p>
          <w:p w14:paraId="7E00F3BA" w14:textId="77777777" w:rsidR="0013501D" w:rsidRPr="00DF4D46" w:rsidRDefault="0013501D" w:rsidP="00DA6212">
            <w:pPr>
              <w:autoSpaceDE w:val="0"/>
              <w:autoSpaceDN w:val="0"/>
              <w:adjustRightInd w:val="0"/>
              <w:spacing w:after="0" w:line="240" w:lineRule="auto"/>
              <w:jc w:val="both"/>
              <w:rPr>
                <w:rFonts w:ascii="Book Antiqua" w:eastAsia="Calibri" w:hAnsi="Book Antiqua" w:cs="Arial"/>
                <w:sz w:val="20"/>
                <w:szCs w:val="20"/>
                <w:lang w:val="es-CR"/>
              </w:rPr>
            </w:pPr>
            <w:r w:rsidRPr="00DF4D46">
              <w:rPr>
                <w:rFonts w:ascii="Book Antiqua" w:eastAsia="Calibri" w:hAnsi="Book Antiqua" w:cs="Arial"/>
                <w:sz w:val="20"/>
                <w:szCs w:val="20"/>
                <w:lang w:val="es-CR"/>
              </w:rPr>
              <w:t xml:space="preserve">De conformidad con el artículo 105 de la Ley Orgánica del Poder Judicial conocerán de todos los procesos civiles y comerciales, con excepción del ordinario de mayor cuantía. Además de los monitorios arrendaticios y desahucios que sean interpuestos a favor o en contra del Estado, un </w:t>
            </w:r>
            <w:proofErr w:type="gramStart"/>
            <w:r w:rsidRPr="00DF4D46">
              <w:rPr>
                <w:rFonts w:ascii="Book Antiqua" w:eastAsia="Calibri" w:hAnsi="Book Antiqua" w:cs="Arial"/>
                <w:sz w:val="20"/>
                <w:szCs w:val="20"/>
                <w:lang w:val="es-CR"/>
              </w:rPr>
              <w:t>ente público o empresa pública</w:t>
            </w:r>
            <w:proofErr w:type="gramEnd"/>
            <w:r w:rsidRPr="00DF4D46">
              <w:rPr>
                <w:rFonts w:ascii="Book Antiqua" w:eastAsia="Calibri" w:hAnsi="Book Antiqua" w:cs="Arial"/>
                <w:sz w:val="20"/>
                <w:szCs w:val="20"/>
                <w:lang w:val="es-CR"/>
              </w:rPr>
              <w:t>.</w:t>
            </w:r>
          </w:p>
          <w:p w14:paraId="05932B0C" w14:textId="77777777" w:rsidR="0013501D" w:rsidRPr="00DF4D46" w:rsidRDefault="0013501D" w:rsidP="00DA6212">
            <w:pPr>
              <w:autoSpaceDE w:val="0"/>
              <w:autoSpaceDN w:val="0"/>
              <w:adjustRightInd w:val="0"/>
              <w:spacing w:after="0" w:line="240" w:lineRule="auto"/>
              <w:jc w:val="both"/>
              <w:rPr>
                <w:rFonts w:ascii="Book Antiqua" w:eastAsia="Calibri" w:hAnsi="Book Antiqua" w:cs="Arial"/>
                <w:sz w:val="20"/>
                <w:szCs w:val="20"/>
                <w:lang w:val="es-CR"/>
              </w:rPr>
            </w:pPr>
            <w:r w:rsidRPr="00DF4D46">
              <w:rPr>
                <w:rFonts w:ascii="Book Antiqua" w:eastAsia="Calibri" w:hAnsi="Book Antiqua" w:cs="Arial"/>
                <w:sz w:val="20"/>
                <w:szCs w:val="20"/>
                <w:lang w:val="es-CR"/>
              </w:rPr>
              <w:t>De los cuestionamientos sobre competencia subjetiva, cuando corresponda.</w:t>
            </w:r>
          </w:p>
          <w:p w14:paraId="79E7243A" w14:textId="77777777" w:rsidR="0013501D" w:rsidRPr="00DF4D46" w:rsidRDefault="0013501D" w:rsidP="00DA6212">
            <w:pPr>
              <w:spacing w:after="0" w:line="240" w:lineRule="auto"/>
              <w:jc w:val="both"/>
              <w:rPr>
                <w:rFonts w:ascii="Book Antiqua" w:eastAsia="Calibri" w:hAnsi="Book Antiqua" w:cs="Arial"/>
                <w:sz w:val="20"/>
                <w:szCs w:val="20"/>
                <w:lang w:val="es-CR"/>
              </w:rPr>
            </w:pPr>
            <w:r w:rsidRPr="00DF4D46">
              <w:rPr>
                <w:rFonts w:ascii="Book Antiqua" w:eastAsia="Calibri" w:hAnsi="Book Antiqua" w:cs="Arial"/>
                <w:sz w:val="20"/>
                <w:szCs w:val="20"/>
                <w:lang w:val="es-MX"/>
              </w:rPr>
              <w:t xml:space="preserve">También de los </w:t>
            </w:r>
            <w:r w:rsidRPr="00DF4D46">
              <w:rPr>
                <w:rFonts w:ascii="Book Antiqua" w:eastAsia="Calibri" w:hAnsi="Book Antiqua" w:cs="Arial"/>
                <w:sz w:val="20"/>
                <w:szCs w:val="20"/>
                <w:lang w:val="es-CR"/>
              </w:rPr>
              <w:t>trámites de ejecución, reposesión o apropiación de garantías mobiliarias que se generen de forma accesoria o en etapa de ejecución de sus procesos principales</w:t>
            </w:r>
            <w:r w:rsidRPr="00DF4D46">
              <w:rPr>
                <w:rFonts w:ascii="Book Antiqua" w:eastAsia="Calibri" w:hAnsi="Book Antiqua" w:cs="Arial"/>
                <w:sz w:val="20"/>
                <w:szCs w:val="20"/>
                <w:vertAlign w:val="superscript"/>
                <w:lang w:val="es-CR"/>
              </w:rPr>
              <w:footnoteReference w:id="92"/>
            </w:r>
            <w:r w:rsidRPr="00DF4D46">
              <w:rPr>
                <w:rFonts w:ascii="Book Antiqua" w:eastAsia="Calibri" w:hAnsi="Book Antiqua" w:cs="Arial"/>
                <w:sz w:val="20"/>
                <w:szCs w:val="20"/>
                <w:lang w:val="es-CR"/>
              </w:rPr>
              <w:t>.</w:t>
            </w:r>
          </w:p>
          <w:p w14:paraId="692BC5D1" w14:textId="77777777" w:rsidR="0013501D" w:rsidRPr="00DF4D46" w:rsidRDefault="0013501D" w:rsidP="00DA6212">
            <w:pPr>
              <w:spacing w:after="0" w:line="240" w:lineRule="auto"/>
              <w:jc w:val="both"/>
              <w:rPr>
                <w:rFonts w:ascii="Times New Roman" w:eastAsia="Calibri" w:hAnsi="Times New Roman"/>
                <w:sz w:val="24"/>
                <w:szCs w:val="24"/>
              </w:rPr>
            </w:pPr>
          </w:p>
        </w:tc>
        <w:tc>
          <w:tcPr>
            <w:tcW w:w="2551" w:type="dxa"/>
            <w:vAlign w:val="center"/>
          </w:tcPr>
          <w:p w14:paraId="6187892C" w14:textId="77777777" w:rsidR="0013501D" w:rsidRPr="00DF4D46" w:rsidRDefault="0013501D" w:rsidP="00DA6212">
            <w:pPr>
              <w:spacing w:after="0" w:line="240" w:lineRule="auto"/>
              <w:jc w:val="both"/>
              <w:rPr>
                <w:rFonts w:ascii="Book Antiqua" w:hAnsi="Book Antiqua" w:cs="Arial"/>
                <w:sz w:val="20"/>
                <w:szCs w:val="20"/>
                <w:lang w:val="es-CR"/>
              </w:rPr>
            </w:pPr>
            <w:r w:rsidRPr="00DF4D46">
              <w:rPr>
                <w:rFonts w:ascii="Book Antiqua" w:eastAsia="Calibri" w:hAnsi="Book Antiqua" w:cs="Arial"/>
                <w:sz w:val="20"/>
                <w:szCs w:val="20"/>
                <w:lang w:val="es-ES_tradnl"/>
              </w:rPr>
              <w:t>Abarca los cantones Central de Alajuela (excepto el distrito 14, Sarapiquí), Poas, Atenas, San Mateo y Orotina.</w:t>
            </w:r>
            <w:r w:rsidRPr="00DF4D46">
              <w:rPr>
                <w:rFonts w:ascii="Book Antiqua" w:eastAsia="Calibri" w:hAnsi="Book Antiqua" w:cs="Arial"/>
                <w:sz w:val="20"/>
                <w:szCs w:val="20"/>
                <w:vertAlign w:val="superscript"/>
                <w:lang w:val="es-ES_tradnl"/>
              </w:rPr>
              <w:footnoteReference w:id="93"/>
            </w:r>
          </w:p>
          <w:p w14:paraId="27A6541F" w14:textId="77777777" w:rsidR="0013501D" w:rsidRPr="00DF4D46" w:rsidRDefault="0013501D" w:rsidP="00DA6212">
            <w:pPr>
              <w:spacing w:after="0" w:line="240" w:lineRule="auto"/>
              <w:jc w:val="both"/>
              <w:rPr>
                <w:rFonts w:ascii="Book Antiqua" w:eastAsia="Calibri" w:hAnsi="Book Antiqua" w:cs="Arial"/>
                <w:sz w:val="20"/>
                <w:szCs w:val="20"/>
                <w:lang w:val="es-CR"/>
              </w:rPr>
            </w:pPr>
          </w:p>
          <w:p w14:paraId="4F50CE26" w14:textId="77777777" w:rsidR="0013501D" w:rsidRPr="00DF4D46" w:rsidRDefault="0013501D" w:rsidP="00DA6212">
            <w:pPr>
              <w:spacing w:line="240" w:lineRule="auto"/>
              <w:jc w:val="both"/>
              <w:rPr>
                <w:rStyle w:val="Ttulo2Car"/>
                <w:rFonts w:ascii="Times New Roman" w:eastAsia="Calibri" w:hAnsi="Times New Roman"/>
                <w:b w:val="0"/>
                <w:bCs w:val="0"/>
                <w:i w:val="0"/>
                <w:iCs w:val="0"/>
                <w:sz w:val="24"/>
                <w:szCs w:val="24"/>
              </w:rPr>
            </w:pPr>
          </w:p>
        </w:tc>
        <w:tc>
          <w:tcPr>
            <w:tcW w:w="1985" w:type="dxa"/>
            <w:vAlign w:val="center"/>
          </w:tcPr>
          <w:p w14:paraId="14B8A502" w14:textId="77777777" w:rsidR="0013501D" w:rsidRPr="00DF4D46" w:rsidRDefault="0013501D" w:rsidP="00DA6212">
            <w:pPr>
              <w:numPr>
                <w:ilvl w:val="0"/>
                <w:numId w:val="15"/>
              </w:numPr>
              <w:spacing w:after="0" w:line="240" w:lineRule="auto"/>
              <w:ind w:left="221" w:hanging="221"/>
              <w:contextualSpacing/>
              <w:jc w:val="both"/>
              <w:rPr>
                <w:rFonts w:ascii="Book Antiqua" w:hAnsi="Book Antiqua" w:cs="Arial"/>
                <w:sz w:val="20"/>
                <w:szCs w:val="20"/>
                <w:lang w:val="es-MX" w:eastAsia="es-ES"/>
              </w:rPr>
            </w:pPr>
            <w:r w:rsidRPr="00DF4D46">
              <w:rPr>
                <w:rFonts w:ascii="Book Antiqua" w:hAnsi="Book Antiqua" w:cs="Arial"/>
                <w:sz w:val="20"/>
                <w:szCs w:val="20"/>
                <w:lang w:val="es-MX" w:eastAsia="es-ES"/>
              </w:rPr>
              <w:t>Tribunal de Apelación Civil y Trabajo de Alajuela</w:t>
            </w:r>
          </w:p>
          <w:p w14:paraId="6A015EDE" w14:textId="77777777" w:rsidR="0013501D" w:rsidRPr="00DF4D46" w:rsidRDefault="0013501D" w:rsidP="00DA6212">
            <w:pPr>
              <w:spacing w:line="240" w:lineRule="auto"/>
              <w:jc w:val="both"/>
            </w:pPr>
          </w:p>
        </w:tc>
      </w:tr>
      <w:tr w:rsidR="0013501D" w:rsidRPr="00DF4D46" w14:paraId="2D05EB74" w14:textId="77777777" w:rsidTr="003E657C">
        <w:tc>
          <w:tcPr>
            <w:tcW w:w="2269" w:type="dxa"/>
            <w:vAlign w:val="center"/>
          </w:tcPr>
          <w:p w14:paraId="418BBA61" w14:textId="77777777" w:rsidR="0013501D" w:rsidRPr="00DF4D46" w:rsidRDefault="0013501D" w:rsidP="00DA6212">
            <w:pPr>
              <w:spacing w:after="0" w:line="240" w:lineRule="auto"/>
              <w:jc w:val="center"/>
              <w:rPr>
                <w:rFonts w:ascii="Book Antiqua" w:eastAsia="Calibri" w:hAnsi="Book Antiqua" w:cs="Arial"/>
                <w:b/>
                <w:bCs/>
                <w:iCs/>
                <w:sz w:val="20"/>
                <w:szCs w:val="20"/>
                <w:lang w:val="es-ES_tradnl" w:eastAsia="es-CR"/>
              </w:rPr>
            </w:pPr>
            <w:r w:rsidRPr="00DF4D46">
              <w:rPr>
                <w:rFonts w:ascii="Book Antiqua" w:eastAsia="Calibri" w:hAnsi="Book Antiqua" w:cs="Arial"/>
                <w:b/>
                <w:bCs/>
                <w:iCs/>
                <w:sz w:val="20"/>
                <w:szCs w:val="20"/>
                <w:lang w:val="es-ES_tradnl" w:eastAsia="es-CR"/>
              </w:rPr>
              <w:t>0297</w:t>
            </w:r>
          </w:p>
          <w:p w14:paraId="2879EF4F" w14:textId="77777777" w:rsidR="0013501D" w:rsidRPr="00DF4D46" w:rsidRDefault="0013501D" w:rsidP="00DA6212">
            <w:pPr>
              <w:spacing w:after="0" w:line="240" w:lineRule="auto"/>
              <w:jc w:val="both"/>
              <w:rPr>
                <w:rFonts w:ascii="Book Antiqua" w:eastAsia="Calibri" w:hAnsi="Book Antiqua" w:cs="Arial"/>
                <w:bCs/>
                <w:iCs/>
                <w:sz w:val="20"/>
                <w:szCs w:val="20"/>
                <w:lang w:val="es-ES_tradnl" w:eastAsia="es-CR"/>
              </w:rPr>
            </w:pPr>
          </w:p>
          <w:p w14:paraId="73078582" w14:textId="68DE7BE5" w:rsidR="0013501D" w:rsidRPr="00DF4D46" w:rsidRDefault="0013501D" w:rsidP="00DA6212">
            <w:pPr>
              <w:spacing w:line="240" w:lineRule="auto"/>
              <w:jc w:val="both"/>
              <w:rPr>
                <w:rStyle w:val="Ttulo2Car"/>
                <w:rFonts w:ascii="Times New Roman" w:eastAsia="Calibri" w:hAnsi="Times New Roman"/>
                <w:b w:val="0"/>
                <w:i w:val="0"/>
                <w:iCs w:val="0"/>
                <w:sz w:val="24"/>
                <w:szCs w:val="24"/>
              </w:rPr>
            </w:pPr>
            <w:r w:rsidRPr="00DF4D46">
              <w:rPr>
                <w:rFonts w:ascii="Book Antiqua" w:eastAsia="Calibri" w:hAnsi="Book Antiqua" w:cs="Arial"/>
                <w:bCs/>
                <w:iCs/>
                <w:sz w:val="20"/>
                <w:szCs w:val="20"/>
                <w:lang w:val="es-ES_tradnl" w:eastAsia="es-CR"/>
              </w:rPr>
              <w:t>Juzgado Civil del Segundo Circuito Judicial de Alajuela</w:t>
            </w:r>
          </w:p>
        </w:tc>
        <w:tc>
          <w:tcPr>
            <w:tcW w:w="2552" w:type="dxa"/>
            <w:vAlign w:val="center"/>
          </w:tcPr>
          <w:p w14:paraId="302D058D" w14:textId="77777777" w:rsidR="005E44BC" w:rsidRPr="00DF4D46" w:rsidRDefault="005E44BC" w:rsidP="00DA6212">
            <w:pPr>
              <w:autoSpaceDE w:val="0"/>
              <w:autoSpaceDN w:val="0"/>
              <w:adjustRightInd w:val="0"/>
              <w:spacing w:after="0" w:line="240" w:lineRule="auto"/>
              <w:jc w:val="both"/>
              <w:rPr>
                <w:rFonts w:ascii="Book Antiqua" w:eastAsia="Calibri" w:hAnsi="Book Antiqua" w:cs="Arial"/>
                <w:sz w:val="20"/>
                <w:szCs w:val="20"/>
                <w:lang w:val="es-CR"/>
              </w:rPr>
            </w:pPr>
          </w:p>
          <w:p w14:paraId="215F0EE8" w14:textId="77777777" w:rsidR="0013501D" w:rsidRPr="00DF4D46" w:rsidRDefault="0013501D" w:rsidP="00DA6212">
            <w:pPr>
              <w:autoSpaceDE w:val="0"/>
              <w:autoSpaceDN w:val="0"/>
              <w:adjustRightInd w:val="0"/>
              <w:spacing w:after="0" w:line="240" w:lineRule="auto"/>
              <w:jc w:val="both"/>
              <w:rPr>
                <w:rFonts w:ascii="Book Antiqua" w:eastAsia="Calibri" w:hAnsi="Book Antiqua" w:cs="Arial"/>
                <w:sz w:val="20"/>
                <w:szCs w:val="20"/>
                <w:lang w:val="es-CR"/>
              </w:rPr>
            </w:pPr>
            <w:r w:rsidRPr="00DF4D46">
              <w:rPr>
                <w:rFonts w:ascii="Book Antiqua" w:eastAsia="Calibri" w:hAnsi="Book Antiqua" w:cs="Arial"/>
                <w:sz w:val="20"/>
                <w:szCs w:val="20"/>
                <w:lang w:val="es-CR"/>
              </w:rPr>
              <w:t xml:space="preserve">De conformidad con el artículo 105 de la Ley Orgánica del Poder Judicial conocerán de todos los procesos civiles y comerciales, con excepción del ordinario de mayor cuantía. Además de los monitorios arrendaticios y desahucios que sean interpuestos a </w:t>
            </w:r>
            <w:r w:rsidRPr="00DF4D46">
              <w:rPr>
                <w:rFonts w:ascii="Book Antiqua" w:eastAsia="Calibri" w:hAnsi="Book Antiqua" w:cs="Arial"/>
                <w:sz w:val="20"/>
                <w:szCs w:val="20"/>
                <w:lang w:val="es-CR"/>
              </w:rPr>
              <w:lastRenderedPageBreak/>
              <w:t xml:space="preserve">favor o en contra del Estado, un </w:t>
            </w:r>
            <w:proofErr w:type="gramStart"/>
            <w:r w:rsidRPr="00DF4D46">
              <w:rPr>
                <w:rFonts w:ascii="Book Antiqua" w:eastAsia="Calibri" w:hAnsi="Book Antiqua" w:cs="Arial"/>
                <w:sz w:val="20"/>
                <w:szCs w:val="20"/>
                <w:lang w:val="es-CR"/>
              </w:rPr>
              <w:t>ente público o empresa pública</w:t>
            </w:r>
            <w:proofErr w:type="gramEnd"/>
            <w:r w:rsidRPr="00DF4D46">
              <w:rPr>
                <w:rFonts w:ascii="Book Antiqua" w:eastAsia="Calibri" w:hAnsi="Book Antiqua" w:cs="Arial"/>
                <w:sz w:val="20"/>
                <w:szCs w:val="20"/>
                <w:lang w:val="es-CR"/>
              </w:rPr>
              <w:t>.</w:t>
            </w:r>
          </w:p>
          <w:p w14:paraId="56CBAA01" w14:textId="77777777" w:rsidR="0013501D" w:rsidRPr="00DF4D46" w:rsidRDefault="0013501D" w:rsidP="00DA6212">
            <w:pPr>
              <w:autoSpaceDE w:val="0"/>
              <w:autoSpaceDN w:val="0"/>
              <w:adjustRightInd w:val="0"/>
              <w:spacing w:after="0" w:line="240" w:lineRule="auto"/>
              <w:jc w:val="both"/>
              <w:rPr>
                <w:rFonts w:ascii="Book Antiqua" w:eastAsia="Calibri" w:hAnsi="Book Antiqua" w:cs="Arial"/>
                <w:sz w:val="20"/>
                <w:szCs w:val="20"/>
                <w:lang w:val="es-CR"/>
              </w:rPr>
            </w:pPr>
            <w:r w:rsidRPr="00DF4D46">
              <w:rPr>
                <w:rFonts w:ascii="Book Antiqua" w:eastAsia="Calibri" w:hAnsi="Book Antiqua" w:cs="Arial"/>
                <w:sz w:val="20"/>
                <w:szCs w:val="20"/>
                <w:lang w:val="es-CR"/>
              </w:rPr>
              <w:t>De los cuestionamientos sobre competencia subjetiva, cuando corresponda.</w:t>
            </w:r>
          </w:p>
          <w:p w14:paraId="62AF61C1" w14:textId="77777777" w:rsidR="00DA6212" w:rsidRDefault="0013501D" w:rsidP="00320E06">
            <w:pPr>
              <w:spacing w:after="0" w:line="240" w:lineRule="auto"/>
              <w:jc w:val="both"/>
              <w:rPr>
                <w:rFonts w:ascii="Book Antiqua" w:eastAsia="Calibri" w:hAnsi="Book Antiqua" w:cs="Arial"/>
                <w:sz w:val="20"/>
                <w:szCs w:val="20"/>
                <w:lang w:val="es-CR"/>
              </w:rPr>
            </w:pPr>
            <w:r w:rsidRPr="00DF4D46">
              <w:rPr>
                <w:rFonts w:ascii="Book Antiqua" w:eastAsia="Calibri" w:hAnsi="Book Antiqua" w:cs="Arial"/>
                <w:sz w:val="20"/>
                <w:szCs w:val="20"/>
                <w:lang w:val="es-MX"/>
              </w:rPr>
              <w:t xml:space="preserve">También de los </w:t>
            </w:r>
            <w:r w:rsidRPr="00DF4D46">
              <w:rPr>
                <w:rFonts w:ascii="Book Antiqua" w:eastAsia="Calibri" w:hAnsi="Book Antiqua" w:cs="Arial"/>
                <w:sz w:val="20"/>
                <w:szCs w:val="20"/>
                <w:lang w:val="es-CR"/>
              </w:rPr>
              <w:t>trámites de ejecución, reposesión o apropiación de garantías mobiliarias que se generen de forma accesoria o en etapa de ejecución de sus procesos principales</w:t>
            </w:r>
            <w:r w:rsidRPr="00DF4D46" w:rsidDel="00E46374">
              <w:rPr>
                <w:rFonts w:ascii="Book Antiqua" w:eastAsia="Calibri" w:hAnsi="Book Antiqua" w:cs="Arial"/>
                <w:sz w:val="20"/>
                <w:szCs w:val="20"/>
                <w:lang w:val="es-MX"/>
              </w:rPr>
              <w:t xml:space="preserve"> </w:t>
            </w:r>
            <w:r w:rsidRPr="00DF4D46">
              <w:rPr>
                <w:rFonts w:ascii="Book Antiqua" w:eastAsia="Calibri" w:hAnsi="Book Antiqua" w:cs="Arial"/>
                <w:sz w:val="20"/>
                <w:szCs w:val="20"/>
                <w:vertAlign w:val="superscript"/>
                <w:lang w:val="es-CR"/>
              </w:rPr>
              <w:footnoteReference w:id="94"/>
            </w:r>
            <w:r w:rsidRPr="00DF4D46">
              <w:rPr>
                <w:rFonts w:ascii="Book Antiqua" w:eastAsia="Calibri" w:hAnsi="Book Antiqua" w:cs="Arial"/>
                <w:sz w:val="20"/>
                <w:szCs w:val="20"/>
                <w:lang w:val="es-CR"/>
              </w:rPr>
              <w:t>.</w:t>
            </w:r>
          </w:p>
          <w:p w14:paraId="0299CCBC" w14:textId="4C1F92E4" w:rsidR="00FB7ABC" w:rsidRPr="00DF4D46" w:rsidRDefault="00FB7ABC" w:rsidP="00320E06">
            <w:pPr>
              <w:spacing w:after="0" w:line="240" w:lineRule="auto"/>
              <w:jc w:val="both"/>
              <w:rPr>
                <w:rFonts w:ascii="Times New Roman" w:eastAsia="Calibri" w:hAnsi="Times New Roman"/>
                <w:sz w:val="24"/>
                <w:szCs w:val="24"/>
              </w:rPr>
            </w:pPr>
          </w:p>
        </w:tc>
        <w:tc>
          <w:tcPr>
            <w:tcW w:w="2551" w:type="dxa"/>
            <w:vAlign w:val="center"/>
          </w:tcPr>
          <w:p w14:paraId="592EACD5" w14:textId="77777777" w:rsidR="0013501D" w:rsidRPr="00DF4D46" w:rsidRDefault="0013501D" w:rsidP="00DA6212">
            <w:pPr>
              <w:spacing w:after="0" w:line="240" w:lineRule="auto"/>
              <w:jc w:val="both"/>
              <w:rPr>
                <w:rFonts w:ascii="Book Antiqua" w:eastAsia="Calibri" w:hAnsi="Book Antiqua" w:cs="Arial"/>
                <w:sz w:val="20"/>
                <w:szCs w:val="20"/>
                <w:lang w:val="es-ES_tradnl"/>
              </w:rPr>
            </w:pPr>
            <w:r w:rsidRPr="00DF4D46">
              <w:rPr>
                <w:rFonts w:ascii="Book Antiqua" w:eastAsia="Calibri" w:hAnsi="Book Antiqua" w:cs="Arial"/>
                <w:sz w:val="20"/>
                <w:szCs w:val="20"/>
                <w:lang w:val="es-ES_tradnl"/>
              </w:rPr>
              <w:lastRenderedPageBreak/>
              <w:t xml:space="preserve">Abarca los cantones de San Carlos, Guatuso, Los Chiles y </w:t>
            </w:r>
            <w:r w:rsidRPr="00DF4D46">
              <w:rPr>
                <w:rFonts w:ascii="Book Antiqua" w:eastAsia="Calibri" w:hAnsi="Book Antiqua" w:cs="Arial"/>
                <w:color w:val="0070C0"/>
                <w:sz w:val="20"/>
                <w:szCs w:val="20"/>
                <w:lang w:val="es-ES_tradnl"/>
              </w:rPr>
              <w:t>Río Cuarto</w:t>
            </w:r>
            <w:r w:rsidRPr="00DF4D46">
              <w:rPr>
                <w:rFonts w:ascii="Book Antiqua" w:eastAsia="Calibri" w:hAnsi="Book Antiqua" w:cs="Arial"/>
                <w:sz w:val="20"/>
                <w:szCs w:val="20"/>
                <w:lang w:val="es-ES_tradnl"/>
              </w:rPr>
              <w:t>.</w:t>
            </w:r>
          </w:p>
          <w:p w14:paraId="6EA94231" w14:textId="77777777" w:rsidR="0013501D" w:rsidRPr="00DF4D46" w:rsidRDefault="0013501D" w:rsidP="00DA6212">
            <w:pPr>
              <w:spacing w:after="0" w:line="240" w:lineRule="auto"/>
              <w:jc w:val="both"/>
              <w:rPr>
                <w:rFonts w:ascii="Book Antiqua" w:eastAsia="Calibri" w:hAnsi="Book Antiqua" w:cs="Arial"/>
                <w:sz w:val="20"/>
                <w:szCs w:val="20"/>
                <w:lang w:val="es-ES_tradnl"/>
              </w:rPr>
            </w:pPr>
          </w:p>
          <w:p w14:paraId="6E5D3155" w14:textId="77777777" w:rsidR="0013501D" w:rsidRPr="00DF4D46" w:rsidRDefault="0013501D" w:rsidP="00DA6212">
            <w:pPr>
              <w:spacing w:after="0" w:line="240" w:lineRule="auto"/>
              <w:jc w:val="both"/>
              <w:rPr>
                <w:rFonts w:ascii="Book Antiqua" w:eastAsia="Calibri" w:hAnsi="Book Antiqua" w:cs="Arial"/>
                <w:color w:val="FF0000"/>
                <w:sz w:val="20"/>
                <w:szCs w:val="20"/>
                <w:lang w:val="es-ES_tradnl"/>
              </w:rPr>
            </w:pPr>
            <w:r w:rsidRPr="00DF4D46">
              <w:rPr>
                <w:rFonts w:ascii="Book Antiqua" w:eastAsia="Calibri" w:hAnsi="Book Antiqua" w:cs="Arial"/>
                <w:sz w:val="20"/>
                <w:szCs w:val="20"/>
                <w:lang w:val="es-ES_tradnl"/>
              </w:rPr>
              <w:t>Del cantón de San Ramón, el distrito de Peñas Blancas.</w:t>
            </w:r>
          </w:p>
          <w:p w14:paraId="083A7A80" w14:textId="77777777" w:rsidR="0013501D" w:rsidRPr="00DF4D46" w:rsidRDefault="0013501D" w:rsidP="00DA6212">
            <w:pPr>
              <w:spacing w:after="0" w:line="240" w:lineRule="auto"/>
              <w:jc w:val="both"/>
              <w:rPr>
                <w:rFonts w:ascii="Book Antiqua" w:eastAsia="Calibri" w:hAnsi="Book Antiqua" w:cs="Arial"/>
                <w:sz w:val="20"/>
                <w:szCs w:val="20"/>
                <w:lang w:val="es-ES_tradnl"/>
              </w:rPr>
            </w:pPr>
          </w:p>
          <w:p w14:paraId="614FE930" w14:textId="77777777" w:rsidR="0013501D" w:rsidRPr="00DF4D46" w:rsidRDefault="0013501D" w:rsidP="00DA6212">
            <w:pPr>
              <w:spacing w:line="240" w:lineRule="auto"/>
              <w:jc w:val="both"/>
              <w:rPr>
                <w:rStyle w:val="Ttulo2Car"/>
                <w:rFonts w:ascii="Times New Roman" w:eastAsia="Calibri" w:hAnsi="Times New Roman"/>
                <w:b w:val="0"/>
                <w:bCs w:val="0"/>
                <w:i w:val="0"/>
                <w:iCs w:val="0"/>
                <w:sz w:val="24"/>
                <w:szCs w:val="24"/>
              </w:rPr>
            </w:pPr>
          </w:p>
        </w:tc>
        <w:tc>
          <w:tcPr>
            <w:tcW w:w="1985" w:type="dxa"/>
            <w:vAlign w:val="center"/>
          </w:tcPr>
          <w:p w14:paraId="467A3446" w14:textId="77777777" w:rsidR="0013501D" w:rsidRPr="00DF4D46" w:rsidRDefault="0013501D" w:rsidP="00DA6212">
            <w:pPr>
              <w:numPr>
                <w:ilvl w:val="0"/>
                <w:numId w:val="15"/>
              </w:numPr>
              <w:spacing w:after="0" w:line="240" w:lineRule="auto"/>
              <w:ind w:left="221" w:hanging="221"/>
              <w:contextualSpacing/>
              <w:jc w:val="both"/>
              <w:rPr>
                <w:rFonts w:ascii="Book Antiqua" w:hAnsi="Book Antiqua" w:cs="Arial"/>
                <w:sz w:val="20"/>
                <w:szCs w:val="20"/>
                <w:lang w:val="es-MX" w:eastAsia="es-ES"/>
              </w:rPr>
            </w:pPr>
            <w:r w:rsidRPr="00DF4D46">
              <w:rPr>
                <w:rFonts w:ascii="Book Antiqua" w:hAnsi="Book Antiqua" w:cs="Arial"/>
                <w:sz w:val="20"/>
                <w:szCs w:val="20"/>
                <w:lang w:val="es-MX" w:eastAsia="es-ES"/>
              </w:rPr>
              <w:t>Tribunal de Apelación Civil y Trabajo de Alajuela</w:t>
            </w:r>
          </w:p>
          <w:p w14:paraId="51B1CCAD" w14:textId="77777777" w:rsidR="0013501D" w:rsidRPr="00DF4D46" w:rsidRDefault="0013501D" w:rsidP="00DA6212">
            <w:pPr>
              <w:spacing w:line="240" w:lineRule="auto"/>
              <w:jc w:val="both"/>
            </w:pPr>
          </w:p>
        </w:tc>
      </w:tr>
      <w:tr w:rsidR="0013501D" w:rsidRPr="00DF4D46" w14:paraId="46013B25" w14:textId="77777777" w:rsidTr="003E657C">
        <w:tc>
          <w:tcPr>
            <w:tcW w:w="2269" w:type="dxa"/>
            <w:vAlign w:val="center"/>
          </w:tcPr>
          <w:p w14:paraId="59344EF9" w14:textId="77777777" w:rsidR="0013501D" w:rsidRPr="00B85AC2" w:rsidRDefault="0013501D" w:rsidP="00DA6212">
            <w:pPr>
              <w:spacing w:after="0" w:line="240" w:lineRule="auto"/>
              <w:jc w:val="center"/>
              <w:rPr>
                <w:rFonts w:ascii="Book Antiqua" w:eastAsia="Calibri" w:hAnsi="Book Antiqua" w:cs="Arial"/>
                <w:b/>
                <w:bCs/>
                <w:iCs/>
                <w:color w:val="0070C0"/>
                <w:sz w:val="20"/>
                <w:szCs w:val="20"/>
                <w:lang w:val="es-ES_tradnl" w:eastAsia="es-CR"/>
              </w:rPr>
            </w:pPr>
            <w:r w:rsidRPr="00B85AC2">
              <w:rPr>
                <w:rFonts w:ascii="Book Antiqua" w:eastAsia="Calibri" w:hAnsi="Book Antiqua" w:cs="Arial"/>
                <w:b/>
                <w:bCs/>
                <w:iCs/>
                <w:color w:val="0070C0"/>
                <w:sz w:val="20"/>
                <w:szCs w:val="20"/>
                <w:lang w:val="es-ES_tradnl" w:eastAsia="es-CR"/>
              </w:rPr>
              <w:t>1143</w:t>
            </w:r>
          </w:p>
          <w:p w14:paraId="46C695BA" w14:textId="77777777" w:rsidR="0013501D" w:rsidRPr="00052E49" w:rsidRDefault="0013501D" w:rsidP="00DA6212">
            <w:pPr>
              <w:spacing w:after="0" w:line="240" w:lineRule="auto"/>
              <w:jc w:val="both"/>
              <w:rPr>
                <w:rFonts w:ascii="Book Antiqua" w:eastAsia="Calibri" w:hAnsi="Book Antiqua" w:cs="Arial"/>
                <w:bCs/>
                <w:iCs/>
                <w:color w:val="0070C0"/>
                <w:sz w:val="20"/>
                <w:szCs w:val="20"/>
                <w:highlight w:val="yellow"/>
                <w:lang w:val="es-ES_tradnl" w:eastAsia="es-CR"/>
              </w:rPr>
            </w:pPr>
          </w:p>
          <w:p w14:paraId="4B6AD04B" w14:textId="4E7B6F87" w:rsidR="0013501D" w:rsidRPr="00813E3B" w:rsidRDefault="0013501D" w:rsidP="00DA6212">
            <w:pPr>
              <w:spacing w:after="0" w:line="240" w:lineRule="auto"/>
              <w:jc w:val="both"/>
              <w:rPr>
                <w:rFonts w:ascii="Book Antiqua" w:eastAsia="Calibri" w:hAnsi="Book Antiqua" w:cs="Arial"/>
                <w:bCs/>
                <w:iCs/>
                <w:color w:val="0070C0"/>
                <w:sz w:val="20"/>
                <w:szCs w:val="20"/>
                <w:lang w:val="es-ES_tradnl" w:eastAsia="es-CR"/>
              </w:rPr>
            </w:pPr>
            <w:r w:rsidRPr="00813E3B">
              <w:rPr>
                <w:rFonts w:ascii="Book Antiqua" w:eastAsia="Calibri" w:hAnsi="Book Antiqua" w:cs="Arial"/>
                <w:bCs/>
                <w:iCs/>
                <w:color w:val="0070C0"/>
                <w:sz w:val="20"/>
                <w:szCs w:val="20"/>
                <w:lang w:val="es-ES_tradnl" w:eastAsia="es-CR"/>
              </w:rPr>
              <w:t>Juzgado Civil</w:t>
            </w:r>
            <w:r w:rsidR="00F155EE" w:rsidRPr="00813E3B">
              <w:rPr>
                <w:rFonts w:ascii="Book Antiqua" w:eastAsia="Calibri" w:hAnsi="Book Antiqua" w:cs="Arial"/>
                <w:bCs/>
                <w:iCs/>
                <w:color w:val="0070C0"/>
                <w:sz w:val="20"/>
                <w:szCs w:val="20"/>
                <w:lang w:val="es-ES_tradnl" w:eastAsia="es-CR"/>
              </w:rPr>
              <w:t>,</w:t>
            </w:r>
            <w:r w:rsidRPr="00813E3B">
              <w:rPr>
                <w:rFonts w:ascii="Book Antiqua" w:eastAsia="Calibri" w:hAnsi="Book Antiqua" w:cs="Arial"/>
                <w:bCs/>
                <w:iCs/>
                <w:color w:val="0070C0"/>
                <w:sz w:val="20"/>
                <w:szCs w:val="20"/>
                <w:lang w:val="es-ES_tradnl" w:eastAsia="es-CR"/>
              </w:rPr>
              <w:t xml:space="preserve"> Trabajo </w:t>
            </w:r>
            <w:r w:rsidR="00F155EE" w:rsidRPr="00813E3B">
              <w:rPr>
                <w:rFonts w:ascii="Book Antiqua" w:eastAsia="Calibri" w:hAnsi="Book Antiqua" w:cs="Arial"/>
                <w:bCs/>
                <w:iCs/>
                <w:color w:val="0070C0"/>
                <w:sz w:val="20"/>
                <w:szCs w:val="20"/>
                <w:lang w:val="es-ES_tradnl" w:eastAsia="es-CR"/>
              </w:rPr>
              <w:t xml:space="preserve">y Agrario </w:t>
            </w:r>
            <w:r w:rsidRPr="00813E3B">
              <w:rPr>
                <w:rFonts w:ascii="Book Antiqua" w:eastAsia="Calibri" w:hAnsi="Book Antiqua" w:cs="Arial"/>
                <w:bCs/>
                <w:iCs/>
                <w:color w:val="0070C0"/>
                <w:sz w:val="20"/>
                <w:szCs w:val="20"/>
                <w:lang w:val="es-ES_tradnl" w:eastAsia="es-CR"/>
              </w:rPr>
              <w:t xml:space="preserve">del </w:t>
            </w:r>
            <w:r w:rsidR="00F155EE" w:rsidRPr="00813E3B">
              <w:rPr>
                <w:rFonts w:ascii="Book Antiqua" w:eastAsia="Calibri" w:hAnsi="Book Antiqua" w:cs="Arial"/>
                <w:bCs/>
                <w:iCs/>
                <w:color w:val="0070C0"/>
                <w:sz w:val="20"/>
                <w:szCs w:val="20"/>
                <w:lang w:val="es-ES_tradnl" w:eastAsia="es-CR"/>
              </w:rPr>
              <w:t>II</w:t>
            </w:r>
            <w:r w:rsidRPr="00813E3B">
              <w:rPr>
                <w:rFonts w:ascii="Book Antiqua" w:eastAsia="Calibri" w:hAnsi="Book Antiqua" w:cs="Arial"/>
                <w:bCs/>
                <w:iCs/>
                <w:color w:val="0070C0"/>
                <w:sz w:val="20"/>
                <w:szCs w:val="20"/>
                <w:lang w:val="es-ES_tradnl" w:eastAsia="es-CR"/>
              </w:rPr>
              <w:t xml:space="preserve"> Circuito Judicial de Alajuela, </w:t>
            </w:r>
            <w:r w:rsidR="00F155EE" w:rsidRPr="00813E3B">
              <w:rPr>
                <w:rFonts w:ascii="Book Antiqua" w:eastAsia="Calibri" w:hAnsi="Book Antiqua" w:cs="Arial"/>
                <w:bCs/>
                <w:iCs/>
                <w:color w:val="0070C0"/>
                <w:sz w:val="20"/>
                <w:szCs w:val="20"/>
                <w:lang w:val="es-ES_tradnl" w:eastAsia="es-CR"/>
              </w:rPr>
              <w:t>s</w:t>
            </w:r>
            <w:r w:rsidRPr="00813E3B">
              <w:rPr>
                <w:rFonts w:ascii="Book Antiqua" w:eastAsia="Calibri" w:hAnsi="Book Antiqua" w:cs="Arial"/>
                <w:bCs/>
                <w:iCs/>
                <w:color w:val="0070C0"/>
                <w:sz w:val="20"/>
                <w:szCs w:val="20"/>
                <w:lang w:val="es-ES_tradnl" w:eastAsia="es-CR"/>
              </w:rPr>
              <w:t>ede Upala</w:t>
            </w:r>
          </w:p>
          <w:p w14:paraId="5BC5B146" w14:textId="77777777" w:rsidR="0013501D" w:rsidRPr="00813E3B" w:rsidRDefault="0013501D" w:rsidP="00DA6212">
            <w:pPr>
              <w:spacing w:after="0" w:line="240" w:lineRule="auto"/>
              <w:jc w:val="both"/>
              <w:rPr>
                <w:rFonts w:ascii="Book Antiqua" w:eastAsia="Calibri" w:hAnsi="Book Antiqua" w:cs="Arial"/>
                <w:bCs/>
                <w:iCs/>
                <w:sz w:val="20"/>
                <w:szCs w:val="20"/>
                <w:lang w:val="es-ES_tradnl" w:eastAsia="es-CR"/>
              </w:rPr>
            </w:pPr>
          </w:p>
          <w:p w14:paraId="777FD6A0" w14:textId="77777777" w:rsidR="0013501D" w:rsidRDefault="00770D3D" w:rsidP="00DA6212">
            <w:pPr>
              <w:spacing w:line="240" w:lineRule="auto"/>
              <w:jc w:val="both"/>
              <w:rPr>
                <w:rFonts w:ascii="Times New Roman" w:hAnsi="Times New Roman"/>
                <w:i/>
                <w:iCs/>
                <w:color w:val="0070C0"/>
              </w:rPr>
            </w:pPr>
            <w:r w:rsidRPr="00813E3B">
              <w:rPr>
                <w:rFonts w:ascii="Times New Roman" w:hAnsi="Times New Roman"/>
                <w:i/>
                <w:iCs/>
                <w:color w:val="0070C0"/>
              </w:rPr>
              <w:t>Corte Plena, en sesión N° 08-2025 celebrada el 24 de febrero de 2025, artículo XXIII</w:t>
            </w:r>
          </w:p>
          <w:p w14:paraId="51FE8BE7" w14:textId="77777777" w:rsidR="00B85AC2" w:rsidRDefault="00B85AC2" w:rsidP="00DA6212">
            <w:pPr>
              <w:spacing w:line="240" w:lineRule="auto"/>
              <w:jc w:val="both"/>
              <w:rPr>
                <w:rStyle w:val="Ttulo2Car"/>
                <w:rFonts w:ascii="Times New Roman" w:hAnsi="Times New Roman" w:cs="Times New Roman"/>
                <w:color w:val="0070C0"/>
                <w:sz w:val="22"/>
                <w:szCs w:val="22"/>
              </w:rPr>
            </w:pPr>
          </w:p>
          <w:p w14:paraId="38A785DE" w14:textId="6EB7CB21" w:rsidR="00B85AC2" w:rsidRPr="00770D3D" w:rsidRDefault="00B85AC2" w:rsidP="00DA6212">
            <w:pPr>
              <w:spacing w:line="240" w:lineRule="auto"/>
              <w:jc w:val="both"/>
              <w:rPr>
                <w:rStyle w:val="Ttulo2Car"/>
                <w:rFonts w:ascii="Times New Roman" w:eastAsia="Calibri" w:hAnsi="Times New Roman"/>
                <w:i w:val="0"/>
                <w:iCs w:val="0"/>
                <w:sz w:val="24"/>
                <w:szCs w:val="24"/>
              </w:rPr>
            </w:pPr>
          </w:p>
        </w:tc>
        <w:tc>
          <w:tcPr>
            <w:tcW w:w="2552" w:type="dxa"/>
            <w:vAlign w:val="center"/>
          </w:tcPr>
          <w:p w14:paraId="4A2EB713" w14:textId="77777777" w:rsidR="0013501D" w:rsidRDefault="0013501D" w:rsidP="00DA6212">
            <w:pPr>
              <w:autoSpaceDE w:val="0"/>
              <w:autoSpaceDN w:val="0"/>
              <w:adjustRightInd w:val="0"/>
              <w:spacing w:after="0" w:line="240" w:lineRule="auto"/>
              <w:jc w:val="both"/>
              <w:rPr>
                <w:rFonts w:ascii="Book Antiqua" w:eastAsia="Calibri" w:hAnsi="Book Antiqua" w:cs="Arial"/>
                <w:sz w:val="20"/>
                <w:szCs w:val="20"/>
                <w:lang w:val="es-CR"/>
              </w:rPr>
            </w:pPr>
          </w:p>
          <w:p w14:paraId="6C5C8F11" w14:textId="77777777" w:rsidR="006C72FA" w:rsidRDefault="006C72FA" w:rsidP="00DA6212">
            <w:pPr>
              <w:autoSpaceDE w:val="0"/>
              <w:autoSpaceDN w:val="0"/>
              <w:adjustRightInd w:val="0"/>
              <w:spacing w:after="0" w:line="240" w:lineRule="auto"/>
              <w:jc w:val="both"/>
              <w:rPr>
                <w:rFonts w:ascii="Book Antiqua" w:eastAsia="Calibri" w:hAnsi="Book Antiqua" w:cs="Arial"/>
                <w:sz w:val="20"/>
                <w:szCs w:val="20"/>
                <w:lang w:val="es-CR"/>
              </w:rPr>
            </w:pPr>
          </w:p>
          <w:p w14:paraId="1D665EBE" w14:textId="77777777" w:rsidR="006C72FA" w:rsidRDefault="006C72FA" w:rsidP="00DA6212">
            <w:pPr>
              <w:autoSpaceDE w:val="0"/>
              <w:autoSpaceDN w:val="0"/>
              <w:adjustRightInd w:val="0"/>
              <w:spacing w:after="0" w:line="240" w:lineRule="auto"/>
              <w:jc w:val="both"/>
              <w:rPr>
                <w:rFonts w:ascii="Book Antiqua" w:eastAsia="Calibri" w:hAnsi="Book Antiqua" w:cs="Arial"/>
                <w:sz w:val="20"/>
                <w:szCs w:val="20"/>
                <w:lang w:val="es-CR"/>
              </w:rPr>
            </w:pPr>
          </w:p>
          <w:p w14:paraId="14BD7E7B" w14:textId="77777777" w:rsidR="006C72FA" w:rsidRPr="00DF4D46" w:rsidRDefault="006C72FA" w:rsidP="00DA6212">
            <w:pPr>
              <w:autoSpaceDE w:val="0"/>
              <w:autoSpaceDN w:val="0"/>
              <w:adjustRightInd w:val="0"/>
              <w:spacing w:after="0" w:line="240" w:lineRule="auto"/>
              <w:jc w:val="both"/>
              <w:rPr>
                <w:rFonts w:ascii="Book Antiqua" w:eastAsia="Calibri" w:hAnsi="Book Antiqua" w:cs="Arial"/>
                <w:sz w:val="20"/>
                <w:szCs w:val="20"/>
                <w:lang w:val="es-CR"/>
              </w:rPr>
            </w:pPr>
          </w:p>
          <w:p w14:paraId="7D323C46" w14:textId="77777777" w:rsidR="0013501D" w:rsidRPr="00DF4D46" w:rsidRDefault="0013501D" w:rsidP="00DA6212">
            <w:pPr>
              <w:autoSpaceDE w:val="0"/>
              <w:autoSpaceDN w:val="0"/>
              <w:adjustRightInd w:val="0"/>
              <w:spacing w:after="0" w:line="240" w:lineRule="auto"/>
              <w:jc w:val="both"/>
              <w:rPr>
                <w:rFonts w:ascii="Book Antiqua" w:eastAsia="Calibri" w:hAnsi="Book Antiqua" w:cs="Arial"/>
                <w:sz w:val="20"/>
                <w:szCs w:val="20"/>
                <w:lang w:val="es-CR"/>
              </w:rPr>
            </w:pPr>
            <w:r w:rsidRPr="00DF4D46">
              <w:rPr>
                <w:rFonts w:ascii="Book Antiqua" w:eastAsia="Calibri" w:hAnsi="Book Antiqua" w:cs="Arial"/>
                <w:sz w:val="20"/>
                <w:szCs w:val="20"/>
                <w:lang w:val="es-CR"/>
              </w:rPr>
              <w:t xml:space="preserve">De conformidad con el artículo 105 de la Ley Orgánica del Poder Judicial conocerán de todos los procesos civiles y comerciales, con excepción del ordinario de mayor cuantía. Además de los monitorios arrendaticios y desahucios que sean interpuestos a favor o en contra del Estado, un </w:t>
            </w:r>
            <w:proofErr w:type="gramStart"/>
            <w:r w:rsidRPr="00DF4D46">
              <w:rPr>
                <w:rFonts w:ascii="Book Antiqua" w:eastAsia="Calibri" w:hAnsi="Book Antiqua" w:cs="Arial"/>
                <w:sz w:val="20"/>
                <w:szCs w:val="20"/>
                <w:lang w:val="es-CR"/>
              </w:rPr>
              <w:t>ente público o empresa pública</w:t>
            </w:r>
            <w:proofErr w:type="gramEnd"/>
            <w:r w:rsidRPr="00DF4D46">
              <w:rPr>
                <w:rFonts w:ascii="Book Antiqua" w:eastAsia="Calibri" w:hAnsi="Book Antiqua" w:cs="Arial"/>
                <w:sz w:val="20"/>
                <w:szCs w:val="20"/>
                <w:lang w:val="es-CR"/>
              </w:rPr>
              <w:t>; de los cuestionamientos sobre competencia subjetiva, cuando corresponda.</w:t>
            </w:r>
          </w:p>
          <w:p w14:paraId="0DC76766" w14:textId="676FD8E2" w:rsidR="004B5F93" w:rsidRPr="00DF4D46" w:rsidRDefault="0013501D" w:rsidP="007E6372">
            <w:pPr>
              <w:spacing w:after="0" w:line="240" w:lineRule="auto"/>
              <w:jc w:val="both"/>
              <w:rPr>
                <w:rFonts w:ascii="Times New Roman" w:eastAsia="Calibri" w:hAnsi="Times New Roman"/>
                <w:sz w:val="24"/>
                <w:szCs w:val="24"/>
              </w:rPr>
            </w:pPr>
            <w:r w:rsidRPr="00DF4D46">
              <w:rPr>
                <w:rFonts w:ascii="Book Antiqua" w:eastAsia="Calibri" w:hAnsi="Book Antiqua" w:cs="Arial"/>
                <w:sz w:val="20"/>
                <w:szCs w:val="20"/>
                <w:lang w:val="es-MX"/>
              </w:rPr>
              <w:t xml:space="preserve">También de los </w:t>
            </w:r>
            <w:r w:rsidRPr="00DF4D46">
              <w:rPr>
                <w:rFonts w:ascii="Book Antiqua" w:eastAsia="Calibri" w:hAnsi="Book Antiqua" w:cs="Arial"/>
                <w:sz w:val="20"/>
                <w:szCs w:val="20"/>
                <w:lang w:val="es-CR"/>
              </w:rPr>
              <w:t>trámites de ejecución, reposesión o apropiación de garantías mobiliarias que se generen de forma accesoria o en etapa de ejecución de sus procesos principales</w:t>
            </w:r>
            <w:r w:rsidRPr="00DF4D46">
              <w:rPr>
                <w:rFonts w:ascii="Book Antiqua" w:eastAsia="Calibri" w:hAnsi="Book Antiqua" w:cs="Arial"/>
                <w:sz w:val="20"/>
                <w:szCs w:val="20"/>
                <w:vertAlign w:val="superscript"/>
                <w:lang w:val="es-CR"/>
              </w:rPr>
              <w:footnoteReference w:id="95"/>
            </w:r>
            <w:r w:rsidRPr="00DF4D46">
              <w:rPr>
                <w:rFonts w:ascii="Book Antiqua" w:eastAsia="Calibri" w:hAnsi="Book Antiqua" w:cs="Arial"/>
                <w:sz w:val="20"/>
                <w:szCs w:val="20"/>
                <w:lang w:val="es-CR"/>
              </w:rPr>
              <w:t>.</w:t>
            </w:r>
          </w:p>
        </w:tc>
        <w:tc>
          <w:tcPr>
            <w:tcW w:w="2551" w:type="dxa"/>
            <w:vAlign w:val="center"/>
          </w:tcPr>
          <w:p w14:paraId="175357A7" w14:textId="77777777" w:rsidR="0013501D" w:rsidRPr="00DF4D46" w:rsidRDefault="0013501D" w:rsidP="00DA6212">
            <w:pPr>
              <w:spacing w:after="0" w:line="240" w:lineRule="auto"/>
              <w:jc w:val="both"/>
              <w:rPr>
                <w:rFonts w:ascii="Book Antiqua" w:eastAsia="Calibri" w:hAnsi="Book Antiqua" w:cs="Arial"/>
                <w:sz w:val="20"/>
                <w:szCs w:val="20"/>
                <w:lang w:val="es-ES_tradnl"/>
              </w:rPr>
            </w:pPr>
            <w:r w:rsidRPr="00DF4D46">
              <w:rPr>
                <w:rFonts w:ascii="Book Antiqua" w:eastAsia="Calibri" w:hAnsi="Book Antiqua" w:cs="Arial"/>
                <w:sz w:val="20"/>
                <w:szCs w:val="20"/>
                <w:lang w:val="es-ES_tradnl"/>
              </w:rPr>
              <w:t>Abarca el cantón de Upala.</w:t>
            </w:r>
          </w:p>
          <w:p w14:paraId="73564E66" w14:textId="77777777" w:rsidR="0013501D" w:rsidRPr="00DF4D46" w:rsidRDefault="0013501D" w:rsidP="00DA6212">
            <w:pPr>
              <w:spacing w:after="0" w:line="240" w:lineRule="auto"/>
              <w:jc w:val="both"/>
              <w:rPr>
                <w:rFonts w:ascii="Book Antiqua" w:eastAsia="Calibri" w:hAnsi="Book Antiqua" w:cs="Arial"/>
                <w:sz w:val="20"/>
                <w:szCs w:val="20"/>
                <w:lang w:val="es-ES_tradnl"/>
              </w:rPr>
            </w:pPr>
          </w:p>
          <w:p w14:paraId="510A89C0" w14:textId="77777777" w:rsidR="0013501D" w:rsidRPr="00DF4D46" w:rsidRDefault="0013501D" w:rsidP="00DA6212">
            <w:pPr>
              <w:spacing w:after="0" w:line="240" w:lineRule="auto"/>
              <w:jc w:val="both"/>
              <w:rPr>
                <w:rFonts w:ascii="Book Antiqua" w:eastAsia="Calibri" w:hAnsi="Book Antiqua" w:cs="Arial"/>
                <w:sz w:val="20"/>
                <w:szCs w:val="20"/>
                <w:lang w:val="es-ES_tradnl"/>
              </w:rPr>
            </w:pPr>
          </w:p>
          <w:p w14:paraId="35D66E0D" w14:textId="77777777" w:rsidR="0013501D" w:rsidRPr="00DF4D46" w:rsidRDefault="0013501D" w:rsidP="00DA6212">
            <w:pPr>
              <w:spacing w:line="240" w:lineRule="auto"/>
              <w:jc w:val="both"/>
              <w:rPr>
                <w:rStyle w:val="Ttulo2Car"/>
                <w:rFonts w:ascii="Times New Roman" w:eastAsia="Calibri" w:hAnsi="Times New Roman"/>
                <w:b w:val="0"/>
                <w:bCs w:val="0"/>
                <w:i w:val="0"/>
                <w:iCs w:val="0"/>
                <w:sz w:val="24"/>
                <w:szCs w:val="24"/>
              </w:rPr>
            </w:pPr>
          </w:p>
        </w:tc>
        <w:tc>
          <w:tcPr>
            <w:tcW w:w="1985" w:type="dxa"/>
            <w:vAlign w:val="center"/>
          </w:tcPr>
          <w:p w14:paraId="4A0C9B13" w14:textId="77777777" w:rsidR="0013501D" w:rsidRPr="00DF4D46" w:rsidRDefault="0013501D" w:rsidP="00DA6212">
            <w:pPr>
              <w:spacing w:after="0" w:line="240" w:lineRule="auto"/>
              <w:ind w:left="221"/>
              <w:contextualSpacing/>
              <w:jc w:val="both"/>
              <w:rPr>
                <w:rFonts w:ascii="Book Antiqua" w:hAnsi="Book Antiqua" w:cs="Arial"/>
                <w:sz w:val="20"/>
                <w:szCs w:val="20"/>
                <w:lang w:val="es-MX" w:eastAsia="es-ES"/>
              </w:rPr>
            </w:pPr>
            <w:r w:rsidRPr="00DF4D46">
              <w:rPr>
                <w:rFonts w:ascii="Book Antiqua" w:hAnsi="Book Antiqua" w:cs="Arial"/>
                <w:sz w:val="20"/>
                <w:szCs w:val="20"/>
                <w:lang w:val="es-MX" w:eastAsia="es-ES"/>
              </w:rPr>
              <w:t xml:space="preserve">.  </w:t>
            </w:r>
          </w:p>
          <w:p w14:paraId="217D5DB4" w14:textId="3B26A7FE" w:rsidR="00A155BD" w:rsidRPr="00494EFD" w:rsidRDefault="00A155BD" w:rsidP="00A155BD">
            <w:pPr>
              <w:numPr>
                <w:ilvl w:val="0"/>
                <w:numId w:val="15"/>
              </w:numPr>
              <w:spacing w:after="0" w:line="240" w:lineRule="auto"/>
              <w:ind w:left="221" w:hanging="221"/>
              <w:contextualSpacing/>
              <w:jc w:val="both"/>
              <w:rPr>
                <w:rFonts w:ascii="Book Antiqua" w:hAnsi="Book Antiqua" w:cs="Arial"/>
                <w:sz w:val="20"/>
                <w:szCs w:val="20"/>
                <w:lang w:val="es-MX" w:eastAsia="es-ES"/>
              </w:rPr>
            </w:pPr>
            <w:r w:rsidRPr="00494EFD">
              <w:rPr>
                <w:rFonts w:ascii="Book Antiqua" w:hAnsi="Book Antiqua" w:cs="Arial"/>
                <w:sz w:val="20"/>
                <w:szCs w:val="20"/>
                <w:lang w:val="es-MX" w:eastAsia="es-ES"/>
              </w:rPr>
              <w:t>Tribunal de Apelación Civil y Trabajo de Guanacaste, sede Liberia.</w:t>
            </w:r>
          </w:p>
          <w:p w14:paraId="05D255C1" w14:textId="77777777" w:rsidR="0013501D" w:rsidRDefault="0013501D" w:rsidP="00DA6212">
            <w:pPr>
              <w:spacing w:line="240" w:lineRule="auto"/>
              <w:jc w:val="both"/>
              <w:rPr>
                <w:lang w:val="es-MX"/>
              </w:rPr>
            </w:pPr>
          </w:p>
          <w:p w14:paraId="7E48B2D3" w14:textId="4E6F7B6D" w:rsidR="00A95F85" w:rsidRPr="00A155BD" w:rsidRDefault="00A95F85" w:rsidP="00DA6212">
            <w:pPr>
              <w:spacing w:line="240" w:lineRule="auto"/>
              <w:jc w:val="both"/>
              <w:rPr>
                <w:lang w:val="es-MX"/>
              </w:rPr>
            </w:pPr>
          </w:p>
        </w:tc>
      </w:tr>
      <w:tr w:rsidR="0013501D" w:rsidRPr="00DF4D46" w14:paraId="222CEE56" w14:textId="77777777" w:rsidTr="003E657C">
        <w:tc>
          <w:tcPr>
            <w:tcW w:w="2269" w:type="dxa"/>
            <w:vAlign w:val="center"/>
          </w:tcPr>
          <w:p w14:paraId="475F5F33" w14:textId="776493E5" w:rsidR="0013501D" w:rsidRPr="00B85AC2" w:rsidRDefault="00EB39E1" w:rsidP="00DA6212">
            <w:pPr>
              <w:spacing w:after="0" w:line="240" w:lineRule="auto"/>
              <w:jc w:val="center"/>
              <w:rPr>
                <w:rFonts w:ascii="Book Antiqua" w:eastAsia="Calibri" w:hAnsi="Book Antiqua" w:cs="Arial"/>
                <w:b/>
                <w:bCs/>
                <w:iCs/>
                <w:color w:val="0070C0"/>
                <w:sz w:val="20"/>
                <w:szCs w:val="20"/>
                <w:lang w:val="es-ES_tradnl" w:eastAsia="es-CR"/>
              </w:rPr>
            </w:pPr>
            <w:r w:rsidRPr="00B85AC2">
              <w:rPr>
                <w:rFonts w:ascii="Book Antiqua" w:eastAsia="Calibri" w:hAnsi="Book Antiqua" w:cs="Arial"/>
                <w:b/>
                <w:bCs/>
                <w:iCs/>
                <w:color w:val="0070C0"/>
                <w:sz w:val="20"/>
                <w:szCs w:val="20"/>
                <w:lang w:val="es-ES_tradnl" w:eastAsia="es-CR"/>
              </w:rPr>
              <w:lastRenderedPageBreak/>
              <w:t>2017</w:t>
            </w:r>
          </w:p>
          <w:p w14:paraId="30D411ED" w14:textId="77777777" w:rsidR="0013501D" w:rsidRPr="00052E49" w:rsidRDefault="0013501D" w:rsidP="00DA6212">
            <w:pPr>
              <w:spacing w:after="0" w:line="240" w:lineRule="auto"/>
              <w:jc w:val="both"/>
              <w:rPr>
                <w:rFonts w:ascii="Book Antiqua" w:eastAsia="Calibri" w:hAnsi="Book Antiqua" w:cs="Arial"/>
                <w:bCs/>
                <w:iCs/>
                <w:sz w:val="20"/>
                <w:szCs w:val="20"/>
                <w:highlight w:val="yellow"/>
                <w:lang w:val="es-ES_tradnl" w:eastAsia="es-CR"/>
              </w:rPr>
            </w:pPr>
          </w:p>
          <w:p w14:paraId="52C0883D" w14:textId="77777777" w:rsidR="0013501D" w:rsidRPr="00DF4D46" w:rsidRDefault="0013501D" w:rsidP="00DA6212">
            <w:pPr>
              <w:spacing w:after="0" w:line="240" w:lineRule="auto"/>
              <w:jc w:val="both"/>
              <w:rPr>
                <w:rFonts w:ascii="Book Antiqua" w:eastAsia="Calibri" w:hAnsi="Book Antiqua" w:cs="Arial"/>
                <w:bCs/>
                <w:iCs/>
                <w:sz w:val="20"/>
                <w:szCs w:val="20"/>
                <w:lang w:val="es-ES_tradnl" w:eastAsia="es-CR"/>
              </w:rPr>
            </w:pPr>
            <w:r w:rsidRPr="008C30F8">
              <w:rPr>
                <w:rFonts w:ascii="Book Antiqua" w:eastAsia="Calibri" w:hAnsi="Book Antiqua" w:cs="Arial"/>
                <w:bCs/>
                <w:iCs/>
                <w:sz w:val="20"/>
                <w:szCs w:val="20"/>
                <w:lang w:val="es-ES_tradnl" w:eastAsia="es-CR"/>
              </w:rPr>
              <w:t>Juzgado Civil y Trabajo del Tercer Circuito Judicial de Alajuela (San Ramón)</w:t>
            </w:r>
          </w:p>
          <w:p w14:paraId="4742A675" w14:textId="77777777" w:rsidR="0013501D" w:rsidRPr="00DF4D46" w:rsidRDefault="0013501D" w:rsidP="00DA6212">
            <w:pPr>
              <w:spacing w:line="240" w:lineRule="auto"/>
              <w:jc w:val="both"/>
              <w:rPr>
                <w:rStyle w:val="Ttulo2Car"/>
                <w:rFonts w:ascii="Times New Roman" w:eastAsia="Calibri" w:hAnsi="Times New Roman"/>
                <w:b w:val="0"/>
                <w:i w:val="0"/>
                <w:iCs w:val="0"/>
                <w:sz w:val="24"/>
                <w:szCs w:val="24"/>
              </w:rPr>
            </w:pPr>
          </w:p>
        </w:tc>
        <w:tc>
          <w:tcPr>
            <w:tcW w:w="2552" w:type="dxa"/>
            <w:vAlign w:val="center"/>
          </w:tcPr>
          <w:p w14:paraId="29E7577F" w14:textId="77777777" w:rsidR="0013501D" w:rsidRDefault="0013501D" w:rsidP="00DA6212">
            <w:pPr>
              <w:autoSpaceDE w:val="0"/>
              <w:autoSpaceDN w:val="0"/>
              <w:adjustRightInd w:val="0"/>
              <w:spacing w:after="0" w:line="240" w:lineRule="auto"/>
              <w:jc w:val="both"/>
              <w:rPr>
                <w:rFonts w:ascii="Book Antiqua" w:eastAsia="Calibri" w:hAnsi="Book Antiqua" w:cs="Arial"/>
                <w:sz w:val="20"/>
                <w:szCs w:val="20"/>
                <w:lang w:val="es-CR"/>
              </w:rPr>
            </w:pPr>
          </w:p>
          <w:p w14:paraId="5C91881E" w14:textId="77777777" w:rsidR="007942E5" w:rsidRDefault="007942E5" w:rsidP="00DA6212">
            <w:pPr>
              <w:autoSpaceDE w:val="0"/>
              <w:autoSpaceDN w:val="0"/>
              <w:adjustRightInd w:val="0"/>
              <w:spacing w:after="0" w:line="240" w:lineRule="auto"/>
              <w:jc w:val="both"/>
              <w:rPr>
                <w:rFonts w:ascii="Book Antiqua" w:eastAsia="Calibri" w:hAnsi="Book Antiqua" w:cs="Arial"/>
                <w:sz w:val="20"/>
                <w:szCs w:val="20"/>
                <w:lang w:val="es-CR"/>
              </w:rPr>
            </w:pPr>
          </w:p>
          <w:p w14:paraId="531553D8" w14:textId="77777777" w:rsidR="007942E5" w:rsidRPr="00DF4D46" w:rsidRDefault="007942E5" w:rsidP="00DA6212">
            <w:pPr>
              <w:autoSpaceDE w:val="0"/>
              <w:autoSpaceDN w:val="0"/>
              <w:adjustRightInd w:val="0"/>
              <w:spacing w:after="0" w:line="240" w:lineRule="auto"/>
              <w:jc w:val="both"/>
              <w:rPr>
                <w:rFonts w:ascii="Book Antiqua" w:eastAsia="Calibri" w:hAnsi="Book Antiqua" w:cs="Arial"/>
                <w:sz w:val="20"/>
                <w:szCs w:val="20"/>
                <w:lang w:val="es-CR"/>
              </w:rPr>
            </w:pPr>
          </w:p>
          <w:p w14:paraId="2B146646" w14:textId="77777777" w:rsidR="0013501D" w:rsidRPr="00DF4D46" w:rsidRDefault="0013501D" w:rsidP="00DA6212">
            <w:pPr>
              <w:autoSpaceDE w:val="0"/>
              <w:autoSpaceDN w:val="0"/>
              <w:adjustRightInd w:val="0"/>
              <w:spacing w:after="0" w:line="240" w:lineRule="auto"/>
              <w:jc w:val="both"/>
              <w:rPr>
                <w:rFonts w:ascii="Book Antiqua" w:eastAsia="Calibri" w:hAnsi="Book Antiqua" w:cs="Arial"/>
                <w:sz w:val="20"/>
                <w:szCs w:val="20"/>
                <w:lang w:val="es-CR"/>
              </w:rPr>
            </w:pPr>
            <w:r w:rsidRPr="00DF4D46">
              <w:rPr>
                <w:rFonts w:ascii="Book Antiqua" w:eastAsia="Calibri" w:hAnsi="Book Antiqua" w:cs="Arial"/>
                <w:sz w:val="20"/>
                <w:szCs w:val="20"/>
                <w:lang w:val="es-CR"/>
              </w:rPr>
              <w:t xml:space="preserve">De conformidad con el artículo 105 de la Ley Orgánica del Poder Judicial conocerán de todos los procesos civiles y comerciales, con excepción del ordinario de mayor cuantía. Además de los monitorios arrendaticios y desahucios que sean interpuestos a favor o en contra del Estado, un </w:t>
            </w:r>
            <w:proofErr w:type="gramStart"/>
            <w:r w:rsidRPr="00DF4D46">
              <w:rPr>
                <w:rFonts w:ascii="Book Antiqua" w:eastAsia="Calibri" w:hAnsi="Book Antiqua" w:cs="Arial"/>
                <w:sz w:val="20"/>
                <w:szCs w:val="20"/>
                <w:lang w:val="es-CR"/>
              </w:rPr>
              <w:t>ente público o empresa pública</w:t>
            </w:r>
            <w:proofErr w:type="gramEnd"/>
            <w:r w:rsidRPr="00DF4D46">
              <w:rPr>
                <w:rFonts w:ascii="Book Antiqua" w:eastAsia="Calibri" w:hAnsi="Book Antiqua" w:cs="Arial"/>
                <w:sz w:val="20"/>
                <w:szCs w:val="20"/>
                <w:lang w:val="es-CR"/>
              </w:rPr>
              <w:t>; de los cuestionamientos sobre competencia subjetiva, cuando corresponda.</w:t>
            </w:r>
          </w:p>
          <w:p w14:paraId="48A45BAD" w14:textId="77777777" w:rsidR="0013501D" w:rsidRPr="00DF4D46" w:rsidRDefault="0013501D" w:rsidP="00DA6212">
            <w:pPr>
              <w:spacing w:after="0" w:line="240" w:lineRule="auto"/>
              <w:jc w:val="both"/>
              <w:rPr>
                <w:rFonts w:ascii="Book Antiqua" w:eastAsia="Calibri" w:hAnsi="Book Antiqua" w:cs="Arial"/>
                <w:sz w:val="20"/>
                <w:szCs w:val="20"/>
                <w:lang w:val="es-CR"/>
              </w:rPr>
            </w:pPr>
            <w:r w:rsidRPr="00DF4D46">
              <w:rPr>
                <w:rFonts w:ascii="Book Antiqua" w:eastAsia="Calibri" w:hAnsi="Book Antiqua" w:cs="Arial"/>
                <w:sz w:val="20"/>
                <w:szCs w:val="20"/>
                <w:lang w:val="es-MX"/>
              </w:rPr>
              <w:t xml:space="preserve">También de los </w:t>
            </w:r>
            <w:r w:rsidRPr="00DF4D46">
              <w:rPr>
                <w:rFonts w:ascii="Book Antiqua" w:eastAsia="Calibri" w:hAnsi="Book Antiqua" w:cs="Arial"/>
                <w:sz w:val="20"/>
                <w:szCs w:val="20"/>
                <w:lang w:val="es-CR"/>
              </w:rPr>
              <w:t>trámites de ejecución, reposesión o apropiación de garantías mobiliarias que se generen de forma accesoria o en etapa de ejecución de sus procesos principales.</w:t>
            </w:r>
            <w:r w:rsidRPr="00DF4D46">
              <w:rPr>
                <w:rFonts w:ascii="Book Antiqua" w:eastAsia="Calibri" w:hAnsi="Book Antiqua" w:cs="Arial"/>
                <w:sz w:val="20"/>
                <w:szCs w:val="20"/>
                <w:vertAlign w:val="superscript"/>
                <w:lang w:val="es-CR"/>
              </w:rPr>
              <w:footnoteReference w:id="96"/>
            </w:r>
          </w:p>
          <w:p w14:paraId="62F8C266" w14:textId="77777777" w:rsidR="0013501D" w:rsidRPr="00DF4D46" w:rsidRDefault="0013501D" w:rsidP="00DA6212">
            <w:pPr>
              <w:spacing w:after="0" w:line="240" w:lineRule="auto"/>
              <w:jc w:val="both"/>
              <w:rPr>
                <w:rFonts w:ascii="Times New Roman" w:eastAsia="Calibri" w:hAnsi="Times New Roman"/>
                <w:sz w:val="24"/>
                <w:szCs w:val="24"/>
              </w:rPr>
            </w:pPr>
          </w:p>
        </w:tc>
        <w:tc>
          <w:tcPr>
            <w:tcW w:w="2551" w:type="dxa"/>
            <w:vAlign w:val="center"/>
          </w:tcPr>
          <w:p w14:paraId="1B010688" w14:textId="77777777" w:rsidR="007942E5" w:rsidRDefault="007942E5" w:rsidP="00DA6212">
            <w:pPr>
              <w:spacing w:after="0" w:line="240" w:lineRule="auto"/>
              <w:jc w:val="both"/>
              <w:rPr>
                <w:rFonts w:ascii="Book Antiqua" w:eastAsia="Calibri" w:hAnsi="Book Antiqua" w:cs="Arial"/>
                <w:sz w:val="20"/>
                <w:szCs w:val="20"/>
                <w:lang w:val="es-ES_tradnl"/>
              </w:rPr>
            </w:pPr>
          </w:p>
          <w:p w14:paraId="18F7BE92" w14:textId="77777777" w:rsidR="007942E5" w:rsidRDefault="007942E5" w:rsidP="00DA6212">
            <w:pPr>
              <w:spacing w:after="0" w:line="240" w:lineRule="auto"/>
              <w:jc w:val="both"/>
              <w:rPr>
                <w:rFonts w:ascii="Book Antiqua" w:eastAsia="Calibri" w:hAnsi="Book Antiqua" w:cs="Arial"/>
                <w:sz w:val="20"/>
                <w:szCs w:val="20"/>
                <w:lang w:val="es-ES_tradnl"/>
              </w:rPr>
            </w:pPr>
          </w:p>
          <w:p w14:paraId="5E7DB416" w14:textId="77777777" w:rsidR="007942E5" w:rsidRDefault="007942E5" w:rsidP="00DA6212">
            <w:pPr>
              <w:spacing w:after="0" w:line="240" w:lineRule="auto"/>
              <w:jc w:val="both"/>
              <w:rPr>
                <w:rFonts w:ascii="Book Antiqua" w:eastAsia="Calibri" w:hAnsi="Book Antiqua" w:cs="Arial"/>
                <w:sz w:val="20"/>
                <w:szCs w:val="20"/>
                <w:lang w:val="es-ES_tradnl"/>
              </w:rPr>
            </w:pPr>
          </w:p>
          <w:p w14:paraId="01F20F0D" w14:textId="561FBF76" w:rsidR="0013501D" w:rsidRPr="00DF4D46" w:rsidRDefault="0013501D" w:rsidP="00DA6212">
            <w:pPr>
              <w:spacing w:after="0" w:line="240" w:lineRule="auto"/>
              <w:jc w:val="both"/>
              <w:rPr>
                <w:rFonts w:ascii="Book Antiqua" w:hAnsi="Book Antiqua" w:cs="Arial"/>
                <w:sz w:val="20"/>
                <w:szCs w:val="20"/>
                <w:lang w:val="es-CR"/>
              </w:rPr>
            </w:pPr>
            <w:r w:rsidRPr="00DF4D46">
              <w:rPr>
                <w:rFonts w:ascii="Book Antiqua" w:eastAsia="Calibri" w:hAnsi="Book Antiqua" w:cs="Arial"/>
                <w:sz w:val="20"/>
                <w:szCs w:val="20"/>
                <w:lang w:val="es-ES_tradnl"/>
              </w:rPr>
              <w:t>Abarca los cantones de San Ramón (excepto el distrito de Peñas Blancas)</w:t>
            </w:r>
            <w:r w:rsidRPr="00DF4D46">
              <w:rPr>
                <w:rFonts w:ascii="Book Antiqua" w:eastAsia="Calibri" w:hAnsi="Book Antiqua" w:cs="Arial"/>
                <w:sz w:val="20"/>
                <w:szCs w:val="20"/>
                <w:vertAlign w:val="superscript"/>
                <w:lang w:val="es-ES_tradnl"/>
              </w:rPr>
              <w:footnoteReference w:id="97"/>
            </w:r>
            <w:r w:rsidRPr="00DF4D46">
              <w:rPr>
                <w:rFonts w:ascii="Book Antiqua" w:eastAsia="Calibri" w:hAnsi="Book Antiqua" w:cs="Arial"/>
                <w:sz w:val="20"/>
                <w:szCs w:val="20"/>
                <w:lang w:val="es-ES_tradnl"/>
              </w:rPr>
              <w:t xml:space="preserve">, Palmares y </w:t>
            </w:r>
            <w:r w:rsidRPr="00DF4D46">
              <w:rPr>
                <w:rFonts w:ascii="Book Antiqua" w:eastAsia="Calibri" w:hAnsi="Book Antiqua" w:cs="Arial"/>
                <w:color w:val="0070C0"/>
                <w:sz w:val="20"/>
                <w:szCs w:val="20"/>
                <w:lang w:val="es-ES_tradnl"/>
              </w:rPr>
              <w:t>Zarcero</w:t>
            </w:r>
            <w:r w:rsidRPr="00DF4D46">
              <w:rPr>
                <w:rFonts w:ascii="Book Antiqua" w:eastAsia="Calibri" w:hAnsi="Book Antiqua" w:cs="Arial"/>
                <w:sz w:val="20"/>
                <w:szCs w:val="20"/>
                <w:lang w:val="es-ES_tradnl"/>
              </w:rPr>
              <w:t>.</w:t>
            </w:r>
          </w:p>
          <w:p w14:paraId="3E3803FE" w14:textId="77777777" w:rsidR="0013501D" w:rsidRDefault="0013501D" w:rsidP="00DA6212">
            <w:pPr>
              <w:spacing w:after="0" w:line="240" w:lineRule="auto"/>
              <w:jc w:val="both"/>
              <w:rPr>
                <w:rFonts w:ascii="Book Antiqua" w:eastAsia="Calibri" w:hAnsi="Book Antiqua" w:cs="Arial"/>
                <w:sz w:val="20"/>
                <w:szCs w:val="20"/>
                <w:lang w:val="es-MX"/>
              </w:rPr>
            </w:pPr>
          </w:p>
          <w:p w14:paraId="7C46B278" w14:textId="77777777" w:rsidR="0013501D" w:rsidRPr="00DF4D46" w:rsidRDefault="0013501D" w:rsidP="008C30F8">
            <w:pPr>
              <w:spacing w:after="0" w:line="240" w:lineRule="auto"/>
              <w:jc w:val="both"/>
              <w:rPr>
                <w:rStyle w:val="Ttulo2Car"/>
                <w:rFonts w:ascii="Times New Roman" w:eastAsia="Calibri" w:hAnsi="Times New Roman"/>
                <w:b w:val="0"/>
                <w:bCs w:val="0"/>
                <w:i w:val="0"/>
                <w:iCs w:val="0"/>
                <w:sz w:val="24"/>
                <w:szCs w:val="24"/>
              </w:rPr>
            </w:pPr>
          </w:p>
        </w:tc>
        <w:tc>
          <w:tcPr>
            <w:tcW w:w="1985" w:type="dxa"/>
            <w:vAlign w:val="center"/>
          </w:tcPr>
          <w:p w14:paraId="7EB104DC" w14:textId="77777777" w:rsidR="0013501D" w:rsidRPr="00DF4D46" w:rsidRDefault="0013501D" w:rsidP="00DA6212">
            <w:pPr>
              <w:numPr>
                <w:ilvl w:val="0"/>
                <w:numId w:val="15"/>
              </w:numPr>
              <w:spacing w:after="0" w:line="240" w:lineRule="auto"/>
              <w:ind w:left="221" w:hanging="221"/>
              <w:contextualSpacing/>
              <w:jc w:val="both"/>
              <w:rPr>
                <w:rFonts w:ascii="Book Antiqua" w:hAnsi="Book Antiqua" w:cs="Arial"/>
                <w:sz w:val="20"/>
                <w:szCs w:val="20"/>
                <w:lang w:val="es-MX" w:eastAsia="es-ES"/>
              </w:rPr>
            </w:pPr>
            <w:r w:rsidRPr="00DF4D46">
              <w:rPr>
                <w:rFonts w:ascii="Book Antiqua" w:hAnsi="Book Antiqua" w:cs="Arial"/>
                <w:sz w:val="20"/>
                <w:szCs w:val="20"/>
                <w:lang w:val="es-MX" w:eastAsia="es-ES"/>
              </w:rPr>
              <w:t>Tribunal de Apelación Civil y Trabajo de Alajuela</w:t>
            </w:r>
          </w:p>
          <w:p w14:paraId="3F39A99E" w14:textId="77777777" w:rsidR="0013501D" w:rsidRPr="00DF4D46" w:rsidRDefault="0013501D" w:rsidP="00DA6212">
            <w:pPr>
              <w:spacing w:line="240" w:lineRule="auto"/>
              <w:jc w:val="both"/>
            </w:pPr>
          </w:p>
        </w:tc>
      </w:tr>
      <w:tr w:rsidR="0013501D" w:rsidRPr="00DF4D46" w14:paraId="770862DD" w14:textId="77777777" w:rsidTr="003E657C">
        <w:tc>
          <w:tcPr>
            <w:tcW w:w="2269" w:type="dxa"/>
            <w:vAlign w:val="center"/>
          </w:tcPr>
          <w:p w14:paraId="68146082" w14:textId="77777777" w:rsidR="0013501D" w:rsidRPr="00DF4D46" w:rsidRDefault="0013501D" w:rsidP="007942E5">
            <w:pPr>
              <w:spacing w:after="0" w:line="240" w:lineRule="auto"/>
              <w:jc w:val="center"/>
              <w:rPr>
                <w:rFonts w:ascii="Book Antiqua" w:eastAsia="Calibri" w:hAnsi="Book Antiqua" w:cs="Arial"/>
                <w:b/>
                <w:bCs/>
                <w:iCs/>
                <w:sz w:val="20"/>
                <w:szCs w:val="20"/>
                <w:lang w:val="es-ES_tradnl" w:eastAsia="es-CR"/>
              </w:rPr>
            </w:pPr>
            <w:r w:rsidRPr="00DF4D46">
              <w:rPr>
                <w:rFonts w:ascii="Book Antiqua" w:eastAsia="Calibri" w:hAnsi="Book Antiqua" w:cs="Arial"/>
                <w:b/>
                <w:bCs/>
                <w:iCs/>
                <w:sz w:val="20"/>
                <w:szCs w:val="20"/>
                <w:lang w:val="es-ES_tradnl" w:eastAsia="es-CR"/>
              </w:rPr>
              <w:t>0295</w:t>
            </w:r>
          </w:p>
          <w:p w14:paraId="70C74D57" w14:textId="77777777" w:rsidR="0013501D" w:rsidRPr="00DF4D46" w:rsidRDefault="0013501D" w:rsidP="007942E5">
            <w:pPr>
              <w:spacing w:after="0" w:line="240" w:lineRule="auto"/>
              <w:jc w:val="both"/>
              <w:rPr>
                <w:rFonts w:ascii="Book Antiqua" w:eastAsia="Calibri" w:hAnsi="Book Antiqua" w:cs="Arial"/>
                <w:bCs/>
                <w:iCs/>
                <w:sz w:val="20"/>
                <w:szCs w:val="20"/>
                <w:lang w:val="es-ES_tradnl" w:eastAsia="es-CR"/>
              </w:rPr>
            </w:pPr>
          </w:p>
          <w:p w14:paraId="28EEF4F3" w14:textId="77777777" w:rsidR="0013501D" w:rsidRPr="00DF4D46" w:rsidRDefault="0013501D" w:rsidP="007942E5">
            <w:pPr>
              <w:spacing w:after="0" w:line="240" w:lineRule="auto"/>
              <w:jc w:val="both"/>
              <w:rPr>
                <w:rFonts w:ascii="Book Antiqua" w:eastAsia="Calibri" w:hAnsi="Book Antiqua" w:cs="Arial"/>
                <w:bCs/>
                <w:iCs/>
                <w:sz w:val="20"/>
                <w:szCs w:val="20"/>
                <w:lang w:val="es-ES_tradnl" w:eastAsia="es-CR"/>
              </w:rPr>
            </w:pPr>
            <w:r w:rsidRPr="00DF4D46">
              <w:rPr>
                <w:rFonts w:ascii="Book Antiqua" w:eastAsia="Calibri" w:hAnsi="Book Antiqua" w:cs="Arial"/>
                <w:bCs/>
                <w:iCs/>
                <w:sz w:val="20"/>
                <w:szCs w:val="20"/>
                <w:lang w:val="es-ES_tradnl" w:eastAsia="es-CR"/>
              </w:rPr>
              <w:t>Juzgado Civil y Trabajo de Grecia.</w:t>
            </w:r>
          </w:p>
          <w:p w14:paraId="7F1836AE" w14:textId="77777777" w:rsidR="0013501D" w:rsidRPr="00DF4D46" w:rsidRDefault="0013501D" w:rsidP="007942E5">
            <w:pPr>
              <w:spacing w:line="240" w:lineRule="auto"/>
              <w:jc w:val="both"/>
              <w:rPr>
                <w:rStyle w:val="Ttulo2Car"/>
                <w:rFonts w:ascii="Times New Roman" w:eastAsia="Calibri" w:hAnsi="Times New Roman"/>
                <w:b w:val="0"/>
                <w:i w:val="0"/>
                <w:iCs w:val="0"/>
                <w:sz w:val="24"/>
                <w:szCs w:val="24"/>
              </w:rPr>
            </w:pPr>
          </w:p>
        </w:tc>
        <w:tc>
          <w:tcPr>
            <w:tcW w:w="2552" w:type="dxa"/>
            <w:vAlign w:val="center"/>
          </w:tcPr>
          <w:p w14:paraId="7237C8F2" w14:textId="77777777" w:rsidR="0013501D" w:rsidRPr="00DF4D46" w:rsidRDefault="0013501D" w:rsidP="007942E5">
            <w:pPr>
              <w:autoSpaceDE w:val="0"/>
              <w:autoSpaceDN w:val="0"/>
              <w:adjustRightInd w:val="0"/>
              <w:spacing w:after="0" w:line="240" w:lineRule="auto"/>
              <w:jc w:val="both"/>
              <w:rPr>
                <w:rFonts w:ascii="Book Antiqua" w:eastAsia="Calibri" w:hAnsi="Book Antiqua" w:cs="Arial"/>
                <w:sz w:val="20"/>
                <w:szCs w:val="20"/>
                <w:lang w:val="es-CR"/>
              </w:rPr>
            </w:pPr>
          </w:p>
          <w:p w14:paraId="6124CE5E" w14:textId="77777777" w:rsidR="0013501D" w:rsidRPr="00DF4D46" w:rsidRDefault="0013501D" w:rsidP="007942E5">
            <w:pPr>
              <w:autoSpaceDE w:val="0"/>
              <w:autoSpaceDN w:val="0"/>
              <w:adjustRightInd w:val="0"/>
              <w:spacing w:after="0" w:line="240" w:lineRule="auto"/>
              <w:jc w:val="both"/>
              <w:rPr>
                <w:rFonts w:ascii="Book Antiqua" w:eastAsia="Calibri" w:hAnsi="Book Antiqua" w:cs="Arial"/>
                <w:sz w:val="20"/>
                <w:szCs w:val="20"/>
                <w:lang w:val="es-CR"/>
              </w:rPr>
            </w:pPr>
            <w:r w:rsidRPr="00DF4D46">
              <w:rPr>
                <w:rFonts w:ascii="Book Antiqua" w:eastAsia="Calibri" w:hAnsi="Book Antiqua" w:cs="Arial"/>
                <w:sz w:val="20"/>
                <w:szCs w:val="20"/>
                <w:lang w:val="es-CR"/>
              </w:rPr>
              <w:t xml:space="preserve">De conformidad con el artículo 105 de la Ley Orgánica del Poder Judicial conocerán de todos los procesos civiles y comerciales, con excepción del ordinario de mayor cuantía. Además de los monitorios arrendaticios y desahucios que sean interpuestos a favor o en contra del Estado, un </w:t>
            </w:r>
            <w:proofErr w:type="gramStart"/>
            <w:r w:rsidRPr="00DF4D46">
              <w:rPr>
                <w:rFonts w:ascii="Book Antiqua" w:eastAsia="Calibri" w:hAnsi="Book Antiqua" w:cs="Arial"/>
                <w:sz w:val="20"/>
                <w:szCs w:val="20"/>
                <w:lang w:val="es-CR"/>
              </w:rPr>
              <w:t>ente público o empresa pública</w:t>
            </w:r>
            <w:proofErr w:type="gramEnd"/>
            <w:r w:rsidRPr="00DF4D46">
              <w:rPr>
                <w:rFonts w:ascii="Book Antiqua" w:eastAsia="Calibri" w:hAnsi="Book Antiqua" w:cs="Arial"/>
                <w:sz w:val="20"/>
                <w:szCs w:val="20"/>
                <w:lang w:val="es-CR"/>
              </w:rPr>
              <w:t>.</w:t>
            </w:r>
          </w:p>
          <w:p w14:paraId="5C0DE010" w14:textId="77777777" w:rsidR="0013501D" w:rsidRPr="00DF4D46" w:rsidRDefault="0013501D" w:rsidP="007942E5">
            <w:pPr>
              <w:autoSpaceDE w:val="0"/>
              <w:autoSpaceDN w:val="0"/>
              <w:adjustRightInd w:val="0"/>
              <w:spacing w:after="0" w:line="240" w:lineRule="auto"/>
              <w:jc w:val="both"/>
              <w:rPr>
                <w:rFonts w:ascii="Book Antiqua" w:eastAsia="Calibri" w:hAnsi="Book Antiqua" w:cs="Arial"/>
                <w:sz w:val="20"/>
                <w:szCs w:val="20"/>
                <w:lang w:val="es-CR"/>
              </w:rPr>
            </w:pPr>
            <w:r w:rsidRPr="00DF4D46">
              <w:rPr>
                <w:rFonts w:ascii="Book Antiqua" w:eastAsia="Calibri" w:hAnsi="Book Antiqua" w:cs="Arial"/>
                <w:sz w:val="20"/>
                <w:szCs w:val="20"/>
                <w:lang w:val="es-CR"/>
              </w:rPr>
              <w:t xml:space="preserve">De los cuestionamientos sobre competencia </w:t>
            </w:r>
            <w:r w:rsidRPr="00DF4D46">
              <w:rPr>
                <w:rFonts w:ascii="Book Antiqua" w:eastAsia="Calibri" w:hAnsi="Book Antiqua" w:cs="Arial"/>
                <w:sz w:val="20"/>
                <w:szCs w:val="20"/>
                <w:lang w:val="es-CR"/>
              </w:rPr>
              <w:lastRenderedPageBreak/>
              <w:t>subjetiva, cuando corresponda.</w:t>
            </w:r>
          </w:p>
          <w:p w14:paraId="565D5659" w14:textId="77777777" w:rsidR="00346ED5" w:rsidRDefault="0013501D" w:rsidP="007942E5">
            <w:pPr>
              <w:spacing w:after="0" w:line="240" w:lineRule="auto"/>
              <w:jc w:val="both"/>
              <w:rPr>
                <w:rFonts w:ascii="Book Antiqua" w:eastAsia="Calibri" w:hAnsi="Book Antiqua" w:cs="Arial"/>
                <w:sz w:val="20"/>
                <w:szCs w:val="20"/>
                <w:lang w:val="es-CR"/>
              </w:rPr>
            </w:pPr>
            <w:r w:rsidRPr="00DF4D46">
              <w:rPr>
                <w:rFonts w:ascii="Book Antiqua" w:eastAsia="Calibri" w:hAnsi="Book Antiqua" w:cs="Arial"/>
                <w:sz w:val="20"/>
                <w:szCs w:val="20"/>
                <w:lang w:val="es-MX"/>
              </w:rPr>
              <w:t xml:space="preserve">También de los </w:t>
            </w:r>
            <w:r w:rsidRPr="00DF4D46">
              <w:rPr>
                <w:rFonts w:ascii="Book Antiqua" w:eastAsia="Calibri" w:hAnsi="Book Antiqua" w:cs="Arial"/>
                <w:sz w:val="20"/>
                <w:szCs w:val="20"/>
                <w:lang w:val="es-CR"/>
              </w:rPr>
              <w:t>trámites de ejecución, reposesión o apropiación de garantías mobiliarias que se generen de forma accesoria o en etapa de ejecución de sus procesos principales.</w:t>
            </w:r>
            <w:r w:rsidRPr="00DF4D46">
              <w:rPr>
                <w:rFonts w:ascii="Book Antiqua" w:eastAsia="Calibri" w:hAnsi="Book Antiqua" w:cs="Arial"/>
                <w:sz w:val="20"/>
                <w:szCs w:val="20"/>
                <w:vertAlign w:val="superscript"/>
                <w:lang w:val="es-CR"/>
              </w:rPr>
              <w:footnoteReference w:id="98"/>
            </w:r>
            <w:r w:rsidRPr="00DF4D46">
              <w:rPr>
                <w:rFonts w:ascii="Book Antiqua" w:eastAsia="Calibri" w:hAnsi="Book Antiqua" w:cs="Arial"/>
                <w:sz w:val="20"/>
                <w:szCs w:val="20"/>
                <w:lang w:val="es-CR"/>
              </w:rPr>
              <w:t>.</w:t>
            </w:r>
          </w:p>
          <w:p w14:paraId="5EF6B9A7" w14:textId="0C12771A" w:rsidR="006A4ED6" w:rsidRPr="00DF4D46" w:rsidRDefault="006A4ED6" w:rsidP="007942E5">
            <w:pPr>
              <w:spacing w:after="0" w:line="240" w:lineRule="auto"/>
              <w:jc w:val="both"/>
              <w:rPr>
                <w:rFonts w:ascii="Times New Roman" w:eastAsia="Calibri" w:hAnsi="Times New Roman"/>
                <w:sz w:val="24"/>
                <w:szCs w:val="24"/>
              </w:rPr>
            </w:pPr>
          </w:p>
        </w:tc>
        <w:tc>
          <w:tcPr>
            <w:tcW w:w="2551" w:type="dxa"/>
            <w:vAlign w:val="center"/>
          </w:tcPr>
          <w:p w14:paraId="6C63C81A" w14:textId="77777777" w:rsidR="0013501D" w:rsidRPr="00DF4D46" w:rsidRDefault="0013501D" w:rsidP="007942E5">
            <w:pPr>
              <w:spacing w:after="0" w:line="240" w:lineRule="auto"/>
              <w:jc w:val="both"/>
              <w:rPr>
                <w:rFonts w:ascii="Book Antiqua" w:eastAsia="Calibri" w:hAnsi="Book Antiqua" w:cs="Arial"/>
                <w:b/>
                <w:bCs/>
                <w:sz w:val="20"/>
                <w:szCs w:val="20"/>
                <w:lang w:val="es-ES_tradnl"/>
              </w:rPr>
            </w:pPr>
            <w:r w:rsidRPr="00DF4D46">
              <w:rPr>
                <w:rFonts w:ascii="Book Antiqua" w:eastAsia="Calibri" w:hAnsi="Book Antiqua" w:cs="Arial"/>
                <w:sz w:val="20"/>
                <w:szCs w:val="20"/>
                <w:lang w:val="es-ES_tradnl"/>
              </w:rPr>
              <w:lastRenderedPageBreak/>
              <w:t xml:space="preserve">Abarca los cantones de Grecia, Naranjo y </w:t>
            </w:r>
            <w:r w:rsidRPr="00DF4D46">
              <w:rPr>
                <w:rFonts w:ascii="Book Antiqua" w:eastAsia="Calibri" w:hAnsi="Book Antiqua" w:cs="Arial"/>
                <w:color w:val="0070C0"/>
                <w:sz w:val="20"/>
                <w:szCs w:val="20"/>
                <w:lang w:val="es-ES_tradnl"/>
              </w:rPr>
              <w:t>Sarchí</w:t>
            </w:r>
            <w:r w:rsidRPr="00DF4D46">
              <w:rPr>
                <w:rFonts w:ascii="Book Antiqua" w:eastAsia="Calibri" w:hAnsi="Book Antiqua" w:cs="Arial"/>
                <w:sz w:val="20"/>
                <w:szCs w:val="20"/>
                <w:lang w:val="es-ES_tradnl"/>
              </w:rPr>
              <w:t>.</w:t>
            </w:r>
          </w:p>
          <w:p w14:paraId="4B0081A9" w14:textId="77777777" w:rsidR="0013501D" w:rsidRPr="00DF4D46" w:rsidRDefault="0013501D" w:rsidP="007942E5">
            <w:pPr>
              <w:spacing w:after="0" w:line="240" w:lineRule="auto"/>
              <w:jc w:val="both"/>
              <w:rPr>
                <w:rFonts w:ascii="Book Antiqua" w:eastAsia="Calibri" w:hAnsi="Book Antiqua" w:cs="Arial"/>
                <w:sz w:val="20"/>
                <w:szCs w:val="20"/>
                <w:lang w:val="es-ES_tradnl"/>
              </w:rPr>
            </w:pPr>
          </w:p>
          <w:p w14:paraId="3A3D3308" w14:textId="77777777" w:rsidR="0013501D" w:rsidRPr="00DF4D46" w:rsidRDefault="0013501D" w:rsidP="007942E5">
            <w:pPr>
              <w:spacing w:line="240" w:lineRule="auto"/>
              <w:jc w:val="both"/>
              <w:rPr>
                <w:rStyle w:val="Ttulo2Car"/>
                <w:rFonts w:ascii="Times New Roman" w:eastAsia="Calibri" w:hAnsi="Times New Roman"/>
                <w:b w:val="0"/>
                <w:bCs w:val="0"/>
                <w:i w:val="0"/>
                <w:iCs w:val="0"/>
                <w:sz w:val="24"/>
                <w:szCs w:val="24"/>
              </w:rPr>
            </w:pPr>
          </w:p>
        </w:tc>
        <w:tc>
          <w:tcPr>
            <w:tcW w:w="1985" w:type="dxa"/>
            <w:vAlign w:val="center"/>
          </w:tcPr>
          <w:p w14:paraId="6D7AFFBE" w14:textId="77777777" w:rsidR="0013501D" w:rsidRPr="00DF4D46" w:rsidRDefault="0013501D" w:rsidP="007942E5">
            <w:pPr>
              <w:spacing w:after="0" w:line="240" w:lineRule="auto"/>
              <w:ind w:left="720"/>
              <w:contextualSpacing/>
              <w:jc w:val="both"/>
              <w:rPr>
                <w:rFonts w:ascii="Book Antiqua" w:hAnsi="Book Antiqua" w:cs="Arial"/>
                <w:sz w:val="20"/>
                <w:szCs w:val="20"/>
                <w:lang w:val="es-MX" w:eastAsia="es-ES"/>
              </w:rPr>
            </w:pPr>
          </w:p>
          <w:p w14:paraId="22B20394" w14:textId="77777777" w:rsidR="0013501D" w:rsidRPr="00DF4D46" w:rsidRDefault="0013501D" w:rsidP="007942E5">
            <w:pPr>
              <w:numPr>
                <w:ilvl w:val="0"/>
                <w:numId w:val="15"/>
              </w:numPr>
              <w:spacing w:after="0" w:line="240" w:lineRule="auto"/>
              <w:ind w:left="221" w:hanging="221"/>
              <w:contextualSpacing/>
              <w:jc w:val="both"/>
              <w:rPr>
                <w:rFonts w:ascii="Book Antiqua" w:hAnsi="Book Antiqua" w:cs="Arial"/>
                <w:sz w:val="20"/>
                <w:szCs w:val="20"/>
                <w:lang w:val="es-MX" w:eastAsia="es-ES"/>
              </w:rPr>
            </w:pPr>
            <w:r w:rsidRPr="00DF4D46">
              <w:rPr>
                <w:rFonts w:ascii="Book Antiqua" w:hAnsi="Book Antiqua" w:cs="Arial"/>
                <w:sz w:val="20"/>
                <w:szCs w:val="20"/>
                <w:lang w:val="es-MX" w:eastAsia="es-ES"/>
              </w:rPr>
              <w:t>Tribunal de Apelación Civil y Trabajo de Alajuela</w:t>
            </w:r>
          </w:p>
          <w:p w14:paraId="58DB7AF1" w14:textId="77777777" w:rsidR="0013501D" w:rsidRPr="00DF4D46" w:rsidRDefault="0013501D" w:rsidP="007942E5">
            <w:pPr>
              <w:spacing w:line="240" w:lineRule="auto"/>
              <w:jc w:val="both"/>
            </w:pPr>
          </w:p>
        </w:tc>
      </w:tr>
      <w:tr w:rsidR="0013501D" w:rsidRPr="00DF4D46" w14:paraId="1CCF68AE" w14:textId="77777777" w:rsidTr="00B85AC2">
        <w:tc>
          <w:tcPr>
            <w:tcW w:w="2269" w:type="dxa"/>
            <w:vAlign w:val="center"/>
          </w:tcPr>
          <w:p w14:paraId="223FF971" w14:textId="77777777" w:rsidR="0013501D" w:rsidRPr="00DF4D46" w:rsidRDefault="0013501D" w:rsidP="007942E5">
            <w:pPr>
              <w:spacing w:after="0" w:line="240" w:lineRule="auto"/>
              <w:jc w:val="center"/>
              <w:rPr>
                <w:rFonts w:ascii="Book Antiqua" w:eastAsia="Calibri" w:hAnsi="Book Antiqua" w:cs="Arial"/>
                <w:b/>
                <w:sz w:val="20"/>
                <w:szCs w:val="20"/>
                <w:lang w:val="es-MX"/>
              </w:rPr>
            </w:pPr>
            <w:r w:rsidRPr="00DF4D46">
              <w:rPr>
                <w:rFonts w:ascii="Book Antiqua" w:eastAsia="Calibri" w:hAnsi="Book Antiqua" w:cs="Arial"/>
                <w:b/>
                <w:sz w:val="20"/>
                <w:szCs w:val="20"/>
                <w:lang w:val="es-MX"/>
              </w:rPr>
              <w:t>0640</w:t>
            </w:r>
          </w:p>
          <w:p w14:paraId="0B513221" w14:textId="77777777" w:rsidR="0013501D" w:rsidRPr="00DF4D46" w:rsidRDefault="0013501D" w:rsidP="007942E5">
            <w:pPr>
              <w:spacing w:after="0" w:line="240" w:lineRule="auto"/>
              <w:jc w:val="both"/>
              <w:rPr>
                <w:rFonts w:ascii="Book Antiqua" w:eastAsia="Calibri" w:hAnsi="Book Antiqua" w:cs="Arial"/>
                <w:sz w:val="20"/>
                <w:szCs w:val="20"/>
                <w:lang w:val="es-MX"/>
              </w:rPr>
            </w:pPr>
          </w:p>
          <w:p w14:paraId="2D051597" w14:textId="44FCD9CE" w:rsidR="0013501D" w:rsidRPr="00DF4D46" w:rsidRDefault="0013501D" w:rsidP="007942E5">
            <w:pPr>
              <w:spacing w:line="240" w:lineRule="auto"/>
              <w:jc w:val="both"/>
              <w:rPr>
                <w:rStyle w:val="Ttulo2Car"/>
                <w:rFonts w:ascii="Times New Roman" w:eastAsia="Calibri" w:hAnsi="Times New Roman"/>
                <w:b w:val="0"/>
                <w:i w:val="0"/>
                <w:iCs w:val="0"/>
                <w:sz w:val="24"/>
                <w:szCs w:val="24"/>
              </w:rPr>
            </w:pPr>
            <w:r w:rsidRPr="00DF4D46">
              <w:rPr>
                <w:rFonts w:ascii="Book Antiqua" w:eastAsia="Calibri" w:hAnsi="Book Antiqua" w:cs="Arial"/>
                <w:sz w:val="20"/>
                <w:szCs w:val="20"/>
                <w:lang w:val="es-MX"/>
              </w:rPr>
              <w:t>Juzgado Civil de Cartago.</w:t>
            </w:r>
          </w:p>
        </w:tc>
        <w:tc>
          <w:tcPr>
            <w:tcW w:w="2552" w:type="dxa"/>
            <w:vAlign w:val="center"/>
          </w:tcPr>
          <w:p w14:paraId="333C880E" w14:textId="77777777" w:rsidR="0013501D" w:rsidRPr="00DF4D46" w:rsidRDefault="0013501D" w:rsidP="007942E5">
            <w:pPr>
              <w:autoSpaceDE w:val="0"/>
              <w:autoSpaceDN w:val="0"/>
              <w:adjustRightInd w:val="0"/>
              <w:spacing w:after="0" w:line="240" w:lineRule="auto"/>
              <w:jc w:val="both"/>
              <w:rPr>
                <w:rFonts w:ascii="Book Antiqua" w:eastAsia="Calibri" w:hAnsi="Book Antiqua" w:cs="Arial"/>
                <w:sz w:val="20"/>
                <w:szCs w:val="20"/>
                <w:lang w:val="es-CR"/>
              </w:rPr>
            </w:pPr>
          </w:p>
          <w:p w14:paraId="6022E247" w14:textId="77777777" w:rsidR="00A82649" w:rsidRPr="00DF4D46" w:rsidRDefault="00A82649" w:rsidP="007942E5">
            <w:pPr>
              <w:autoSpaceDE w:val="0"/>
              <w:autoSpaceDN w:val="0"/>
              <w:adjustRightInd w:val="0"/>
              <w:spacing w:after="0" w:line="240" w:lineRule="auto"/>
              <w:jc w:val="both"/>
              <w:rPr>
                <w:rFonts w:ascii="Book Antiqua" w:eastAsia="Calibri" w:hAnsi="Book Antiqua" w:cs="Arial"/>
                <w:sz w:val="20"/>
                <w:szCs w:val="20"/>
                <w:lang w:val="es-CR"/>
              </w:rPr>
            </w:pPr>
          </w:p>
          <w:p w14:paraId="50177BBC" w14:textId="77777777" w:rsidR="00D508F4" w:rsidRPr="00DF4D46" w:rsidRDefault="00D508F4" w:rsidP="007942E5">
            <w:pPr>
              <w:autoSpaceDE w:val="0"/>
              <w:autoSpaceDN w:val="0"/>
              <w:adjustRightInd w:val="0"/>
              <w:spacing w:after="0" w:line="240" w:lineRule="auto"/>
              <w:jc w:val="both"/>
              <w:rPr>
                <w:rFonts w:ascii="Book Antiqua" w:eastAsia="Calibri" w:hAnsi="Book Antiqua" w:cs="Arial"/>
                <w:sz w:val="20"/>
                <w:szCs w:val="20"/>
                <w:lang w:val="es-CR"/>
              </w:rPr>
            </w:pPr>
          </w:p>
          <w:p w14:paraId="343C6138" w14:textId="77777777" w:rsidR="0013501D" w:rsidRPr="00DF4D46" w:rsidRDefault="0013501D" w:rsidP="007942E5">
            <w:pPr>
              <w:autoSpaceDE w:val="0"/>
              <w:autoSpaceDN w:val="0"/>
              <w:adjustRightInd w:val="0"/>
              <w:spacing w:after="0" w:line="240" w:lineRule="auto"/>
              <w:jc w:val="both"/>
              <w:rPr>
                <w:rFonts w:ascii="Book Antiqua" w:eastAsia="Calibri" w:hAnsi="Book Antiqua" w:cs="Arial"/>
                <w:sz w:val="20"/>
                <w:szCs w:val="20"/>
                <w:lang w:val="es-CR"/>
              </w:rPr>
            </w:pPr>
            <w:r w:rsidRPr="00DF4D46">
              <w:rPr>
                <w:rFonts w:ascii="Book Antiqua" w:eastAsia="Calibri" w:hAnsi="Book Antiqua" w:cs="Arial"/>
                <w:sz w:val="20"/>
                <w:szCs w:val="20"/>
                <w:lang w:val="es-CR"/>
              </w:rPr>
              <w:t xml:space="preserve">De conformidad con el artículo 105 de la Ley Orgánica del Poder Judicial conocerán de todos los procesos civiles y comerciales, con excepción del ordinario de mayor cuantía. Además de los monitorios arrendaticios y desahucios que sean interpuestos a favor o en contra del Estado, un </w:t>
            </w:r>
            <w:proofErr w:type="gramStart"/>
            <w:r w:rsidRPr="00DF4D46">
              <w:rPr>
                <w:rFonts w:ascii="Book Antiqua" w:eastAsia="Calibri" w:hAnsi="Book Antiqua" w:cs="Arial"/>
                <w:sz w:val="20"/>
                <w:szCs w:val="20"/>
                <w:lang w:val="es-CR"/>
              </w:rPr>
              <w:t>ente público o empresa pública</w:t>
            </w:r>
            <w:proofErr w:type="gramEnd"/>
            <w:r w:rsidRPr="00DF4D46">
              <w:rPr>
                <w:rFonts w:ascii="Book Antiqua" w:eastAsia="Calibri" w:hAnsi="Book Antiqua" w:cs="Arial"/>
                <w:sz w:val="20"/>
                <w:szCs w:val="20"/>
                <w:lang w:val="es-CR"/>
              </w:rPr>
              <w:t>.</w:t>
            </w:r>
          </w:p>
          <w:p w14:paraId="0B6A7CE9" w14:textId="77777777" w:rsidR="0013501D" w:rsidRPr="00DF4D46" w:rsidRDefault="0013501D" w:rsidP="007942E5">
            <w:pPr>
              <w:autoSpaceDE w:val="0"/>
              <w:autoSpaceDN w:val="0"/>
              <w:adjustRightInd w:val="0"/>
              <w:spacing w:after="0" w:line="240" w:lineRule="auto"/>
              <w:jc w:val="both"/>
              <w:rPr>
                <w:rFonts w:ascii="Book Antiqua" w:eastAsia="Calibri" w:hAnsi="Book Antiqua" w:cs="Arial"/>
                <w:sz w:val="20"/>
                <w:szCs w:val="20"/>
                <w:lang w:val="es-CR"/>
              </w:rPr>
            </w:pPr>
            <w:r w:rsidRPr="00DF4D46">
              <w:rPr>
                <w:rFonts w:ascii="Book Antiqua" w:eastAsia="Calibri" w:hAnsi="Book Antiqua" w:cs="Arial"/>
                <w:sz w:val="20"/>
                <w:szCs w:val="20"/>
                <w:lang w:val="es-CR"/>
              </w:rPr>
              <w:t>De los cuestionamientos sobre competencia subjetiva, cuando corresponda.</w:t>
            </w:r>
          </w:p>
          <w:p w14:paraId="371A10D5" w14:textId="56E66C3D" w:rsidR="0013501D" w:rsidRPr="00DF4D46" w:rsidRDefault="0013501D" w:rsidP="007942E5">
            <w:pPr>
              <w:spacing w:after="0" w:line="240" w:lineRule="auto"/>
              <w:jc w:val="both"/>
              <w:rPr>
                <w:rFonts w:ascii="Times New Roman" w:eastAsia="Calibri" w:hAnsi="Times New Roman"/>
                <w:sz w:val="24"/>
                <w:szCs w:val="24"/>
              </w:rPr>
            </w:pPr>
            <w:r w:rsidRPr="00DF4D46">
              <w:rPr>
                <w:rFonts w:ascii="Book Antiqua" w:eastAsia="Calibri" w:hAnsi="Book Antiqua" w:cs="Arial"/>
                <w:sz w:val="20"/>
                <w:szCs w:val="20"/>
                <w:lang w:val="es-MX"/>
              </w:rPr>
              <w:t xml:space="preserve">También de los </w:t>
            </w:r>
            <w:r w:rsidRPr="00DF4D46">
              <w:rPr>
                <w:rFonts w:ascii="Book Antiqua" w:eastAsia="Calibri" w:hAnsi="Book Antiqua" w:cs="Arial"/>
                <w:sz w:val="20"/>
                <w:szCs w:val="20"/>
                <w:lang w:val="es-CR"/>
              </w:rPr>
              <w:t xml:space="preserve">trámites de ejecución, reposesión o apropiación de garantías </w:t>
            </w:r>
            <w:r w:rsidRPr="00DF4D46">
              <w:rPr>
                <w:rFonts w:ascii="Book Antiqua" w:eastAsia="Calibri" w:hAnsi="Book Antiqua" w:cs="Arial"/>
                <w:sz w:val="20"/>
                <w:szCs w:val="20"/>
                <w:lang w:val="es-CR"/>
              </w:rPr>
              <w:lastRenderedPageBreak/>
              <w:t>mobiliarias que se generen de forma accesoria o en etapa de ejecución de sus procesos principales.</w:t>
            </w:r>
            <w:r w:rsidRPr="00DF4D46">
              <w:rPr>
                <w:rFonts w:ascii="Book Antiqua" w:eastAsia="Calibri" w:hAnsi="Book Antiqua" w:cs="Arial"/>
                <w:sz w:val="20"/>
                <w:szCs w:val="20"/>
                <w:vertAlign w:val="superscript"/>
                <w:lang w:val="es-CR"/>
              </w:rPr>
              <w:footnoteReference w:id="99"/>
            </w:r>
            <w:r w:rsidRPr="00DF4D46">
              <w:rPr>
                <w:rFonts w:ascii="Book Antiqua" w:eastAsia="Calibri" w:hAnsi="Book Antiqua" w:cs="Arial"/>
                <w:sz w:val="20"/>
                <w:szCs w:val="20"/>
                <w:lang w:val="es-CR"/>
              </w:rPr>
              <w:t>.</w:t>
            </w:r>
          </w:p>
        </w:tc>
        <w:tc>
          <w:tcPr>
            <w:tcW w:w="2551" w:type="dxa"/>
            <w:vAlign w:val="center"/>
          </w:tcPr>
          <w:p w14:paraId="4716902E" w14:textId="77777777" w:rsidR="0013501D" w:rsidRPr="00A82649" w:rsidRDefault="0013501D" w:rsidP="007942E5">
            <w:pPr>
              <w:spacing w:after="0" w:line="240" w:lineRule="auto"/>
              <w:jc w:val="both"/>
              <w:rPr>
                <w:rFonts w:ascii="Book Antiqua" w:eastAsia="Calibri" w:hAnsi="Book Antiqua" w:cs="Arial"/>
                <w:sz w:val="20"/>
                <w:szCs w:val="20"/>
                <w:lang w:val="es-ES_tradnl"/>
              </w:rPr>
            </w:pPr>
          </w:p>
          <w:p w14:paraId="0CD6D47E" w14:textId="77777777" w:rsidR="00D508F4" w:rsidRPr="00A82649" w:rsidRDefault="00D508F4" w:rsidP="007942E5">
            <w:pPr>
              <w:spacing w:after="0" w:line="240" w:lineRule="auto"/>
              <w:jc w:val="both"/>
              <w:rPr>
                <w:rFonts w:ascii="Book Antiqua" w:eastAsia="Calibri" w:hAnsi="Book Antiqua" w:cs="Arial"/>
                <w:sz w:val="20"/>
                <w:szCs w:val="20"/>
                <w:lang w:val="es-ES_tradnl"/>
              </w:rPr>
            </w:pPr>
          </w:p>
          <w:p w14:paraId="51C6A01F" w14:textId="77777777" w:rsidR="00D508F4" w:rsidRPr="00A82649" w:rsidRDefault="00D508F4" w:rsidP="007942E5">
            <w:pPr>
              <w:spacing w:after="0" w:line="240" w:lineRule="auto"/>
              <w:jc w:val="both"/>
              <w:rPr>
                <w:rFonts w:ascii="Book Antiqua" w:eastAsia="Calibri" w:hAnsi="Book Antiqua" w:cs="Arial"/>
                <w:sz w:val="20"/>
                <w:szCs w:val="20"/>
                <w:lang w:val="es-ES_tradnl"/>
              </w:rPr>
            </w:pPr>
          </w:p>
          <w:p w14:paraId="041F986C" w14:textId="77777777" w:rsidR="00D508F4" w:rsidRPr="00A82649" w:rsidRDefault="00D508F4" w:rsidP="007942E5">
            <w:pPr>
              <w:spacing w:after="0" w:line="240" w:lineRule="auto"/>
              <w:jc w:val="both"/>
              <w:rPr>
                <w:rFonts w:ascii="Book Antiqua" w:eastAsia="Calibri" w:hAnsi="Book Antiqua" w:cs="Arial"/>
                <w:sz w:val="20"/>
                <w:szCs w:val="20"/>
                <w:lang w:val="es-ES_tradnl"/>
              </w:rPr>
            </w:pPr>
          </w:p>
          <w:p w14:paraId="0A477EF4" w14:textId="77777777" w:rsidR="00A82649" w:rsidRPr="00A82649" w:rsidRDefault="00A82649" w:rsidP="007942E5">
            <w:pPr>
              <w:spacing w:line="240" w:lineRule="auto"/>
              <w:jc w:val="both"/>
              <w:rPr>
                <w:rStyle w:val="Ttulo2Car"/>
                <w:rFonts w:ascii="Times New Roman" w:eastAsia="Calibri" w:hAnsi="Times New Roman"/>
                <w:b w:val="0"/>
                <w:bCs w:val="0"/>
                <w:i w:val="0"/>
                <w:iCs w:val="0"/>
                <w:sz w:val="20"/>
                <w:szCs w:val="20"/>
              </w:rPr>
            </w:pPr>
          </w:p>
          <w:p w14:paraId="7013A17B" w14:textId="77777777" w:rsidR="00A82649" w:rsidRPr="00A82649" w:rsidRDefault="00A82649" w:rsidP="002970BD">
            <w:pPr>
              <w:spacing w:line="240" w:lineRule="auto"/>
              <w:jc w:val="both"/>
              <w:rPr>
                <w:rFonts w:ascii="Book Antiqua" w:eastAsia="Calibri" w:hAnsi="Book Antiqua" w:cs="Arial"/>
                <w:sz w:val="20"/>
                <w:szCs w:val="20"/>
                <w:lang w:val="es-ES_tradnl"/>
              </w:rPr>
            </w:pPr>
            <w:r w:rsidRPr="00A82649">
              <w:rPr>
                <w:rFonts w:ascii="Book Antiqua" w:eastAsia="Calibri" w:hAnsi="Book Antiqua" w:cs="Arial"/>
                <w:sz w:val="20"/>
                <w:szCs w:val="20"/>
                <w:lang w:val="es-ES_tradnl"/>
              </w:rPr>
              <w:t>Abarca los cantones, Central de Cartago, Paraíso, La Unión Alvarado, Oreamuno, El Guarco.</w:t>
            </w:r>
          </w:p>
          <w:p w14:paraId="398AF3F0" w14:textId="77777777" w:rsidR="00A82649" w:rsidRPr="00A82649" w:rsidRDefault="00A82649" w:rsidP="007942E5">
            <w:pPr>
              <w:spacing w:line="240" w:lineRule="auto"/>
              <w:jc w:val="both"/>
              <w:rPr>
                <w:rFonts w:ascii="Book Antiqua" w:eastAsia="Calibri" w:hAnsi="Book Antiqua" w:cs="Arial"/>
                <w:color w:val="FF0000"/>
                <w:sz w:val="20"/>
                <w:szCs w:val="20"/>
                <w:lang w:val="es-ES_tradnl"/>
              </w:rPr>
            </w:pPr>
            <w:r w:rsidRPr="00A82649">
              <w:rPr>
                <w:rFonts w:ascii="Book Antiqua" w:eastAsia="Calibri" w:hAnsi="Book Antiqua" w:cs="Arial"/>
                <w:sz w:val="20"/>
                <w:szCs w:val="20"/>
                <w:lang w:val="es-ES_tradnl"/>
              </w:rPr>
              <w:t>El cantón de Dota (provincia de San José), (</w:t>
            </w:r>
            <w:r w:rsidRPr="00A82649">
              <w:rPr>
                <w:rFonts w:ascii="Book Antiqua" w:eastAsia="Calibri" w:hAnsi="Book Antiqua" w:cs="Arial"/>
                <w:color w:val="0070C0"/>
                <w:sz w:val="20"/>
                <w:szCs w:val="20"/>
                <w:lang w:val="es-ES_tradnl"/>
              </w:rPr>
              <w:t>excepto el poblado de San Isidro)</w:t>
            </w:r>
            <w:r w:rsidRPr="00A82649">
              <w:rPr>
                <w:rStyle w:val="Refdenotaalpie"/>
                <w:rFonts w:ascii="Book Antiqua" w:eastAsia="Calibri" w:hAnsi="Book Antiqua"/>
                <w:color w:val="0070C0"/>
                <w:sz w:val="20"/>
                <w:szCs w:val="20"/>
                <w:lang w:val="es-ES_tradnl"/>
              </w:rPr>
              <w:footnoteReference w:id="100"/>
            </w:r>
            <w:r w:rsidRPr="00A82649">
              <w:rPr>
                <w:rFonts w:ascii="Book Antiqua" w:eastAsia="Calibri" w:hAnsi="Book Antiqua" w:cs="Arial"/>
                <w:color w:val="0070C0"/>
                <w:sz w:val="20"/>
                <w:szCs w:val="20"/>
                <w:lang w:val="es-ES_tradnl"/>
              </w:rPr>
              <w:t>.</w:t>
            </w:r>
            <w:r w:rsidRPr="00A82649">
              <w:rPr>
                <w:rFonts w:ascii="Book Antiqua" w:eastAsia="Calibri" w:hAnsi="Book Antiqua" w:cs="Arial"/>
                <w:sz w:val="20"/>
                <w:szCs w:val="20"/>
                <w:lang w:val="es-ES_tradnl"/>
              </w:rPr>
              <w:t xml:space="preserve">  </w:t>
            </w:r>
          </w:p>
          <w:p w14:paraId="4A38C2C2" w14:textId="77777777" w:rsidR="00A82649" w:rsidRPr="00A82649" w:rsidRDefault="00A82649" w:rsidP="007942E5">
            <w:pPr>
              <w:spacing w:line="240" w:lineRule="auto"/>
              <w:jc w:val="both"/>
              <w:rPr>
                <w:rFonts w:ascii="Book Antiqua" w:eastAsia="Calibri" w:hAnsi="Book Antiqua" w:cs="Arial"/>
                <w:sz w:val="20"/>
                <w:szCs w:val="20"/>
                <w:lang w:val="es-ES_tradnl"/>
              </w:rPr>
            </w:pPr>
            <w:r w:rsidRPr="00A82649">
              <w:rPr>
                <w:rFonts w:ascii="Book Antiqua" w:eastAsia="Calibri" w:hAnsi="Book Antiqua" w:cs="Arial"/>
                <w:sz w:val="20"/>
                <w:szCs w:val="20"/>
                <w:lang w:val="es-ES_tradnl"/>
              </w:rPr>
              <w:t>Del cantón de Tarrazú (provincia de San José), los distritos de San Marcos, San Lorenzo (excepto los poblados Quebrada Arroyo y Cerro Nara)</w:t>
            </w:r>
            <w:r w:rsidRPr="00A82649">
              <w:rPr>
                <w:rStyle w:val="Refdenotaalpie"/>
                <w:rFonts w:ascii="Book Antiqua" w:eastAsia="Calibri" w:hAnsi="Book Antiqua"/>
                <w:sz w:val="20"/>
                <w:szCs w:val="20"/>
                <w:lang w:val="es-ES_tradnl"/>
              </w:rPr>
              <w:footnoteReference w:id="101"/>
            </w:r>
            <w:r w:rsidRPr="00A82649">
              <w:rPr>
                <w:rFonts w:ascii="Book Antiqua" w:eastAsia="Calibri" w:hAnsi="Book Antiqua" w:cs="Arial"/>
                <w:sz w:val="20"/>
                <w:szCs w:val="20"/>
                <w:lang w:val="es-ES_tradnl"/>
              </w:rPr>
              <w:t xml:space="preserve"> y San Carlos.</w:t>
            </w:r>
          </w:p>
          <w:p w14:paraId="207EC812" w14:textId="77777777" w:rsidR="00A82649" w:rsidRDefault="00A82649" w:rsidP="007942E5">
            <w:pPr>
              <w:spacing w:line="240" w:lineRule="auto"/>
              <w:jc w:val="both"/>
              <w:rPr>
                <w:rFonts w:ascii="Book Antiqua" w:eastAsia="Calibri" w:hAnsi="Book Antiqua" w:cs="Arial"/>
                <w:sz w:val="20"/>
                <w:szCs w:val="20"/>
                <w:lang w:val="es-ES_tradnl"/>
              </w:rPr>
            </w:pPr>
            <w:r w:rsidRPr="00A82649">
              <w:rPr>
                <w:rFonts w:ascii="Book Antiqua" w:eastAsia="Calibri" w:hAnsi="Book Antiqua" w:cs="Arial"/>
                <w:sz w:val="20"/>
                <w:szCs w:val="20"/>
                <w:lang w:val="es-ES_tradnl"/>
              </w:rPr>
              <w:lastRenderedPageBreak/>
              <w:t>Del cantón de León Cortés, los distritos de San Pablo, San Andrés, Llano Bonito, San Isidro, Santa Cruz y San Antonio.</w:t>
            </w:r>
          </w:p>
          <w:p w14:paraId="7E048016" w14:textId="503E215B" w:rsidR="00A82649" w:rsidRPr="00E87CAE" w:rsidRDefault="00970A24" w:rsidP="000A2B0C">
            <w:pPr>
              <w:spacing w:line="240" w:lineRule="auto"/>
              <w:jc w:val="both"/>
              <w:rPr>
                <w:rStyle w:val="Ttulo2Car"/>
                <w:rFonts w:ascii="Times New Roman" w:eastAsia="Calibri" w:hAnsi="Times New Roman"/>
                <w:b w:val="0"/>
                <w:bCs w:val="0"/>
                <w:sz w:val="20"/>
                <w:szCs w:val="20"/>
              </w:rPr>
            </w:pPr>
            <w:r w:rsidRPr="00E87CAE">
              <w:rPr>
                <w:rStyle w:val="Ttulo2Car"/>
                <w:rFonts w:ascii="Book Antiqua" w:eastAsia="Calibri" w:hAnsi="Book Antiqua"/>
                <w:b w:val="0"/>
                <w:bCs w:val="0"/>
                <w:sz w:val="20"/>
                <w:szCs w:val="20"/>
              </w:rPr>
              <w:t>Corte Plena N° 03-2024</w:t>
            </w:r>
            <w:r w:rsidRPr="00E87CAE">
              <w:rPr>
                <w:rStyle w:val="Ttulo2Car"/>
                <w:rFonts w:ascii="Book Antiqua" w:eastAsia="Calibri" w:hAnsi="Book Antiqua"/>
                <w:sz w:val="20"/>
                <w:szCs w:val="20"/>
              </w:rPr>
              <w:t xml:space="preserve"> </w:t>
            </w:r>
            <w:r w:rsidRPr="00E87CAE">
              <w:rPr>
                <w:rStyle w:val="Ttulo2Car"/>
                <w:rFonts w:ascii="Book Antiqua" w:eastAsia="Calibri" w:hAnsi="Book Antiqua"/>
                <w:b w:val="0"/>
                <w:bCs w:val="0"/>
                <w:sz w:val="20"/>
                <w:szCs w:val="20"/>
              </w:rPr>
              <w:t>29/01/2024, Art. XXIX.</w:t>
            </w:r>
          </w:p>
        </w:tc>
        <w:tc>
          <w:tcPr>
            <w:tcW w:w="1985" w:type="dxa"/>
            <w:vAlign w:val="center"/>
          </w:tcPr>
          <w:p w14:paraId="45088AC3" w14:textId="77777777" w:rsidR="00A82649" w:rsidRDefault="00A82649" w:rsidP="007942E5">
            <w:pPr>
              <w:spacing w:after="0" w:line="240" w:lineRule="auto"/>
              <w:ind w:left="221"/>
              <w:contextualSpacing/>
              <w:jc w:val="both"/>
              <w:rPr>
                <w:rFonts w:ascii="Book Antiqua" w:hAnsi="Book Antiqua" w:cs="Arial"/>
                <w:sz w:val="20"/>
                <w:szCs w:val="20"/>
                <w:lang w:val="es-MX" w:eastAsia="es-ES"/>
              </w:rPr>
            </w:pPr>
          </w:p>
          <w:p w14:paraId="631A8B8D" w14:textId="53281DB5" w:rsidR="0013501D" w:rsidRPr="00DF4D46" w:rsidRDefault="0013501D" w:rsidP="007942E5">
            <w:pPr>
              <w:numPr>
                <w:ilvl w:val="0"/>
                <w:numId w:val="15"/>
              </w:numPr>
              <w:spacing w:after="0" w:line="240" w:lineRule="auto"/>
              <w:ind w:left="221" w:hanging="221"/>
              <w:contextualSpacing/>
              <w:jc w:val="both"/>
              <w:rPr>
                <w:rFonts w:ascii="Book Antiqua" w:hAnsi="Book Antiqua" w:cs="Arial"/>
                <w:sz w:val="20"/>
                <w:szCs w:val="20"/>
                <w:lang w:val="es-MX" w:eastAsia="es-ES"/>
              </w:rPr>
            </w:pPr>
            <w:r w:rsidRPr="00DF4D46">
              <w:rPr>
                <w:rFonts w:ascii="Book Antiqua" w:hAnsi="Book Antiqua" w:cs="Arial"/>
                <w:sz w:val="20"/>
                <w:szCs w:val="20"/>
                <w:lang w:val="es-MX" w:eastAsia="es-ES"/>
              </w:rPr>
              <w:t>Tribunal de Apelación Civil y Trabajo de Cartago</w:t>
            </w:r>
          </w:p>
          <w:p w14:paraId="0DB2BB7D" w14:textId="77777777" w:rsidR="0013501D" w:rsidRPr="00DF4D46" w:rsidRDefault="0013501D" w:rsidP="007942E5">
            <w:pPr>
              <w:spacing w:line="240" w:lineRule="auto"/>
              <w:jc w:val="both"/>
            </w:pPr>
          </w:p>
        </w:tc>
      </w:tr>
      <w:tr w:rsidR="0013501D" w:rsidRPr="00DF4D46" w14:paraId="631A7842" w14:textId="77777777" w:rsidTr="003E657C">
        <w:tc>
          <w:tcPr>
            <w:tcW w:w="2269" w:type="dxa"/>
            <w:vAlign w:val="center"/>
          </w:tcPr>
          <w:p w14:paraId="0C6898B6" w14:textId="77777777" w:rsidR="0013501D" w:rsidRPr="00DF4D46" w:rsidRDefault="0013501D" w:rsidP="007942E5">
            <w:pPr>
              <w:spacing w:after="0" w:line="240" w:lineRule="auto"/>
              <w:jc w:val="center"/>
              <w:rPr>
                <w:rFonts w:ascii="Book Antiqua" w:eastAsia="Calibri" w:hAnsi="Book Antiqua" w:cs="Arial"/>
                <w:b/>
                <w:bCs/>
                <w:iCs/>
                <w:sz w:val="20"/>
                <w:szCs w:val="20"/>
                <w:lang w:val="es-ES_tradnl" w:eastAsia="es-CR"/>
              </w:rPr>
            </w:pPr>
            <w:r w:rsidRPr="00DF4D46">
              <w:rPr>
                <w:rFonts w:ascii="Book Antiqua" w:eastAsia="Calibri" w:hAnsi="Book Antiqua" w:cs="Arial"/>
                <w:b/>
                <w:bCs/>
                <w:iCs/>
                <w:sz w:val="20"/>
                <w:szCs w:val="20"/>
                <w:lang w:val="es-ES_tradnl" w:eastAsia="es-CR"/>
              </w:rPr>
              <w:t>0341</w:t>
            </w:r>
          </w:p>
          <w:p w14:paraId="23B73498" w14:textId="77777777" w:rsidR="0013501D" w:rsidRPr="00DF4D46" w:rsidRDefault="0013501D" w:rsidP="007942E5">
            <w:pPr>
              <w:spacing w:after="0" w:line="240" w:lineRule="auto"/>
              <w:jc w:val="both"/>
              <w:rPr>
                <w:rFonts w:ascii="Book Antiqua" w:eastAsia="Calibri" w:hAnsi="Book Antiqua" w:cs="Arial"/>
                <w:bCs/>
                <w:iCs/>
                <w:sz w:val="20"/>
                <w:szCs w:val="20"/>
                <w:lang w:val="es-ES_tradnl" w:eastAsia="es-CR"/>
              </w:rPr>
            </w:pPr>
          </w:p>
          <w:p w14:paraId="7CCD67DE" w14:textId="466960B8" w:rsidR="0013501D" w:rsidRPr="00DF4D46" w:rsidRDefault="0013501D" w:rsidP="007942E5">
            <w:pPr>
              <w:spacing w:line="240" w:lineRule="auto"/>
              <w:jc w:val="both"/>
              <w:rPr>
                <w:rStyle w:val="Ttulo2Car"/>
                <w:rFonts w:ascii="Times New Roman" w:eastAsia="Calibri" w:hAnsi="Times New Roman"/>
                <w:b w:val="0"/>
                <w:i w:val="0"/>
                <w:iCs w:val="0"/>
                <w:sz w:val="24"/>
                <w:szCs w:val="24"/>
              </w:rPr>
            </w:pPr>
            <w:r w:rsidRPr="00DF4D46">
              <w:rPr>
                <w:rFonts w:ascii="Book Antiqua" w:eastAsia="Calibri" w:hAnsi="Book Antiqua" w:cs="Arial"/>
                <w:bCs/>
                <w:iCs/>
                <w:sz w:val="20"/>
                <w:szCs w:val="20"/>
                <w:lang w:val="es-ES_tradnl" w:eastAsia="es-CR"/>
              </w:rPr>
              <w:t>Juzgado Civil, Trabajo y Agrario de Turrialba.</w:t>
            </w:r>
          </w:p>
        </w:tc>
        <w:tc>
          <w:tcPr>
            <w:tcW w:w="2552" w:type="dxa"/>
            <w:vAlign w:val="center"/>
          </w:tcPr>
          <w:p w14:paraId="53B040D8" w14:textId="77777777" w:rsidR="0013501D" w:rsidRPr="00DF4D46" w:rsidRDefault="0013501D" w:rsidP="007942E5">
            <w:pPr>
              <w:autoSpaceDE w:val="0"/>
              <w:autoSpaceDN w:val="0"/>
              <w:adjustRightInd w:val="0"/>
              <w:spacing w:after="0" w:line="240" w:lineRule="auto"/>
              <w:jc w:val="both"/>
              <w:rPr>
                <w:rFonts w:ascii="Book Antiqua" w:eastAsia="Calibri" w:hAnsi="Book Antiqua" w:cs="Arial"/>
                <w:sz w:val="20"/>
                <w:szCs w:val="20"/>
                <w:lang w:val="es-CR"/>
              </w:rPr>
            </w:pPr>
          </w:p>
          <w:p w14:paraId="2BB47BAE" w14:textId="77777777" w:rsidR="0013501D" w:rsidRPr="00DF4D46" w:rsidRDefault="0013501D" w:rsidP="007942E5">
            <w:pPr>
              <w:autoSpaceDE w:val="0"/>
              <w:autoSpaceDN w:val="0"/>
              <w:adjustRightInd w:val="0"/>
              <w:spacing w:after="0" w:line="240" w:lineRule="auto"/>
              <w:jc w:val="both"/>
              <w:rPr>
                <w:rFonts w:ascii="Book Antiqua" w:eastAsia="Calibri" w:hAnsi="Book Antiqua" w:cs="Arial"/>
                <w:sz w:val="20"/>
                <w:szCs w:val="20"/>
                <w:lang w:val="es-CR"/>
              </w:rPr>
            </w:pPr>
          </w:p>
          <w:p w14:paraId="45F99A8D" w14:textId="77777777" w:rsidR="0013501D" w:rsidRPr="00DF4D46" w:rsidRDefault="0013501D" w:rsidP="007942E5">
            <w:pPr>
              <w:autoSpaceDE w:val="0"/>
              <w:autoSpaceDN w:val="0"/>
              <w:adjustRightInd w:val="0"/>
              <w:spacing w:after="0" w:line="240" w:lineRule="auto"/>
              <w:jc w:val="both"/>
              <w:rPr>
                <w:rFonts w:ascii="Book Antiqua" w:eastAsia="Calibri" w:hAnsi="Book Antiqua" w:cs="Arial"/>
                <w:sz w:val="20"/>
                <w:szCs w:val="20"/>
                <w:lang w:val="es-CR"/>
              </w:rPr>
            </w:pPr>
            <w:r w:rsidRPr="00DF4D46">
              <w:rPr>
                <w:rFonts w:ascii="Book Antiqua" w:eastAsia="Calibri" w:hAnsi="Book Antiqua" w:cs="Arial"/>
                <w:sz w:val="20"/>
                <w:szCs w:val="20"/>
                <w:lang w:val="es-CR"/>
              </w:rPr>
              <w:t xml:space="preserve">De conformidad con el artículo 105 de la Ley Orgánica del Poder Judicial conocerán de todos los procesos civiles y comerciales, con excepción del ordinario de mayor cuantía. Además de los monitorios arrendaticios y desahucios que sean interpuestos a favor o en contra del Estado, un </w:t>
            </w:r>
            <w:proofErr w:type="gramStart"/>
            <w:r w:rsidRPr="00DF4D46">
              <w:rPr>
                <w:rFonts w:ascii="Book Antiqua" w:eastAsia="Calibri" w:hAnsi="Book Antiqua" w:cs="Arial"/>
                <w:sz w:val="20"/>
                <w:szCs w:val="20"/>
                <w:lang w:val="es-CR"/>
              </w:rPr>
              <w:t>ente público o empresa pública</w:t>
            </w:r>
            <w:proofErr w:type="gramEnd"/>
            <w:r w:rsidRPr="00DF4D46">
              <w:rPr>
                <w:rFonts w:ascii="Book Antiqua" w:eastAsia="Calibri" w:hAnsi="Book Antiqua" w:cs="Arial"/>
                <w:sz w:val="20"/>
                <w:szCs w:val="20"/>
                <w:lang w:val="es-CR"/>
              </w:rPr>
              <w:t>.</w:t>
            </w:r>
          </w:p>
          <w:p w14:paraId="13AAF2FC" w14:textId="77777777" w:rsidR="0013501D" w:rsidRPr="00DF4D46" w:rsidRDefault="0013501D" w:rsidP="007942E5">
            <w:pPr>
              <w:autoSpaceDE w:val="0"/>
              <w:autoSpaceDN w:val="0"/>
              <w:adjustRightInd w:val="0"/>
              <w:spacing w:after="0" w:line="240" w:lineRule="auto"/>
              <w:jc w:val="both"/>
              <w:rPr>
                <w:rFonts w:ascii="Book Antiqua" w:eastAsia="Calibri" w:hAnsi="Book Antiqua" w:cs="Arial"/>
                <w:sz w:val="20"/>
                <w:szCs w:val="20"/>
                <w:lang w:val="es-CR"/>
              </w:rPr>
            </w:pPr>
            <w:r w:rsidRPr="00DF4D46">
              <w:rPr>
                <w:rFonts w:ascii="Book Antiqua" w:eastAsia="Calibri" w:hAnsi="Book Antiqua" w:cs="Arial"/>
                <w:sz w:val="20"/>
                <w:szCs w:val="20"/>
                <w:lang w:val="es-CR"/>
              </w:rPr>
              <w:t>De los cuestionamientos sobre competencia subjetiva, cuando corresponda.</w:t>
            </w:r>
          </w:p>
          <w:p w14:paraId="20386645" w14:textId="77777777" w:rsidR="0013501D" w:rsidRPr="00DF4D46" w:rsidRDefault="0013501D" w:rsidP="007942E5">
            <w:pPr>
              <w:spacing w:after="0" w:line="240" w:lineRule="auto"/>
              <w:jc w:val="both"/>
              <w:rPr>
                <w:rFonts w:ascii="Book Antiqua" w:eastAsia="Calibri" w:hAnsi="Book Antiqua" w:cs="Arial"/>
                <w:sz w:val="20"/>
                <w:szCs w:val="20"/>
                <w:lang w:val="es-CR"/>
              </w:rPr>
            </w:pPr>
            <w:r w:rsidRPr="00DF4D46">
              <w:rPr>
                <w:rFonts w:ascii="Book Antiqua" w:eastAsia="Calibri" w:hAnsi="Book Antiqua" w:cs="Arial"/>
                <w:sz w:val="20"/>
                <w:szCs w:val="20"/>
                <w:lang w:val="es-MX"/>
              </w:rPr>
              <w:t xml:space="preserve">También de los </w:t>
            </w:r>
            <w:r w:rsidRPr="00DF4D46">
              <w:rPr>
                <w:rFonts w:ascii="Book Antiqua" w:eastAsia="Calibri" w:hAnsi="Book Antiqua" w:cs="Arial"/>
                <w:sz w:val="20"/>
                <w:szCs w:val="20"/>
                <w:lang w:val="es-CR"/>
              </w:rPr>
              <w:t>trámites de ejecución, reposesión o apropiación de garantías mobiliarias que se generen de forma accesoria o en etapa de ejecución de sus procesos principales.</w:t>
            </w:r>
            <w:r w:rsidRPr="00DF4D46">
              <w:rPr>
                <w:rFonts w:ascii="Book Antiqua" w:eastAsia="Calibri" w:hAnsi="Book Antiqua" w:cs="Arial"/>
                <w:sz w:val="20"/>
                <w:szCs w:val="20"/>
                <w:vertAlign w:val="superscript"/>
                <w:lang w:val="es-CR"/>
              </w:rPr>
              <w:footnoteReference w:id="102"/>
            </w:r>
            <w:r w:rsidRPr="00DF4D46">
              <w:rPr>
                <w:rFonts w:ascii="Book Antiqua" w:eastAsia="Calibri" w:hAnsi="Book Antiqua" w:cs="Arial"/>
                <w:sz w:val="20"/>
                <w:szCs w:val="20"/>
                <w:lang w:val="es-CR"/>
              </w:rPr>
              <w:t>.</w:t>
            </w:r>
          </w:p>
          <w:p w14:paraId="1CE6A903" w14:textId="77777777" w:rsidR="00041651" w:rsidRDefault="00041651" w:rsidP="007942E5">
            <w:pPr>
              <w:spacing w:after="0" w:line="240" w:lineRule="auto"/>
              <w:jc w:val="both"/>
              <w:rPr>
                <w:rFonts w:ascii="Times New Roman" w:eastAsia="Calibri" w:hAnsi="Times New Roman"/>
                <w:sz w:val="24"/>
                <w:szCs w:val="24"/>
              </w:rPr>
            </w:pPr>
          </w:p>
          <w:p w14:paraId="76250311" w14:textId="77777777" w:rsidR="00813278" w:rsidRDefault="00813278" w:rsidP="007942E5">
            <w:pPr>
              <w:spacing w:after="0" w:line="240" w:lineRule="auto"/>
              <w:jc w:val="both"/>
              <w:rPr>
                <w:rFonts w:ascii="Times New Roman" w:eastAsia="Calibri" w:hAnsi="Times New Roman"/>
                <w:sz w:val="24"/>
                <w:szCs w:val="24"/>
              </w:rPr>
            </w:pPr>
          </w:p>
          <w:p w14:paraId="12764A7D" w14:textId="77777777" w:rsidR="00813278" w:rsidRDefault="00813278" w:rsidP="007942E5">
            <w:pPr>
              <w:spacing w:after="0" w:line="240" w:lineRule="auto"/>
              <w:jc w:val="both"/>
              <w:rPr>
                <w:rFonts w:ascii="Times New Roman" w:eastAsia="Calibri" w:hAnsi="Times New Roman"/>
                <w:sz w:val="24"/>
                <w:szCs w:val="24"/>
              </w:rPr>
            </w:pPr>
          </w:p>
          <w:p w14:paraId="2916CA26" w14:textId="77777777" w:rsidR="00813278" w:rsidRDefault="00813278" w:rsidP="007942E5">
            <w:pPr>
              <w:spacing w:after="0" w:line="240" w:lineRule="auto"/>
              <w:jc w:val="both"/>
              <w:rPr>
                <w:rFonts w:ascii="Times New Roman" w:eastAsia="Calibri" w:hAnsi="Times New Roman"/>
                <w:sz w:val="24"/>
                <w:szCs w:val="24"/>
              </w:rPr>
            </w:pPr>
          </w:p>
          <w:p w14:paraId="6F16B95D" w14:textId="79A79C87" w:rsidR="00813278" w:rsidRPr="00DF4D46" w:rsidRDefault="00813278" w:rsidP="007942E5">
            <w:pPr>
              <w:spacing w:after="0" w:line="240" w:lineRule="auto"/>
              <w:jc w:val="both"/>
              <w:rPr>
                <w:rFonts w:ascii="Times New Roman" w:eastAsia="Calibri" w:hAnsi="Times New Roman"/>
                <w:sz w:val="24"/>
                <w:szCs w:val="24"/>
              </w:rPr>
            </w:pPr>
          </w:p>
        </w:tc>
        <w:tc>
          <w:tcPr>
            <w:tcW w:w="2551" w:type="dxa"/>
            <w:vAlign w:val="center"/>
          </w:tcPr>
          <w:p w14:paraId="5D2010C3" w14:textId="77777777" w:rsidR="007E6372" w:rsidRDefault="007E6372" w:rsidP="007942E5">
            <w:pPr>
              <w:spacing w:after="0" w:line="240" w:lineRule="auto"/>
              <w:jc w:val="both"/>
              <w:rPr>
                <w:rFonts w:ascii="Book Antiqua" w:eastAsia="Calibri" w:hAnsi="Book Antiqua" w:cs="Arial"/>
                <w:sz w:val="20"/>
                <w:szCs w:val="20"/>
                <w:lang w:val="es-ES_tradnl"/>
              </w:rPr>
            </w:pPr>
          </w:p>
          <w:p w14:paraId="74E3BEAD" w14:textId="77777777" w:rsidR="007E6372" w:rsidRDefault="007E6372" w:rsidP="007942E5">
            <w:pPr>
              <w:spacing w:after="0" w:line="240" w:lineRule="auto"/>
              <w:jc w:val="both"/>
              <w:rPr>
                <w:rFonts w:ascii="Book Antiqua" w:eastAsia="Calibri" w:hAnsi="Book Antiqua" w:cs="Arial"/>
                <w:sz w:val="20"/>
                <w:szCs w:val="20"/>
                <w:lang w:val="es-ES_tradnl"/>
              </w:rPr>
            </w:pPr>
          </w:p>
          <w:p w14:paraId="6A751CEE" w14:textId="2233C02C" w:rsidR="0013501D" w:rsidRPr="00DF4D46" w:rsidRDefault="0013501D" w:rsidP="007942E5">
            <w:pPr>
              <w:spacing w:after="0" w:line="240" w:lineRule="auto"/>
              <w:jc w:val="both"/>
              <w:rPr>
                <w:rFonts w:ascii="Book Antiqua" w:eastAsia="Calibri" w:hAnsi="Book Antiqua" w:cs="Arial"/>
                <w:sz w:val="20"/>
                <w:szCs w:val="20"/>
                <w:lang w:val="es-ES_tradnl"/>
              </w:rPr>
            </w:pPr>
            <w:r w:rsidRPr="00DF4D46">
              <w:rPr>
                <w:rFonts w:ascii="Book Antiqua" w:eastAsia="Calibri" w:hAnsi="Book Antiqua" w:cs="Arial"/>
                <w:sz w:val="20"/>
                <w:szCs w:val="20"/>
                <w:lang w:val="es-ES_tradnl"/>
              </w:rPr>
              <w:t>Abarca los cantones de Turrialba</w:t>
            </w:r>
            <w:r w:rsidR="00127895">
              <w:rPr>
                <w:rFonts w:ascii="Book Antiqua" w:eastAsia="Calibri" w:hAnsi="Book Antiqua" w:cs="Arial"/>
                <w:sz w:val="20"/>
                <w:szCs w:val="20"/>
                <w:lang w:val="es-ES_tradnl"/>
              </w:rPr>
              <w:t xml:space="preserve">; </w:t>
            </w:r>
            <w:r w:rsidR="00D63F50" w:rsidRPr="00B85AC2">
              <w:rPr>
                <w:rFonts w:ascii="Book Antiqua" w:hAnsi="Book Antiqua"/>
                <w:iCs/>
                <w:color w:val="0070C0"/>
                <w:sz w:val="20"/>
                <w:szCs w:val="20"/>
              </w:rPr>
              <w:t>además del cantón central de Limón, los poblados indígenas que tienen a</w:t>
            </w:r>
            <w:r w:rsidR="00D63F50" w:rsidRPr="00B85AC2">
              <w:rPr>
                <w:rFonts w:ascii="Book Antiqua" w:hAnsi="Book Antiqua"/>
                <w:color w:val="0070C0"/>
                <w:sz w:val="20"/>
                <w:szCs w:val="20"/>
              </w:rPr>
              <w:t xml:space="preserve">cceso por Roca Quemada de Turrialba: Bayei, Alto Almirante, </w:t>
            </w:r>
            <w:proofErr w:type="spellStart"/>
            <w:r w:rsidR="00D63F50" w:rsidRPr="00B85AC2">
              <w:rPr>
                <w:rFonts w:ascii="Book Antiqua" w:hAnsi="Book Antiqua"/>
                <w:color w:val="0070C0"/>
                <w:sz w:val="20"/>
                <w:szCs w:val="20"/>
              </w:rPr>
              <w:t>Bayeiñak</w:t>
            </w:r>
            <w:proofErr w:type="spellEnd"/>
            <w:r w:rsidR="00D63F50" w:rsidRPr="00B85AC2">
              <w:rPr>
                <w:rFonts w:ascii="Book Antiqua" w:hAnsi="Book Antiqua"/>
                <w:color w:val="0070C0"/>
                <w:sz w:val="20"/>
                <w:szCs w:val="20"/>
              </w:rPr>
              <w:t xml:space="preserve">, </w:t>
            </w:r>
            <w:proofErr w:type="spellStart"/>
            <w:r w:rsidR="00D63F50" w:rsidRPr="00B85AC2">
              <w:rPr>
                <w:rFonts w:ascii="Book Antiqua" w:hAnsi="Book Antiqua"/>
                <w:color w:val="0070C0"/>
                <w:sz w:val="20"/>
                <w:szCs w:val="20"/>
              </w:rPr>
              <w:t>Shinabla</w:t>
            </w:r>
            <w:proofErr w:type="spellEnd"/>
            <w:r w:rsidR="00D63F50" w:rsidRPr="00B85AC2">
              <w:rPr>
                <w:rFonts w:ascii="Book Antiqua" w:hAnsi="Book Antiqua"/>
                <w:color w:val="0070C0"/>
                <w:sz w:val="20"/>
                <w:szCs w:val="20"/>
              </w:rPr>
              <w:t xml:space="preserve">, </w:t>
            </w:r>
            <w:proofErr w:type="spellStart"/>
            <w:r w:rsidR="00D63F50" w:rsidRPr="00B85AC2">
              <w:rPr>
                <w:rFonts w:ascii="Book Antiqua" w:hAnsi="Book Antiqua"/>
                <w:color w:val="0070C0"/>
                <w:sz w:val="20"/>
                <w:szCs w:val="20"/>
              </w:rPr>
              <w:t>Shordi</w:t>
            </w:r>
            <w:proofErr w:type="spellEnd"/>
            <w:r w:rsidR="00D63F50" w:rsidRPr="00B85AC2">
              <w:rPr>
                <w:rFonts w:ascii="Book Antiqua" w:hAnsi="Book Antiqua"/>
                <w:color w:val="0070C0"/>
                <w:sz w:val="20"/>
                <w:szCs w:val="20"/>
              </w:rPr>
              <w:t xml:space="preserve">, </w:t>
            </w:r>
            <w:proofErr w:type="spellStart"/>
            <w:r w:rsidR="00D63F50" w:rsidRPr="00B85AC2">
              <w:rPr>
                <w:rFonts w:ascii="Book Antiqua" w:hAnsi="Book Antiqua"/>
                <w:color w:val="0070C0"/>
                <w:sz w:val="20"/>
                <w:szCs w:val="20"/>
              </w:rPr>
              <w:t>Dusiriñak</w:t>
            </w:r>
            <w:proofErr w:type="spellEnd"/>
            <w:r w:rsidR="00D63F50" w:rsidRPr="00B85AC2">
              <w:rPr>
                <w:rFonts w:ascii="Book Antiqua" w:hAnsi="Book Antiqua"/>
                <w:color w:val="0070C0"/>
                <w:sz w:val="20"/>
                <w:szCs w:val="20"/>
              </w:rPr>
              <w:t xml:space="preserve">, </w:t>
            </w:r>
            <w:proofErr w:type="spellStart"/>
            <w:r w:rsidR="00D63F50" w:rsidRPr="00B85AC2">
              <w:rPr>
                <w:rFonts w:ascii="Book Antiqua" w:hAnsi="Book Antiqua"/>
                <w:color w:val="0070C0"/>
                <w:sz w:val="20"/>
                <w:szCs w:val="20"/>
              </w:rPr>
              <w:t>Duchari</w:t>
            </w:r>
            <w:proofErr w:type="spellEnd"/>
            <w:r w:rsidR="00D63F50" w:rsidRPr="00B85AC2">
              <w:rPr>
                <w:rFonts w:ascii="Book Antiqua" w:hAnsi="Book Antiqua"/>
                <w:color w:val="0070C0"/>
                <w:sz w:val="20"/>
                <w:szCs w:val="20"/>
              </w:rPr>
              <w:t xml:space="preserve">, </w:t>
            </w:r>
            <w:proofErr w:type="spellStart"/>
            <w:r w:rsidR="00D63F50" w:rsidRPr="00B85AC2">
              <w:rPr>
                <w:rFonts w:ascii="Book Antiqua" w:hAnsi="Book Antiqua"/>
                <w:color w:val="0070C0"/>
                <w:sz w:val="20"/>
                <w:szCs w:val="20"/>
              </w:rPr>
              <w:t>Tamiju</w:t>
            </w:r>
            <w:proofErr w:type="spellEnd"/>
            <w:r w:rsidR="00D63F50" w:rsidRPr="00B85AC2">
              <w:rPr>
                <w:rFonts w:ascii="Book Antiqua" w:hAnsi="Book Antiqua"/>
                <w:color w:val="0070C0"/>
                <w:sz w:val="20"/>
                <w:szCs w:val="20"/>
              </w:rPr>
              <w:t xml:space="preserve">, </w:t>
            </w:r>
            <w:proofErr w:type="spellStart"/>
            <w:r w:rsidR="00D63F50" w:rsidRPr="00B85AC2">
              <w:rPr>
                <w:rFonts w:ascii="Book Antiqua" w:hAnsi="Book Antiqua"/>
                <w:color w:val="0070C0"/>
                <w:sz w:val="20"/>
                <w:szCs w:val="20"/>
              </w:rPr>
              <w:t>Shikiari</w:t>
            </w:r>
            <w:proofErr w:type="spellEnd"/>
            <w:r w:rsidR="00D63F50" w:rsidRPr="00B85AC2">
              <w:rPr>
                <w:rFonts w:ascii="Book Antiqua" w:hAnsi="Book Antiqua"/>
                <w:color w:val="0070C0"/>
                <w:sz w:val="20"/>
                <w:szCs w:val="20"/>
              </w:rPr>
              <w:t xml:space="preserve">, </w:t>
            </w:r>
            <w:proofErr w:type="spellStart"/>
            <w:r w:rsidR="00D63F50" w:rsidRPr="00B85AC2">
              <w:rPr>
                <w:rFonts w:ascii="Book Antiqua" w:hAnsi="Book Antiqua"/>
                <w:color w:val="0070C0"/>
                <w:sz w:val="20"/>
                <w:szCs w:val="20"/>
              </w:rPr>
              <w:t>Koiyawari</w:t>
            </w:r>
            <w:proofErr w:type="spellEnd"/>
            <w:r w:rsidR="00D63F50" w:rsidRPr="00B85AC2">
              <w:rPr>
                <w:rFonts w:ascii="Book Antiqua" w:hAnsi="Book Antiqua"/>
                <w:color w:val="0070C0"/>
                <w:sz w:val="20"/>
                <w:szCs w:val="20"/>
              </w:rPr>
              <w:t xml:space="preserve">, Alto </w:t>
            </w:r>
            <w:proofErr w:type="spellStart"/>
            <w:r w:rsidR="00D63F50" w:rsidRPr="00B85AC2">
              <w:rPr>
                <w:rFonts w:ascii="Book Antiqua" w:hAnsi="Book Antiqua"/>
                <w:color w:val="0070C0"/>
                <w:sz w:val="20"/>
                <w:szCs w:val="20"/>
              </w:rPr>
              <w:t>Shikiari</w:t>
            </w:r>
            <w:proofErr w:type="spellEnd"/>
            <w:r w:rsidR="00D63F50" w:rsidRPr="00B85AC2">
              <w:rPr>
                <w:rFonts w:ascii="Book Antiqua" w:hAnsi="Book Antiqua"/>
                <w:color w:val="0070C0"/>
                <w:sz w:val="20"/>
                <w:szCs w:val="20"/>
              </w:rPr>
              <w:t xml:space="preserve">, </w:t>
            </w:r>
            <w:proofErr w:type="spellStart"/>
            <w:r w:rsidR="00D63F50" w:rsidRPr="00B85AC2">
              <w:rPr>
                <w:rFonts w:ascii="Book Antiqua" w:hAnsi="Book Antiqua"/>
                <w:color w:val="0070C0"/>
                <w:sz w:val="20"/>
                <w:szCs w:val="20"/>
              </w:rPr>
              <w:t>Kjakobata</w:t>
            </w:r>
            <w:proofErr w:type="spellEnd"/>
            <w:r w:rsidR="00D63F50" w:rsidRPr="00B85AC2">
              <w:rPr>
                <w:rFonts w:ascii="Book Antiqua" w:hAnsi="Book Antiqua"/>
                <w:color w:val="0070C0"/>
                <w:sz w:val="20"/>
                <w:szCs w:val="20"/>
              </w:rPr>
              <w:t xml:space="preserve">, </w:t>
            </w:r>
            <w:proofErr w:type="spellStart"/>
            <w:r w:rsidR="00D63F50" w:rsidRPr="00B85AC2">
              <w:rPr>
                <w:rFonts w:ascii="Book Antiqua" w:hAnsi="Book Antiqua"/>
                <w:color w:val="0070C0"/>
                <w:sz w:val="20"/>
                <w:szCs w:val="20"/>
              </w:rPr>
              <w:t>Kabebata</w:t>
            </w:r>
            <w:proofErr w:type="spellEnd"/>
            <w:r w:rsidR="00D63F50" w:rsidRPr="00B85AC2">
              <w:rPr>
                <w:rFonts w:ascii="Book Antiqua" w:hAnsi="Book Antiqua"/>
                <w:color w:val="0070C0"/>
                <w:sz w:val="20"/>
                <w:szCs w:val="20"/>
              </w:rPr>
              <w:t xml:space="preserve">. Que tienen acceso por Quetzal de Turrialba: </w:t>
            </w:r>
            <w:proofErr w:type="spellStart"/>
            <w:r w:rsidR="00D63F50" w:rsidRPr="00B85AC2">
              <w:rPr>
                <w:rFonts w:ascii="Book Antiqua" w:hAnsi="Book Antiqua"/>
                <w:color w:val="0070C0"/>
                <w:sz w:val="20"/>
                <w:szCs w:val="20"/>
              </w:rPr>
              <w:t>Sinoli</w:t>
            </w:r>
            <w:proofErr w:type="spellEnd"/>
            <w:r w:rsidR="00D63F50" w:rsidRPr="00B85AC2">
              <w:rPr>
                <w:rFonts w:ascii="Book Antiqua" w:hAnsi="Book Antiqua"/>
                <w:color w:val="0070C0"/>
                <w:sz w:val="20"/>
                <w:szCs w:val="20"/>
              </w:rPr>
              <w:t xml:space="preserve">, </w:t>
            </w:r>
            <w:proofErr w:type="spellStart"/>
            <w:r w:rsidR="00D63F50" w:rsidRPr="00B85AC2">
              <w:rPr>
                <w:rFonts w:ascii="Book Antiqua" w:hAnsi="Book Antiqua"/>
                <w:color w:val="0070C0"/>
                <w:sz w:val="20"/>
                <w:szCs w:val="20"/>
              </w:rPr>
              <w:t>Ñariñak</w:t>
            </w:r>
            <w:proofErr w:type="spellEnd"/>
            <w:r w:rsidR="00D63F50" w:rsidRPr="00B85AC2">
              <w:rPr>
                <w:rFonts w:ascii="Book Antiqua" w:hAnsi="Book Antiqua"/>
                <w:color w:val="0070C0"/>
                <w:sz w:val="20"/>
                <w:szCs w:val="20"/>
              </w:rPr>
              <w:t xml:space="preserve">, La Colonia, Uka Tipei, </w:t>
            </w:r>
            <w:proofErr w:type="spellStart"/>
            <w:r w:rsidR="00D63F50" w:rsidRPr="00B85AC2">
              <w:rPr>
                <w:rFonts w:ascii="Book Antiqua" w:hAnsi="Book Antiqua"/>
                <w:color w:val="0070C0"/>
                <w:sz w:val="20"/>
                <w:szCs w:val="20"/>
              </w:rPr>
              <w:t>Tkak-Ri</w:t>
            </w:r>
            <w:proofErr w:type="spellEnd"/>
            <w:r w:rsidR="00D63F50" w:rsidRPr="00B85AC2">
              <w:rPr>
                <w:rFonts w:ascii="Book Antiqua" w:hAnsi="Book Antiqua"/>
                <w:color w:val="0070C0"/>
                <w:sz w:val="20"/>
                <w:szCs w:val="20"/>
              </w:rPr>
              <w:t xml:space="preserve">, </w:t>
            </w:r>
            <w:proofErr w:type="spellStart"/>
            <w:r w:rsidR="00D63F50" w:rsidRPr="00B85AC2">
              <w:rPr>
                <w:rFonts w:ascii="Book Antiqua" w:hAnsi="Book Antiqua"/>
                <w:color w:val="0070C0"/>
                <w:sz w:val="20"/>
                <w:szCs w:val="20"/>
              </w:rPr>
              <w:t>Suebata</w:t>
            </w:r>
            <w:proofErr w:type="spellEnd"/>
            <w:r w:rsidR="00D63F50" w:rsidRPr="00B85AC2">
              <w:rPr>
                <w:rFonts w:ascii="Book Antiqua" w:hAnsi="Book Antiqua"/>
                <w:color w:val="0070C0"/>
                <w:sz w:val="20"/>
                <w:szCs w:val="20"/>
              </w:rPr>
              <w:t xml:space="preserve">, Jamari Tawa, </w:t>
            </w:r>
            <w:proofErr w:type="spellStart"/>
            <w:r w:rsidR="00D63F50" w:rsidRPr="00B85AC2">
              <w:rPr>
                <w:rFonts w:ascii="Book Antiqua" w:hAnsi="Book Antiqua"/>
                <w:color w:val="0070C0"/>
                <w:sz w:val="20"/>
                <w:szCs w:val="20"/>
              </w:rPr>
              <w:t>Ulujeriñak</w:t>
            </w:r>
            <w:proofErr w:type="spellEnd"/>
            <w:r w:rsidR="00D63F50" w:rsidRPr="00B85AC2">
              <w:rPr>
                <w:rFonts w:ascii="Book Antiqua" w:hAnsi="Book Antiqua"/>
                <w:color w:val="0070C0"/>
                <w:sz w:val="20"/>
                <w:szCs w:val="20"/>
              </w:rPr>
              <w:t xml:space="preserve">, Manzanillo, </w:t>
            </w:r>
            <w:proofErr w:type="spellStart"/>
            <w:r w:rsidR="00D63F50" w:rsidRPr="00B85AC2">
              <w:rPr>
                <w:rFonts w:ascii="Book Antiqua" w:hAnsi="Book Antiqua"/>
                <w:color w:val="0070C0"/>
                <w:sz w:val="20"/>
                <w:szCs w:val="20"/>
              </w:rPr>
              <w:t>Tolok</w:t>
            </w:r>
            <w:proofErr w:type="spellEnd"/>
            <w:r w:rsidR="00D63F50" w:rsidRPr="00B85AC2">
              <w:rPr>
                <w:rFonts w:ascii="Book Antiqua" w:hAnsi="Book Antiqua"/>
                <w:color w:val="0070C0"/>
                <w:sz w:val="20"/>
                <w:szCs w:val="20"/>
              </w:rPr>
              <w:t xml:space="preserve"> Kicha Chirripo, Alto Koen, Sitio Hilda, Sitio Bache, San Pedro de Tolokisha, </w:t>
            </w:r>
            <w:proofErr w:type="spellStart"/>
            <w:r w:rsidR="00D63F50" w:rsidRPr="00B85AC2">
              <w:rPr>
                <w:rFonts w:ascii="Book Antiqua" w:hAnsi="Book Antiqua"/>
                <w:color w:val="0070C0"/>
                <w:sz w:val="20"/>
                <w:szCs w:val="20"/>
              </w:rPr>
              <w:t>Pedragal</w:t>
            </w:r>
            <w:proofErr w:type="spellEnd"/>
            <w:r w:rsidR="00D63F50" w:rsidRPr="00B85AC2">
              <w:rPr>
                <w:rFonts w:ascii="Book Antiqua" w:hAnsi="Book Antiqua"/>
                <w:color w:val="0070C0"/>
                <w:sz w:val="20"/>
                <w:szCs w:val="20"/>
              </w:rPr>
              <w:t xml:space="preserve"> de Jarey, Kuen</w:t>
            </w:r>
            <w:r w:rsidR="00D63F50" w:rsidRPr="00B85AC2">
              <w:rPr>
                <w:rFonts w:ascii="Book Antiqua" w:hAnsi="Book Antiqua"/>
                <w:iCs/>
                <w:sz w:val="20"/>
                <w:szCs w:val="20"/>
              </w:rPr>
              <w:t>),</w:t>
            </w:r>
            <w:r w:rsidRPr="00DF4D46">
              <w:rPr>
                <w:rFonts w:ascii="Book Antiqua" w:eastAsia="Calibri" w:hAnsi="Book Antiqua" w:cs="Arial"/>
                <w:sz w:val="20"/>
                <w:szCs w:val="20"/>
                <w:lang w:val="es-ES_tradnl"/>
              </w:rPr>
              <w:t xml:space="preserve"> y Jiménez.</w:t>
            </w:r>
          </w:p>
          <w:p w14:paraId="29E3BEEA" w14:textId="77777777" w:rsidR="0013501D" w:rsidRPr="00DF4D46" w:rsidRDefault="0013501D" w:rsidP="007942E5">
            <w:pPr>
              <w:spacing w:after="0" w:line="240" w:lineRule="auto"/>
              <w:jc w:val="both"/>
              <w:rPr>
                <w:rFonts w:ascii="Book Antiqua" w:eastAsia="Calibri" w:hAnsi="Book Antiqua" w:cs="Arial"/>
                <w:sz w:val="20"/>
                <w:szCs w:val="20"/>
                <w:lang w:val="es-ES_tradnl"/>
              </w:rPr>
            </w:pPr>
          </w:p>
          <w:p w14:paraId="748A9F57" w14:textId="77777777" w:rsidR="00D63F50" w:rsidRPr="00BB6C29" w:rsidRDefault="00D63F50" w:rsidP="00B85AC2">
            <w:pPr>
              <w:pStyle w:val="Textoindependiente"/>
              <w:jc w:val="both"/>
              <w:rPr>
                <w:rFonts w:ascii="Book Antiqua" w:hAnsi="Book Antiqua"/>
                <w:b w:val="0"/>
                <w:i/>
                <w:sz w:val="20"/>
                <w:lang w:eastAsia="en-US"/>
              </w:rPr>
            </w:pPr>
            <w:r w:rsidRPr="00B85AC2">
              <w:rPr>
                <w:rFonts w:ascii="Book Antiqua" w:hAnsi="Book Antiqua"/>
                <w:b w:val="0"/>
                <w:bCs/>
                <w:i/>
                <w:color w:val="0070C0"/>
                <w:sz w:val="20"/>
              </w:rPr>
              <w:t>Corte Plena, N° 26-2025, de 9 de junio de 2025, artículo</w:t>
            </w:r>
            <w:r w:rsidRPr="00BB6C29">
              <w:rPr>
                <w:rFonts w:ascii="Book Antiqua" w:hAnsi="Book Antiqua"/>
                <w:b w:val="0"/>
                <w:bCs/>
                <w:i/>
                <w:color w:val="0070C0"/>
                <w:sz w:val="20"/>
                <w:shd w:val="clear" w:color="auto" w:fill="FFF2CC" w:themeFill="accent4" w:themeFillTint="33"/>
              </w:rPr>
              <w:t xml:space="preserve"> </w:t>
            </w:r>
            <w:r w:rsidRPr="00B85AC2">
              <w:rPr>
                <w:rFonts w:ascii="Book Antiqua" w:hAnsi="Book Antiqua"/>
                <w:b w:val="0"/>
                <w:bCs/>
                <w:i/>
                <w:color w:val="0070C0"/>
                <w:sz w:val="20"/>
              </w:rPr>
              <w:t>XVIII.</w:t>
            </w:r>
          </w:p>
          <w:p w14:paraId="55D21F97" w14:textId="77777777" w:rsidR="0013501D" w:rsidRPr="00DF4D46" w:rsidRDefault="0013501D" w:rsidP="007942E5">
            <w:pPr>
              <w:spacing w:line="240" w:lineRule="auto"/>
              <w:jc w:val="both"/>
              <w:rPr>
                <w:rStyle w:val="Ttulo2Car"/>
                <w:rFonts w:ascii="Times New Roman" w:eastAsia="Calibri" w:hAnsi="Times New Roman"/>
                <w:b w:val="0"/>
                <w:bCs w:val="0"/>
                <w:i w:val="0"/>
                <w:iCs w:val="0"/>
                <w:sz w:val="24"/>
                <w:szCs w:val="24"/>
              </w:rPr>
            </w:pPr>
          </w:p>
        </w:tc>
        <w:tc>
          <w:tcPr>
            <w:tcW w:w="1985" w:type="dxa"/>
            <w:vAlign w:val="center"/>
          </w:tcPr>
          <w:p w14:paraId="211FD26E" w14:textId="77777777" w:rsidR="0013501D" w:rsidRPr="00DF4D46" w:rsidRDefault="0013501D" w:rsidP="007942E5">
            <w:pPr>
              <w:numPr>
                <w:ilvl w:val="0"/>
                <w:numId w:val="15"/>
              </w:numPr>
              <w:spacing w:after="0" w:line="240" w:lineRule="auto"/>
              <w:ind w:left="221" w:hanging="221"/>
              <w:contextualSpacing/>
              <w:jc w:val="both"/>
              <w:rPr>
                <w:rFonts w:ascii="Book Antiqua" w:hAnsi="Book Antiqua" w:cs="Arial"/>
                <w:sz w:val="20"/>
                <w:szCs w:val="20"/>
                <w:lang w:val="es-MX" w:eastAsia="es-ES"/>
              </w:rPr>
            </w:pPr>
            <w:r w:rsidRPr="00DF4D46">
              <w:rPr>
                <w:rFonts w:ascii="Book Antiqua" w:hAnsi="Book Antiqua" w:cs="Arial"/>
                <w:sz w:val="20"/>
                <w:szCs w:val="20"/>
                <w:lang w:val="es-MX" w:eastAsia="es-ES"/>
              </w:rPr>
              <w:t>Tribunal de Apelación Civil y Trabajo de Cartago.</w:t>
            </w:r>
          </w:p>
          <w:p w14:paraId="7912D8F7" w14:textId="77777777" w:rsidR="0013501D" w:rsidRPr="00DF4D46" w:rsidRDefault="0013501D" w:rsidP="007942E5">
            <w:pPr>
              <w:spacing w:line="240" w:lineRule="auto"/>
              <w:jc w:val="both"/>
            </w:pPr>
          </w:p>
        </w:tc>
      </w:tr>
      <w:tr w:rsidR="00FE48F1" w:rsidRPr="00DF4D46" w14:paraId="4E372485" w14:textId="77777777" w:rsidTr="003E657C">
        <w:tc>
          <w:tcPr>
            <w:tcW w:w="2269" w:type="dxa"/>
            <w:vAlign w:val="center"/>
          </w:tcPr>
          <w:p w14:paraId="3A3AF8FE" w14:textId="77777777" w:rsidR="00FE48F1" w:rsidRPr="00DF4D46" w:rsidRDefault="00FE48F1" w:rsidP="007942E5">
            <w:pPr>
              <w:spacing w:after="0" w:line="240" w:lineRule="auto"/>
              <w:jc w:val="center"/>
              <w:rPr>
                <w:rFonts w:ascii="Book Antiqua" w:eastAsia="Calibri" w:hAnsi="Book Antiqua" w:cs="Arial"/>
                <w:b/>
                <w:sz w:val="20"/>
                <w:szCs w:val="20"/>
                <w:lang w:val="es-MX"/>
              </w:rPr>
            </w:pPr>
            <w:r w:rsidRPr="00DF4D46">
              <w:rPr>
                <w:rFonts w:ascii="Book Antiqua" w:eastAsia="Calibri" w:hAnsi="Book Antiqua" w:cs="Arial"/>
                <w:b/>
                <w:sz w:val="20"/>
                <w:szCs w:val="20"/>
                <w:lang w:val="es-MX"/>
              </w:rPr>
              <w:lastRenderedPageBreak/>
              <w:t>0504</w:t>
            </w:r>
          </w:p>
          <w:p w14:paraId="036EFD2C" w14:textId="77777777" w:rsidR="00FE48F1" w:rsidRPr="00DF4D46" w:rsidRDefault="00FE48F1" w:rsidP="007942E5">
            <w:pPr>
              <w:spacing w:after="0" w:line="240" w:lineRule="auto"/>
              <w:jc w:val="both"/>
              <w:rPr>
                <w:rFonts w:ascii="Book Antiqua" w:eastAsia="Calibri" w:hAnsi="Book Antiqua" w:cs="Arial"/>
                <w:sz w:val="20"/>
                <w:szCs w:val="20"/>
                <w:lang w:val="es-MX"/>
              </w:rPr>
            </w:pPr>
          </w:p>
          <w:p w14:paraId="7F7056D2" w14:textId="53F32CBE" w:rsidR="00FE48F1" w:rsidRPr="00DF4D46" w:rsidRDefault="00FE48F1" w:rsidP="007942E5">
            <w:pPr>
              <w:spacing w:line="240" w:lineRule="auto"/>
              <w:jc w:val="both"/>
              <w:rPr>
                <w:rStyle w:val="Ttulo2Car"/>
                <w:rFonts w:ascii="Times New Roman" w:eastAsia="Calibri" w:hAnsi="Times New Roman"/>
                <w:b w:val="0"/>
                <w:i w:val="0"/>
                <w:iCs w:val="0"/>
                <w:sz w:val="24"/>
                <w:szCs w:val="24"/>
              </w:rPr>
            </w:pPr>
            <w:r w:rsidRPr="00DF4D46">
              <w:rPr>
                <w:rFonts w:ascii="Book Antiqua" w:eastAsia="Calibri" w:hAnsi="Book Antiqua" w:cs="Arial"/>
                <w:sz w:val="20"/>
                <w:szCs w:val="20"/>
                <w:lang w:val="es-MX"/>
              </w:rPr>
              <w:t>Juzgado Civil de Heredia.</w:t>
            </w:r>
          </w:p>
        </w:tc>
        <w:tc>
          <w:tcPr>
            <w:tcW w:w="2552" w:type="dxa"/>
            <w:vAlign w:val="center"/>
          </w:tcPr>
          <w:p w14:paraId="7783457F" w14:textId="77777777" w:rsidR="00FE48F1" w:rsidRPr="00DF4D46" w:rsidRDefault="00FE48F1" w:rsidP="007942E5">
            <w:pPr>
              <w:autoSpaceDE w:val="0"/>
              <w:autoSpaceDN w:val="0"/>
              <w:adjustRightInd w:val="0"/>
              <w:spacing w:after="0" w:line="240" w:lineRule="auto"/>
              <w:jc w:val="both"/>
              <w:rPr>
                <w:rFonts w:ascii="Book Antiqua" w:eastAsia="Calibri" w:hAnsi="Book Antiqua" w:cs="Arial"/>
                <w:sz w:val="20"/>
                <w:szCs w:val="20"/>
                <w:lang w:val="es-CR"/>
              </w:rPr>
            </w:pPr>
          </w:p>
          <w:p w14:paraId="44537A5C" w14:textId="77777777" w:rsidR="00D508F4" w:rsidRPr="00DF4D46" w:rsidRDefault="00D508F4" w:rsidP="007942E5">
            <w:pPr>
              <w:autoSpaceDE w:val="0"/>
              <w:autoSpaceDN w:val="0"/>
              <w:adjustRightInd w:val="0"/>
              <w:spacing w:after="0" w:line="240" w:lineRule="auto"/>
              <w:jc w:val="both"/>
              <w:rPr>
                <w:rFonts w:ascii="Book Antiqua" w:eastAsia="Calibri" w:hAnsi="Book Antiqua" w:cs="Arial"/>
                <w:sz w:val="20"/>
                <w:szCs w:val="20"/>
                <w:lang w:val="es-CR"/>
              </w:rPr>
            </w:pPr>
          </w:p>
          <w:p w14:paraId="020E02CA" w14:textId="77777777" w:rsidR="00FE48F1" w:rsidRPr="00DF4D46" w:rsidRDefault="00FE48F1" w:rsidP="007942E5">
            <w:pPr>
              <w:autoSpaceDE w:val="0"/>
              <w:autoSpaceDN w:val="0"/>
              <w:adjustRightInd w:val="0"/>
              <w:spacing w:after="0" w:line="240" w:lineRule="auto"/>
              <w:jc w:val="both"/>
              <w:rPr>
                <w:rFonts w:ascii="Book Antiqua" w:eastAsia="Calibri" w:hAnsi="Book Antiqua" w:cs="Arial"/>
                <w:sz w:val="20"/>
                <w:szCs w:val="20"/>
                <w:lang w:val="es-CR"/>
              </w:rPr>
            </w:pPr>
            <w:r w:rsidRPr="00DF4D46">
              <w:rPr>
                <w:rFonts w:ascii="Book Antiqua" w:eastAsia="Calibri" w:hAnsi="Book Antiqua" w:cs="Arial"/>
                <w:sz w:val="20"/>
                <w:szCs w:val="20"/>
                <w:lang w:val="es-CR"/>
              </w:rPr>
              <w:t xml:space="preserve">De conformidad con el artículo 105 de la Ley Orgánica del Poder Judicial conocerán de todos los procesos civiles y comerciales, con excepción del ordinario de mayor cuantía. Además de los monitorios arrendaticios y desahucios que sean interpuestos a favor o en contra del Estado, un </w:t>
            </w:r>
            <w:proofErr w:type="gramStart"/>
            <w:r w:rsidRPr="00DF4D46">
              <w:rPr>
                <w:rFonts w:ascii="Book Antiqua" w:eastAsia="Calibri" w:hAnsi="Book Antiqua" w:cs="Arial"/>
                <w:sz w:val="20"/>
                <w:szCs w:val="20"/>
                <w:lang w:val="es-CR"/>
              </w:rPr>
              <w:t>ente público o empresa pública</w:t>
            </w:r>
            <w:proofErr w:type="gramEnd"/>
            <w:r w:rsidRPr="00DF4D46">
              <w:rPr>
                <w:rFonts w:ascii="Book Antiqua" w:eastAsia="Calibri" w:hAnsi="Book Antiqua" w:cs="Arial"/>
                <w:sz w:val="20"/>
                <w:szCs w:val="20"/>
                <w:lang w:val="es-CR"/>
              </w:rPr>
              <w:t>.</w:t>
            </w:r>
          </w:p>
          <w:p w14:paraId="6E8DB75A" w14:textId="77777777" w:rsidR="00FE48F1" w:rsidRPr="00DF4D46" w:rsidRDefault="00FE48F1" w:rsidP="007942E5">
            <w:pPr>
              <w:autoSpaceDE w:val="0"/>
              <w:autoSpaceDN w:val="0"/>
              <w:adjustRightInd w:val="0"/>
              <w:spacing w:after="0" w:line="240" w:lineRule="auto"/>
              <w:jc w:val="both"/>
              <w:rPr>
                <w:rFonts w:ascii="Book Antiqua" w:eastAsia="Calibri" w:hAnsi="Book Antiqua" w:cs="Arial"/>
                <w:sz w:val="20"/>
                <w:szCs w:val="20"/>
                <w:lang w:val="es-CR"/>
              </w:rPr>
            </w:pPr>
            <w:r w:rsidRPr="00DF4D46">
              <w:rPr>
                <w:rFonts w:ascii="Book Antiqua" w:eastAsia="Calibri" w:hAnsi="Book Antiqua" w:cs="Arial"/>
                <w:sz w:val="20"/>
                <w:szCs w:val="20"/>
                <w:lang w:val="es-CR"/>
              </w:rPr>
              <w:t>De los cuestionamientos sobre competencia subjetiva, cuando corresponda.</w:t>
            </w:r>
          </w:p>
          <w:p w14:paraId="2FC1D802" w14:textId="33AFC73B" w:rsidR="00664615" w:rsidRPr="00DF4D46" w:rsidRDefault="00FE48F1" w:rsidP="007942E5">
            <w:pPr>
              <w:spacing w:after="0" w:line="240" w:lineRule="auto"/>
              <w:jc w:val="both"/>
              <w:rPr>
                <w:rFonts w:ascii="Times New Roman" w:eastAsia="Calibri" w:hAnsi="Times New Roman"/>
                <w:sz w:val="24"/>
                <w:szCs w:val="24"/>
              </w:rPr>
            </w:pPr>
            <w:r w:rsidRPr="00DF4D46">
              <w:rPr>
                <w:rFonts w:ascii="Book Antiqua" w:eastAsia="Calibri" w:hAnsi="Book Antiqua" w:cs="Arial"/>
                <w:sz w:val="20"/>
                <w:szCs w:val="20"/>
                <w:lang w:val="es-MX"/>
              </w:rPr>
              <w:t xml:space="preserve">También de los </w:t>
            </w:r>
            <w:r w:rsidRPr="00DF4D46">
              <w:rPr>
                <w:rFonts w:ascii="Book Antiqua" w:eastAsia="Calibri" w:hAnsi="Book Antiqua" w:cs="Arial"/>
                <w:sz w:val="20"/>
                <w:szCs w:val="20"/>
                <w:lang w:val="es-CR"/>
              </w:rPr>
              <w:t>trámites de ejecución, reposesión o apropiación de garantías mobiliarias que se generen de forma accesoria o en etapa de ejecución de sus procesos principales.</w:t>
            </w:r>
            <w:r w:rsidRPr="00DF4D46">
              <w:rPr>
                <w:rFonts w:ascii="Book Antiqua" w:eastAsia="Calibri" w:hAnsi="Book Antiqua" w:cs="Arial"/>
                <w:sz w:val="20"/>
                <w:szCs w:val="20"/>
                <w:vertAlign w:val="superscript"/>
                <w:lang w:val="es-CR"/>
              </w:rPr>
              <w:footnoteReference w:id="103"/>
            </w:r>
            <w:r w:rsidRPr="00DF4D46">
              <w:rPr>
                <w:rFonts w:ascii="Book Antiqua" w:eastAsia="Calibri" w:hAnsi="Book Antiqua" w:cs="Arial"/>
                <w:sz w:val="20"/>
                <w:szCs w:val="20"/>
                <w:lang w:val="es-CR"/>
              </w:rPr>
              <w:t>.</w:t>
            </w:r>
          </w:p>
          <w:p w14:paraId="13BFA7E2" w14:textId="5FA3F383" w:rsidR="00664615" w:rsidRPr="00DF4D46" w:rsidRDefault="00664615" w:rsidP="007942E5">
            <w:pPr>
              <w:spacing w:after="0" w:line="240" w:lineRule="auto"/>
              <w:jc w:val="both"/>
              <w:rPr>
                <w:rFonts w:ascii="Times New Roman" w:eastAsia="Calibri" w:hAnsi="Times New Roman"/>
                <w:sz w:val="24"/>
                <w:szCs w:val="24"/>
              </w:rPr>
            </w:pPr>
          </w:p>
        </w:tc>
        <w:tc>
          <w:tcPr>
            <w:tcW w:w="2551" w:type="dxa"/>
            <w:vAlign w:val="center"/>
          </w:tcPr>
          <w:p w14:paraId="3759BE3B" w14:textId="77777777" w:rsidR="00FE48F1" w:rsidRDefault="00FE48F1" w:rsidP="007942E5">
            <w:pPr>
              <w:spacing w:after="0" w:line="240" w:lineRule="auto"/>
              <w:jc w:val="both"/>
              <w:rPr>
                <w:rFonts w:ascii="Book Antiqua" w:eastAsia="Calibri" w:hAnsi="Book Antiqua" w:cs="Arial"/>
                <w:sz w:val="20"/>
                <w:szCs w:val="20"/>
                <w:lang w:val="es-ES_tradnl"/>
              </w:rPr>
            </w:pPr>
          </w:p>
          <w:p w14:paraId="508467A9" w14:textId="77777777" w:rsidR="007942E5" w:rsidRPr="00DF4D46" w:rsidRDefault="007942E5" w:rsidP="007942E5">
            <w:pPr>
              <w:spacing w:after="0" w:line="240" w:lineRule="auto"/>
              <w:jc w:val="both"/>
              <w:rPr>
                <w:rFonts w:ascii="Book Antiqua" w:eastAsia="Calibri" w:hAnsi="Book Antiqua" w:cs="Arial"/>
                <w:sz w:val="20"/>
                <w:szCs w:val="20"/>
                <w:lang w:val="es-ES_tradnl"/>
              </w:rPr>
            </w:pPr>
          </w:p>
          <w:p w14:paraId="08E3B8C6" w14:textId="77777777" w:rsidR="00FE48F1" w:rsidRPr="00DF4D46" w:rsidRDefault="00FE48F1" w:rsidP="007942E5">
            <w:pPr>
              <w:spacing w:after="0" w:line="240" w:lineRule="auto"/>
              <w:jc w:val="both"/>
              <w:rPr>
                <w:rFonts w:ascii="Book Antiqua" w:eastAsia="Calibri" w:hAnsi="Book Antiqua" w:cs="Arial"/>
                <w:sz w:val="20"/>
                <w:szCs w:val="20"/>
                <w:lang w:val="es-ES_tradnl"/>
              </w:rPr>
            </w:pPr>
            <w:r w:rsidRPr="00DF4D46">
              <w:rPr>
                <w:rFonts w:ascii="Book Antiqua" w:eastAsia="Calibri" w:hAnsi="Book Antiqua" w:cs="Arial"/>
                <w:sz w:val="20"/>
                <w:szCs w:val="20"/>
                <w:lang w:val="es-ES_tradnl"/>
              </w:rPr>
              <w:t>Abarca los cantones, Central de Heredia, Barva, Santo Domingo, Santa Bárbara, San Rafael, San Isidro, Belén, Flores y San Pablo.</w:t>
            </w:r>
          </w:p>
          <w:p w14:paraId="23344784" w14:textId="77777777" w:rsidR="00FE48F1" w:rsidRPr="00DF4D46" w:rsidRDefault="00FE48F1" w:rsidP="007942E5">
            <w:pPr>
              <w:spacing w:after="0" w:line="240" w:lineRule="auto"/>
              <w:jc w:val="both"/>
              <w:rPr>
                <w:rFonts w:ascii="Book Antiqua" w:eastAsia="Calibri" w:hAnsi="Book Antiqua" w:cs="Arial"/>
                <w:sz w:val="20"/>
                <w:szCs w:val="20"/>
                <w:lang w:val="es-ES_tradnl"/>
              </w:rPr>
            </w:pPr>
          </w:p>
          <w:p w14:paraId="3A984AAA" w14:textId="77777777" w:rsidR="00FE48F1" w:rsidRPr="00DF4D46" w:rsidRDefault="00FE48F1" w:rsidP="007942E5">
            <w:pPr>
              <w:spacing w:line="240" w:lineRule="auto"/>
              <w:jc w:val="both"/>
              <w:rPr>
                <w:rStyle w:val="Ttulo2Car"/>
                <w:rFonts w:ascii="Times New Roman" w:eastAsia="Calibri" w:hAnsi="Times New Roman"/>
                <w:b w:val="0"/>
                <w:bCs w:val="0"/>
                <w:i w:val="0"/>
                <w:iCs w:val="0"/>
                <w:sz w:val="24"/>
                <w:szCs w:val="24"/>
              </w:rPr>
            </w:pPr>
          </w:p>
        </w:tc>
        <w:tc>
          <w:tcPr>
            <w:tcW w:w="1985" w:type="dxa"/>
            <w:vAlign w:val="center"/>
          </w:tcPr>
          <w:p w14:paraId="0276C407" w14:textId="77777777" w:rsidR="00FE48F1" w:rsidRPr="00DF4D46" w:rsidRDefault="00FE48F1" w:rsidP="007942E5">
            <w:pPr>
              <w:numPr>
                <w:ilvl w:val="0"/>
                <w:numId w:val="15"/>
              </w:numPr>
              <w:spacing w:after="0" w:line="240" w:lineRule="auto"/>
              <w:ind w:left="221" w:hanging="221"/>
              <w:contextualSpacing/>
              <w:jc w:val="both"/>
              <w:rPr>
                <w:rFonts w:ascii="Book Antiqua" w:hAnsi="Book Antiqua" w:cs="Arial"/>
                <w:sz w:val="20"/>
                <w:szCs w:val="20"/>
                <w:lang w:val="es-MX" w:eastAsia="es-ES"/>
              </w:rPr>
            </w:pPr>
            <w:r w:rsidRPr="00DF4D46">
              <w:rPr>
                <w:rFonts w:ascii="Book Antiqua" w:hAnsi="Book Antiqua" w:cs="Arial"/>
                <w:sz w:val="20"/>
                <w:szCs w:val="20"/>
                <w:lang w:val="es-MX" w:eastAsia="es-ES"/>
              </w:rPr>
              <w:t>Tribunal de Apelación Civil y Trabajo de Heredia</w:t>
            </w:r>
          </w:p>
          <w:p w14:paraId="7F75331F" w14:textId="77777777" w:rsidR="00FE48F1" w:rsidRPr="00DF4D46" w:rsidRDefault="00FE48F1" w:rsidP="007942E5">
            <w:pPr>
              <w:spacing w:line="240" w:lineRule="auto"/>
              <w:jc w:val="both"/>
            </w:pPr>
          </w:p>
        </w:tc>
      </w:tr>
      <w:tr w:rsidR="00FE48F1" w:rsidRPr="00DF4D46" w14:paraId="0952E482" w14:textId="77777777" w:rsidTr="003E657C">
        <w:tc>
          <w:tcPr>
            <w:tcW w:w="2269" w:type="dxa"/>
            <w:vAlign w:val="center"/>
          </w:tcPr>
          <w:p w14:paraId="5406F60C" w14:textId="77777777" w:rsidR="00FE48F1" w:rsidRPr="00DF4D46" w:rsidRDefault="00FE48F1" w:rsidP="007942E5">
            <w:pPr>
              <w:spacing w:after="0" w:line="240" w:lineRule="auto"/>
              <w:jc w:val="center"/>
              <w:rPr>
                <w:rFonts w:ascii="Book Antiqua" w:eastAsia="Calibri" w:hAnsi="Book Antiqua" w:cs="Arial"/>
                <w:b/>
                <w:bCs/>
                <w:iCs/>
                <w:sz w:val="20"/>
                <w:szCs w:val="20"/>
                <w:lang w:val="es-ES_tradnl" w:eastAsia="es-CR"/>
              </w:rPr>
            </w:pPr>
            <w:r w:rsidRPr="00DF4D46">
              <w:rPr>
                <w:rFonts w:ascii="Book Antiqua" w:eastAsia="Calibri" w:hAnsi="Book Antiqua" w:cs="Arial"/>
                <w:b/>
                <w:bCs/>
                <w:iCs/>
                <w:sz w:val="20"/>
                <w:szCs w:val="20"/>
                <w:lang w:val="es-ES_tradnl" w:eastAsia="es-CR"/>
              </w:rPr>
              <w:t>1309</w:t>
            </w:r>
          </w:p>
          <w:p w14:paraId="2A1A09BF" w14:textId="77777777" w:rsidR="00FE48F1" w:rsidRPr="00DF4D46" w:rsidRDefault="00FE48F1" w:rsidP="007942E5">
            <w:pPr>
              <w:spacing w:after="0" w:line="240" w:lineRule="auto"/>
              <w:jc w:val="both"/>
              <w:rPr>
                <w:rFonts w:ascii="Book Antiqua" w:eastAsia="Calibri" w:hAnsi="Book Antiqua" w:cs="Arial"/>
                <w:bCs/>
                <w:iCs/>
                <w:sz w:val="20"/>
                <w:szCs w:val="20"/>
                <w:lang w:val="es-ES_tradnl" w:eastAsia="es-CR"/>
              </w:rPr>
            </w:pPr>
          </w:p>
          <w:p w14:paraId="009B25CE" w14:textId="43F4A0A1" w:rsidR="00FE48F1" w:rsidRPr="00DF4D46" w:rsidRDefault="00FE48F1" w:rsidP="007942E5">
            <w:pPr>
              <w:spacing w:line="240" w:lineRule="auto"/>
              <w:jc w:val="both"/>
              <w:rPr>
                <w:rStyle w:val="Ttulo2Car"/>
                <w:rFonts w:ascii="Times New Roman" w:eastAsia="Calibri" w:hAnsi="Times New Roman"/>
                <w:b w:val="0"/>
                <w:i w:val="0"/>
                <w:iCs w:val="0"/>
                <w:sz w:val="24"/>
                <w:szCs w:val="24"/>
              </w:rPr>
            </w:pPr>
            <w:r w:rsidRPr="00DF4D46">
              <w:rPr>
                <w:rFonts w:ascii="Book Antiqua" w:eastAsia="Calibri" w:hAnsi="Book Antiqua" w:cs="Arial"/>
                <w:bCs/>
                <w:iCs/>
                <w:sz w:val="20"/>
                <w:szCs w:val="20"/>
                <w:lang w:val="es-ES_tradnl" w:eastAsia="es-CR"/>
              </w:rPr>
              <w:t>Juzgado Civil, Trabajo, Familia, Penal Juvenil y Violencia Doméstica de Sarapiquí.</w:t>
            </w:r>
          </w:p>
        </w:tc>
        <w:tc>
          <w:tcPr>
            <w:tcW w:w="2552" w:type="dxa"/>
            <w:vAlign w:val="center"/>
          </w:tcPr>
          <w:p w14:paraId="32228270" w14:textId="77777777" w:rsidR="00FE48F1" w:rsidRPr="00DF4D46" w:rsidRDefault="00FE48F1" w:rsidP="007942E5">
            <w:pPr>
              <w:autoSpaceDE w:val="0"/>
              <w:autoSpaceDN w:val="0"/>
              <w:adjustRightInd w:val="0"/>
              <w:spacing w:after="0" w:line="240" w:lineRule="auto"/>
              <w:jc w:val="both"/>
              <w:rPr>
                <w:rFonts w:ascii="Book Antiqua" w:eastAsia="Calibri" w:hAnsi="Book Antiqua" w:cs="Arial"/>
                <w:sz w:val="20"/>
                <w:szCs w:val="20"/>
                <w:lang w:val="es-CR"/>
              </w:rPr>
            </w:pPr>
          </w:p>
          <w:p w14:paraId="70F2E13F" w14:textId="77777777" w:rsidR="00FE48F1" w:rsidRPr="00DF4D46" w:rsidRDefault="00FE48F1" w:rsidP="007942E5">
            <w:pPr>
              <w:autoSpaceDE w:val="0"/>
              <w:autoSpaceDN w:val="0"/>
              <w:adjustRightInd w:val="0"/>
              <w:spacing w:after="0" w:line="240" w:lineRule="auto"/>
              <w:jc w:val="both"/>
              <w:rPr>
                <w:rFonts w:ascii="Book Antiqua" w:eastAsia="Calibri" w:hAnsi="Book Antiqua" w:cs="Arial"/>
                <w:sz w:val="20"/>
                <w:szCs w:val="20"/>
                <w:lang w:val="es-CR"/>
              </w:rPr>
            </w:pPr>
            <w:r w:rsidRPr="00DF4D46">
              <w:rPr>
                <w:rFonts w:ascii="Book Antiqua" w:eastAsia="Calibri" w:hAnsi="Book Antiqua" w:cs="Arial"/>
                <w:sz w:val="20"/>
                <w:szCs w:val="20"/>
                <w:lang w:val="es-CR"/>
              </w:rPr>
              <w:t xml:space="preserve">De conformidad con el artículo 105 de la Ley Orgánica del Poder Judicial conocerán de todos los procesos civiles y comerciales, con excepción del ordinario de mayor cuantía. Además de los monitorios arrendaticios y desahucios que sean interpuestos a favor o en contra del Estado, un </w:t>
            </w:r>
            <w:proofErr w:type="gramStart"/>
            <w:r w:rsidRPr="00DF4D46">
              <w:rPr>
                <w:rFonts w:ascii="Book Antiqua" w:eastAsia="Calibri" w:hAnsi="Book Antiqua" w:cs="Arial"/>
                <w:sz w:val="20"/>
                <w:szCs w:val="20"/>
                <w:lang w:val="es-CR"/>
              </w:rPr>
              <w:t>ente público o empresa pública</w:t>
            </w:r>
            <w:proofErr w:type="gramEnd"/>
            <w:r w:rsidRPr="00DF4D46">
              <w:rPr>
                <w:rFonts w:ascii="Book Antiqua" w:eastAsia="Calibri" w:hAnsi="Book Antiqua" w:cs="Arial"/>
                <w:sz w:val="20"/>
                <w:szCs w:val="20"/>
                <w:lang w:val="es-CR"/>
              </w:rPr>
              <w:t>.</w:t>
            </w:r>
          </w:p>
          <w:p w14:paraId="30B81092" w14:textId="77777777" w:rsidR="00FE48F1" w:rsidRPr="00DF4D46" w:rsidRDefault="00FE48F1" w:rsidP="007942E5">
            <w:pPr>
              <w:autoSpaceDE w:val="0"/>
              <w:autoSpaceDN w:val="0"/>
              <w:adjustRightInd w:val="0"/>
              <w:spacing w:after="0" w:line="240" w:lineRule="auto"/>
              <w:jc w:val="both"/>
              <w:rPr>
                <w:rFonts w:ascii="Book Antiqua" w:eastAsia="Calibri" w:hAnsi="Book Antiqua" w:cs="Arial"/>
                <w:sz w:val="20"/>
                <w:szCs w:val="20"/>
                <w:lang w:val="es-CR"/>
              </w:rPr>
            </w:pPr>
            <w:r w:rsidRPr="00DF4D46">
              <w:rPr>
                <w:rFonts w:ascii="Book Antiqua" w:eastAsia="Calibri" w:hAnsi="Book Antiqua" w:cs="Arial"/>
                <w:sz w:val="20"/>
                <w:szCs w:val="20"/>
                <w:lang w:val="es-CR"/>
              </w:rPr>
              <w:t>De los cuestionamientos sobre competencia subjetiva, cuando corresponda.</w:t>
            </w:r>
          </w:p>
          <w:p w14:paraId="09E7FFF7" w14:textId="1BF9C597" w:rsidR="006A4ED6" w:rsidRDefault="00FE48F1" w:rsidP="007942E5">
            <w:pPr>
              <w:spacing w:after="0" w:line="240" w:lineRule="auto"/>
              <w:jc w:val="both"/>
              <w:rPr>
                <w:rFonts w:ascii="Book Antiqua" w:eastAsia="Calibri" w:hAnsi="Book Antiqua" w:cs="Arial"/>
                <w:sz w:val="20"/>
                <w:szCs w:val="20"/>
                <w:lang w:val="es-CR"/>
              </w:rPr>
            </w:pPr>
            <w:r w:rsidRPr="00DF4D46">
              <w:rPr>
                <w:rFonts w:ascii="Book Antiqua" w:eastAsia="Calibri" w:hAnsi="Book Antiqua" w:cs="Arial"/>
                <w:sz w:val="20"/>
                <w:szCs w:val="20"/>
                <w:lang w:val="es-MX"/>
              </w:rPr>
              <w:lastRenderedPageBreak/>
              <w:t xml:space="preserve">También de los </w:t>
            </w:r>
            <w:r w:rsidRPr="00DF4D46">
              <w:rPr>
                <w:rFonts w:ascii="Book Antiqua" w:eastAsia="Calibri" w:hAnsi="Book Antiqua" w:cs="Arial"/>
                <w:sz w:val="20"/>
                <w:szCs w:val="20"/>
                <w:lang w:val="es-CR"/>
              </w:rPr>
              <w:t>trámites de ejecución, reposesión o apropiación de garantías mobiliarias que se generen de forma accesoria o en etapa de ejecución de sus procesos principales.</w:t>
            </w:r>
            <w:r w:rsidRPr="00DF4D46">
              <w:rPr>
                <w:rFonts w:ascii="Book Antiqua" w:eastAsia="Calibri" w:hAnsi="Book Antiqua" w:cs="Arial"/>
                <w:sz w:val="20"/>
                <w:szCs w:val="20"/>
                <w:vertAlign w:val="superscript"/>
                <w:lang w:val="es-CR"/>
              </w:rPr>
              <w:footnoteReference w:id="104"/>
            </w:r>
            <w:r w:rsidRPr="00DF4D46">
              <w:rPr>
                <w:rFonts w:ascii="Book Antiqua" w:eastAsia="Calibri" w:hAnsi="Book Antiqua" w:cs="Arial"/>
                <w:sz w:val="20"/>
                <w:szCs w:val="20"/>
                <w:lang w:val="es-CR"/>
              </w:rPr>
              <w:t>.</w:t>
            </w:r>
          </w:p>
          <w:p w14:paraId="5B05FBF8" w14:textId="797AE81D" w:rsidR="006A4ED6" w:rsidRPr="00DF4D46" w:rsidRDefault="006A4ED6" w:rsidP="007942E5">
            <w:pPr>
              <w:spacing w:after="0" w:line="240" w:lineRule="auto"/>
              <w:jc w:val="both"/>
              <w:rPr>
                <w:rFonts w:ascii="Times New Roman" w:eastAsia="Calibri" w:hAnsi="Times New Roman"/>
                <w:sz w:val="24"/>
                <w:szCs w:val="24"/>
              </w:rPr>
            </w:pPr>
          </w:p>
        </w:tc>
        <w:tc>
          <w:tcPr>
            <w:tcW w:w="2551" w:type="dxa"/>
            <w:vAlign w:val="center"/>
          </w:tcPr>
          <w:p w14:paraId="1990140D" w14:textId="77777777" w:rsidR="00FE48F1" w:rsidRPr="00DF4D46" w:rsidRDefault="00FE48F1" w:rsidP="007942E5">
            <w:pPr>
              <w:spacing w:after="0" w:line="240" w:lineRule="auto"/>
              <w:jc w:val="both"/>
              <w:rPr>
                <w:rFonts w:ascii="Book Antiqua" w:eastAsia="Calibri" w:hAnsi="Book Antiqua" w:cs="Arial"/>
                <w:sz w:val="20"/>
                <w:szCs w:val="20"/>
                <w:lang w:val="es-ES_tradnl"/>
              </w:rPr>
            </w:pPr>
            <w:r w:rsidRPr="00DF4D46">
              <w:rPr>
                <w:rFonts w:ascii="Book Antiqua" w:eastAsia="Calibri" w:hAnsi="Book Antiqua" w:cs="Arial"/>
                <w:sz w:val="20"/>
                <w:szCs w:val="20"/>
                <w:lang w:val="es-ES_tradnl"/>
              </w:rPr>
              <w:lastRenderedPageBreak/>
              <w:t>Abarca el cantón de Sarapiquí de la provincia de Heredia.</w:t>
            </w:r>
          </w:p>
          <w:p w14:paraId="475E094B" w14:textId="77777777" w:rsidR="00FE48F1" w:rsidRPr="00DF4D46" w:rsidRDefault="00FE48F1" w:rsidP="007942E5">
            <w:pPr>
              <w:spacing w:after="0" w:line="240" w:lineRule="auto"/>
              <w:jc w:val="both"/>
              <w:rPr>
                <w:rFonts w:ascii="Book Antiqua" w:eastAsia="Calibri" w:hAnsi="Book Antiqua" w:cs="Arial"/>
                <w:sz w:val="20"/>
                <w:szCs w:val="20"/>
                <w:lang w:val="es-ES_tradnl"/>
              </w:rPr>
            </w:pPr>
          </w:p>
          <w:p w14:paraId="0FA0326A" w14:textId="7D976287" w:rsidR="00FE48F1" w:rsidRPr="00DF4D46" w:rsidRDefault="00FE48F1" w:rsidP="007942E5">
            <w:pPr>
              <w:spacing w:line="240" w:lineRule="auto"/>
              <w:jc w:val="both"/>
              <w:rPr>
                <w:rStyle w:val="Ttulo2Car"/>
                <w:rFonts w:ascii="Times New Roman" w:eastAsia="Calibri" w:hAnsi="Times New Roman"/>
                <w:b w:val="0"/>
                <w:bCs w:val="0"/>
                <w:i w:val="0"/>
                <w:iCs w:val="0"/>
                <w:sz w:val="24"/>
                <w:szCs w:val="24"/>
              </w:rPr>
            </w:pPr>
            <w:r w:rsidRPr="00DF4D46">
              <w:rPr>
                <w:rFonts w:ascii="Book Antiqua" w:eastAsia="Calibri" w:hAnsi="Book Antiqua" w:cs="Arial"/>
                <w:sz w:val="20"/>
                <w:szCs w:val="20"/>
                <w:lang w:val="es-MX"/>
              </w:rPr>
              <w:t>Del cantón Central de Alajuela, el distrito 14 Sarapiquí.</w:t>
            </w:r>
          </w:p>
        </w:tc>
        <w:tc>
          <w:tcPr>
            <w:tcW w:w="1985" w:type="dxa"/>
            <w:vAlign w:val="center"/>
          </w:tcPr>
          <w:p w14:paraId="5EB9AABE" w14:textId="77777777" w:rsidR="00FE48F1" w:rsidRPr="00DF4D46" w:rsidRDefault="00FE48F1" w:rsidP="007942E5">
            <w:pPr>
              <w:numPr>
                <w:ilvl w:val="0"/>
                <w:numId w:val="15"/>
              </w:numPr>
              <w:spacing w:after="0" w:line="240" w:lineRule="auto"/>
              <w:ind w:left="221" w:hanging="221"/>
              <w:contextualSpacing/>
              <w:jc w:val="both"/>
              <w:rPr>
                <w:rFonts w:ascii="Book Antiqua" w:hAnsi="Book Antiqua" w:cs="Arial"/>
                <w:sz w:val="20"/>
                <w:szCs w:val="20"/>
                <w:lang w:val="es-MX" w:eastAsia="es-ES"/>
              </w:rPr>
            </w:pPr>
            <w:r w:rsidRPr="00DF4D46">
              <w:rPr>
                <w:rFonts w:ascii="Book Antiqua" w:hAnsi="Book Antiqua" w:cs="Arial"/>
                <w:sz w:val="20"/>
                <w:szCs w:val="20"/>
                <w:lang w:val="es-MX" w:eastAsia="es-ES"/>
              </w:rPr>
              <w:t>Tribunal de Apelación Civil y Trabajo de Heredia</w:t>
            </w:r>
          </w:p>
          <w:p w14:paraId="0FBAB8DE" w14:textId="77777777" w:rsidR="00FE48F1" w:rsidRPr="00DF4D46" w:rsidRDefault="00FE48F1" w:rsidP="007942E5">
            <w:pPr>
              <w:spacing w:line="240" w:lineRule="auto"/>
              <w:jc w:val="both"/>
            </w:pPr>
          </w:p>
        </w:tc>
      </w:tr>
      <w:tr w:rsidR="00FE48F1" w:rsidRPr="00DF4D46" w14:paraId="2B189BA6" w14:textId="77777777" w:rsidTr="003E657C">
        <w:tc>
          <w:tcPr>
            <w:tcW w:w="2269" w:type="dxa"/>
            <w:vAlign w:val="center"/>
          </w:tcPr>
          <w:p w14:paraId="7F59D745" w14:textId="77777777" w:rsidR="00FE48F1" w:rsidRPr="00DF4D46" w:rsidRDefault="00FE48F1" w:rsidP="007942E5">
            <w:pPr>
              <w:spacing w:after="0" w:line="240" w:lineRule="auto"/>
              <w:jc w:val="center"/>
              <w:rPr>
                <w:rFonts w:ascii="Book Antiqua" w:eastAsia="Calibri" w:hAnsi="Book Antiqua" w:cs="Arial"/>
                <w:b/>
                <w:bCs/>
                <w:iCs/>
                <w:sz w:val="20"/>
                <w:szCs w:val="20"/>
                <w:lang w:val="es-ES_tradnl" w:eastAsia="es-CR"/>
              </w:rPr>
            </w:pPr>
            <w:r w:rsidRPr="00DF4D46">
              <w:rPr>
                <w:rFonts w:ascii="Book Antiqua" w:eastAsia="Calibri" w:hAnsi="Book Antiqua" w:cs="Arial"/>
                <w:b/>
                <w:bCs/>
                <w:iCs/>
                <w:sz w:val="20"/>
                <w:szCs w:val="20"/>
                <w:lang w:val="es-ES_tradnl" w:eastAsia="es-CR"/>
              </w:rPr>
              <w:t>0386</w:t>
            </w:r>
          </w:p>
          <w:p w14:paraId="34A47976" w14:textId="77777777" w:rsidR="00FE48F1" w:rsidRPr="00DF4D46" w:rsidRDefault="00FE48F1" w:rsidP="007942E5">
            <w:pPr>
              <w:spacing w:after="0" w:line="240" w:lineRule="auto"/>
              <w:jc w:val="both"/>
              <w:rPr>
                <w:rFonts w:ascii="Book Antiqua" w:eastAsia="Calibri" w:hAnsi="Book Antiqua" w:cs="Arial"/>
                <w:bCs/>
                <w:iCs/>
                <w:sz w:val="20"/>
                <w:szCs w:val="20"/>
                <w:lang w:val="es-ES_tradnl" w:eastAsia="es-CR"/>
              </w:rPr>
            </w:pPr>
          </w:p>
          <w:p w14:paraId="24D48666" w14:textId="77777777" w:rsidR="00FE48F1" w:rsidRPr="00DF4D46" w:rsidRDefault="00FE48F1" w:rsidP="007942E5">
            <w:pPr>
              <w:spacing w:after="0" w:line="240" w:lineRule="auto"/>
              <w:jc w:val="both"/>
              <w:rPr>
                <w:rFonts w:ascii="Book Antiqua" w:eastAsia="Calibri" w:hAnsi="Book Antiqua" w:cs="Arial"/>
                <w:bCs/>
                <w:iCs/>
                <w:sz w:val="20"/>
                <w:szCs w:val="20"/>
                <w:lang w:val="es-ES_tradnl" w:eastAsia="es-CR"/>
              </w:rPr>
            </w:pPr>
            <w:r w:rsidRPr="00DF4D46">
              <w:rPr>
                <w:rFonts w:ascii="Book Antiqua" w:eastAsia="Calibri" w:hAnsi="Book Antiqua" w:cs="Arial"/>
                <w:bCs/>
                <w:iCs/>
                <w:sz w:val="20"/>
                <w:szCs w:val="20"/>
                <w:lang w:val="es-ES_tradnl" w:eastAsia="es-CR"/>
              </w:rPr>
              <w:t>Juzgado Civil y Trabajo del Primer Circuito Judicial Guanacaste (Liberia).</w:t>
            </w:r>
          </w:p>
          <w:p w14:paraId="6E601A91" w14:textId="77777777" w:rsidR="00FE48F1" w:rsidRPr="00DF4D46" w:rsidRDefault="00FE48F1" w:rsidP="007942E5">
            <w:pPr>
              <w:spacing w:line="240" w:lineRule="auto"/>
              <w:jc w:val="both"/>
              <w:rPr>
                <w:rStyle w:val="Ttulo2Car"/>
                <w:rFonts w:ascii="Times New Roman" w:eastAsia="Calibri" w:hAnsi="Times New Roman"/>
                <w:b w:val="0"/>
                <w:i w:val="0"/>
                <w:iCs w:val="0"/>
                <w:sz w:val="24"/>
                <w:szCs w:val="24"/>
              </w:rPr>
            </w:pPr>
          </w:p>
        </w:tc>
        <w:tc>
          <w:tcPr>
            <w:tcW w:w="2552" w:type="dxa"/>
            <w:vAlign w:val="center"/>
          </w:tcPr>
          <w:p w14:paraId="05407EAB" w14:textId="77777777" w:rsidR="00FE48F1" w:rsidRDefault="00FE48F1" w:rsidP="007942E5">
            <w:pPr>
              <w:autoSpaceDE w:val="0"/>
              <w:autoSpaceDN w:val="0"/>
              <w:adjustRightInd w:val="0"/>
              <w:spacing w:after="0" w:line="240" w:lineRule="auto"/>
              <w:jc w:val="both"/>
              <w:rPr>
                <w:rFonts w:ascii="Book Antiqua" w:eastAsia="Calibri" w:hAnsi="Book Antiqua" w:cs="Arial"/>
                <w:sz w:val="20"/>
                <w:szCs w:val="20"/>
                <w:lang w:val="es-CR"/>
              </w:rPr>
            </w:pPr>
          </w:p>
          <w:p w14:paraId="10346E8E" w14:textId="77777777" w:rsidR="006C72FA" w:rsidRPr="00DF4D46" w:rsidRDefault="006C72FA" w:rsidP="007942E5">
            <w:pPr>
              <w:autoSpaceDE w:val="0"/>
              <w:autoSpaceDN w:val="0"/>
              <w:adjustRightInd w:val="0"/>
              <w:spacing w:after="0" w:line="240" w:lineRule="auto"/>
              <w:jc w:val="both"/>
              <w:rPr>
                <w:rFonts w:ascii="Book Antiqua" w:eastAsia="Calibri" w:hAnsi="Book Antiqua" w:cs="Arial"/>
                <w:sz w:val="20"/>
                <w:szCs w:val="20"/>
                <w:lang w:val="es-CR"/>
              </w:rPr>
            </w:pPr>
          </w:p>
          <w:p w14:paraId="16482AD5" w14:textId="77777777" w:rsidR="00FE48F1" w:rsidRPr="00DF4D46" w:rsidRDefault="00FE48F1" w:rsidP="007942E5">
            <w:pPr>
              <w:autoSpaceDE w:val="0"/>
              <w:autoSpaceDN w:val="0"/>
              <w:adjustRightInd w:val="0"/>
              <w:spacing w:after="0" w:line="240" w:lineRule="auto"/>
              <w:jc w:val="both"/>
              <w:rPr>
                <w:rFonts w:ascii="Book Antiqua" w:eastAsia="Calibri" w:hAnsi="Book Antiqua" w:cs="Arial"/>
                <w:sz w:val="20"/>
                <w:szCs w:val="20"/>
                <w:lang w:val="es-CR"/>
              </w:rPr>
            </w:pPr>
            <w:r w:rsidRPr="00DF4D46">
              <w:rPr>
                <w:rFonts w:ascii="Book Antiqua" w:eastAsia="Calibri" w:hAnsi="Book Antiqua" w:cs="Arial"/>
                <w:sz w:val="20"/>
                <w:szCs w:val="20"/>
                <w:lang w:val="es-CR"/>
              </w:rPr>
              <w:t xml:space="preserve">De conformidad con el artículo 105 de la Ley Orgánica del Poder Judicial conocerán de todos los procesos civiles y comerciales, con excepción del ordinario de mayor cuantía. Además de los monitorios arrendaticios y desahucios que sean interpuestos a favor o en contra del Estado, un </w:t>
            </w:r>
            <w:proofErr w:type="gramStart"/>
            <w:r w:rsidRPr="00DF4D46">
              <w:rPr>
                <w:rFonts w:ascii="Book Antiqua" w:eastAsia="Calibri" w:hAnsi="Book Antiqua" w:cs="Arial"/>
                <w:sz w:val="20"/>
                <w:szCs w:val="20"/>
                <w:lang w:val="es-CR"/>
              </w:rPr>
              <w:t>ente público o empresa pública</w:t>
            </w:r>
            <w:proofErr w:type="gramEnd"/>
            <w:r w:rsidRPr="00DF4D46">
              <w:rPr>
                <w:rFonts w:ascii="Book Antiqua" w:eastAsia="Calibri" w:hAnsi="Book Antiqua" w:cs="Arial"/>
                <w:sz w:val="20"/>
                <w:szCs w:val="20"/>
                <w:lang w:val="es-CR"/>
              </w:rPr>
              <w:t>.</w:t>
            </w:r>
          </w:p>
          <w:p w14:paraId="699FF682" w14:textId="77777777" w:rsidR="00FE48F1" w:rsidRPr="00DF4D46" w:rsidRDefault="00FE48F1" w:rsidP="007942E5">
            <w:pPr>
              <w:autoSpaceDE w:val="0"/>
              <w:autoSpaceDN w:val="0"/>
              <w:adjustRightInd w:val="0"/>
              <w:spacing w:after="0" w:line="240" w:lineRule="auto"/>
              <w:jc w:val="both"/>
              <w:rPr>
                <w:rFonts w:ascii="Book Antiqua" w:eastAsia="Calibri" w:hAnsi="Book Antiqua" w:cs="Arial"/>
                <w:sz w:val="20"/>
                <w:szCs w:val="20"/>
                <w:lang w:val="es-CR"/>
              </w:rPr>
            </w:pPr>
            <w:r w:rsidRPr="00DF4D46">
              <w:rPr>
                <w:rFonts w:ascii="Book Antiqua" w:eastAsia="Calibri" w:hAnsi="Book Antiqua" w:cs="Arial"/>
                <w:sz w:val="20"/>
                <w:szCs w:val="20"/>
                <w:lang w:val="es-CR"/>
              </w:rPr>
              <w:t>De los cuestionamientos sobre competencia subjetiva, cuando corresponda.</w:t>
            </w:r>
          </w:p>
          <w:p w14:paraId="2016107E" w14:textId="77777777" w:rsidR="00FE48F1" w:rsidRDefault="00FE48F1" w:rsidP="007942E5">
            <w:pPr>
              <w:spacing w:after="0" w:line="240" w:lineRule="auto"/>
              <w:jc w:val="both"/>
              <w:rPr>
                <w:rFonts w:ascii="Book Antiqua" w:eastAsia="Calibri" w:hAnsi="Book Antiqua" w:cs="Arial"/>
                <w:sz w:val="20"/>
                <w:szCs w:val="20"/>
                <w:lang w:val="es-CR"/>
              </w:rPr>
            </w:pPr>
            <w:r w:rsidRPr="00DF4D46">
              <w:rPr>
                <w:rFonts w:ascii="Book Antiqua" w:eastAsia="Calibri" w:hAnsi="Book Antiqua" w:cs="Arial"/>
                <w:sz w:val="20"/>
                <w:szCs w:val="20"/>
                <w:lang w:val="es-MX"/>
              </w:rPr>
              <w:t xml:space="preserve">También de los </w:t>
            </w:r>
            <w:r w:rsidRPr="00DF4D46">
              <w:rPr>
                <w:rFonts w:ascii="Book Antiqua" w:eastAsia="Calibri" w:hAnsi="Book Antiqua" w:cs="Arial"/>
                <w:sz w:val="20"/>
                <w:szCs w:val="20"/>
                <w:lang w:val="es-CR"/>
              </w:rPr>
              <w:t>trámites de ejecución, reposesión o apropiación de garantías mobiliarias que se generen de forma accesoria o en etapa de ejecución de sus procesos principales.</w:t>
            </w:r>
            <w:r w:rsidRPr="00DF4D46">
              <w:rPr>
                <w:rFonts w:ascii="Book Antiqua" w:eastAsia="Calibri" w:hAnsi="Book Antiqua" w:cs="Arial"/>
                <w:sz w:val="20"/>
                <w:szCs w:val="20"/>
                <w:vertAlign w:val="superscript"/>
                <w:lang w:val="es-CR"/>
              </w:rPr>
              <w:footnoteReference w:id="105"/>
            </w:r>
            <w:r w:rsidRPr="00DF4D46">
              <w:rPr>
                <w:rFonts w:ascii="Book Antiqua" w:eastAsia="Calibri" w:hAnsi="Book Antiqua" w:cs="Arial"/>
                <w:sz w:val="20"/>
                <w:szCs w:val="20"/>
                <w:lang w:val="es-CR"/>
              </w:rPr>
              <w:t>.</w:t>
            </w:r>
          </w:p>
          <w:p w14:paraId="77E81C9E" w14:textId="60D350DA" w:rsidR="006C72FA" w:rsidRPr="00DF4D46" w:rsidRDefault="006C72FA" w:rsidP="007942E5">
            <w:pPr>
              <w:spacing w:after="0" w:line="240" w:lineRule="auto"/>
              <w:jc w:val="both"/>
              <w:rPr>
                <w:rFonts w:ascii="Times New Roman" w:eastAsia="Calibri" w:hAnsi="Times New Roman"/>
                <w:sz w:val="24"/>
                <w:szCs w:val="24"/>
              </w:rPr>
            </w:pPr>
          </w:p>
        </w:tc>
        <w:tc>
          <w:tcPr>
            <w:tcW w:w="2551" w:type="dxa"/>
            <w:vAlign w:val="center"/>
          </w:tcPr>
          <w:p w14:paraId="0120EEF7" w14:textId="77777777" w:rsidR="006C72FA" w:rsidRDefault="006C72FA" w:rsidP="007942E5">
            <w:pPr>
              <w:spacing w:after="0" w:line="240" w:lineRule="auto"/>
              <w:jc w:val="both"/>
              <w:rPr>
                <w:rFonts w:ascii="Book Antiqua" w:eastAsia="Calibri" w:hAnsi="Book Antiqua" w:cs="Arial"/>
                <w:sz w:val="20"/>
                <w:szCs w:val="20"/>
                <w:lang w:val="es-ES_tradnl"/>
              </w:rPr>
            </w:pPr>
          </w:p>
          <w:p w14:paraId="1F9F427B" w14:textId="4681EAFE" w:rsidR="00FE48F1" w:rsidRPr="00DF4D46" w:rsidRDefault="00FE48F1" w:rsidP="007942E5">
            <w:pPr>
              <w:spacing w:after="0" w:line="240" w:lineRule="auto"/>
              <w:jc w:val="both"/>
              <w:rPr>
                <w:rFonts w:ascii="Book Antiqua" w:eastAsia="Calibri" w:hAnsi="Book Antiqua" w:cs="Arial"/>
                <w:sz w:val="20"/>
                <w:szCs w:val="20"/>
                <w:lang w:val="es-ES_tradnl"/>
              </w:rPr>
            </w:pPr>
            <w:r w:rsidRPr="00DF4D46">
              <w:rPr>
                <w:rFonts w:ascii="Book Antiqua" w:eastAsia="Calibri" w:hAnsi="Book Antiqua" w:cs="Arial"/>
                <w:sz w:val="20"/>
                <w:szCs w:val="20"/>
                <w:lang w:val="es-ES_tradnl"/>
              </w:rPr>
              <w:t>Abarca los cantones de Liberia, Bagaces y La Cruz</w:t>
            </w:r>
          </w:p>
          <w:p w14:paraId="3BC62022" w14:textId="77777777" w:rsidR="00FE48F1" w:rsidRPr="00DF4D46" w:rsidRDefault="00FE48F1" w:rsidP="007942E5">
            <w:pPr>
              <w:spacing w:after="0" w:line="240" w:lineRule="auto"/>
              <w:jc w:val="both"/>
              <w:rPr>
                <w:rFonts w:ascii="Book Antiqua" w:eastAsia="Calibri" w:hAnsi="Book Antiqua" w:cs="Arial"/>
                <w:sz w:val="20"/>
                <w:szCs w:val="20"/>
                <w:lang w:val="es-ES_tradnl"/>
              </w:rPr>
            </w:pPr>
          </w:p>
          <w:p w14:paraId="1E9EC1A0" w14:textId="77777777" w:rsidR="00FE48F1" w:rsidRPr="00DF4D46" w:rsidRDefault="00FE48F1" w:rsidP="007942E5">
            <w:pPr>
              <w:spacing w:line="240" w:lineRule="auto"/>
              <w:jc w:val="both"/>
              <w:rPr>
                <w:rStyle w:val="Ttulo2Car"/>
                <w:rFonts w:ascii="Times New Roman" w:eastAsia="Calibri" w:hAnsi="Times New Roman"/>
                <w:b w:val="0"/>
                <w:bCs w:val="0"/>
                <w:i w:val="0"/>
                <w:iCs w:val="0"/>
                <w:sz w:val="24"/>
                <w:szCs w:val="24"/>
              </w:rPr>
            </w:pPr>
          </w:p>
        </w:tc>
        <w:tc>
          <w:tcPr>
            <w:tcW w:w="1985" w:type="dxa"/>
            <w:vAlign w:val="center"/>
          </w:tcPr>
          <w:p w14:paraId="6EB60AF2" w14:textId="77777777" w:rsidR="006C72FA" w:rsidRDefault="006C72FA" w:rsidP="007942E5">
            <w:pPr>
              <w:spacing w:after="0" w:line="240" w:lineRule="auto"/>
              <w:ind w:left="221"/>
              <w:contextualSpacing/>
              <w:jc w:val="both"/>
              <w:rPr>
                <w:rFonts w:ascii="Book Antiqua" w:hAnsi="Book Antiqua" w:cs="Arial"/>
                <w:sz w:val="20"/>
                <w:szCs w:val="20"/>
                <w:lang w:val="es-MX" w:eastAsia="es-ES"/>
              </w:rPr>
            </w:pPr>
          </w:p>
          <w:p w14:paraId="3ACB7BB6" w14:textId="61009737" w:rsidR="00FE48F1" w:rsidRPr="00DF4D46" w:rsidRDefault="00FE48F1" w:rsidP="007942E5">
            <w:pPr>
              <w:numPr>
                <w:ilvl w:val="0"/>
                <w:numId w:val="15"/>
              </w:numPr>
              <w:spacing w:after="0" w:line="240" w:lineRule="auto"/>
              <w:ind w:left="221" w:hanging="221"/>
              <w:contextualSpacing/>
              <w:jc w:val="both"/>
              <w:rPr>
                <w:rFonts w:ascii="Book Antiqua" w:hAnsi="Book Antiqua" w:cs="Arial"/>
                <w:sz w:val="20"/>
                <w:szCs w:val="20"/>
                <w:lang w:val="es-MX" w:eastAsia="es-ES"/>
              </w:rPr>
            </w:pPr>
            <w:r w:rsidRPr="00DF4D46">
              <w:rPr>
                <w:rFonts w:ascii="Book Antiqua" w:hAnsi="Book Antiqua" w:cs="Arial"/>
                <w:sz w:val="20"/>
                <w:szCs w:val="20"/>
                <w:lang w:val="es-MX" w:eastAsia="es-ES"/>
              </w:rPr>
              <w:t>Tribunal de Apelación Civil y Trabajo de Guanacaste (Liberia).</w:t>
            </w:r>
          </w:p>
          <w:p w14:paraId="4B76E413" w14:textId="77777777" w:rsidR="00FE48F1" w:rsidRPr="00DF4D46" w:rsidRDefault="00FE48F1" w:rsidP="007942E5">
            <w:pPr>
              <w:spacing w:line="240" w:lineRule="auto"/>
              <w:jc w:val="both"/>
            </w:pPr>
          </w:p>
        </w:tc>
      </w:tr>
      <w:tr w:rsidR="00FE48F1" w:rsidRPr="00DF4D46" w14:paraId="6D781784" w14:textId="77777777" w:rsidTr="003E657C">
        <w:tc>
          <w:tcPr>
            <w:tcW w:w="2269" w:type="dxa"/>
            <w:vAlign w:val="center"/>
          </w:tcPr>
          <w:p w14:paraId="2B55DA46" w14:textId="77777777" w:rsidR="00FE48F1" w:rsidRPr="00DF4D46" w:rsidRDefault="00FE48F1" w:rsidP="007942E5">
            <w:pPr>
              <w:spacing w:after="0" w:line="240" w:lineRule="auto"/>
              <w:jc w:val="center"/>
              <w:rPr>
                <w:rFonts w:ascii="Book Antiqua" w:eastAsia="Calibri" w:hAnsi="Book Antiqua" w:cs="Arial"/>
                <w:b/>
                <w:bCs/>
                <w:iCs/>
                <w:sz w:val="20"/>
                <w:szCs w:val="20"/>
                <w:lang w:val="es-ES_tradnl" w:eastAsia="es-CR"/>
              </w:rPr>
            </w:pPr>
            <w:r w:rsidRPr="00DF4D46">
              <w:rPr>
                <w:rFonts w:ascii="Book Antiqua" w:eastAsia="Calibri" w:hAnsi="Book Antiqua" w:cs="Arial"/>
                <w:b/>
                <w:bCs/>
                <w:iCs/>
                <w:sz w:val="20"/>
                <w:szCs w:val="20"/>
                <w:lang w:val="es-ES_tradnl" w:eastAsia="es-CR"/>
              </w:rPr>
              <w:t>0927</w:t>
            </w:r>
          </w:p>
          <w:p w14:paraId="17A36B26" w14:textId="77777777" w:rsidR="00FE48F1" w:rsidRPr="00DF4D46" w:rsidRDefault="00FE48F1" w:rsidP="007942E5">
            <w:pPr>
              <w:spacing w:after="0" w:line="240" w:lineRule="auto"/>
              <w:jc w:val="both"/>
              <w:rPr>
                <w:rFonts w:ascii="Book Antiqua" w:eastAsia="Calibri" w:hAnsi="Book Antiqua" w:cs="Arial"/>
                <w:bCs/>
                <w:iCs/>
                <w:sz w:val="20"/>
                <w:szCs w:val="20"/>
                <w:lang w:val="es-ES_tradnl" w:eastAsia="es-CR"/>
              </w:rPr>
            </w:pPr>
          </w:p>
          <w:p w14:paraId="735261B9" w14:textId="77777777" w:rsidR="00FE48F1" w:rsidRPr="00DF4D46" w:rsidRDefault="00FE48F1" w:rsidP="007942E5">
            <w:pPr>
              <w:spacing w:after="0" w:line="240" w:lineRule="auto"/>
              <w:jc w:val="both"/>
              <w:rPr>
                <w:rFonts w:ascii="Book Antiqua" w:eastAsia="Calibri" w:hAnsi="Book Antiqua" w:cs="Arial"/>
                <w:bCs/>
                <w:iCs/>
                <w:sz w:val="20"/>
                <w:szCs w:val="20"/>
                <w:lang w:val="es-ES_tradnl" w:eastAsia="es-CR"/>
              </w:rPr>
            </w:pPr>
            <w:r w:rsidRPr="00DF4D46">
              <w:rPr>
                <w:rFonts w:ascii="Book Antiqua" w:eastAsia="Calibri" w:hAnsi="Book Antiqua" w:cs="Arial"/>
                <w:bCs/>
                <w:iCs/>
                <w:sz w:val="20"/>
                <w:szCs w:val="20"/>
                <w:lang w:val="es-ES_tradnl" w:eastAsia="es-CR"/>
              </w:rPr>
              <w:t>Juzgado Civil y Trabajo de Cañas.</w:t>
            </w:r>
          </w:p>
          <w:p w14:paraId="0F46EBDB" w14:textId="77777777" w:rsidR="00FE48F1" w:rsidRPr="00DF4D46" w:rsidRDefault="00FE48F1" w:rsidP="007942E5">
            <w:pPr>
              <w:spacing w:line="240" w:lineRule="auto"/>
              <w:jc w:val="both"/>
              <w:rPr>
                <w:rStyle w:val="Ttulo2Car"/>
                <w:rFonts w:ascii="Times New Roman" w:eastAsia="Calibri" w:hAnsi="Times New Roman"/>
                <w:b w:val="0"/>
                <w:i w:val="0"/>
                <w:iCs w:val="0"/>
                <w:sz w:val="24"/>
                <w:szCs w:val="24"/>
              </w:rPr>
            </w:pPr>
          </w:p>
        </w:tc>
        <w:tc>
          <w:tcPr>
            <w:tcW w:w="2552" w:type="dxa"/>
            <w:vAlign w:val="center"/>
          </w:tcPr>
          <w:p w14:paraId="3A7BFD01" w14:textId="77777777" w:rsidR="00FE48F1" w:rsidRPr="00DF4D46" w:rsidRDefault="00FE48F1" w:rsidP="007942E5">
            <w:pPr>
              <w:autoSpaceDE w:val="0"/>
              <w:autoSpaceDN w:val="0"/>
              <w:adjustRightInd w:val="0"/>
              <w:spacing w:after="0" w:line="240" w:lineRule="auto"/>
              <w:jc w:val="both"/>
              <w:rPr>
                <w:rFonts w:ascii="Book Antiqua" w:eastAsia="Calibri" w:hAnsi="Book Antiqua" w:cs="Arial"/>
                <w:sz w:val="20"/>
                <w:szCs w:val="20"/>
                <w:lang w:val="es-CR"/>
              </w:rPr>
            </w:pPr>
          </w:p>
          <w:p w14:paraId="41A5E083" w14:textId="77777777" w:rsidR="00FE48F1" w:rsidRPr="00DF4D46" w:rsidRDefault="00FE48F1" w:rsidP="007942E5">
            <w:pPr>
              <w:autoSpaceDE w:val="0"/>
              <w:autoSpaceDN w:val="0"/>
              <w:adjustRightInd w:val="0"/>
              <w:spacing w:after="0" w:line="240" w:lineRule="auto"/>
              <w:jc w:val="both"/>
              <w:rPr>
                <w:rFonts w:ascii="Book Antiqua" w:eastAsia="Calibri" w:hAnsi="Book Antiqua" w:cs="Arial"/>
                <w:sz w:val="20"/>
                <w:szCs w:val="20"/>
                <w:lang w:val="es-CR"/>
              </w:rPr>
            </w:pPr>
            <w:r w:rsidRPr="00DF4D46">
              <w:rPr>
                <w:rFonts w:ascii="Book Antiqua" w:eastAsia="Calibri" w:hAnsi="Book Antiqua" w:cs="Arial"/>
                <w:sz w:val="20"/>
                <w:szCs w:val="20"/>
                <w:lang w:val="es-CR"/>
              </w:rPr>
              <w:t xml:space="preserve">De conformidad con el artículo 105 de la Ley Orgánica del Poder Judicial conocerán de todos los procesos civiles y comerciales, con excepción del ordinario de mayor cuantía. Además de los monitorios </w:t>
            </w:r>
            <w:r w:rsidRPr="00DF4D46">
              <w:rPr>
                <w:rFonts w:ascii="Book Antiqua" w:eastAsia="Calibri" w:hAnsi="Book Antiqua" w:cs="Arial"/>
                <w:sz w:val="20"/>
                <w:szCs w:val="20"/>
                <w:lang w:val="es-CR"/>
              </w:rPr>
              <w:lastRenderedPageBreak/>
              <w:t xml:space="preserve">arrendaticios y desahucios que sean interpuestos a favor o en contra del Estado, un </w:t>
            </w:r>
            <w:proofErr w:type="gramStart"/>
            <w:r w:rsidRPr="00DF4D46">
              <w:rPr>
                <w:rFonts w:ascii="Book Antiqua" w:eastAsia="Calibri" w:hAnsi="Book Antiqua" w:cs="Arial"/>
                <w:sz w:val="20"/>
                <w:szCs w:val="20"/>
                <w:lang w:val="es-CR"/>
              </w:rPr>
              <w:t>ente público o empresa pública</w:t>
            </w:r>
            <w:proofErr w:type="gramEnd"/>
            <w:r w:rsidRPr="00DF4D46">
              <w:rPr>
                <w:rFonts w:ascii="Book Antiqua" w:eastAsia="Calibri" w:hAnsi="Book Antiqua" w:cs="Arial"/>
                <w:sz w:val="20"/>
                <w:szCs w:val="20"/>
                <w:lang w:val="es-CR"/>
              </w:rPr>
              <w:t>.</w:t>
            </w:r>
          </w:p>
          <w:p w14:paraId="13A2D091" w14:textId="77777777" w:rsidR="00FE48F1" w:rsidRPr="00DF4D46" w:rsidRDefault="00FE48F1" w:rsidP="007942E5">
            <w:pPr>
              <w:autoSpaceDE w:val="0"/>
              <w:autoSpaceDN w:val="0"/>
              <w:adjustRightInd w:val="0"/>
              <w:spacing w:after="0" w:line="240" w:lineRule="auto"/>
              <w:jc w:val="both"/>
              <w:rPr>
                <w:rFonts w:ascii="Book Antiqua" w:eastAsia="Calibri" w:hAnsi="Book Antiqua" w:cs="Arial"/>
                <w:sz w:val="20"/>
                <w:szCs w:val="20"/>
                <w:lang w:val="es-CR"/>
              </w:rPr>
            </w:pPr>
            <w:r w:rsidRPr="00DF4D46">
              <w:rPr>
                <w:rFonts w:ascii="Book Antiqua" w:eastAsia="Calibri" w:hAnsi="Book Antiqua" w:cs="Arial"/>
                <w:sz w:val="20"/>
                <w:szCs w:val="20"/>
                <w:lang w:val="es-CR"/>
              </w:rPr>
              <w:t>De los cuestionamientos sobre competencia subjetiva, cuando corresponda.</w:t>
            </w:r>
          </w:p>
          <w:p w14:paraId="26CA8BC1" w14:textId="7395EB1D" w:rsidR="00FE48F1" w:rsidRPr="00DF4D46" w:rsidRDefault="00FE48F1" w:rsidP="007942E5">
            <w:pPr>
              <w:spacing w:after="0" w:line="240" w:lineRule="auto"/>
              <w:jc w:val="both"/>
              <w:rPr>
                <w:rFonts w:ascii="Times New Roman" w:eastAsia="Calibri" w:hAnsi="Times New Roman"/>
                <w:sz w:val="24"/>
                <w:szCs w:val="24"/>
              </w:rPr>
            </w:pPr>
            <w:r w:rsidRPr="00DF4D46">
              <w:rPr>
                <w:rFonts w:ascii="Book Antiqua" w:eastAsia="Calibri" w:hAnsi="Book Antiqua" w:cs="Arial"/>
                <w:sz w:val="20"/>
                <w:szCs w:val="20"/>
                <w:lang w:val="es-MX"/>
              </w:rPr>
              <w:t xml:space="preserve">También de los </w:t>
            </w:r>
            <w:r w:rsidRPr="00DF4D46">
              <w:rPr>
                <w:rFonts w:ascii="Book Antiqua" w:eastAsia="Calibri" w:hAnsi="Book Antiqua" w:cs="Arial"/>
                <w:sz w:val="20"/>
                <w:szCs w:val="20"/>
                <w:lang w:val="es-CR"/>
              </w:rPr>
              <w:t>trámites de ejecución, reposesión o apropiación de garantías mobiliarias que se generen de forma accesoria o en etapa de ejecución de sus procesos principales.</w:t>
            </w:r>
            <w:r w:rsidRPr="00DF4D46">
              <w:rPr>
                <w:rFonts w:ascii="Book Antiqua" w:eastAsia="Calibri" w:hAnsi="Book Antiqua" w:cs="Arial"/>
                <w:sz w:val="20"/>
                <w:szCs w:val="20"/>
                <w:vertAlign w:val="superscript"/>
                <w:lang w:val="es-CR"/>
              </w:rPr>
              <w:footnoteReference w:id="106"/>
            </w:r>
            <w:r w:rsidRPr="00DF4D46">
              <w:rPr>
                <w:rFonts w:ascii="Book Antiqua" w:eastAsia="Calibri" w:hAnsi="Book Antiqua" w:cs="Arial"/>
                <w:sz w:val="20"/>
                <w:szCs w:val="20"/>
                <w:lang w:val="es-CR"/>
              </w:rPr>
              <w:t>.</w:t>
            </w:r>
          </w:p>
          <w:p w14:paraId="2ED2FB90" w14:textId="3A88A263" w:rsidR="00664615" w:rsidRPr="00DF4D46" w:rsidRDefault="00664615" w:rsidP="007942E5">
            <w:pPr>
              <w:spacing w:after="0" w:line="240" w:lineRule="auto"/>
              <w:jc w:val="both"/>
              <w:rPr>
                <w:rFonts w:ascii="Times New Roman" w:eastAsia="Calibri" w:hAnsi="Times New Roman"/>
                <w:sz w:val="24"/>
                <w:szCs w:val="24"/>
              </w:rPr>
            </w:pPr>
          </w:p>
        </w:tc>
        <w:tc>
          <w:tcPr>
            <w:tcW w:w="2551" w:type="dxa"/>
            <w:vAlign w:val="center"/>
          </w:tcPr>
          <w:p w14:paraId="6238B8FF" w14:textId="77777777" w:rsidR="00FE48F1" w:rsidRPr="00DF4D46" w:rsidRDefault="00FE48F1" w:rsidP="007942E5">
            <w:pPr>
              <w:spacing w:after="0" w:line="240" w:lineRule="auto"/>
              <w:jc w:val="both"/>
              <w:rPr>
                <w:rFonts w:ascii="Book Antiqua" w:eastAsia="Calibri" w:hAnsi="Book Antiqua" w:cs="Arial"/>
                <w:sz w:val="20"/>
                <w:szCs w:val="20"/>
                <w:lang w:val="es-ES_tradnl"/>
              </w:rPr>
            </w:pPr>
            <w:r w:rsidRPr="00DF4D46">
              <w:rPr>
                <w:rFonts w:ascii="Book Antiqua" w:eastAsia="Calibri" w:hAnsi="Book Antiqua" w:cs="Arial"/>
                <w:sz w:val="20"/>
                <w:szCs w:val="20"/>
                <w:lang w:val="es-ES_tradnl"/>
              </w:rPr>
              <w:lastRenderedPageBreak/>
              <w:t>Abarca los cantones de Cañas, Abangares y Tilarán.</w:t>
            </w:r>
          </w:p>
          <w:p w14:paraId="351DFC68" w14:textId="77777777" w:rsidR="00FE48F1" w:rsidRPr="00DF4D46" w:rsidRDefault="00FE48F1" w:rsidP="007942E5">
            <w:pPr>
              <w:spacing w:after="0" w:line="240" w:lineRule="auto"/>
              <w:jc w:val="both"/>
              <w:rPr>
                <w:rFonts w:ascii="Book Antiqua" w:eastAsia="Calibri" w:hAnsi="Book Antiqua" w:cs="Arial"/>
                <w:sz w:val="20"/>
                <w:szCs w:val="20"/>
                <w:lang w:val="es-ES_tradnl"/>
              </w:rPr>
            </w:pPr>
          </w:p>
          <w:p w14:paraId="6F099655" w14:textId="77777777" w:rsidR="00FE48F1" w:rsidRPr="00DF4D46" w:rsidRDefault="00FE48F1" w:rsidP="007942E5">
            <w:pPr>
              <w:spacing w:line="240" w:lineRule="auto"/>
              <w:jc w:val="both"/>
              <w:rPr>
                <w:rStyle w:val="Ttulo2Car"/>
                <w:rFonts w:ascii="Times New Roman" w:eastAsia="Calibri" w:hAnsi="Times New Roman"/>
                <w:b w:val="0"/>
                <w:bCs w:val="0"/>
                <w:i w:val="0"/>
                <w:iCs w:val="0"/>
                <w:sz w:val="24"/>
                <w:szCs w:val="24"/>
              </w:rPr>
            </w:pPr>
          </w:p>
        </w:tc>
        <w:tc>
          <w:tcPr>
            <w:tcW w:w="1985" w:type="dxa"/>
            <w:vAlign w:val="center"/>
          </w:tcPr>
          <w:p w14:paraId="5A68FF97" w14:textId="77777777" w:rsidR="00FE48F1" w:rsidRPr="00DF4D46" w:rsidRDefault="00FE48F1" w:rsidP="007942E5">
            <w:pPr>
              <w:numPr>
                <w:ilvl w:val="0"/>
                <w:numId w:val="15"/>
              </w:numPr>
              <w:spacing w:after="0" w:line="240" w:lineRule="auto"/>
              <w:ind w:left="221" w:hanging="221"/>
              <w:contextualSpacing/>
              <w:jc w:val="both"/>
              <w:rPr>
                <w:rFonts w:ascii="Book Antiqua" w:hAnsi="Book Antiqua" w:cs="Arial"/>
                <w:sz w:val="20"/>
                <w:szCs w:val="20"/>
                <w:lang w:val="es-MX" w:eastAsia="es-ES"/>
              </w:rPr>
            </w:pPr>
            <w:r w:rsidRPr="00DF4D46">
              <w:rPr>
                <w:rFonts w:ascii="Book Antiqua" w:hAnsi="Book Antiqua" w:cs="Arial"/>
                <w:sz w:val="20"/>
                <w:szCs w:val="20"/>
                <w:lang w:val="es-MX" w:eastAsia="es-ES"/>
              </w:rPr>
              <w:t>Tribunal de Apelación Civil y Trabajo de Guanacaste (Liberia).</w:t>
            </w:r>
          </w:p>
          <w:p w14:paraId="5DD91E9B" w14:textId="77777777" w:rsidR="00FE48F1" w:rsidRPr="00DF4D46" w:rsidRDefault="00FE48F1" w:rsidP="007942E5">
            <w:pPr>
              <w:spacing w:line="240" w:lineRule="auto"/>
              <w:jc w:val="both"/>
            </w:pPr>
          </w:p>
        </w:tc>
      </w:tr>
      <w:tr w:rsidR="00FE48F1" w:rsidRPr="00DF4D46" w14:paraId="218D8D16" w14:textId="77777777" w:rsidTr="003E657C">
        <w:tc>
          <w:tcPr>
            <w:tcW w:w="2269" w:type="dxa"/>
            <w:vAlign w:val="center"/>
          </w:tcPr>
          <w:p w14:paraId="2290F600" w14:textId="367F6674" w:rsidR="00FE48F1" w:rsidRPr="00C226EF" w:rsidRDefault="00530A20" w:rsidP="007942E5">
            <w:pPr>
              <w:spacing w:after="0" w:line="240" w:lineRule="auto"/>
              <w:jc w:val="center"/>
              <w:rPr>
                <w:rFonts w:ascii="Book Antiqua" w:eastAsia="Calibri" w:hAnsi="Book Antiqua" w:cs="Arial"/>
                <w:b/>
                <w:bCs/>
                <w:iCs/>
                <w:color w:val="0070C0"/>
                <w:sz w:val="20"/>
                <w:szCs w:val="20"/>
                <w:lang w:val="es-ES_tradnl" w:eastAsia="es-CR"/>
              </w:rPr>
            </w:pPr>
            <w:r w:rsidRPr="00766875">
              <w:rPr>
                <w:rFonts w:ascii="Book Antiqua" w:eastAsia="Calibri" w:hAnsi="Book Antiqua" w:cs="Arial"/>
                <w:b/>
                <w:bCs/>
                <w:iCs/>
                <w:color w:val="0070C0"/>
                <w:sz w:val="20"/>
                <w:szCs w:val="20"/>
                <w:lang w:val="es-ES_tradnl" w:eastAsia="es-CR"/>
              </w:rPr>
              <w:t>2018</w:t>
            </w:r>
          </w:p>
          <w:p w14:paraId="2E3A3059" w14:textId="77777777" w:rsidR="00FE48F1" w:rsidRPr="00052E49" w:rsidRDefault="00FE48F1" w:rsidP="007942E5">
            <w:pPr>
              <w:spacing w:after="0" w:line="240" w:lineRule="auto"/>
              <w:jc w:val="both"/>
              <w:rPr>
                <w:rFonts w:ascii="Book Antiqua" w:eastAsia="Calibri" w:hAnsi="Book Antiqua" w:cs="Arial"/>
                <w:bCs/>
                <w:iCs/>
                <w:sz w:val="20"/>
                <w:szCs w:val="20"/>
                <w:highlight w:val="yellow"/>
                <w:lang w:val="es-ES_tradnl" w:eastAsia="es-CR"/>
              </w:rPr>
            </w:pPr>
          </w:p>
          <w:p w14:paraId="095D91B7" w14:textId="77777777" w:rsidR="00FE48F1" w:rsidRPr="00DF4D46" w:rsidRDefault="00FE48F1" w:rsidP="007942E5">
            <w:pPr>
              <w:spacing w:after="0" w:line="240" w:lineRule="auto"/>
              <w:jc w:val="both"/>
              <w:rPr>
                <w:rFonts w:ascii="Book Antiqua" w:eastAsia="Calibri" w:hAnsi="Book Antiqua" w:cs="Arial"/>
                <w:bCs/>
                <w:iCs/>
                <w:sz w:val="20"/>
                <w:szCs w:val="20"/>
                <w:lang w:val="es-ES_tradnl" w:eastAsia="es-CR"/>
              </w:rPr>
            </w:pPr>
            <w:r w:rsidRPr="00E0186A">
              <w:rPr>
                <w:rFonts w:ascii="Book Antiqua" w:eastAsia="Calibri" w:hAnsi="Book Antiqua" w:cs="Arial"/>
                <w:bCs/>
                <w:iCs/>
                <w:sz w:val="20"/>
                <w:szCs w:val="20"/>
                <w:lang w:val="es-ES_tradnl" w:eastAsia="es-CR"/>
              </w:rPr>
              <w:t>Juzgado Civil y Trabajo del Segundo Circuito Judicial de Guanacaste (Nicoya).</w:t>
            </w:r>
          </w:p>
          <w:p w14:paraId="70BF1574" w14:textId="77777777" w:rsidR="00FE48F1" w:rsidRPr="00DF4D46" w:rsidRDefault="00FE48F1" w:rsidP="007942E5">
            <w:pPr>
              <w:spacing w:line="240" w:lineRule="auto"/>
              <w:jc w:val="both"/>
              <w:rPr>
                <w:rStyle w:val="Ttulo2Car"/>
                <w:rFonts w:ascii="Times New Roman" w:eastAsia="Calibri" w:hAnsi="Times New Roman"/>
                <w:b w:val="0"/>
                <w:i w:val="0"/>
                <w:iCs w:val="0"/>
                <w:sz w:val="24"/>
                <w:szCs w:val="24"/>
              </w:rPr>
            </w:pPr>
          </w:p>
        </w:tc>
        <w:tc>
          <w:tcPr>
            <w:tcW w:w="2552" w:type="dxa"/>
            <w:vAlign w:val="center"/>
          </w:tcPr>
          <w:p w14:paraId="64A5353F" w14:textId="77777777" w:rsidR="00FE48F1" w:rsidRPr="00DF4D46" w:rsidRDefault="00FE48F1" w:rsidP="007942E5">
            <w:pPr>
              <w:autoSpaceDE w:val="0"/>
              <w:autoSpaceDN w:val="0"/>
              <w:adjustRightInd w:val="0"/>
              <w:spacing w:after="0" w:line="240" w:lineRule="auto"/>
              <w:jc w:val="both"/>
              <w:rPr>
                <w:rFonts w:ascii="Book Antiqua" w:eastAsia="Calibri" w:hAnsi="Book Antiqua" w:cs="Arial"/>
                <w:sz w:val="20"/>
                <w:szCs w:val="20"/>
                <w:lang w:val="es-CR"/>
              </w:rPr>
            </w:pPr>
          </w:p>
          <w:p w14:paraId="7C436958" w14:textId="77777777" w:rsidR="00D508F4" w:rsidRPr="00DF4D46" w:rsidRDefault="00D508F4" w:rsidP="007942E5">
            <w:pPr>
              <w:autoSpaceDE w:val="0"/>
              <w:autoSpaceDN w:val="0"/>
              <w:adjustRightInd w:val="0"/>
              <w:spacing w:after="0" w:line="240" w:lineRule="auto"/>
              <w:jc w:val="both"/>
              <w:rPr>
                <w:rFonts w:ascii="Book Antiqua" w:eastAsia="Calibri" w:hAnsi="Book Antiqua" w:cs="Arial"/>
                <w:sz w:val="20"/>
                <w:szCs w:val="20"/>
                <w:lang w:val="es-CR"/>
              </w:rPr>
            </w:pPr>
          </w:p>
          <w:p w14:paraId="034BC92F" w14:textId="77777777" w:rsidR="00D508F4" w:rsidRPr="00DF4D46" w:rsidRDefault="00D508F4" w:rsidP="007942E5">
            <w:pPr>
              <w:autoSpaceDE w:val="0"/>
              <w:autoSpaceDN w:val="0"/>
              <w:adjustRightInd w:val="0"/>
              <w:spacing w:after="0" w:line="240" w:lineRule="auto"/>
              <w:jc w:val="both"/>
              <w:rPr>
                <w:rFonts w:ascii="Book Antiqua" w:eastAsia="Calibri" w:hAnsi="Book Antiqua" w:cs="Arial"/>
                <w:sz w:val="20"/>
                <w:szCs w:val="20"/>
                <w:lang w:val="es-CR"/>
              </w:rPr>
            </w:pPr>
          </w:p>
          <w:p w14:paraId="30F893D2" w14:textId="77777777" w:rsidR="00FE48F1" w:rsidRPr="00DF4D46" w:rsidRDefault="00FE48F1" w:rsidP="007942E5">
            <w:pPr>
              <w:autoSpaceDE w:val="0"/>
              <w:autoSpaceDN w:val="0"/>
              <w:adjustRightInd w:val="0"/>
              <w:spacing w:after="0" w:line="240" w:lineRule="auto"/>
              <w:jc w:val="both"/>
              <w:rPr>
                <w:rFonts w:ascii="Book Antiqua" w:eastAsia="Calibri" w:hAnsi="Book Antiqua" w:cs="Arial"/>
                <w:sz w:val="20"/>
                <w:szCs w:val="20"/>
                <w:lang w:val="es-CR"/>
              </w:rPr>
            </w:pPr>
            <w:r w:rsidRPr="00DF4D46">
              <w:rPr>
                <w:rFonts w:ascii="Book Antiqua" w:eastAsia="Calibri" w:hAnsi="Book Antiqua" w:cs="Arial"/>
                <w:sz w:val="20"/>
                <w:szCs w:val="20"/>
                <w:lang w:val="es-CR"/>
              </w:rPr>
              <w:t xml:space="preserve">De conformidad con el artículo 105 de la Ley Orgánica del Poder Judicial conocerán de todos los procesos civiles y comerciales, con excepción del ordinario de mayor cuantía. Además de los monitorios arrendaticios y desahucios que sean interpuestos a favor o en contra del Estado, un </w:t>
            </w:r>
            <w:proofErr w:type="gramStart"/>
            <w:r w:rsidRPr="00DF4D46">
              <w:rPr>
                <w:rFonts w:ascii="Book Antiqua" w:eastAsia="Calibri" w:hAnsi="Book Antiqua" w:cs="Arial"/>
                <w:sz w:val="20"/>
                <w:szCs w:val="20"/>
                <w:lang w:val="es-CR"/>
              </w:rPr>
              <w:t>ente público o empresa pública</w:t>
            </w:r>
            <w:proofErr w:type="gramEnd"/>
            <w:r w:rsidRPr="00DF4D46">
              <w:rPr>
                <w:rFonts w:ascii="Book Antiqua" w:eastAsia="Calibri" w:hAnsi="Book Antiqua" w:cs="Arial"/>
                <w:sz w:val="20"/>
                <w:szCs w:val="20"/>
                <w:lang w:val="es-CR"/>
              </w:rPr>
              <w:t>.</w:t>
            </w:r>
          </w:p>
          <w:p w14:paraId="4B4BA246" w14:textId="77777777" w:rsidR="00FE48F1" w:rsidRPr="00DF4D46" w:rsidRDefault="00FE48F1" w:rsidP="007942E5">
            <w:pPr>
              <w:autoSpaceDE w:val="0"/>
              <w:autoSpaceDN w:val="0"/>
              <w:adjustRightInd w:val="0"/>
              <w:spacing w:after="0" w:line="240" w:lineRule="auto"/>
              <w:jc w:val="both"/>
              <w:rPr>
                <w:rFonts w:ascii="Book Antiqua" w:eastAsia="Calibri" w:hAnsi="Book Antiqua" w:cs="Arial"/>
                <w:sz w:val="20"/>
                <w:szCs w:val="20"/>
                <w:lang w:val="es-CR"/>
              </w:rPr>
            </w:pPr>
            <w:r w:rsidRPr="00DF4D46">
              <w:rPr>
                <w:rFonts w:ascii="Book Antiqua" w:eastAsia="Calibri" w:hAnsi="Book Antiqua" w:cs="Arial"/>
                <w:sz w:val="20"/>
                <w:szCs w:val="20"/>
                <w:lang w:val="es-CR"/>
              </w:rPr>
              <w:t>De los cuestionamientos sobre competencia subjetiva, cuando corresponda.</w:t>
            </w:r>
          </w:p>
          <w:p w14:paraId="0DC6D614" w14:textId="77777777" w:rsidR="00AF3614" w:rsidRDefault="00FE48F1" w:rsidP="007942E5">
            <w:pPr>
              <w:spacing w:after="0" w:line="240" w:lineRule="auto"/>
              <w:jc w:val="both"/>
              <w:rPr>
                <w:rFonts w:ascii="Book Antiqua" w:eastAsia="Calibri" w:hAnsi="Book Antiqua" w:cs="Arial"/>
                <w:sz w:val="20"/>
                <w:szCs w:val="20"/>
                <w:lang w:val="es-CR"/>
              </w:rPr>
            </w:pPr>
            <w:r w:rsidRPr="00DF4D46">
              <w:rPr>
                <w:rFonts w:ascii="Book Antiqua" w:eastAsia="Calibri" w:hAnsi="Book Antiqua" w:cs="Arial"/>
                <w:sz w:val="20"/>
                <w:szCs w:val="20"/>
                <w:lang w:val="es-MX"/>
              </w:rPr>
              <w:t xml:space="preserve">También de los </w:t>
            </w:r>
            <w:r w:rsidRPr="00DF4D46">
              <w:rPr>
                <w:rFonts w:ascii="Book Antiqua" w:eastAsia="Calibri" w:hAnsi="Book Antiqua" w:cs="Arial"/>
                <w:sz w:val="20"/>
                <w:szCs w:val="20"/>
                <w:lang w:val="es-CR"/>
              </w:rPr>
              <w:t>trámites de ejecución, reposesión o apropiación de garantías mobiliarias que se generen de forma accesoria o en etapa de ejecución de sus procesos principales.</w:t>
            </w:r>
            <w:r w:rsidRPr="00DF4D46">
              <w:rPr>
                <w:rFonts w:ascii="Book Antiqua" w:eastAsia="Calibri" w:hAnsi="Book Antiqua" w:cs="Arial"/>
                <w:sz w:val="20"/>
                <w:szCs w:val="20"/>
                <w:vertAlign w:val="superscript"/>
                <w:lang w:val="es-CR"/>
              </w:rPr>
              <w:footnoteReference w:id="107"/>
            </w:r>
            <w:r w:rsidRPr="00DF4D46">
              <w:rPr>
                <w:rFonts w:ascii="Book Antiqua" w:eastAsia="Calibri" w:hAnsi="Book Antiqua" w:cs="Arial"/>
                <w:sz w:val="20"/>
                <w:szCs w:val="20"/>
                <w:lang w:val="es-CR"/>
              </w:rPr>
              <w:t>.</w:t>
            </w:r>
          </w:p>
          <w:p w14:paraId="6DA6E85E" w14:textId="060F1E5B" w:rsidR="000A2B0C" w:rsidRPr="00DF4D46" w:rsidRDefault="000A2B0C" w:rsidP="007942E5">
            <w:pPr>
              <w:spacing w:after="0" w:line="240" w:lineRule="auto"/>
              <w:jc w:val="both"/>
              <w:rPr>
                <w:rFonts w:ascii="Times New Roman" w:eastAsia="Calibri" w:hAnsi="Times New Roman"/>
                <w:sz w:val="24"/>
                <w:szCs w:val="24"/>
              </w:rPr>
            </w:pPr>
          </w:p>
        </w:tc>
        <w:tc>
          <w:tcPr>
            <w:tcW w:w="2551" w:type="dxa"/>
            <w:vAlign w:val="center"/>
          </w:tcPr>
          <w:p w14:paraId="2B911367" w14:textId="77777777" w:rsidR="00FE48F1" w:rsidRPr="00DF4D46" w:rsidRDefault="00FE48F1" w:rsidP="007942E5">
            <w:pPr>
              <w:spacing w:after="0" w:line="240" w:lineRule="auto"/>
              <w:jc w:val="both"/>
              <w:rPr>
                <w:rFonts w:ascii="Book Antiqua" w:eastAsia="Calibri" w:hAnsi="Book Antiqua" w:cs="Arial"/>
                <w:sz w:val="20"/>
                <w:szCs w:val="20"/>
                <w:lang w:val="es-ES_tradnl"/>
              </w:rPr>
            </w:pPr>
          </w:p>
          <w:p w14:paraId="5FB871C9" w14:textId="77777777" w:rsidR="00D508F4" w:rsidRPr="00DF4D46" w:rsidRDefault="00D508F4" w:rsidP="007942E5">
            <w:pPr>
              <w:spacing w:after="0" w:line="240" w:lineRule="auto"/>
              <w:jc w:val="both"/>
              <w:rPr>
                <w:rFonts w:ascii="Book Antiqua" w:eastAsia="Calibri" w:hAnsi="Book Antiqua" w:cs="Arial"/>
                <w:sz w:val="20"/>
                <w:szCs w:val="20"/>
                <w:lang w:val="es-ES_tradnl"/>
              </w:rPr>
            </w:pPr>
          </w:p>
          <w:p w14:paraId="7DA69147" w14:textId="77777777" w:rsidR="00D508F4" w:rsidRPr="00DF4D46" w:rsidRDefault="00D508F4" w:rsidP="007942E5">
            <w:pPr>
              <w:spacing w:after="0" w:line="240" w:lineRule="auto"/>
              <w:jc w:val="both"/>
              <w:rPr>
                <w:rFonts w:ascii="Book Antiqua" w:eastAsia="Calibri" w:hAnsi="Book Antiqua" w:cs="Arial"/>
                <w:sz w:val="20"/>
                <w:szCs w:val="20"/>
                <w:lang w:val="es-ES_tradnl"/>
              </w:rPr>
            </w:pPr>
          </w:p>
          <w:p w14:paraId="39E10952" w14:textId="77777777" w:rsidR="00D508F4" w:rsidRPr="00DF4D46" w:rsidRDefault="00D508F4" w:rsidP="007942E5">
            <w:pPr>
              <w:spacing w:after="0" w:line="240" w:lineRule="auto"/>
              <w:jc w:val="both"/>
              <w:rPr>
                <w:rFonts w:ascii="Book Antiqua" w:eastAsia="Calibri" w:hAnsi="Book Antiqua" w:cs="Arial"/>
                <w:sz w:val="20"/>
                <w:szCs w:val="20"/>
                <w:lang w:val="es-ES_tradnl"/>
              </w:rPr>
            </w:pPr>
          </w:p>
          <w:p w14:paraId="77A22218" w14:textId="2ECC4C64" w:rsidR="00FE48F1" w:rsidRPr="00DF4D46" w:rsidRDefault="00FE48F1" w:rsidP="007942E5">
            <w:pPr>
              <w:spacing w:after="0" w:line="240" w:lineRule="auto"/>
              <w:jc w:val="both"/>
              <w:rPr>
                <w:rFonts w:ascii="Book Antiqua" w:eastAsia="Calibri" w:hAnsi="Book Antiqua" w:cs="Arial"/>
                <w:sz w:val="20"/>
                <w:szCs w:val="20"/>
                <w:lang w:val="es-ES_tradnl"/>
              </w:rPr>
            </w:pPr>
            <w:r w:rsidRPr="00DF4D46">
              <w:rPr>
                <w:rFonts w:ascii="Book Antiqua" w:eastAsia="Calibri" w:hAnsi="Book Antiqua" w:cs="Arial"/>
                <w:sz w:val="20"/>
                <w:szCs w:val="20"/>
                <w:lang w:val="es-ES_tradnl"/>
              </w:rPr>
              <w:t xml:space="preserve">Abarca los cantones de Nicoya, </w:t>
            </w:r>
            <w:r w:rsidR="00E0186A" w:rsidRPr="00DF4D46">
              <w:rPr>
                <w:rFonts w:ascii="Book Antiqua" w:eastAsia="Calibri" w:hAnsi="Book Antiqua" w:cs="Arial"/>
                <w:sz w:val="20"/>
                <w:szCs w:val="20"/>
                <w:lang w:val="es-ES_tradnl"/>
              </w:rPr>
              <w:t xml:space="preserve">Nandayure </w:t>
            </w:r>
            <w:r w:rsidR="00E0186A">
              <w:rPr>
                <w:rFonts w:ascii="Book Antiqua" w:eastAsia="Calibri" w:hAnsi="Book Antiqua" w:cs="Arial"/>
                <w:sz w:val="20"/>
                <w:szCs w:val="20"/>
                <w:lang w:val="es-ES_tradnl"/>
              </w:rPr>
              <w:t>y Ho</w:t>
            </w:r>
            <w:r w:rsidRPr="00DF4D46">
              <w:rPr>
                <w:rFonts w:ascii="Book Antiqua" w:eastAsia="Calibri" w:hAnsi="Book Antiqua" w:cs="Arial"/>
                <w:sz w:val="20"/>
                <w:szCs w:val="20"/>
                <w:lang w:val="es-ES_tradnl"/>
              </w:rPr>
              <w:t>jancha y del cantón Central de Puntarenas el distrito de Lepanto y los poblados de Gigante y Pueblo Nuevo del distrito de Paquera.</w:t>
            </w:r>
          </w:p>
          <w:p w14:paraId="2202DE18" w14:textId="77777777" w:rsidR="00FE48F1" w:rsidRDefault="00FE48F1" w:rsidP="007942E5">
            <w:pPr>
              <w:spacing w:after="0" w:line="240" w:lineRule="auto"/>
              <w:jc w:val="both"/>
              <w:rPr>
                <w:rFonts w:ascii="Book Antiqua" w:eastAsia="Calibri" w:hAnsi="Book Antiqua" w:cs="Arial"/>
                <w:sz w:val="20"/>
                <w:szCs w:val="20"/>
                <w:lang w:val="es-ES_tradnl"/>
              </w:rPr>
            </w:pPr>
          </w:p>
          <w:p w14:paraId="20965AC5" w14:textId="77777777" w:rsidR="00707F0B" w:rsidRDefault="00707F0B" w:rsidP="007942E5">
            <w:pPr>
              <w:spacing w:after="0" w:line="240" w:lineRule="auto"/>
              <w:jc w:val="both"/>
              <w:rPr>
                <w:rFonts w:ascii="Book Antiqua" w:eastAsia="Calibri" w:hAnsi="Book Antiqua" w:cs="Arial"/>
                <w:sz w:val="20"/>
                <w:szCs w:val="20"/>
                <w:lang w:val="es-ES_tradnl"/>
              </w:rPr>
            </w:pPr>
          </w:p>
          <w:p w14:paraId="630EFD6F" w14:textId="77777777" w:rsidR="00FE48F1" w:rsidRPr="00DF4D46" w:rsidRDefault="00FE48F1" w:rsidP="007942E5">
            <w:pPr>
              <w:spacing w:after="0" w:line="240" w:lineRule="auto"/>
              <w:jc w:val="both"/>
              <w:rPr>
                <w:rFonts w:ascii="Book Antiqua" w:eastAsia="Calibri" w:hAnsi="Book Antiqua" w:cs="Arial"/>
                <w:sz w:val="20"/>
                <w:szCs w:val="20"/>
                <w:lang w:val="es-ES_tradnl"/>
              </w:rPr>
            </w:pPr>
          </w:p>
          <w:p w14:paraId="372D4746" w14:textId="77777777" w:rsidR="00FE48F1" w:rsidRPr="00DF4D46" w:rsidRDefault="00FE48F1" w:rsidP="007942E5">
            <w:pPr>
              <w:spacing w:line="240" w:lineRule="auto"/>
              <w:jc w:val="both"/>
              <w:rPr>
                <w:rStyle w:val="Ttulo2Car"/>
                <w:rFonts w:ascii="Times New Roman" w:eastAsia="Calibri" w:hAnsi="Times New Roman"/>
                <w:b w:val="0"/>
                <w:bCs w:val="0"/>
                <w:i w:val="0"/>
                <w:iCs w:val="0"/>
                <w:sz w:val="24"/>
                <w:szCs w:val="24"/>
              </w:rPr>
            </w:pPr>
          </w:p>
        </w:tc>
        <w:tc>
          <w:tcPr>
            <w:tcW w:w="1985" w:type="dxa"/>
            <w:vAlign w:val="center"/>
          </w:tcPr>
          <w:p w14:paraId="6FEFABBA" w14:textId="77777777" w:rsidR="00FE48F1" w:rsidRPr="00DF4D46" w:rsidRDefault="00FE48F1" w:rsidP="007942E5">
            <w:pPr>
              <w:numPr>
                <w:ilvl w:val="0"/>
                <w:numId w:val="15"/>
              </w:numPr>
              <w:spacing w:after="0" w:line="240" w:lineRule="auto"/>
              <w:ind w:left="221" w:hanging="221"/>
              <w:contextualSpacing/>
              <w:jc w:val="both"/>
              <w:rPr>
                <w:rFonts w:ascii="Book Antiqua" w:hAnsi="Book Antiqua" w:cs="Arial"/>
                <w:sz w:val="20"/>
                <w:szCs w:val="20"/>
                <w:lang w:val="es-MX" w:eastAsia="es-ES"/>
              </w:rPr>
            </w:pPr>
            <w:r w:rsidRPr="00DF4D46">
              <w:rPr>
                <w:rFonts w:ascii="Book Antiqua" w:hAnsi="Book Antiqua" w:cs="Arial"/>
                <w:sz w:val="20"/>
                <w:szCs w:val="20"/>
                <w:lang w:val="es-MX" w:eastAsia="es-ES"/>
              </w:rPr>
              <w:t>Tribunal de Apelación Civil y Trabajo de Guanacaste (Liberia).</w:t>
            </w:r>
          </w:p>
          <w:p w14:paraId="5F141C46" w14:textId="77777777" w:rsidR="00FE48F1" w:rsidRPr="00DF4D46" w:rsidRDefault="00FE48F1" w:rsidP="007942E5">
            <w:pPr>
              <w:spacing w:line="240" w:lineRule="auto"/>
              <w:jc w:val="both"/>
            </w:pPr>
          </w:p>
        </w:tc>
      </w:tr>
      <w:tr w:rsidR="00FE48F1" w:rsidRPr="00DF4D46" w14:paraId="645907A5" w14:textId="77777777" w:rsidTr="003E657C">
        <w:tc>
          <w:tcPr>
            <w:tcW w:w="2269" w:type="dxa"/>
            <w:vAlign w:val="center"/>
          </w:tcPr>
          <w:p w14:paraId="210C2CDE" w14:textId="77777777" w:rsidR="00FE48F1" w:rsidRPr="00DF4D46" w:rsidRDefault="00FE48F1" w:rsidP="007942E5">
            <w:pPr>
              <w:spacing w:after="0" w:line="240" w:lineRule="auto"/>
              <w:jc w:val="center"/>
              <w:rPr>
                <w:rFonts w:ascii="Book Antiqua" w:eastAsia="Calibri" w:hAnsi="Book Antiqua" w:cs="Arial"/>
                <w:b/>
                <w:bCs/>
                <w:iCs/>
                <w:sz w:val="20"/>
                <w:szCs w:val="20"/>
                <w:lang w:val="es-ES_tradnl" w:eastAsia="es-CR"/>
              </w:rPr>
            </w:pPr>
            <w:r w:rsidRPr="00DF4D46">
              <w:rPr>
                <w:rFonts w:ascii="Book Antiqua" w:eastAsia="Calibri" w:hAnsi="Book Antiqua" w:cs="Arial"/>
                <w:b/>
                <w:bCs/>
                <w:iCs/>
                <w:sz w:val="20"/>
                <w:szCs w:val="20"/>
                <w:lang w:val="es-ES_tradnl" w:eastAsia="es-CR"/>
              </w:rPr>
              <w:lastRenderedPageBreak/>
              <w:t>0388</w:t>
            </w:r>
          </w:p>
          <w:p w14:paraId="6B21FFBC" w14:textId="77777777" w:rsidR="00FE48F1" w:rsidRPr="00DF4D46" w:rsidRDefault="00FE48F1" w:rsidP="007942E5">
            <w:pPr>
              <w:spacing w:after="0" w:line="240" w:lineRule="auto"/>
              <w:jc w:val="both"/>
              <w:rPr>
                <w:rFonts w:ascii="Book Antiqua" w:eastAsia="Calibri" w:hAnsi="Book Antiqua" w:cs="Arial"/>
                <w:bCs/>
                <w:iCs/>
                <w:sz w:val="20"/>
                <w:szCs w:val="20"/>
                <w:lang w:val="es-ES_tradnl" w:eastAsia="es-CR"/>
              </w:rPr>
            </w:pPr>
          </w:p>
          <w:p w14:paraId="125CCD41" w14:textId="77777777" w:rsidR="00FE48F1" w:rsidRPr="00DF4D46" w:rsidRDefault="00FE48F1" w:rsidP="007942E5">
            <w:pPr>
              <w:spacing w:after="0" w:line="240" w:lineRule="auto"/>
              <w:jc w:val="both"/>
              <w:rPr>
                <w:rFonts w:ascii="Book Antiqua" w:eastAsia="Calibri" w:hAnsi="Book Antiqua" w:cs="Arial"/>
                <w:bCs/>
                <w:iCs/>
                <w:sz w:val="20"/>
                <w:szCs w:val="20"/>
                <w:lang w:val="es-ES_tradnl" w:eastAsia="es-CR"/>
              </w:rPr>
            </w:pPr>
            <w:r w:rsidRPr="00DF4D46">
              <w:rPr>
                <w:rFonts w:ascii="Book Antiqua" w:eastAsia="Calibri" w:hAnsi="Book Antiqua" w:cs="Arial"/>
                <w:bCs/>
                <w:iCs/>
                <w:sz w:val="20"/>
                <w:szCs w:val="20"/>
                <w:lang w:val="es-ES_tradnl" w:eastAsia="es-CR"/>
              </w:rPr>
              <w:t>Juzgado Civil de Santa Cruz.</w:t>
            </w:r>
          </w:p>
          <w:p w14:paraId="0D3AF721" w14:textId="77777777" w:rsidR="00FE48F1" w:rsidRPr="00DF4D46" w:rsidRDefault="00FE48F1" w:rsidP="007942E5">
            <w:pPr>
              <w:spacing w:after="0" w:line="240" w:lineRule="auto"/>
              <w:jc w:val="both"/>
              <w:rPr>
                <w:rFonts w:ascii="Book Antiqua" w:eastAsia="Calibri" w:hAnsi="Book Antiqua" w:cs="Arial"/>
                <w:sz w:val="20"/>
                <w:szCs w:val="20"/>
                <w:lang w:val="es-ES_tradnl"/>
              </w:rPr>
            </w:pPr>
          </w:p>
          <w:p w14:paraId="2A276F87" w14:textId="77777777" w:rsidR="00FE48F1" w:rsidRPr="00DF4D46" w:rsidRDefault="00FE48F1" w:rsidP="007942E5">
            <w:pPr>
              <w:spacing w:after="0" w:line="240" w:lineRule="auto"/>
              <w:jc w:val="both"/>
              <w:rPr>
                <w:rFonts w:ascii="Book Antiqua" w:eastAsia="Calibri" w:hAnsi="Book Antiqua" w:cs="Arial"/>
                <w:sz w:val="20"/>
                <w:szCs w:val="20"/>
                <w:lang w:val="es-ES_tradnl"/>
              </w:rPr>
            </w:pPr>
          </w:p>
          <w:p w14:paraId="23FF64A1" w14:textId="77777777" w:rsidR="00FE48F1" w:rsidRPr="00DF4D46" w:rsidRDefault="00FE48F1" w:rsidP="007942E5">
            <w:pPr>
              <w:spacing w:line="240" w:lineRule="auto"/>
              <w:jc w:val="both"/>
              <w:rPr>
                <w:rStyle w:val="Ttulo2Car"/>
                <w:rFonts w:ascii="Times New Roman" w:eastAsia="Calibri" w:hAnsi="Times New Roman"/>
                <w:b w:val="0"/>
                <w:i w:val="0"/>
                <w:iCs w:val="0"/>
                <w:sz w:val="24"/>
                <w:szCs w:val="24"/>
              </w:rPr>
            </w:pPr>
          </w:p>
        </w:tc>
        <w:tc>
          <w:tcPr>
            <w:tcW w:w="2552" w:type="dxa"/>
            <w:vAlign w:val="center"/>
          </w:tcPr>
          <w:p w14:paraId="582A4747" w14:textId="77777777" w:rsidR="004B5F93" w:rsidRPr="00DF4D46" w:rsidRDefault="004B5F93" w:rsidP="007942E5">
            <w:pPr>
              <w:autoSpaceDE w:val="0"/>
              <w:autoSpaceDN w:val="0"/>
              <w:adjustRightInd w:val="0"/>
              <w:spacing w:after="0" w:line="240" w:lineRule="auto"/>
              <w:jc w:val="both"/>
              <w:rPr>
                <w:rFonts w:ascii="Book Antiqua" w:eastAsia="Calibri" w:hAnsi="Book Antiqua" w:cs="Arial"/>
                <w:sz w:val="20"/>
                <w:szCs w:val="20"/>
                <w:lang w:val="es-CR"/>
              </w:rPr>
            </w:pPr>
          </w:p>
          <w:p w14:paraId="5A4AE454" w14:textId="77777777" w:rsidR="004B5F93" w:rsidRPr="00DF4D46" w:rsidRDefault="004B5F93" w:rsidP="007942E5">
            <w:pPr>
              <w:autoSpaceDE w:val="0"/>
              <w:autoSpaceDN w:val="0"/>
              <w:adjustRightInd w:val="0"/>
              <w:spacing w:after="0" w:line="240" w:lineRule="auto"/>
              <w:jc w:val="both"/>
              <w:rPr>
                <w:rFonts w:ascii="Book Antiqua" w:eastAsia="Calibri" w:hAnsi="Book Antiqua" w:cs="Arial"/>
                <w:sz w:val="20"/>
                <w:szCs w:val="20"/>
                <w:lang w:val="es-CR"/>
              </w:rPr>
            </w:pPr>
          </w:p>
          <w:p w14:paraId="177675DC" w14:textId="68FD58F7" w:rsidR="00FE48F1" w:rsidRPr="00DF4D46" w:rsidRDefault="00FE48F1" w:rsidP="007942E5">
            <w:pPr>
              <w:autoSpaceDE w:val="0"/>
              <w:autoSpaceDN w:val="0"/>
              <w:adjustRightInd w:val="0"/>
              <w:spacing w:after="0" w:line="240" w:lineRule="auto"/>
              <w:jc w:val="both"/>
              <w:rPr>
                <w:rFonts w:ascii="Book Antiqua" w:eastAsia="Calibri" w:hAnsi="Book Antiqua" w:cs="Arial"/>
                <w:sz w:val="20"/>
                <w:szCs w:val="20"/>
                <w:lang w:val="es-CR"/>
              </w:rPr>
            </w:pPr>
            <w:r w:rsidRPr="00DF4D46">
              <w:rPr>
                <w:rFonts w:ascii="Book Antiqua" w:eastAsia="Calibri" w:hAnsi="Book Antiqua" w:cs="Arial"/>
                <w:sz w:val="20"/>
                <w:szCs w:val="20"/>
                <w:lang w:val="es-CR"/>
              </w:rPr>
              <w:t xml:space="preserve">De conformidad con el artículo 105 de la Ley Orgánica del Poder Judicial conocerán de todos los procesos civiles y comerciales, con excepción del ordinario de mayor cuantía. Además de los monitorios arrendaticios y desahucios que sean interpuestos a favor o en contra del Estado, un </w:t>
            </w:r>
            <w:proofErr w:type="gramStart"/>
            <w:r w:rsidRPr="00DF4D46">
              <w:rPr>
                <w:rFonts w:ascii="Book Antiqua" w:eastAsia="Calibri" w:hAnsi="Book Antiqua" w:cs="Arial"/>
                <w:sz w:val="20"/>
                <w:szCs w:val="20"/>
                <w:lang w:val="es-CR"/>
              </w:rPr>
              <w:t>ente público o empresa pública</w:t>
            </w:r>
            <w:proofErr w:type="gramEnd"/>
            <w:r w:rsidRPr="00DF4D46">
              <w:rPr>
                <w:rFonts w:ascii="Book Antiqua" w:eastAsia="Calibri" w:hAnsi="Book Antiqua" w:cs="Arial"/>
                <w:sz w:val="20"/>
                <w:szCs w:val="20"/>
                <w:lang w:val="es-CR"/>
              </w:rPr>
              <w:t>.</w:t>
            </w:r>
          </w:p>
          <w:p w14:paraId="36942967" w14:textId="77777777" w:rsidR="00FE48F1" w:rsidRPr="00DF4D46" w:rsidRDefault="00FE48F1" w:rsidP="007942E5">
            <w:pPr>
              <w:autoSpaceDE w:val="0"/>
              <w:autoSpaceDN w:val="0"/>
              <w:adjustRightInd w:val="0"/>
              <w:spacing w:after="0" w:line="240" w:lineRule="auto"/>
              <w:jc w:val="both"/>
              <w:rPr>
                <w:rFonts w:ascii="Book Antiqua" w:eastAsia="Calibri" w:hAnsi="Book Antiqua" w:cs="Arial"/>
                <w:sz w:val="20"/>
                <w:szCs w:val="20"/>
                <w:lang w:val="es-CR"/>
              </w:rPr>
            </w:pPr>
            <w:r w:rsidRPr="00DF4D46">
              <w:rPr>
                <w:rFonts w:ascii="Book Antiqua" w:eastAsia="Calibri" w:hAnsi="Book Antiqua" w:cs="Arial"/>
                <w:sz w:val="20"/>
                <w:szCs w:val="20"/>
                <w:lang w:val="es-CR"/>
              </w:rPr>
              <w:t>De los cuestionamientos sobre competencia subjetiva, cuando corresponda.</w:t>
            </w:r>
          </w:p>
          <w:p w14:paraId="57BAB3E9" w14:textId="77777777" w:rsidR="00FE48F1" w:rsidRPr="00DF4D46" w:rsidRDefault="00FE48F1" w:rsidP="007942E5">
            <w:pPr>
              <w:spacing w:after="0" w:line="240" w:lineRule="auto"/>
              <w:jc w:val="both"/>
              <w:rPr>
                <w:rFonts w:ascii="Book Antiqua" w:eastAsia="Calibri" w:hAnsi="Book Antiqua" w:cs="Arial"/>
                <w:sz w:val="20"/>
                <w:szCs w:val="20"/>
                <w:lang w:val="es-CR"/>
              </w:rPr>
            </w:pPr>
            <w:r w:rsidRPr="00DF4D46">
              <w:rPr>
                <w:rFonts w:ascii="Book Antiqua" w:eastAsia="Calibri" w:hAnsi="Book Antiqua" w:cs="Arial"/>
                <w:sz w:val="20"/>
                <w:szCs w:val="20"/>
                <w:lang w:val="es-MX"/>
              </w:rPr>
              <w:t xml:space="preserve">También de los </w:t>
            </w:r>
            <w:r w:rsidRPr="00DF4D46">
              <w:rPr>
                <w:rFonts w:ascii="Book Antiqua" w:eastAsia="Calibri" w:hAnsi="Book Antiqua" w:cs="Arial"/>
                <w:sz w:val="20"/>
                <w:szCs w:val="20"/>
                <w:lang w:val="es-CR"/>
              </w:rPr>
              <w:t>trámites de ejecución, reposesión o apropiación de garantías mobiliarias que se generen de forma accesoria o en etapa de ejecución de sus procesos principales.</w:t>
            </w:r>
            <w:r w:rsidRPr="00DF4D46">
              <w:rPr>
                <w:rFonts w:ascii="Book Antiqua" w:eastAsia="Calibri" w:hAnsi="Book Antiqua" w:cs="Arial"/>
                <w:sz w:val="20"/>
                <w:szCs w:val="20"/>
                <w:vertAlign w:val="superscript"/>
                <w:lang w:val="es-CR"/>
              </w:rPr>
              <w:footnoteReference w:id="108"/>
            </w:r>
            <w:r w:rsidRPr="00DF4D46">
              <w:rPr>
                <w:rFonts w:ascii="Book Antiqua" w:eastAsia="Calibri" w:hAnsi="Book Antiqua" w:cs="Arial"/>
                <w:sz w:val="20"/>
                <w:szCs w:val="20"/>
                <w:lang w:val="es-CR"/>
              </w:rPr>
              <w:t>.</w:t>
            </w:r>
          </w:p>
          <w:p w14:paraId="17C43E38" w14:textId="275DE22E" w:rsidR="003A7974" w:rsidRPr="00DF4D46" w:rsidRDefault="003A7974" w:rsidP="007942E5">
            <w:pPr>
              <w:spacing w:after="0" w:line="240" w:lineRule="auto"/>
              <w:jc w:val="both"/>
              <w:rPr>
                <w:rFonts w:ascii="Times New Roman" w:eastAsia="Calibri" w:hAnsi="Times New Roman"/>
                <w:sz w:val="24"/>
                <w:szCs w:val="24"/>
              </w:rPr>
            </w:pPr>
          </w:p>
        </w:tc>
        <w:tc>
          <w:tcPr>
            <w:tcW w:w="2551" w:type="dxa"/>
            <w:vAlign w:val="center"/>
          </w:tcPr>
          <w:p w14:paraId="5E93B9FE" w14:textId="05E7418F" w:rsidR="00FE48F1" w:rsidRPr="00DF4D46" w:rsidRDefault="00FE48F1" w:rsidP="007942E5">
            <w:pPr>
              <w:spacing w:line="240" w:lineRule="auto"/>
              <w:jc w:val="both"/>
              <w:rPr>
                <w:rStyle w:val="Ttulo2Car"/>
                <w:rFonts w:ascii="Times New Roman" w:eastAsia="Calibri" w:hAnsi="Times New Roman"/>
                <w:b w:val="0"/>
                <w:bCs w:val="0"/>
                <w:i w:val="0"/>
                <w:iCs w:val="0"/>
                <w:sz w:val="24"/>
                <w:szCs w:val="24"/>
              </w:rPr>
            </w:pPr>
            <w:r w:rsidRPr="00DF4D46">
              <w:rPr>
                <w:rFonts w:ascii="Book Antiqua" w:eastAsia="Calibri" w:hAnsi="Book Antiqua" w:cs="Arial"/>
                <w:sz w:val="20"/>
                <w:szCs w:val="20"/>
                <w:lang w:val="es-ES_tradnl"/>
              </w:rPr>
              <w:t>Abarca los cantones de Santa Cruz y Carrillo.</w:t>
            </w:r>
          </w:p>
        </w:tc>
        <w:tc>
          <w:tcPr>
            <w:tcW w:w="1985" w:type="dxa"/>
            <w:vAlign w:val="center"/>
          </w:tcPr>
          <w:p w14:paraId="13CAD129" w14:textId="77777777" w:rsidR="00FE48F1" w:rsidRPr="00DF4D46" w:rsidRDefault="00FE48F1" w:rsidP="007942E5">
            <w:pPr>
              <w:spacing w:after="0" w:line="240" w:lineRule="auto"/>
              <w:ind w:left="34"/>
              <w:jc w:val="both"/>
              <w:rPr>
                <w:rFonts w:ascii="Book Antiqua" w:eastAsia="Calibri" w:hAnsi="Book Antiqua" w:cs="Arial"/>
                <w:sz w:val="20"/>
                <w:szCs w:val="20"/>
                <w:lang w:val="es-MX"/>
              </w:rPr>
            </w:pPr>
          </w:p>
          <w:p w14:paraId="4645C792" w14:textId="77777777" w:rsidR="00D508F4" w:rsidRPr="00DF4D46" w:rsidRDefault="00D508F4" w:rsidP="007942E5">
            <w:pPr>
              <w:spacing w:after="0" w:line="240" w:lineRule="auto"/>
              <w:ind w:left="34"/>
              <w:jc w:val="both"/>
              <w:rPr>
                <w:rFonts w:ascii="Book Antiqua" w:eastAsia="Calibri" w:hAnsi="Book Antiqua" w:cs="Arial"/>
                <w:sz w:val="20"/>
                <w:szCs w:val="20"/>
                <w:lang w:val="es-MX"/>
              </w:rPr>
            </w:pPr>
          </w:p>
          <w:p w14:paraId="66C6CCF0" w14:textId="77777777" w:rsidR="00FE48F1" w:rsidRPr="00DF4D46" w:rsidRDefault="00FE48F1" w:rsidP="007942E5">
            <w:pPr>
              <w:numPr>
                <w:ilvl w:val="0"/>
                <w:numId w:val="15"/>
              </w:numPr>
              <w:spacing w:after="0" w:line="240" w:lineRule="auto"/>
              <w:ind w:left="221" w:hanging="221"/>
              <w:contextualSpacing/>
              <w:jc w:val="both"/>
              <w:rPr>
                <w:rFonts w:ascii="Book Antiqua" w:hAnsi="Book Antiqua" w:cs="Arial"/>
                <w:sz w:val="20"/>
                <w:szCs w:val="20"/>
                <w:lang w:val="es-MX" w:eastAsia="es-ES"/>
              </w:rPr>
            </w:pPr>
            <w:r w:rsidRPr="00DF4D46">
              <w:rPr>
                <w:rFonts w:ascii="Book Antiqua" w:hAnsi="Book Antiqua" w:cs="Arial"/>
                <w:sz w:val="20"/>
                <w:szCs w:val="20"/>
                <w:lang w:val="es-MX" w:eastAsia="es-ES"/>
              </w:rPr>
              <w:t>Tribunal de Apelación Civil y Trabajo de Guanacaste (Liberia).</w:t>
            </w:r>
          </w:p>
          <w:p w14:paraId="64532255" w14:textId="77777777" w:rsidR="00FE48F1" w:rsidRPr="00DF4D46" w:rsidRDefault="00FE48F1" w:rsidP="007942E5">
            <w:pPr>
              <w:spacing w:line="240" w:lineRule="auto"/>
              <w:jc w:val="both"/>
            </w:pPr>
          </w:p>
        </w:tc>
      </w:tr>
      <w:tr w:rsidR="00FE48F1" w:rsidRPr="00DF4D46" w14:paraId="2161F1E3" w14:textId="77777777" w:rsidTr="003E657C">
        <w:tc>
          <w:tcPr>
            <w:tcW w:w="2269" w:type="dxa"/>
            <w:vAlign w:val="center"/>
          </w:tcPr>
          <w:p w14:paraId="00E71D20" w14:textId="77777777" w:rsidR="00FE48F1" w:rsidRPr="00DF4D46" w:rsidRDefault="00FE48F1" w:rsidP="007942E5">
            <w:pPr>
              <w:spacing w:after="0" w:line="240" w:lineRule="auto"/>
              <w:jc w:val="center"/>
              <w:rPr>
                <w:rFonts w:ascii="Book Antiqua" w:eastAsia="Calibri" w:hAnsi="Book Antiqua" w:cs="Arial"/>
                <w:b/>
                <w:sz w:val="20"/>
                <w:szCs w:val="20"/>
                <w:lang w:val="es-MX"/>
              </w:rPr>
            </w:pPr>
            <w:r w:rsidRPr="00DF4D46">
              <w:rPr>
                <w:rFonts w:ascii="Book Antiqua" w:eastAsia="Calibri" w:hAnsi="Book Antiqua" w:cs="Arial"/>
                <w:b/>
                <w:sz w:val="20"/>
                <w:szCs w:val="20"/>
                <w:lang w:val="es-MX"/>
              </w:rPr>
              <w:t>0642</w:t>
            </w:r>
          </w:p>
          <w:p w14:paraId="3D5506C1" w14:textId="77777777" w:rsidR="00FE48F1" w:rsidRPr="00DF4D46" w:rsidRDefault="00FE48F1" w:rsidP="007942E5">
            <w:pPr>
              <w:spacing w:after="0" w:line="240" w:lineRule="auto"/>
              <w:jc w:val="both"/>
              <w:rPr>
                <w:rFonts w:ascii="Book Antiqua" w:eastAsia="Calibri" w:hAnsi="Book Antiqua" w:cs="Arial"/>
                <w:sz w:val="20"/>
                <w:szCs w:val="20"/>
                <w:lang w:val="es-MX"/>
              </w:rPr>
            </w:pPr>
          </w:p>
          <w:p w14:paraId="73C5E8B7" w14:textId="01F0E173" w:rsidR="00FE48F1" w:rsidRPr="00DF4D46" w:rsidRDefault="00FE48F1" w:rsidP="007942E5">
            <w:pPr>
              <w:spacing w:line="240" w:lineRule="auto"/>
              <w:jc w:val="both"/>
              <w:rPr>
                <w:rStyle w:val="Ttulo2Car"/>
                <w:rFonts w:ascii="Times New Roman" w:eastAsia="Calibri" w:hAnsi="Times New Roman"/>
                <w:b w:val="0"/>
                <w:i w:val="0"/>
                <w:iCs w:val="0"/>
                <w:sz w:val="24"/>
                <w:szCs w:val="24"/>
              </w:rPr>
            </w:pPr>
            <w:r w:rsidRPr="00DF4D46">
              <w:rPr>
                <w:rFonts w:ascii="Book Antiqua" w:eastAsia="Calibri" w:hAnsi="Book Antiqua" w:cs="Arial"/>
                <w:sz w:val="20"/>
                <w:szCs w:val="20"/>
                <w:lang w:val="es-MX"/>
              </w:rPr>
              <w:t>Juzgado Civil de Puntarenas.</w:t>
            </w:r>
          </w:p>
        </w:tc>
        <w:tc>
          <w:tcPr>
            <w:tcW w:w="2552" w:type="dxa"/>
            <w:vAlign w:val="center"/>
          </w:tcPr>
          <w:p w14:paraId="7B274EDC" w14:textId="77777777" w:rsidR="00FE48F1" w:rsidRPr="00DF4D46" w:rsidRDefault="00FE48F1" w:rsidP="007942E5">
            <w:pPr>
              <w:autoSpaceDE w:val="0"/>
              <w:autoSpaceDN w:val="0"/>
              <w:adjustRightInd w:val="0"/>
              <w:spacing w:after="0" w:line="240" w:lineRule="auto"/>
              <w:jc w:val="both"/>
              <w:rPr>
                <w:rFonts w:ascii="Book Antiqua" w:eastAsia="Calibri" w:hAnsi="Book Antiqua" w:cs="Arial"/>
                <w:sz w:val="20"/>
                <w:szCs w:val="20"/>
                <w:lang w:val="es-CR"/>
              </w:rPr>
            </w:pPr>
          </w:p>
          <w:p w14:paraId="2E0938FF" w14:textId="77777777" w:rsidR="00FE48F1" w:rsidRPr="00DF4D46" w:rsidRDefault="00FE48F1" w:rsidP="007942E5">
            <w:pPr>
              <w:autoSpaceDE w:val="0"/>
              <w:autoSpaceDN w:val="0"/>
              <w:adjustRightInd w:val="0"/>
              <w:spacing w:after="0" w:line="240" w:lineRule="auto"/>
              <w:jc w:val="both"/>
              <w:rPr>
                <w:rFonts w:ascii="Book Antiqua" w:eastAsia="Calibri" w:hAnsi="Book Antiqua" w:cs="Arial"/>
                <w:sz w:val="20"/>
                <w:szCs w:val="20"/>
                <w:lang w:val="es-CR"/>
              </w:rPr>
            </w:pPr>
          </w:p>
          <w:p w14:paraId="32DC57D8" w14:textId="77777777" w:rsidR="00FE48F1" w:rsidRPr="00DF4D46" w:rsidRDefault="00FE48F1" w:rsidP="007942E5">
            <w:pPr>
              <w:autoSpaceDE w:val="0"/>
              <w:autoSpaceDN w:val="0"/>
              <w:adjustRightInd w:val="0"/>
              <w:spacing w:after="0" w:line="240" w:lineRule="auto"/>
              <w:jc w:val="both"/>
              <w:rPr>
                <w:rFonts w:ascii="Book Antiqua" w:eastAsia="Calibri" w:hAnsi="Book Antiqua" w:cs="Arial"/>
                <w:sz w:val="20"/>
                <w:szCs w:val="20"/>
                <w:lang w:val="es-CR"/>
              </w:rPr>
            </w:pPr>
            <w:r w:rsidRPr="00DF4D46">
              <w:rPr>
                <w:rFonts w:ascii="Book Antiqua" w:eastAsia="Calibri" w:hAnsi="Book Antiqua" w:cs="Arial"/>
                <w:sz w:val="20"/>
                <w:szCs w:val="20"/>
                <w:lang w:val="es-CR"/>
              </w:rPr>
              <w:t xml:space="preserve">De conformidad con el artículo 105 de la Ley Orgánica del Poder Judicial conocerán de todos los procesos civiles y comerciales, con excepción del ordinario de mayor cuantía. Además de los monitorios arrendaticios y desahucios que sean interpuestos a favor o en contra del Estado, un </w:t>
            </w:r>
            <w:proofErr w:type="gramStart"/>
            <w:r w:rsidRPr="00DF4D46">
              <w:rPr>
                <w:rFonts w:ascii="Book Antiqua" w:eastAsia="Calibri" w:hAnsi="Book Antiqua" w:cs="Arial"/>
                <w:sz w:val="20"/>
                <w:szCs w:val="20"/>
                <w:lang w:val="es-CR"/>
              </w:rPr>
              <w:t>ente público o empresa pública</w:t>
            </w:r>
            <w:proofErr w:type="gramEnd"/>
            <w:r w:rsidRPr="00DF4D46">
              <w:rPr>
                <w:rFonts w:ascii="Book Antiqua" w:eastAsia="Calibri" w:hAnsi="Book Antiqua" w:cs="Arial"/>
                <w:sz w:val="20"/>
                <w:szCs w:val="20"/>
                <w:lang w:val="es-CR"/>
              </w:rPr>
              <w:t>.</w:t>
            </w:r>
          </w:p>
          <w:p w14:paraId="4A22BEB4" w14:textId="77777777" w:rsidR="00FE48F1" w:rsidRPr="00DF4D46" w:rsidRDefault="00FE48F1" w:rsidP="007942E5">
            <w:pPr>
              <w:autoSpaceDE w:val="0"/>
              <w:autoSpaceDN w:val="0"/>
              <w:adjustRightInd w:val="0"/>
              <w:spacing w:after="0" w:line="240" w:lineRule="auto"/>
              <w:jc w:val="both"/>
              <w:rPr>
                <w:rFonts w:ascii="Book Antiqua" w:eastAsia="Calibri" w:hAnsi="Book Antiqua" w:cs="Arial"/>
                <w:sz w:val="20"/>
                <w:szCs w:val="20"/>
                <w:lang w:val="es-CR"/>
              </w:rPr>
            </w:pPr>
            <w:r w:rsidRPr="00DF4D46">
              <w:rPr>
                <w:rFonts w:ascii="Book Antiqua" w:eastAsia="Calibri" w:hAnsi="Book Antiqua" w:cs="Arial"/>
                <w:sz w:val="20"/>
                <w:szCs w:val="20"/>
                <w:lang w:val="es-CR"/>
              </w:rPr>
              <w:lastRenderedPageBreak/>
              <w:t>De los cuestionamientos sobre competencia subjetiva, cuando corresponda.</w:t>
            </w:r>
          </w:p>
          <w:p w14:paraId="3771A96B" w14:textId="77777777" w:rsidR="00FE48F1" w:rsidRDefault="00FE48F1" w:rsidP="007942E5">
            <w:pPr>
              <w:spacing w:after="0" w:line="240" w:lineRule="auto"/>
              <w:jc w:val="both"/>
              <w:rPr>
                <w:rFonts w:ascii="Book Antiqua" w:eastAsia="Calibri" w:hAnsi="Book Antiqua" w:cs="Arial"/>
                <w:sz w:val="20"/>
                <w:szCs w:val="20"/>
                <w:lang w:val="es-CR"/>
              </w:rPr>
            </w:pPr>
            <w:r w:rsidRPr="00DF4D46">
              <w:rPr>
                <w:rFonts w:ascii="Book Antiqua" w:eastAsia="Calibri" w:hAnsi="Book Antiqua" w:cs="Arial"/>
                <w:sz w:val="20"/>
                <w:szCs w:val="20"/>
                <w:lang w:val="es-MX"/>
              </w:rPr>
              <w:t xml:space="preserve">También de los </w:t>
            </w:r>
            <w:r w:rsidRPr="00DF4D46">
              <w:rPr>
                <w:rFonts w:ascii="Book Antiqua" w:eastAsia="Calibri" w:hAnsi="Book Antiqua" w:cs="Arial"/>
                <w:sz w:val="20"/>
                <w:szCs w:val="20"/>
                <w:lang w:val="es-CR"/>
              </w:rPr>
              <w:t>trámites de ejecución, reposesión o apropiación de garantías mobiliarias que se generen de forma accesoria o en etapa de ejecución de sus procesos principales</w:t>
            </w:r>
            <w:r w:rsidRPr="00DF4D46">
              <w:rPr>
                <w:rFonts w:ascii="Book Antiqua" w:eastAsia="Calibri" w:hAnsi="Book Antiqua" w:cs="Arial"/>
                <w:sz w:val="20"/>
                <w:szCs w:val="20"/>
                <w:vertAlign w:val="superscript"/>
                <w:lang w:val="es-CR"/>
              </w:rPr>
              <w:footnoteReference w:id="109"/>
            </w:r>
            <w:r w:rsidRPr="00DF4D46">
              <w:rPr>
                <w:rFonts w:ascii="Book Antiqua" w:eastAsia="Calibri" w:hAnsi="Book Antiqua" w:cs="Arial"/>
                <w:sz w:val="20"/>
                <w:szCs w:val="20"/>
                <w:lang w:val="es-CR"/>
              </w:rPr>
              <w:t>.</w:t>
            </w:r>
          </w:p>
          <w:p w14:paraId="0A7DB97B" w14:textId="7B88EB71" w:rsidR="007942E5" w:rsidRPr="00DF4D46" w:rsidRDefault="007942E5" w:rsidP="007942E5">
            <w:pPr>
              <w:spacing w:after="0" w:line="240" w:lineRule="auto"/>
              <w:jc w:val="both"/>
              <w:rPr>
                <w:rFonts w:ascii="Times New Roman" w:eastAsia="Calibri" w:hAnsi="Times New Roman"/>
                <w:sz w:val="24"/>
                <w:szCs w:val="24"/>
              </w:rPr>
            </w:pPr>
          </w:p>
        </w:tc>
        <w:tc>
          <w:tcPr>
            <w:tcW w:w="2551" w:type="dxa"/>
            <w:vAlign w:val="center"/>
          </w:tcPr>
          <w:p w14:paraId="494D0CB4" w14:textId="77777777" w:rsidR="00D508F4" w:rsidRDefault="00D508F4" w:rsidP="007942E5">
            <w:pPr>
              <w:spacing w:after="0" w:line="240" w:lineRule="auto"/>
              <w:jc w:val="both"/>
              <w:rPr>
                <w:rFonts w:ascii="Book Antiqua" w:eastAsia="Calibri" w:hAnsi="Book Antiqua" w:cs="Arial"/>
                <w:sz w:val="20"/>
                <w:szCs w:val="20"/>
                <w:lang w:val="es-ES_tradnl"/>
              </w:rPr>
            </w:pPr>
          </w:p>
          <w:p w14:paraId="31771863" w14:textId="77777777" w:rsidR="007942E5" w:rsidRPr="00DF4D46" w:rsidRDefault="007942E5" w:rsidP="007942E5">
            <w:pPr>
              <w:spacing w:after="0" w:line="240" w:lineRule="auto"/>
              <w:jc w:val="both"/>
              <w:rPr>
                <w:rFonts w:ascii="Book Antiqua" w:eastAsia="Calibri" w:hAnsi="Book Antiqua" w:cs="Arial"/>
                <w:sz w:val="20"/>
                <w:szCs w:val="20"/>
                <w:lang w:val="es-ES_tradnl"/>
              </w:rPr>
            </w:pPr>
          </w:p>
          <w:p w14:paraId="5113EC62" w14:textId="5204421C" w:rsidR="00FE48F1" w:rsidRPr="00DF4D46" w:rsidRDefault="00FE48F1" w:rsidP="007942E5">
            <w:pPr>
              <w:spacing w:after="0" w:line="240" w:lineRule="auto"/>
              <w:jc w:val="both"/>
              <w:rPr>
                <w:rFonts w:ascii="Book Antiqua" w:eastAsia="Calibri" w:hAnsi="Book Antiqua" w:cs="Arial"/>
                <w:sz w:val="20"/>
                <w:szCs w:val="20"/>
                <w:lang w:val="es-ES_tradnl"/>
              </w:rPr>
            </w:pPr>
            <w:r w:rsidRPr="00DF4D46">
              <w:rPr>
                <w:rFonts w:ascii="Book Antiqua" w:eastAsia="Calibri" w:hAnsi="Book Antiqua" w:cs="Arial"/>
                <w:sz w:val="20"/>
                <w:szCs w:val="20"/>
                <w:lang w:val="es-ES_tradnl"/>
              </w:rPr>
              <w:t>Abarca los cantones Central de Puntarenas (excepto el distrito de Lepanto y los poblados de Gigante y Pueblo Nuevo del distrito de Paquera)</w:t>
            </w:r>
            <w:r w:rsidRPr="00DF4D46">
              <w:rPr>
                <w:rFonts w:ascii="Book Antiqua" w:eastAsia="Calibri" w:hAnsi="Book Antiqua" w:cs="Arial"/>
                <w:sz w:val="20"/>
                <w:szCs w:val="20"/>
                <w:vertAlign w:val="superscript"/>
                <w:lang w:val="es-ES_tradnl"/>
              </w:rPr>
              <w:footnoteReference w:id="110"/>
            </w:r>
            <w:r w:rsidRPr="00DF4D46">
              <w:rPr>
                <w:rFonts w:ascii="Book Antiqua" w:eastAsia="Calibri" w:hAnsi="Book Antiqua" w:cs="Arial"/>
                <w:sz w:val="20"/>
                <w:szCs w:val="20"/>
                <w:lang w:val="es-ES_tradnl"/>
              </w:rPr>
              <w:t>, Esparza, Montes de Oro</w:t>
            </w:r>
            <w:r w:rsidR="00EB10C8" w:rsidRPr="00DF4D46">
              <w:rPr>
                <w:rFonts w:ascii="Book Antiqua" w:eastAsia="Calibri" w:hAnsi="Book Antiqua" w:cs="Arial"/>
                <w:sz w:val="20"/>
                <w:szCs w:val="20"/>
                <w:lang w:val="es-ES_tradnl"/>
              </w:rPr>
              <w:t>,</w:t>
            </w:r>
            <w:r w:rsidRPr="00DF4D46">
              <w:rPr>
                <w:rFonts w:ascii="Book Antiqua" w:eastAsia="Calibri" w:hAnsi="Book Antiqua" w:cs="Arial"/>
                <w:sz w:val="20"/>
                <w:szCs w:val="20"/>
                <w:lang w:val="es-ES_tradnl"/>
              </w:rPr>
              <w:t xml:space="preserve"> Garabito</w:t>
            </w:r>
            <w:r w:rsidR="00EB10C8" w:rsidRPr="00DF4D46">
              <w:rPr>
                <w:rFonts w:ascii="Book Antiqua" w:eastAsia="Calibri" w:hAnsi="Book Antiqua" w:cs="Arial"/>
                <w:sz w:val="20"/>
                <w:szCs w:val="20"/>
                <w:lang w:val="es-ES_tradnl"/>
              </w:rPr>
              <w:t xml:space="preserve"> y </w:t>
            </w:r>
            <w:r w:rsidR="00EB10C8" w:rsidRPr="00DF4D46">
              <w:rPr>
                <w:rFonts w:ascii="Book Antiqua" w:eastAsia="Calibri" w:hAnsi="Book Antiqua" w:cs="Arial"/>
                <w:color w:val="0070C0"/>
                <w:sz w:val="20"/>
                <w:szCs w:val="20"/>
                <w:lang w:val="es-ES_tradnl"/>
              </w:rPr>
              <w:t>Monteverde</w:t>
            </w:r>
            <w:r w:rsidR="00EB10C8" w:rsidRPr="00DF4D46">
              <w:rPr>
                <w:rFonts w:ascii="Book Antiqua" w:eastAsia="Calibri" w:hAnsi="Book Antiqua" w:cs="Arial"/>
                <w:sz w:val="20"/>
                <w:szCs w:val="20"/>
                <w:lang w:val="es-ES_tradnl"/>
              </w:rPr>
              <w:t>.</w:t>
            </w:r>
            <w:r w:rsidRPr="00DF4D46">
              <w:rPr>
                <w:rFonts w:ascii="Book Antiqua" w:eastAsia="Calibri" w:hAnsi="Book Antiqua" w:cs="Arial"/>
                <w:sz w:val="20"/>
                <w:szCs w:val="20"/>
                <w:lang w:val="es-ES_tradnl"/>
              </w:rPr>
              <w:t xml:space="preserve"> </w:t>
            </w:r>
          </w:p>
          <w:p w14:paraId="046040CD" w14:textId="77777777" w:rsidR="00FE48F1" w:rsidRPr="00DF4D46" w:rsidRDefault="00FE48F1" w:rsidP="007942E5">
            <w:pPr>
              <w:spacing w:after="0" w:line="240" w:lineRule="auto"/>
              <w:jc w:val="both"/>
              <w:rPr>
                <w:rFonts w:ascii="Book Antiqua" w:eastAsia="Calibri" w:hAnsi="Book Antiqua" w:cs="Arial"/>
                <w:sz w:val="20"/>
                <w:szCs w:val="20"/>
                <w:lang w:val="es-ES_tradnl"/>
              </w:rPr>
            </w:pPr>
          </w:p>
          <w:p w14:paraId="7BA299BD" w14:textId="77777777" w:rsidR="00FE48F1" w:rsidRPr="00DF4D46" w:rsidRDefault="00FE48F1" w:rsidP="007942E5">
            <w:pPr>
              <w:spacing w:after="0" w:line="240" w:lineRule="auto"/>
              <w:jc w:val="both"/>
              <w:rPr>
                <w:rFonts w:ascii="Book Antiqua" w:eastAsia="Calibri" w:hAnsi="Book Antiqua" w:cs="Arial"/>
                <w:sz w:val="20"/>
                <w:szCs w:val="20"/>
                <w:lang w:val="es-ES_tradnl"/>
              </w:rPr>
            </w:pPr>
            <w:r w:rsidRPr="00DF4D46">
              <w:rPr>
                <w:rFonts w:ascii="Book Antiqua" w:eastAsia="Calibri" w:hAnsi="Book Antiqua" w:cs="Arial"/>
                <w:sz w:val="20"/>
                <w:szCs w:val="20"/>
                <w:lang w:val="es-ES_tradnl"/>
              </w:rPr>
              <w:t xml:space="preserve">Del cantón de Turrubares el distrito de </w:t>
            </w:r>
            <w:proofErr w:type="spellStart"/>
            <w:r w:rsidRPr="00DF4D46">
              <w:rPr>
                <w:rFonts w:ascii="Book Antiqua" w:eastAsia="Calibri" w:hAnsi="Book Antiqua" w:cs="Arial"/>
                <w:sz w:val="20"/>
                <w:szCs w:val="20"/>
                <w:lang w:val="es-ES_tradnl"/>
              </w:rPr>
              <w:t>Carara</w:t>
            </w:r>
            <w:proofErr w:type="spellEnd"/>
            <w:r w:rsidRPr="00DF4D46">
              <w:rPr>
                <w:rFonts w:ascii="Book Antiqua" w:eastAsia="Calibri" w:hAnsi="Book Antiqua" w:cs="Arial"/>
                <w:sz w:val="20"/>
                <w:szCs w:val="20"/>
                <w:lang w:val="es-ES_tradnl"/>
              </w:rPr>
              <w:t>.</w:t>
            </w:r>
          </w:p>
          <w:p w14:paraId="1441670C" w14:textId="77777777" w:rsidR="00FE48F1" w:rsidRPr="00DF4D46" w:rsidRDefault="00FE48F1" w:rsidP="007942E5">
            <w:pPr>
              <w:spacing w:line="240" w:lineRule="auto"/>
              <w:jc w:val="both"/>
              <w:rPr>
                <w:rStyle w:val="Ttulo2Car"/>
                <w:rFonts w:ascii="Times New Roman" w:eastAsia="Calibri" w:hAnsi="Times New Roman"/>
                <w:b w:val="0"/>
                <w:bCs w:val="0"/>
                <w:i w:val="0"/>
                <w:iCs w:val="0"/>
                <w:sz w:val="24"/>
                <w:szCs w:val="24"/>
              </w:rPr>
            </w:pPr>
          </w:p>
        </w:tc>
        <w:tc>
          <w:tcPr>
            <w:tcW w:w="1985" w:type="dxa"/>
            <w:vAlign w:val="center"/>
          </w:tcPr>
          <w:p w14:paraId="12EC819D" w14:textId="77777777" w:rsidR="006C72FA" w:rsidRDefault="006C72FA" w:rsidP="007942E5">
            <w:pPr>
              <w:spacing w:after="0" w:line="240" w:lineRule="auto"/>
              <w:ind w:left="221"/>
              <w:contextualSpacing/>
              <w:jc w:val="both"/>
              <w:rPr>
                <w:rFonts w:ascii="Book Antiqua" w:hAnsi="Book Antiqua" w:cs="Arial"/>
                <w:sz w:val="20"/>
                <w:szCs w:val="20"/>
                <w:lang w:val="es-MX" w:eastAsia="es-ES"/>
              </w:rPr>
            </w:pPr>
          </w:p>
          <w:p w14:paraId="5DF6724F" w14:textId="09837357" w:rsidR="00FE48F1" w:rsidRPr="00DF4D46" w:rsidRDefault="00FE48F1" w:rsidP="007942E5">
            <w:pPr>
              <w:numPr>
                <w:ilvl w:val="0"/>
                <w:numId w:val="15"/>
              </w:numPr>
              <w:spacing w:after="0" w:line="240" w:lineRule="auto"/>
              <w:ind w:left="221" w:hanging="221"/>
              <w:contextualSpacing/>
              <w:jc w:val="both"/>
              <w:rPr>
                <w:rFonts w:ascii="Book Antiqua" w:hAnsi="Book Antiqua" w:cs="Arial"/>
                <w:sz w:val="20"/>
                <w:szCs w:val="20"/>
                <w:lang w:val="es-MX" w:eastAsia="es-ES"/>
              </w:rPr>
            </w:pPr>
            <w:r w:rsidRPr="00DF4D46">
              <w:rPr>
                <w:rFonts w:ascii="Book Antiqua" w:hAnsi="Book Antiqua" w:cs="Arial"/>
                <w:sz w:val="20"/>
                <w:szCs w:val="20"/>
                <w:lang w:val="es-MX" w:eastAsia="es-ES"/>
              </w:rPr>
              <w:t>Tribunal de Apelación Civil y Trabajo de Puntarenas.</w:t>
            </w:r>
          </w:p>
          <w:p w14:paraId="2C1AF627" w14:textId="77777777" w:rsidR="00FE48F1" w:rsidRPr="00DF4D46" w:rsidRDefault="00FE48F1" w:rsidP="007942E5">
            <w:pPr>
              <w:spacing w:line="240" w:lineRule="auto"/>
              <w:jc w:val="both"/>
            </w:pPr>
          </w:p>
        </w:tc>
      </w:tr>
      <w:tr w:rsidR="00FE48F1" w:rsidRPr="00DF4D46" w14:paraId="7736A86D" w14:textId="77777777" w:rsidTr="001260D6">
        <w:tc>
          <w:tcPr>
            <w:tcW w:w="2269" w:type="dxa"/>
            <w:vAlign w:val="center"/>
          </w:tcPr>
          <w:p w14:paraId="528C2DF2" w14:textId="77777777" w:rsidR="00FE48F1" w:rsidRPr="00DF4D46" w:rsidRDefault="00FE48F1" w:rsidP="007942E5">
            <w:pPr>
              <w:spacing w:after="0" w:line="240" w:lineRule="auto"/>
              <w:jc w:val="center"/>
              <w:rPr>
                <w:rFonts w:ascii="Book Antiqua" w:eastAsia="Calibri" w:hAnsi="Book Antiqua" w:cs="Arial"/>
                <w:b/>
                <w:bCs/>
                <w:iCs/>
                <w:sz w:val="20"/>
                <w:szCs w:val="20"/>
                <w:lang w:val="es-ES_tradnl" w:eastAsia="es-CR"/>
              </w:rPr>
            </w:pPr>
            <w:r w:rsidRPr="00DF4D46">
              <w:rPr>
                <w:rFonts w:ascii="Book Antiqua" w:eastAsia="Calibri" w:hAnsi="Book Antiqua" w:cs="Arial"/>
                <w:b/>
                <w:bCs/>
                <w:iCs/>
                <w:sz w:val="20"/>
                <w:szCs w:val="20"/>
                <w:lang w:val="es-ES_tradnl" w:eastAsia="es-CR"/>
              </w:rPr>
              <w:t>0425</w:t>
            </w:r>
          </w:p>
          <w:p w14:paraId="66CB704F" w14:textId="77777777" w:rsidR="00FE48F1" w:rsidRPr="00DF4D46" w:rsidRDefault="00FE48F1" w:rsidP="007942E5">
            <w:pPr>
              <w:spacing w:after="0" w:line="240" w:lineRule="auto"/>
              <w:jc w:val="both"/>
              <w:rPr>
                <w:rFonts w:ascii="Book Antiqua" w:eastAsia="Calibri" w:hAnsi="Book Antiqua" w:cs="Arial"/>
                <w:bCs/>
                <w:iCs/>
                <w:sz w:val="20"/>
                <w:szCs w:val="20"/>
                <w:lang w:val="es-ES_tradnl" w:eastAsia="es-CR"/>
              </w:rPr>
            </w:pPr>
          </w:p>
          <w:p w14:paraId="25A066E9" w14:textId="77777777" w:rsidR="00FE48F1" w:rsidRPr="00DF4D46" w:rsidRDefault="00FE48F1" w:rsidP="007942E5">
            <w:pPr>
              <w:spacing w:after="0" w:line="240" w:lineRule="auto"/>
              <w:jc w:val="both"/>
              <w:rPr>
                <w:rFonts w:ascii="Book Antiqua" w:eastAsia="Calibri" w:hAnsi="Book Antiqua" w:cs="Arial"/>
                <w:bCs/>
                <w:iCs/>
                <w:sz w:val="20"/>
                <w:szCs w:val="20"/>
                <w:lang w:val="es-ES_tradnl" w:eastAsia="es-CR"/>
              </w:rPr>
            </w:pPr>
            <w:r w:rsidRPr="00DF4D46">
              <w:rPr>
                <w:rFonts w:ascii="Book Antiqua" w:eastAsia="Calibri" w:hAnsi="Book Antiqua" w:cs="Arial"/>
                <w:bCs/>
                <w:iCs/>
                <w:sz w:val="20"/>
                <w:szCs w:val="20"/>
                <w:lang w:val="es-ES_tradnl" w:eastAsia="es-CR"/>
              </w:rPr>
              <w:t>Juzgado Civil y Trabajo de Quepos.</w:t>
            </w:r>
          </w:p>
          <w:p w14:paraId="7BAD2E77" w14:textId="77777777" w:rsidR="00FE48F1" w:rsidRPr="00DF4D46" w:rsidRDefault="00FE48F1" w:rsidP="007942E5">
            <w:pPr>
              <w:spacing w:line="240" w:lineRule="auto"/>
              <w:jc w:val="both"/>
              <w:rPr>
                <w:rStyle w:val="Ttulo2Car"/>
                <w:rFonts w:ascii="Times New Roman" w:eastAsia="Calibri" w:hAnsi="Times New Roman"/>
                <w:b w:val="0"/>
                <w:i w:val="0"/>
                <w:iCs w:val="0"/>
                <w:sz w:val="24"/>
                <w:szCs w:val="24"/>
              </w:rPr>
            </w:pPr>
          </w:p>
        </w:tc>
        <w:tc>
          <w:tcPr>
            <w:tcW w:w="2552" w:type="dxa"/>
            <w:vAlign w:val="center"/>
          </w:tcPr>
          <w:p w14:paraId="1598B4D1" w14:textId="77777777" w:rsidR="00FE48F1" w:rsidRPr="00DF4D46" w:rsidRDefault="00FE48F1" w:rsidP="007942E5">
            <w:pPr>
              <w:autoSpaceDE w:val="0"/>
              <w:autoSpaceDN w:val="0"/>
              <w:adjustRightInd w:val="0"/>
              <w:spacing w:after="0" w:line="240" w:lineRule="auto"/>
              <w:jc w:val="both"/>
              <w:rPr>
                <w:rFonts w:ascii="Book Antiqua" w:eastAsia="Calibri" w:hAnsi="Book Antiqua" w:cs="Arial"/>
                <w:sz w:val="20"/>
                <w:szCs w:val="20"/>
                <w:lang w:val="es-CR"/>
              </w:rPr>
            </w:pPr>
          </w:p>
          <w:p w14:paraId="65FA75EE" w14:textId="77777777" w:rsidR="00D508F4" w:rsidRDefault="00D508F4" w:rsidP="007942E5">
            <w:pPr>
              <w:autoSpaceDE w:val="0"/>
              <w:autoSpaceDN w:val="0"/>
              <w:adjustRightInd w:val="0"/>
              <w:spacing w:after="0" w:line="240" w:lineRule="auto"/>
              <w:jc w:val="both"/>
              <w:rPr>
                <w:rFonts w:ascii="Book Antiqua" w:eastAsia="Calibri" w:hAnsi="Book Antiqua" w:cs="Arial"/>
                <w:sz w:val="20"/>
                <w:szCs w:val="20"/>
                <w:lang w:val="es-CR"/>
              </w:rPr>
            </w:pPr>
          </w:p>
          <w:p w14:paraId="6CA0CCE8" w14:textId="77777777" w:rsidR="00970A24" w:rsidRDefault="00970A24" w:rsidP="007942E5">
            <w:pPr>
              <w:autoSpaceDE w:val="0"/>
              <w:autoSpaceDN w:val="0"/>
              <w:adjustRightInd w:val="0"/>
              <w:spacing w:after="0" w:line="240" w:lineRule="auto"/>
              <w:jc w:val="both"/>
              <w:rPr>
                <w:rFonts w:ascii="Book Antiqua" w:eastAsia="Calibri" w:hAnsi="Book Antiqua" w:cs="Arial"/>
                <w:sz w:val="20"/>
                <w:szCs w:val="20"/>
                <w:lang w:val="es-CR"/>
              </w:rPr>
            </w:pPr>
          </w:p>
          <w:p w14:paraId="47A18477" w14:textId="77777777" w:rsidR="00970A24" w:rsidRPr="00DF4D46" w:rsidRDefault="00970A24" w:rsidP="007942E5">
            <w:pPr>
              <w:autoSpaceDE w:val="0"/>
              <w:autoSpaceDN w:val="0"/>
              <w:adjustRightInd w:val="0"/>
              <w:spacing w:after="0" w:line="240" w:lineRule="auto"/>
              <w:jc w:val="both"/>
              <w:rPr>
                <w:rFonts w:ascii="Book Antiqua" w:eastAsia="Calibri" w:hAnsi="Book Antiqua" w:cs="Arial"/>
                <w:sz w:val="20"/>
                <w:szCs w:val="20"/>
                <w:lang w:val="es-CR"/>
              </w:rPr>
            </w:pPr>
          </w:p>
          <w:p w14:paraId="1E5D63EF" w14:textId="77777777" w:rsidR="00FE48F1" w:rsidRPr="00DF4D46" w:rsidRDefault="00FE48F1" w:rsidP="007942E5">
            <w:pPr>
              <w:autoSpaceDE w:val="0"/>
              <w:autoSpaceDN w:val="0"/>
              <w:adjustRightInd w:val="0"/>
              <w:spacing w:after="0" w:line="240" w:lineRule="auto"/>
              <w:jc w:val="both"/>
              <w:rPr>
                <w:rFonts w:ascii="Book Antiqua" w:eastAsia="Calibri" w:hAnsi="Book Antiqua" w:cs="Arial"/>
                <w:sz w:val="20"/>
                <w:szCs w:val="20"/>
                <w:lang w:val="es-CR"/>
              </w:rPr>
            </w:pPr>
            <w:r w:rsidRPr="00DF4D46">
              <w:rPr>
                <w:rFonts w:ascii="Book Antiqua" w:eastAsia="Calibri" w:hAnsi="Book Antiqua" w:cs="Arial"/>
                <w:sz w:val="20"/>
                <w:szCs w:val="20"/>
                <w:lang w:val="es-CR"/>
              </w:rPr>
              <w:t xml:space="preserve">De conformidad con el artículo 105 de la Ley Orgánica del Poder Judicial conocerán de todos los procesos civiles y comerciales, con excepción del ordinario de mayor cuantía. Además de los monitorios arrendaticios y desahucios que sean interpuestos a favor o en contra del Estado, un </w:t>
            </w:r>
            <w:proofErr w:type="gramStart"/>
            <w:r w:rsidRPr="00DF4D46">
              <w:rPr>
                <w:rFonts w:ascii="Book Antiqua" w:eastAsia="Calibri" w:hAnsi="Book Antiqua" w:cs="Arial"/>
                <w:sz w:val="20"/>
                <w:szCs w:val="20"/>
                <w:lang w:val="es-CR"/>
              </w:rPr>
              <w:t>ente público o empresa pública</w:t>
            </w:r>
            <w:proofErr w:type="gramEnd"/>
            <w:r w:rsidRPr="00DF4D46">
              <w:rPr>
                <w:rFonts w:ascii="Book Antiqua" w:eastAsia="Calibri" w:hAnsi="Book Antiqua" w:cs="Arial"/>
                <w:sz w:val="20"/>
                <w:szCs w:val="20"/>
                <w:lang w:val="es-CR"/>
              </w:rPr>
              <w:t>.</w:t>
            </w:r>
          </w:p>
          <w:p w14:paraId="7FCF8F87" w14:textId="77777777" w:rsidR="00FE48F1" w:rsidRPr="00DF4D46" w:rsidRDefault="00FE48F1" w:rsidP="007942E5">
            <w:pPr>
              <w:autoSpaceDE w:val="0"/>
              <w:autoSpaceDN w:val="0"/>
              <w:adjustRightInd w:val="0"/>
              <w:spacing w:after="0" w:line="240" w:lineRule="auto"/>
              <w:jc w:val="both"/>
              <w:rPr>
                <w:rFonts w:ascii="Book Antiqua" w:eastAsia="Calibri" w:hAnsi="Book Antiqua" w:cs="Arial"/>
                <w:sz w:val="20"/>
                <w:szCs w:val="20"/>
                <w:lang w:val="es-CR"/>
              </w:rPr>
            </w:pPr>
            <w:r w:rsidRPr="00DF4D46">
              <w:rPr>
                <w:rFonts w:ascii="Book Antiqua" w:eastAsia="Calibri" w:hAnsi="Book Antiqua" w:cs="Arial"/>
                <w:sz w:val="20"/>
                <w:szCs w:val="20"/>
                <w:lang w:val="es-CR"/>
              </w:rPr>
              <w:t>De los cuestionamientos sobre competencia subjetiva, cuando corresponda.</w:t>
            </w:r>
          </w:p>
          <w:p w14:paraId="6B1974C1" w14:textId="77777777" w:rsidR="00FE48F1" w:rsidRDefault="00FE48F1" w:rsidP="007942E5">
            <w:pPr>
              <w:spacing w:after="0" w:line="240" w:lineRule="auto"/>
              <w:jc w:val="both"/>
              <w:rPr>
                <w:rFonts w:ascii="Book Antiqua" w:eastAsia="Calibri" w:hAnsi="Book Antiqua" w:cs="Arial"/>
                <w:sz w:val="20"/>
                <w:szCs w:val="20"/>
                <w:lang w:val="es-CR"/>
              </w:rPr>
            </w:pPr>
            <w:r w:rsidRPr="00DF4D46">
              <w:rPr>
                <w:rFonts w:ascii="Book Antiqua" w:eastAsia="Calibri" w:hAnsi="Book Antiqua" w:cs="Arial"/>
                <w:sz w:val="20"/>
                <w:szCs w:val="20"/>
                <w:lang w:val="es-MX"/>
              </w:rPr>
              <w:t xml:space="preserve">También de los </w:t>
            </w:r>
            <w:r w:rsidRPr="00DF4D46">
              <w:rPr>
                <w:rFonts w:ascii="Book Antiqua" w:eastAsia="Calibri" w:hAnsi="Book Antiqua" w:cs="Arial"/>
                <w:sz w:val="20"/>
                <w:szCs w:val="20"/>
                <w:lang w:val="es-CR"/>
              </w:rPr>
              <w:t>trámites de ejecución, reposesión o apropiación de garantías mobiliarias que se generen de forma accesoria o en etapa de ejecución de sus procesos principales.</w:t>
            </w:r>
            <w:r w:rsidRPr="00DF4D46">
              <w:rPr>
                <w:rFonts w:ascii="Book Antiqua" w:eastAsia="Calibri" w:hAnsi="Book Antiqua" w:cs="Arial"/>
                <w:sz w:val="20"/>
                <w:szCs w:val="20"/>
                <w:vertAlign w:val="superscript"/>
                <w:lang w:val="es-CR"/>
              </w:rPr>
              <w:footnoteReference w:id="111"/>
            </w:r>
            <w:r w:rsidRPr="00DF4D46">
              <w:rPr>
                <w:rFonts w:ascii="Book Antiqua" w:eastAsia="Calibri" w:hAnsi="Book Antiqua" w:cs="Arial"/>
                <w:sz w:val="20"/>
                <w:szCs w:val="20"/>
                <w:lang w:val="es-CR"/>
              </w:rPr>
              <w:t>.</w:t>
            </w:r>
          </w:p>
          <w:p w14:paraId="7DBA1927" w14:textId="77777777" w:rsidR="00D77721" w:rsidRDefault="00D77721" w:rsidP="007942E5">
            <w:pPr>
              <w:spacing w:after="0" w:line="240" w:lineRule="auto"/>
              <w:jc w:val="both"/>
              <w:rPr>
                <w:rFonts w:ascii="Book Antiqua" w:eastAsia="Calibri" w:hAnsi="Book Antiqua" w:cs="Arial"/>
                <w:sz w:val="20"/>
                <w:szCs w:val="20"/>
                <w:lang w:val="es-CR"/>
              </w:rPr>
            </w:pPr>
          </w:p>
          <w:p w14:paraId="00A17B29" w14:textId="77777777" w:rsidR="00D77721" w:rsidRDefault="00D77721" w:rsidP="007942E5">
            <w:pPr>
              <w:spacing w:after="0" w:line="240" w:lineRule="auto"/>
              <w:jc w:val="both"/>
              <w:rPr>
                <w:rFonts w:ascii="Book Antiqua" w:eastAsia="Calibri" w:hAnsi="Book Antiqua" w:cs="Arial"/>
                <w:sz w:val="20"/>
                <w:szCs w:val="20"/>
                <w:lang w:val="es-CR"/>
              </w:rPr>
            </w:pPr>
          </w:p>
          <w:p w14:paraId="3DDC7A59" w14:textId="62DED7AA" w:rsidR="000A2B0C" w:rsidRPr="00DF4D46" w:rsidRDefault="000A2B0C" w:rsidP="007942E5">
            <w:pPr>
              <w:spacing w:after="0" w:line="240" w:lineRule="auto"/>
              <w:jc w:val="both"/>
              <w:rPr>
                <w:rFonts w:ascii="Times New Roman" w:eastAsia="Calibri" w:hAnsi="Times New Roman"/>
                <w:sz w:val="24"/>
                <w:szCs w:val="24"/>
              </w:rPr>
            </w:pPr>
          </w:p>
        </w:tc>
        <w:tc>
          <w:tcPr>
            <w:tcW w:w="2551" w:type="dxa"/>
            <w:vAlign w:val="center"/>
          </w:tcPr>
          <w:p w14:paraId="0F865664" w14:textId="77777777" w:rsidR="00D508F4" w:rsidRPr="00DF4D46" w:rsidRDefault="00D508F4" w:rsidP="007942E5">
            <w:pPr>
              <w:spacing w:after="0" w:line="240" w:lineRule="auto"/>
              <w:jc w:val="both"/>
              <w:rPr>
                <w:rFonts w:ascii="Book Antiqua" w:eastAsia="Calibri" w:hAnsi="Book Antiqua" w:cs="Arial"/>
                <w:sz w:val="20"/>
                <w:szCs w:val="20"/>
                <w:lang w:val="es-ES_tradnl"/>
              </w:rPr>
            </w:pPr>
          </w:p>
          <w:p w14:paraId="1A3CB1B7" w14:textId="77777777" w:rsidR="00D508F4" w:rsidRDefault="00D508F4" w:rsidP="007942E5">
            <w:pPr>
              <w:spacing w:after="0" w:line="240" w:lineRule="auto"/>
              <w:jc w:val="both"/>
              <w:rPr>
                <w:rFonts w:ascii="Book Antiqua" w:eastAsia="Calibri" w:hAnsi="Book Antiqua" w:cs="Arial"/>
                <w:sz w:val="20"/>
                <w:szCs w:val="20"/>
                <w:lang w:val="es-ES_tradnl"/>
              </w:rPr>
            </w:pPr>
          </w:p>
          <w:p w14:paraId="7CD26B6E" w14:textId="77777777" w:rsidR="00970A24" w:rsidRDefault="00970A24" w:rsidP="007942E5">
            <w:pPr>
              <w:spacing w:after="0" w:line="240" w:lineRule="auto"/>
              <w:jc w:val="both"/>
              <w:rPr>
                <w:rFonts w:ascii="Book Antiqua" w:eastAsia="Calibri" w:hAnsi="Book Antiqua" w:cs="Arial"/>
                <w:sz w:val="20"/>
                <w:szCs w:val="20"/>
                <w:lang w:val="es-ES_tradnl"/>
              </w:rPr>
            </w:pPr>
          </w:p>
          <w:p w14:paraId="03B9B3C5" w14:textId="77777777" w:rsidR="00970A24" w:rsidRPr="00DF4D46" w:rsidRDefault="00970A24" w:rsidP="007942E5">
            <w:pPr>
              <w:spacing w:after="0" w:line="240" w:lineRule="auto"/>
              <w:jc w:val="both"/>
              <w:rPr>
                <w:rFonts w:ascii="Book Antiqua" w:eastAsia="Calibri" w:hAnsi="Book Antiqua" w:cs="Arial"/>
                <w:sz w:val="20"/>
                <w:szCs w:val="20"/>
                <w:lang w:val="es-ES_tradnl"/>
              </w:rPr>
            </w:pPr>
          </w:p>
          <w:p w14:paraId="3FC06127" w14:textId="77777777" w:rsidR="00970A24" w:rsidRPr="00370DE8" w:rsidRDefault="00970A24" w:rsidP="007942E5">
            <w:pPr>
              <w:spacing w:line="240" w:lineRule="auto"/>
              <w:jc w:val="both"/>
              <w:rPr>
                <w:rFonts w:ascii="Book Antiqua" w:hAnsi="Book Antiqua"/>
                <w:sz w:val="18"/>
                <w:szCs w:val="18"/>
              </w:rPr>
            </w:pPr>
            <w:r w:rsidRPr="00370DE8">
              <w:rPr>
                <w:rFonts w:ascii="Book Antiqua" w:hAnsi="Book Antiqua"/>
                <w:sz w:val="18"/>
                <w:szCs w:val="18"/>
              </w:rPr>
              <w:t>Abarca los cantones de Quepos y Parrita.</w:t>
            </w:r>
          </w:p>
          <w:p w14:paraId="2C34CE2B" w14:textId="77777777" w:rsidR="00970A24" w:rsidRPr="00370DE8" w:rsidRDefault="00970A24" w:rsidP="007942E5">
            <w:pPr>
              <w:spacing w:line="240" w:lineRule="auto"/>
              <w:jc w:val="both"/>
              <w:rPr>
                <w:rFonts w:ascii="Book Antiqua" w:hAnsi="Book Antiqua"/>
                <w:color w:val="0070C0"/>
                <w:sz w:val="18"/>
                <w:szCs w:val="18"/>
              </w:rPr>
            </w:pPr>
            <w:r w:rsidRPr="00370DE8">
              <w:rPr>
                <w:rFonts w:ascii="Book Antiqua" w:hAnsi="Book Antiqua"/>
                <w:color w:val="0070C0"/>
                <w:sz w:val="18"/>
                <w:szCs w:val="18"/>
              </w:rPr>
              <w:t>Del cantón de Dota (provincia de San José) el poblado de San Isidro.</w:t>
            </w:r>
          </w:p>
          <w:p w14:paraId="2DCC4BB6" w14:textId="77777777" w:rsidR="00970A24" w:rsidRPr="00370DE8" w:rsidRDefault="00970A24" w:rsidP="007942E5">
            <w:pPr>
              <w:spacing w:line="240" w:lineRule="auto"/>
              <w:jc w:val="both"/>
              <w:rPr>
                <w:rFonts w:ascii="Book Antiqua" w:hAnsi="Book Antiqua"/>
                <w:sz w:val="18"/>
                <w:szCs w:val="18"/>
              </w:rPr>
            </w:pPr>
            <w:r w:rsidRPr="00370DE8">
              <w:rPr>
                <w:rFonts w:ascii="Book Antiqua" w:hAnsi="Book Antiqua"/>
                <w:sz w:val="18"/>
                <w:szCs w:val="18"/>
              </w:rPr>
              <w:t>Del cantón de Tarrazú (provincia de San José), los poblados de Quebrada Arroyo y Cerro Nara del distrito de San Lorenzo.</w:t>
            </w:r>
          </w:p>
          <w:p w14:paraId="4E4E908F" w14:textId="263D8CAC" w:rsidR="00FE48F1" w:rsidRPr="00E87CAE" w:rsidRDefault="00970A24" w:rsidP="007942E5">
            <w:pPr>
              <w:spacing w:line="240" w:lineRule="auto"/>
              <w:jc w:val="both"/>
              <w:rPr>
                <w:rStyle w:val="Ttulo2Car"/>
                <w:rFonts w:ascii="Book Antiqua" w:eastAsia="Calibri" w:hAnsi="Book Antiqua"/>
                <w:b w:val="0"/>
                <w:bCs w:val="0"/>
                <w:sz w:val="20"/>
                <w:szCs w:val="20"/>
              </w:rPr>
            </w:pPr>
            <w:r w:rsidRPr="00E87CAE">
              <w:rPr>
                <w:rStyle w:val="Ttulo2Car"/>
                <w:rFonts w:ascii="Book Antiqua" w:eastAsia="Calibri" w:hAnsi="Book Antiqua"/>
                <w:b w:val="0"/>
                <w:bCs w:val="0"/>
                <w:sz w:val="20"/>
                <w:szCs w:val="20"/>
              </w:rPr>
              <w:t>Corte Plena N° 03-2024</w:t>
            </w:r>
            <w:r w:rsidRPr="00E87CAE">
              <w:rPr>
                <w:rStyle w:val="Ttulo2Car"/>
                <w:rFonts w:ascii="Book Antiqua" w:eastAsia="Calibri" w:hAnsi="Book Antiqua"/>
                <w:sz w:val="20"/>
                <w:szCs w:val="20"/>
              </w:rPr>
              <w:t xml:space="preserve"> </w:t>
            </w:r>
            <w:r w:rsidRPr="00E87CAE">
              <w:rPr>
                <w:rStyle w:val="Ttulo2Car"/>
                <w:rFonts w:ascii="Book Antiqua" w:eastAsia="Calibri" w:hAnsi="Book Antiqua"/>
                <w:b w:val="0"/>
                <w:bCs w:val="0"/>
                <w:sz w:val="20"/>
                <w:szCs w:val="20"/>
              </w:rPr>
              <w:t>29/01/2024, Art. XXIX.</w:t>
            </w:r>
          </w:p>
        </w:tc>
        <w:tc>
          <w:tcPr>
            <w:tcW w:w="1985" w:type="dxa"/>
            <w:vAlign w:val="center"/>
          </w:tcPr>
          <w:p w14:paraId="0489A962" w14:textId="77777777" w:rsidR="00FE48F1" w:rsidRPr="00DF4D46" w:rsidRDefault="00FE48F1" w:rsidP="007942E5">
            <w:pPr>
              <w:numPr>
                <w:ilvl w:val="0"/>
                <w:numId w:val="15"/>
              </w:numPr>
              <w:spacing w:after="0" w:line="240" w:lineRule="auto"/>
              <w:ind w:left="221" w:hanging="221"/>
              <w:contextualSpacing/>
              <w:jc w:val="both"/>
              <w:rPr>
                <w:rFonts w:ascii="Book Antiqua" w:hAnsi="Book Antiqua" w:cs="Arial"/>
                <w:sz w:val="20"/>
                <w:szCs w:val="20"/>
                <w:lang w:val="es-MX" w:eastAsia="es-ES"/>
              </w:rPr>
            </w:pPr>
            <w:r w:rsidRPr="00DF4D46">
              <w:rPr>
                <w:rFonts w:ascii="Book Antiqua" w:hAnsi="Book Antiqua" w:cs="Arial"/>
                <w:sz w:val="20"/>
                <w:szCs w:val="20"/>
                <w:lang w:val="es-MX" w:eastAsia="es-ES"/>
              </w:rPr>
              <w:t>Tribunal de Apelación Civil y Trabajo de Puntarenas.</w:t>
            </w:r>
          </w:p>
          <w:p w14:paraId="370C8AD4" w14:textId="77777777" w:rsidR="00FE48F1" w:rsidRPr="00DF4D46" w:rsidRDefault="00FE48F1" w:rsidP="007942E5">
            <w:pPr>
              <w:spacing w:line="240" w:lineRule="auto"/>
              <w:jc w:val="both"/>
            </w:pPr>
          </w:p>
        </w:tc>
      </w:tr>
      <w:tr w:rsidR="00E07C9B" w:rsidRPr="00DF4D46" w14:paraId="2A0A359D" w14:textId="77777777" w:rsidTr="001260D6">
        <w:tc>
          <w:tcPr>
            <w:tcW w:w="2269" w:type="dxa"/>
            <w:vAlign w:val="center"/>
          </w:tcPr>
          <w:p w14:paraId="1B0FAD82" w14:textId="77777777" w:rsidR="00E07C9B" w:rsidRPr="00DF4D46" w:rsidRDefault="00E07C9B" w:rsidP="007942E5">
            <w:pPr>
              <w:spacing w:after="0" w:line="240" w:lineRule="auto"/>
              <w:jc w:val="center"/>
              <w:rPr>
                <w:rFonts w:ascii="Book Antiqua" w:eastAsia="Calibri" w:hAnsi="Book Antiqua" w:cs="Arial"/>
                <w:b/>
                <w:bCs/>
                <w:iCs/>
                <w:sz w:val="20"/>
                <w:szCs w:val="20"/>
                <w:lang w:val="es-ES_tradnl" w:eastAsia="es-CR"/>
              </w:rPr>
            </w:pPr>
            <w:r w:rsidRPr="00DF4D46">
              <w:rPr>
                <w:rFonts w:ascii="Book Antiqua" w:eastAsia="Calibri" w:hAnsi="Book Antiqua" w:cs="Arial"/>
                <w:b/>
                <w:bCs/>
                <w:iCs/>
                <w:sz w:val="20"/>
                <w:szCs w:val="20"/>
                <w:lang w:val="es-ES_tradnl" w:eastAsia="es-CR"/>
              </w:rPr>
              <w:lastRenderedPageBreak/>
              <w:t>0678</w:t>
            </w:r>
          </w:p>
          <w:p w14:paraId="4380096D" w14:textId="77777777" w:rsidR="00E07C9B" w:rsidRPr="00DF4D46" w:rsidRDefault="00E07C9B" w:rsidP="007942E5">
            <w:pPr>
              <w:spacing w:after="0" w:line="240" w:lineRule="auto"/>
              <w:jc w:val="both"/>
              <w:rPr>
                <w:rFonts w:ascii="Book Antiqua" w:eastAsia="Calibri" w:hAnsi="Book Antiqua" w:cs="Arial"/>
                <w:bCs/>
                <w:iCs/>
                <w:sz w:val="20"/>
                <w:szCs w:val="20"/>
                <w:lang w:val="es-ES_tradnl" w:eastAsia="es-CR"/>
              </w:rPr>
            </w:pPr>
          </w:p>
          <w:p w14:paraId="5245392E" w14:textId="21F67317" w:rsidR="00E07C9B" w:rsidRPr="00DF4D46" w:rsidRDefault="00E07C9B" w:rsidP="007942E5">
            <w:pPr>
              <w:spacing w:line="240" w:lineRule="auto"/>
              <w:jc w:val="both"/>
              <w:rPr>
                <w:rStyle w:val="Ttulo2Car"/>
                <w:rFonts w:ascii="Times New Roman" w:eastAsia="Calibri" w:hAnsi="Times New Roman"/>
                <w:b w:val="0"/>
                <w:i w:val="0"/>
                <w:iCs w:val="0"/>
                <w:sz w:val="24"/>
                <w:szCs w:val="24"/>
              </w:rPr>
            </w:pPr>
            <w:r w:rsidRPr="00DF4D46">
              <w:rPr>
                <w:rFonts w:ascii="Book Antiqua" w:eastAsia="Calibri" w:hAnsi="Book Antiqua" w:cs="Arial"/>
                <w:bCs/>
                <w:iCs/>
                <w:sz w:val="20"/>
                <w:szCs w:val="20"/>
                <w:lang w:val="es-ES_tradnl" w:eastAsia="es-CR"/>
              </w:rPr>
              <w:t>Juzgado Civil del Primer Circuito Judicial de la Zona Atlántica (Limón).</w:t>
            </w:r>
          </w:p>
        </w:tc>
        <w:tc>
          <w:tcPr>
            <w:tcW w:w="2552" w:type="dxa"/>
            <w:vAlign w:val="center"/>
          </w:tcPr>
          <w:p w14:paraId="1D820337" w14:textId="77777777" w:rsidR="00E07C9B" w:rsidRPr="00DF4D46" w:rsidRDefault="00E07C9B" w:rsidP="007942E5">
            <w:pPr>
              <w:autoSpaceDE w:val="0"/>
              <w:autoSpaceDN w:val="0"/>
              <w:adjustRightInd w:val="0"/>
              <w:spacing w:after="0" w:line="240" w:lineRule="auto"/>
              <w:jc w:val="both"/>
              <w:rPr>
                <w:rFonts w:ascii="Book Antiqua" w:eastAsia="Calibri" w:hAnsi="Book Antiqua" w:cs="Arial"/>
                <w:sz w:val="20"/>
                <w:szCs w:val="20"/>
                <w:lang w:val="es-CR"/>
              </w:rPr>
            </w:pPr>
          </w:p>
          <w:p w14:paraId="789B7B7F" w14:textId="77777777" w:rsidR="00D508F4" w:rsidRDefault="00D508F4" w:rsidP="007942E5">
            <w:pPr>
              <w:autoSpaceDE w:val="0"/>
              <w:autoSpaceDN w:val="0"/>
              <w:adjustRightInd w:val="0"/>
              <w:spacing w:after="0" w:line="240" w:lineRule="auto"/>
              <w:jc w:val="both"/>
              <w:rPr>
                <w:rFonts w:ascii="Book Antiqua" w:eastAsia="Calibri" w:hAnsi="Book Antiqua" w:cs="Arial"/>
                <w:sz w:val="20"/>
                <w:szCs w:val="20"/>
                <w:lang w:val="es-CR"/>
              </w:rPr>
            </w:pPr>
          </w:p>
          <w:p w14:paraId="38676290" w14:textId="77777777" w:rsidR="00CE4144" w:rsidRPr="00DF4D46" w:rsidRDefault="00CE4144" w:rsidP="007942E5">
            <w:pPr>
              <w:autoSpaceDE w:val="0"/>
              <w:autoSpaceDN w:val="0"/>
              <w:adjustRightInd w:val="0"/>
              <w:spacing w:after="0" w:line="240" w:lineRule="auto"/>
              <w:jc w:val="both"/>
              <w:rPr>
                <w:rFonts w:ascii="Book Antiqua" w:eastAsia="Calibri" w:hAnsi="Book Antiqua" w:cs="Arial"/>
                <w:sz w:val="20"/>
                <w:szCs w:val="20"/>
                <w:lang w:val="es-CR"/>
              </w:rPr>
            </w:pPr>
          </w:p>
          <w:p w14:paraId="78C68B3A" w14:textId="77777777" w:rsidR="00D508F4" w:rsidRPr="00DF4D46" w:rsidRDefault="00D508F4" w:rsidP="007942E5">
            <w:pPr>
              <w:autoSpaceDE w:val="0"/>
              <w:autoSpaceDN w:val="0"/>
              <w:adjustRightInd w:val="0"/>
              <w:spacing w:after="0" w:line="240" w:lineRule="auto"/>
              <w:jc w:val="both"/>
              <w:rPr>
                <w:rFonts w:ascii="Book Antiqua" w:eastAsia="Calibri" w:hAnsi="Book Antiqua" w:cs="Arial"/>
                <w:sz w:val="20"/>
                <w:szCs w:val="20"/>
                <w:lang w:val="es-CR"/>
              </w:rPr>
            </w:pPr>
          </w:p>
          <w:p w14:paraId="1FC227C7" w14:textId="77777777" w:rsidR="00E07C9B" w:rsidRPr="00DF4D46" w:rsidRDefault="00E07C9B" w:rsidP="007942E5">
            <w:pPr>
              <w:autoSpaceDE w:val="0"/>
              <w:autoSpaceDN w:val="0"/>
              <w:adjustRightInd w:val="0"/>
              <w:spacing w:after="0" w:line="240" w:lineRule="auto"/>
              <w:jc w:val="both"/>
              <w:rPr>
                <w:rFonts w:ascii="Book Antiqua" w:eastAsia="Calibri" w:hAnsi="Book Antiqua" w:cs="Arial"/>
                <w:sz w:val="20"/>
                <w:szCs w:val="20"/>
                <w:lang w:val="es-CR"/>
              </w:rPr>
            </w:pPr>
            <w:r w:rsidRPr="00DF4D46">
              <w:rPr>
                <w:rFonts w:ascii="Book Antiqua" w:eastAsia="Calibri" w:hAnsi="Book Antiqua" w:cs="Arial"/>
                <w:sz w:val="20"/>
                <w:szCs w:val="20"/>
                <w:lang w:val="es-CR"/>
              </w:rPr>
              <w:t xml:space="preserve">De conformidad con el artículo 105 de la Ley Orgánica del Poder Judicial conocerán de todos los procesos civiles y comerciales, con excepción del ordinario de mayor cuantía. Además de los monitorios arrendaticios y desahucios que sean interpuestos a favor o en contra del Estado, un </w:t>
            </w:r>
            <w:proofErr w:type="gramStart"/>
            <w:r w:rsidRPr="00DF4D46">
              <w:rPr>
                <w:rFonts w:ascii="Book Antiqua" w:eastAsia="Calibri" w:hAnsi="Book Antiqua" w:cs="Arial"/>
                <w:sz w:val="20"/>
                <w:szCs w:val="20"/>
                <w:lang w:val="es-CR"/>
              </w:rPr>
              <w:t>ente público o empresa pública</w:t>
            </w:r>
            <w:proofErr w:type="gramEnd"/>
            <w:r w:rsidRPr="00DF4D46">
              <w:rPr>
                <w:rFonts w:ascii="Book Antiqua" w:eastAsia="Calibri" w:hAnsi="Book Antiqua" w:cs="Arial"/>
                <w:sz w:val="20"/>
                <w:szCs w:val="20"/>
                <w:lang w:val="es-CR"/>
              </w:rPr>
              <w:t>.</w:t>
            </w:r>
          </w:p>
          <w:p w14:paraId="767CCC1D" w14:textId="77777777" w:rsidR="00E07C9B" w:rsidRPr="00DF4D46" w:rsidRDefault="00E07C9B" w:rsidP="007942E5">
            <w:pPr>
              <w:autoSpaceDE w:val="0"/>
              <w:autoSpaceDN w:val="0"/>
              <w:adjustRightInd w:val="0"/>
              <w:spacing w:after="0" w:line="240" w:lineRule="auto"/>
              <w:jc w:val="both"/>
              <w:rPr>
                <w:rFonts w:ascii="Book Antiqua" w:eastAsia="Calibri" w:hAnsi="Book Antiqua" w:cs="Arial"/>
                <w:sz w:val="20"/>
                <w:szCs w:val="20"/>
                <w:lang w:val="es-CR"/>
              </w:rPr>
            </w:pPr>
            <w:r w:rsidRPr="00DF4D46">
              <w:rPr>
                <w:rFonts w:ascii="Book Antiqua" w:eastAsia="Calibri" w:hAnsi="Book Antiqua" w:cs="Arial"/>
                <w:sz w:val="20"/>
                <w:szCs w:val="20"/>
                <w:lang w:val="es-CR"/>
              </w:rPr>
              <w:t>De los cuestionamientos sobre competencia subjetiva, cuando corresponda.</w:t>
            </w:r>
          </w:p>
          <w:p w14:paraId="2CAF7809" w14:textId="77777777" w:rsidR="00E07C9B" w:rsidRPr="00DF4D46" w:rsidRDefault="00E07C9B" w:rsidP="007942E5">
            <w:pPr>
              <w:spacing w:after="0" w:line="240" w:lineRule="auto"/>
              <w:jc w:val="both"/>
              <w:rPr>
                <w:rFonts w:ascii="Book Antiqua" w:eastAsia="Calibri" w:hAnsi="Book Antiqua" w:cs="Arial"/>
                <w:sz w:val="20"/>
                <w:szCs w:val="20"/>
                <w:lang w:val="es-CR"/>
              </w:rPr>
            </w:pPr>
            <w:r w:rsidRPr="00DF4D46">
              <w:rPr>
                <w:rFonts w:ascii="Book Antiqua" w:eastAsia="Calibri" w:hAnsi="Book Antiqua" w:cs="Arial"/>
                <w:sz w:val="20"/>
                <w:szCs w:val="20"/>
                <w:lang w:val="es-MX"/>
              </w:rPr>
              <w:t xml:space="preserve">También de los </w:t>
            </w:r>
            <w:r w:rsidRPr="00DF4D46">
              <w:rPr>
                <w:rFonts w:ascii="Book Antiqua" w:eastAsia="Calibri" w:hAnsi="Book Antiqua" w:cs="Arial"/>
                <w:sz w:val="20"/>
                <w:szCs w:val="20"/>
                <w:lang w:val="es-CR"/>
              </w:rPr>
              <w:t>trámites de ejecución, reposesión o apropiación de garantías mobiliarias que se generen de forma accesoria o en etapa de ejecución de sus procesos principales.</w:t>
            </w:r>
            <w:r w:rsidRPr="00DF4D46">
              <w:rPr>
                <w:rFonts w:ascii="Book Antiqua" w:eastAsia="Calibri" w:hAnsi="Book Antiqua" w:cs="Arial"/>
                <w:sz w:val="20"/>
                <w:szCs w:val="20"/>
                <w:vertAlign w:val="superscript"/>
                <w:lang w:val="es-CR"/>
              </w:rPr>
              <w:footnoteReference w:id="112"/>
            </w:r>
            <w:r w:rsidRPr="00DF4D46">
              <w:rPr>
                <w:rFonts w:ascii="Book Antiqua" w:eastAsia="Calibri" w:hAnsi="Book Antiqua" w:cs="Arial"/>
                <w:sz w:val="20"/>
                <w:szCs w:val="20"/>
                <w:lang w:val="es-CR"/>
              </w:rPr>
              <w:t>.</w:t>
            </w:r>
          </w:p>
          <w:p w14:paraId="44AF8562" w14:textId="77777777" w:rsidR="00E07C9B" w:rsidRPr="00DF4D46" w:rsidRDefault="00E07C9B" w:rsidP="007942E5">
            <w:pPr>
              <w:spacing w:after="0" w:line="240" w:lineRule="auto"/>
              <w:jc w:val="both"/>
              <w:rPr>
                <w:rFonts w:ascii="Times New Roman" w:eastAsia="Calibri" w:hAnsi="Times New Roman"/>
                <w:sz w:val="24"/>
                <w:szCs w:val="24"/>
              </w:rPr>
            </w:pPr>
          </w:p>
        </w:tc>
        <w:tc>
          <w:tcPr>
            <w:tcW w:w="2551" w:type="dxa"/>
            <w:vAlign w:val="center"/>
          </w:tcPr>
          <w:p w14:paraId="086082F9" w14:textId="77777777" w:rsidR="004B5F93" w:rsidRDefault="004B5F93" w:rsidP="007942E5">
            <w:pPr>
              <w:spacing w:after="0" w:line="240" w:lineRule="auto"/>
              <w:jc w:val="both"/>
              <w:rPr>
                <w:rFonts w:ascii="Book Antiqua" w:eastAsia="Calibri" w:hAnsi="Book Antiqua" w:cs="Arial"/>
                <w:sz w:val="20"/>
                <w:szCs w:val="20"/>
                <w:lang w:val="es-ES_tradnl"/>
              </w:rPr>
            </w:pPr>
          </w:p>
          <w:p w14:paraId="4B7D4836" w14:textId="77777777" w:rsidR="00CE4144" w:rsidRDefault="00CE4144" w:rsidP="007942E5">
            <w:pPr>
              <w:spacing w:after="0" w:line="240" w:lineRule="auto"/>
              <w:jc w:val="both"/>
              <w:rPr>
                <w:rFonts w:ascii="Book Antiqua" w:eastAsia="Calibri" w:hAnsi="Book Antiqua" w:cs="Arial"/>
                <w:sz w:val="20"/>
                <w:szCs w:val="20"/>
                <w:lang w:val="es-ES_tradnl"/>
              </w:rPr>
            </w:pPr>
          </w:p>
          <w:p w14:paraId="0C528928" w14:textId="77777777" w:rsidR="00CE4144" w:rsidRDefault="00CE4144" w:rsidP="007942E5">
            <w:pPr>
              <w:spacing w:after="0" w:line="240" w:lineRule="auto"/>
              <w:jc w:val="both"/>
              <w:rPr>
                <w:rFonts w:ascii="Book Antiqua" w:eastAsia="Calibri" w:hAnsi="Book Antiqua" w:cs="Arial"/>
                <w:sz w:val="20"/>
                <w:szCs w:val="20"/>
                <w:lang w:val="es-ES_tradnl"/>
              </w:rPr>
            </w:pPr>
          </w:p>
          <w:p w14:paraId="0C8C3E81" w14:textId="77777777" w:rsidR="00CE4144" w:rsidRPr="00DF4D46" w:rsidRDefault="00CE4144" w:rsidP="007942E5">
            <w:pPr>
              <w:spacing w:after="0" w:line="240" w:lineRule="auto"/>
              <w:jc w:val="both"/>
              <w:rPr>
                <w:rFonts w:ascii="Book Antiqua" w:eastAsia="Calibri" w:hAnsi="Book Antiqua" w:cs="Arial"/>
                <w:sz w:val="20"/>
                <w:szCs w:val="20"/>
                <w:lang w:val="es-ES_tradnl"/>
              </w:rPr>
            </w:pPr>
          </w:p>
          <w:p w14:paraId="38602496" w14:textId="77777777" w:rsidR="004B5F93" w:rsidRPr="00DF4D46" w:rsidRDefault="004B5F93" w:rsidP="007942E5">
            <w:pPr>
              <w:spacing w:after="0" w:line="240" w:lineRule="auto"/>
              <w:jc w:val="both"/>
              <w:rPr>
                <w:rFonts w:ascii="Book Antiqua" w:eastAsia="Calibri" w:hAnsi="Book Antiqua" w:cs="Arial"/>
                <w:sz w:val="20"/>
                <w:szCs w:val="20"/>
                <w:lang w:val="es-ES_tradnl"/>
              </w:rPr>
            </w:pPr>
          </w:p>
          <w:p w14:paraId="32E6D154" w14:textId="28150ECB" w:rsidR="00E07C9B" w:rsidRPr="00DF4D46" w:rsidRDefault="00E07C9B" w:rsidP="007942E5">
            <w:pPr>
              <w:spacing w:after="0" w:line="240" w:lineRule="auto"/>
              <w:jc w:val="both"/>
              <w:rPr>
                <w:rFonts w:ascii="Book Antiqua" w:eastAsia="Calibri" w:hAnsi="Book Antiqua" w:cs="Arial"/>
                <w:sz w:val="20"/>
                <w:szCs w:val="20"/>
                <w:lang w:val="es-ES_tradnl"/>
              </w:rPr>
            </w:pPr>
            <w:r w:rsidRPr="00DF4D46">
              <w:rPr>
                <w:rFonts w:ascii="Book Antiqua" w:eastAsia="Calibri" w:hAnsi="Book Antiqua" w:cs="Arial"/>
                <w:sz w:val="20"/>
                <w:szCs w:val="20"/>
                <w:lang w:val="es-ES_tradnl"/>
              </w:rPr>
              <w:t xml:space="preserve">Abarca los cantones Central de Limón, </w:t>
            </w:r>
            <w:r w:rsidR="00D63F50" w:rsidRPr="001260D6">
              <w:rPr>
                <w:rFonts w:ascii="Book Antiqua" w:hAnsi="Book Antiqua"/>
                <w:bCs/>
                <w:iCs/>
                <w:sz w:val="20"/>
                <w:szCs w:val="20"/>
              </w:rPr>
              <w:t>(</w:t>
            </w:r>
            <w:r w:rsidR="00D63F50" w:rsidRPr="001260D6">
              <w:rPr>
                <w:rFonts w:ascii="Book Antiqua" w:hAnsi="Book Antiqua"/>
                <w:bCs/>
                <w:iCs/>
                <w:color w:val="0070C0"/>
                <w:sz w:val="20"/>
                <w:szCs w:val="20"/>
              </w:rPr>
              <w:t>excepto del cantón Central de Limón, los poblados indígenas. que tienen a</w:t>
            </w:r>
            <w:r w:rsidR="00D63F50" w:rsidRPr="001260D6">
              <w:rPr>
                <w:rFonts w:ascii="Book Antiqua" w:hAnsi="Book Antiqua"/>
                <w:bCs/>
                <w:color w:val="0070C0"/>
                <w:sz w:val="20"/>
                <w:szCs w:val="20"/>
              </w:rPr>
              <w:t xml:space="preserve">cceso por Roca Quemada de Turrialba: Bayei, Alto Almirante, </w:t>
            </w:r>
            <w:proofErr w:type="spellStart"/>
            <w:r w:rsidR="00D63F50" w:rsidRPr="001260D6">
              <w:rPr>
                <w:rFonts w:ascii="Book Antiqua" w:hAnsi="Book Antiqua"/>
                <w:bCs/>
                <w:color w:val="0070C0"/>
                <w:sz w:val="20"/>
                <w:szCs w:val="20"/>
              </w:rPr>
              <w:t>Bayeiñak</w:t>
            </w:r>
            <w:proofErr w:type="spellEnd"/>
            <w:r w:rsidR="00D63F50" w:rsidRPr="001260D6">
              <w:rPr>
                <w:rFonts w:ascii="Book Antiqua" w:hAnsi="Book Antiqua"/>
                <w:bCs/>
                <w:color w:val="0070C0"/>
                <w:sz w:val="20"/>
                <w:szCs w:val="20"/>
              </w:rPr>
              <w:t xml:space="preserve">, </w:t>
            </w:r>
            <w:proofErr w:type="spellStart"/>
            <w:r w:rsidR="00D63F50" w:rsidRPr="001260D6">
              <w:rPr>
                <w:rFonts w:ascii="Book Antiqua" w:hAnsi="Book Antiqua"/>
                <w:bCs/>
                <w:color w:val="0070C0"/>
                <w:sz w:val="20"/>
                <w:szCs w:val="20"/>
              </w:rPr>
              <w:t>Shinabla</w:t>
            </w:r>
            <w:proofErr w:type="spellEnd"/>
            <w:r w:rsidR="00D63F50" w:rsidRPr="001260D6">
              <w:rPr>
                <w:rFonts w:ascii="Book Antiqua" w:hAnsi="Book Antiqua"/>
                <w:bCs/>
                <w:color w:val="0070C0"/>
                <w:sz w:val="20"/>
                <w:szCs w:val="20"/>
              </w:rPr>
              <w:t xml:space="preserve">, </w:t>
            </w:r>
            <w:proofErr w:type="spellStart"/>
            <w:r w:rsidR="00D63F50" w:rsidRPr="001260D6">
              <w:rPr>
                <w:rFonts w:ascii="Book Antiqua" w:hAnsi="Book Antiqua"/>
                <w:bCs/>
                <w:color w:val="0070C0"/>
                <w:sz w:val="20"/>
                <w:szCs w:val="20"/>
              </w:rPr>
              <w:t>Shordi</w:t>
            </w:r>
            <w:proofErr w:type="spellEnd"/>
            <w:r w:rsidR="00D63F50" w:rsidRPr="001260D6">
              <w:rPr>
                <w:rFonts w:ascii="Book Antiqua" w:hAnsi="Book Antiqua"/>
                <w:bCs/>
                <w:color w:val="0070C0"/>
                <w:sz w:val="20"/>
                <w:szCs w:val="20"/>
              </w:rPr>
              <w:t xml:space="preserve">, </w:t>
            </w:r>
            <w:proofErr w:type="spellStart"/>
            <w:r w:rsidR="00D63F50" w:rsidRPr="001260D6">
              <w:rPr>
                <w:rFonts w:ascii="Book Antiqua" w:hAnsi="Book Antiqua"/>
                <w:bCs/>
                <w:color w:val="0070C0"/>
                <w:sz w:val="20"/>
                <w:szCs w:val="20"/>
              </w:rPr>
              <w:t>Dusiriñak</w:t>
            </w:r>
            <w:proofErr w:type="spellEnd"/>
            <w:r w:rsidR="00D63F50" w:rsidRPr="001260D6">
              <w:rPr>
                <w:rFonts w:ascii="Book Antiqua" w:hAnsi="Book Antiqua"/>
                <w:bCs/>
                <w:color w:val="0070C0"/>
                <w:sz w:val="20"/>
                <w:szCs w:val="20"/>
              </w:rPr>
              <w:t xml:space="preserve">, </w:t>
            </w:r>
            <w:proofErr w:type="spellStart"/>
            <w:r w:rsidR="00D63F50" w:rsidRPr="001260D6">
              <w:rPr>
                <w:rFonts w:ascii="Book Antiqua" w:hAnsi="Book Antiqua"/>
                <w:bCs/>
                <w:color w:val="0070C0"/>
                <w:sz w:val="20"/>
                <w:szCs w:val="20"/>
              </w:rPr>
              <w:t>Duchari</w:t>
            </w:r>
            <w:proofErr w:type="spellEnd"/>
            <w:r w:rsidR="00D63F50" w:rsidRPr="001260D6">
              <w:rPr>
                <w:rFonts w:ascii="Book Antiqua" w:hAnsi="Book Antiqua"/>
                <w:bCs/>
                <w:color w:val="0070C0"/>
                <w:sz w:val="20"/>
                <w:szCs w:val="20"/>
              </w:rPr>
              <w:t xml:space="preserve">, </w:t>
            </w:r>
            <w:proofErr w:type="spellStart"/>
            <w:r w:rsidR="00D63F50" w:rsidRPr="001260D6">
              <w:rPr>
                <w:rFonts w:ascii="Book Antiqua" w:hAnsi="Book Antiqua"/>
                <w:bCs/>
                <w:color w:val="0070C0"/>
                <w:sz w:val="20"/>
                <w:szCs w:val="20"/>
              </w:rPr>
              <w:t>Tamiju</w:t>
            </w:r>
            <w:proofErr w:type="spellEnd"/>
            <w:r w:rsidR="00D63F50" w:rsidRPr="001260D6">
              <w:rPr>
                <w:rFonts w:ascii="Book Antiqua" w:hAnsi="Book Antiqua"/>
                <w:bCs/>
                <w:color w:val="0070C0"/>
                <w:sz w:val="20"/>
                <w:szCs w:val="20"/>
              </w:rPr>
              <w:t xml:space="preserve">, </w:t>
            </w:r>
            <w:proofErr w:type="spellStart"/>
            <w:r w:rsidR="00D63F50" w:rsidRPr="001260D6">
              <w:rPr>
                <w:rFonts w:ascii="Book Antiqua" w:hAnsi="Book Antiqua"/>
                <w:bCs/>
                <w:color w:val="0070C0"/>
                <w:sz w:val="20"/>
                <w:szCs w:val="20"/>
              </w:rPr>
              <w:t>Shikiari</w:t>
            </w:r>
            <w:proofErr w:type="spellEnd"/>
            <w:r w:rsidR="00D63F50" w:rsidRPr="001260D6">
              <w:rPr>
                <w:rFonts w:ascii="Book Antiqua" w:hAnsi="Book Antiqua"/>
                <w:bCs/>
                <w:color w:val="0070C0"/>
                <w:sz w:val="20"/>
                <w:szCs w:val="20"/>
              </w:rPr>
              <w:t xml:space="preserve">, </w:t>
            </w:r>
            <w:proofErr w:type="spellStart"/>
            <w:r w:rsidR="00D63F50" w:rsidRPr="001260D6">
              <w:rPr>
                <w:rFonts w:ascii="Book Antiqua" w:hAnsi="Book Antiqua"/>
                <w:bCs/>
                <w:color w:val="0070C0"/>
                <w:sz w:val="20"/>
                <w:szCs w:val="20"/>
              </w:rPr>
              <w:t>Koiyawari</w:t>
            </w:r>
            <w:proofErr w:type="spellEnd"/>
            <w:r w:rsidR="00D63F50" w:rsidRPr="001260D6">
              <w:rPr>
                <w:rFonts w:ascii="Book Antiqua" w:hAnsi="Book Antiqua"/>
                <w:bCs/>
                <w:color w:val="0070C0"/>
                <w:sz w:val="20"/>
                <w:szCs w:val="20"/>
              </w:rPr>
              <w:t xml:space="preserve">, Alto </w:t>
            </w:r>
            <w:proofErr w:type="spellStart"/>
            <w:r w:rsidR="00D63F50" w:rsidRPr="001260D6">
              <w:rPr>
                <w:rFonts w:ascii="Book Antiqua" w:hAnsi="Book Antiqua"/>
                <w:bCs/>
                <w:color w:val="0070C0"/>
                <w:sz w:val="20"/>
                <w:szCs w:val="20"/>
              </w:rPr>
              <w:t>Shikiari</w:t>
            </w:r>
            <w:proofErr w:type="spellEnd"/>
            <w:r w:rsidR="00D63F50" w:rsidRPr="001260D6">
              <w:rPr>
                <w:rFonts w:ascii="Book Antiqua" w:hAnsi="Book Antiqua"/>
                <w:bCs/>
                <w:color w:val="0070C0"/>
                <w:sz w:val="20"/>
                <w:szCs w:val="20"/>
              </w:rPr>
              <w:t xml:space="preserve">, </w:t>
            </w:r>
            <w:proofErr w:type="spellStart"/>
            <w:r w:rsidR="00D63F50" w:rsidRPr="001260D6">
              <w:rPr>
                <w:rFonts w:ascii="Book Antiqua" w:hAnsi="Book Antiqua"/>
                <w:bCs/>
                <w:color w:val="0070C0"/>
                <w:sz w:val="20"/>
                <w:szCs w:val="20"/>
              </w:rPr>
              <w:t>Kjakobata</w:t>
            </w:r>
            <w:proofErr w:type="spellEnd"/>
            <w:r w:rsidR="00D63F50" w:rsidRPr="001260D6">
              <w:rPr>
                <w:rFonts w:ascii="Book Antiqua" w:hAnsi="Book Antiqua"/>
                <w:bCs/>
                <w:color w:val="0070C0"/>
                <w:sz w:val="20"/>
                <w:szCs w:val="20"/>
              </w:rPr>
              <w:t xml:space="preserve">, </w:t>
            </w:r>
            <w:proofErr w:type="spellStart"/>
            <w:r w:rsidR="00D63F50" w:rsidRPr="001260D6">
              <w:rPr>
                <w:rFonts w:ascii="Book Antiqua" w:hAnsi="Book Antiqua"/>
                <w:bCs/>
                <w:color w:val="0070C0"/>
                <w:sz w:val="20"/>
                <w:szCs w:val="20"/>
              </w:rPr>
              <w:t>Kabebata</w:t>
            </w:r>
            <w:proofErr w:type="spellEnd"/>
            <w:r w:rsidR="00D63F50" w:rsidRPr="001260D6">
              <w:rPr>
                <w:rFonts w:ascii="Book Antiqua" w:hAnsi="Book Antiqua"/>
                <w:bCs/>
                <w:color w:val="0070C0"/>
                <w:sz w:val="20"/>
                <w:szCs w:val="20"/>
              </w:rPr>
              <w:t>). Que tienen acceso por Quetzal de Turrialba: (</w:t>
            </w:r>
            <w:proofErr w:type="spellStart"/>
            <w:r w:rsidR="00D63F50" w:rsidRPr="001260D6">
              <w:rPr>
                <w:rFonts w:ascii="Book Antiqua" w:hAnsi="Book Antiqua"/>
                <w:bCs/>
                <w:color w:val="0070C0"/>
                <w:sz w:val="20"/>
                <w:szCs w:val="20"/>
              </w:rPr>
              <w:t>Sinoli</w:t>
            </w:r>
            <w:proofErr w:type="spellEnd"/>
            <w:r w:rsidR="00D63F50" w:rsidRPr="001260D6">
              <w:rPr>
                <w:rFonts w:ascii="Book Antiqua" w:hAnsi="Book Antiqua"/>
                <w:bCs/>
                <w:color w:val="0070C0"/>
                <w:sz w:val="20"/>
                <w:szCs w:val="20"/>
              </w:rPr>
              <w:t xml:space="preserve">, </w:t>
            </w:r>
            <w:proofErr w:type="spellStart"/>
            <w:r w:rsidR="00D63F50" w:rsidRPr="001260D6">
              <w:rPr>
                <w:rFonts w:ascii="Book Antiqua" w:hAnsi="Book Antiqua"/>
                <w:bCs/>
                <w:color w:val="0070C0"/>
                <w:sz w:val="20"/>
                <w:szCs w:val="20"/>
              </w:rPr>
              <w:t>Ñariñak</w:t>
            </w:r>
            <w:proofErr w:type="spellEnd"/>
            <w:r w:rsidR="00D63F50" w:rsidRPr="001260D6">
              <w:rPr>
                <w:rFonts w:ascii="Book Antiqua" w:hAnsi="Book Antiqua"/>
                <w:bCs/>
                <w:color w:val="0070C0"/>
                <w:sz w:val="20"/>
                <w:szCs w:val="20"/>
              </w:rPr>
              <w:t xml:space="preserve">, La Colonia, Uka Tipei, </w:t>
            </w:r>
            <w:proofErr w:type="spellStart"/>
            <w:r w:rsidR="00D63F50" w:rsidRPr="001260D6">
              <w:rPr>
                <w:rFonts w:ascii="Book Antiqua" w:hAnsi="Book Antiqua"/>
                <w:bCs/>
                <w:color w:val="0070C0"/>
                <w:sz w:val="20"/>
                <w:szCs w:val="20"/>
              </w:rPr>
              <w:t>Tkak-Ri</w:t>
            </w:r>
            <w:proofErr w:type="spellEnd"/>
            <w:r w:rsidR="00D63F50" w:rsidRPr="001260D6">
              <w:rPr>
                <w:rFonts w:ascii="Book Antiqua" w:hAnsi="Book Antiqua"/>
                <w:bCs/>
                <w:color w:val="0070C0"/>
                <w:sz w:val="20"/>
                <w:szCs w:val="20"/>
              </w:rPr>
              <w:t xml:space="preserve">, </w:t>
            </w:r>
            <w:proofErr w:type="spellStart"/>
            <w:r w:rsidR="00D63F50" w:rsidRPr="001260D6">
              <w:rPr>
                <w:rFonts w:ascii="Book Antiqua" w:hAnsi="Book Antiqua"/>
                <w:bCs/>
                <w:color w:val="0070C0"/>
                <w:sz w:val="20"/>
                <w:szCs w:val="20"/>
              </w:rPr>
              <w:t>Suebata</w:t>
            </w:r>
            <w:proofErr w:type="spellEnd"/>
            <w:r w:rsidR="00D63F50" w:rsidRPr="001260D6">
              <w:rPr>
                <w:rFonts w:ascii="Book Antiqua" w:hAnsi="Book Antiqua"/>
                <w:bCs/>
                <w:color w:val="0070C0"/>
                <w:sz w:val="20"/>
                <w:szCs w:val="20"/>
              </w:rPr>
              <w:t xml:space="preserve">, Jamari Tawa, </w:t>
            </w:r>
            <w:proofErr w:type="spellStart"/>
            <w:r w:rsidR="00D63F50" w:rsidRPr="001260D6">
              <w:rPr>
                <w:rFonts w:ascii="Book Antiqua" w:hAnsi="Book Antiqua"/>
                <w:bCs/>
                <w:color w:val="0070C0"/>
                <w:sz w:val="20"/>
                <w:szCs w:val="20"/>
              </w:rPr>
              <w:t>Ulujeriñak</w:t>
            </w:r>
            <w:proofErr w:type="spellEnd"/>
            <w:r w:rsidR="00D63F50" w:rsidRPr="001260D6">
              <w:rPr>
                <w:rFonts w:ascii="Book Antiqua" w:hAnsi="Book Antiqua"/>
                <w:bCs/>
                <w:color w:val="0070C0"/>
                <w:sz w:val="20"/>
                <w:szCs w:val="20"/>
              </w:rPr>
              <w:t xml:space="preserve">, Manzanillo, </w:t>
            </w:r>
            <w:proofErr w:type="spellStart"/>
            <w:r w:rsidR="00D63F50" w:rsidRPr="001260D6">
              <w:rPr>
                <w:rFonts w:ascii="Book Antiqua" w:hAnsi="Book Antiqua"/>
                <w:bCs/>
                <w:color w:val="0070C0"/>
                <w:sz w:val="20"/>
                <w:szCs w:val="20"/>
              </w:rPr>
              <w:t>Tolok</w:t>
            </w:r>
            <w:proofErr w:type="spellEnd"/>
            <w:r w:rsidR="00D63F50" w:rsidRPr="001260D6">
              <w:rPr>
                <w:rFonts w:ascii="Book Antiqua" w:hAnsi="Book Antiqua"/>
                <w:bCs/>
                <w:color w:val="0070C0"/>
                <w:sz w:val="20"/>
                <w:szCs w:val="20"/>
              </w:rPr>
              <w:t xml:space="preserve"> Kicha</w:t>
            </w:r>
            <w:r w:rsidR="00D63F50" w:rsidRPr="005B3DD2">
              <w:rPr>
                <w:rFonts w:ascii="Book Antiqua" w:hAnsi="Book Antiqua"/>
                <w:bCs/>
                <w:color w:val="0070C0"/>
                <w:sz w:val="20"/>
                <w:szCs w:val="20"/>
                <w:shd w:val="clear" w:color="auto" w:fill="FFF2CC" w:themeFill="accent4" w:themeFillTint="33"/>
              </w:rPr>
              <w:t xml:space="preserve"> </w:t>
            </w:r>
            <w:r w:rsidR="00D63F50" w:rsidRPr="001260D6">
              <w:rPr>
                <w:rFonts w:ascii="Book Antiqua" w:hAnsi="Book Antiqua"/>
                <w:bCs/>
                <w:color w:val="0070C0"/>
                <w:sz w:val="20"/>
                <w:szCs w:val="20"/>
              </w:rPr>
              <w:t xml:space="preserve">Chirripo, Alto Koen, Sitio Hilda, Sitio Bache, San Pedro de Tolokisha, </w:t>
            </w:r>
            <w:proofErr w:type="spellStart"/>
            <w:r w:rsidR="00D63F50" w:rsidRPr="001260D6">
              <w:rPr>
                <w:rFonts w:ascii="Book Antiqua" w:hAnsi="Book Antiqua"/>
                <w:bCs/>
                <w:color w:val="0070C0"/>
                <w:sz w:val="20"/>
                <w:szCs w:val="20"/>
              </w:rPr>
              <w:t>Pedragal</w:t>
            </w:r>
            <w:proofErr w:type="spellEnd"/>
            <w:r w:rsidR="00D63F50" w:rsidRPr="001260D6">
              <w:rPr>
                <w:rFonts w:ascii="Book Antiqua" w:hAnsi="Book Antiqua"/>
                <w:bCs/>
                <w:color w:val="0070C0"/>
                <w:sz w:val="20"/>
                <w:szCs w:val="20"/>
              </w:rPr>
              <w:t xml:space="preserve"> de Jarey, Kuen)</w:t>
            </w:r>
            <w:r w:rsidR="00D63F50" w:rsidRPr="001260D6">
              <w:rPr>
                <w:rFonts w:ascii="Book Antiqua" w:hAnsi="Book Antiqua"/>
                <w:b/>
                <w:bCs/>
                <w:color w:val="0070C0"/>
                <w:sz w:val="20"/>
                <w:szCs w:val="20"/>
              </w:rPr>
              <w:t>.</w:t>
            </w:r>
            <w:r w:rsidR="00D63F50">
              <w:rPr>
                <w:rFonts w:ascii="Book Antiqua" w:hAnsi="Book Antiqua"/>
                <w:b/>
                <w:bCs/>
                <w:color w:val="0070C0"/>
                <w:sz w:val="20"/>
                <w:szCs w:val="20"/>
                <w:shd w:val="clear" w:color="auto" w:fill="FFF2CC" w:themeFill="accent4" w:themeFillTint="33"/>
              </w:rPr>
              <w:t xml:space="preserve"> </w:t>
            </w:r>
            <w:r w:rsidRPr="00DF4D46">
              <w:rPr>
                <w:rFonts w:ascii="Book Antiqua" w:eastAsia="Calibri" w:hAnsi="Book Antiqua" w:cs="Arial"/>
                <w:sz w:val="20"/>
                <w:szCs w:val="20"/>
                <w:lang w:val="es-ES_tradnl"/>
              </w:rPr>
              <w:t>Talamanca</w:t>
            </w:r>
            <w:r w:rsidR="006C1634">
              <w:rPr>
                <w:rFonts w:ascii="Book Antiqua" w:eastAsia="Calibri" w:hAnsi="Book Antiqua" w:cs="Arial"/>
                <w:sz w:val="20"/>
                <w:szCs w:val="20"/>
                <w:lang w:val="es-ES_tradnl"/>
              </w:rPr>
              <w:t xml:space="preserve"> y </w:t>
            </w:r>
            <w:r w:rsidR="006C1634" w:rsidRPr="00DF4D46">
              <w:rPr>
                <w:rFonts w:ascii="Book Antiqua" w:eastAsia="Calibri" w:hAnsi="Book Antiqua" w:cs="Arial"/>
                <w:sz w:val="20"/>
                <w:szCs w:val="20"/>
                <w:lang w:val="es-ES_tradnl"/>
              </w:rPr>
              <w:t>Matina</w:t>
            </w:r>
            <w:r w:rsidRPr="00DF4D46">
              <w:rPr>
                <w:rFonts w:ascii="Book Antiqua" w:eastAsia="Calibri" w:hAnsi="Book Antiqua" w:cs="Arial"/>
                <w:sz w:val="20"/>
                <w:szCs w:val="20"/>
                <w:lang w:val="es-ES_tradnl"/>
              </w:rPr>
              <w:t>.</w:t>
            </w:r>
          </w:p>
          <w:p w14:paraId="5BF95E1A" w14:textId="77777777" w:rsidR="00E07C9B" w:rsidRPr="00DF4D46" w:rsidRDefault="00E07C9B" w:rsidP="007942E5">
            <w:pPr>
              <w:spacing w:after="0" w:line="240" w:lineRule="auto"/>
              <w:jc w:val="both"/>
              <w:rPr>
                <w:rFonts w:ascii="Book Antiqua" w:eastAsia="Calibri" w:hAnsi="Book Antiqua" w:cs="Arial"/>
                <w:sz w:val="20"/>
                <w:szCs w:val="20"/>
                <w:lang w:val="es-ES_tradnl"/>
              </w:rPr>
            </w:pPr>
          </w:p>
          <w:p w14:paraId="372A4215" w14:textId="77777777" w:rsidR="00E07C9B" w:rsidRDefault="00D63F50" w:rsidP="00CE4144">
            <w:pPr>
              <w:pStyle w:val="Textoindependiente"/>
              <w:jc w:val="both"/>
              <w:rPr>
                <w:rFonts w:ascii="Book Antiqua" w:hAnsi="Book Antiqua"/>
                <w:b w:val="0"/>
                <w:bCs/>
                <w:i/>
                <w:color w:val="0070C0"/>
                <w:sz w:val="20"/>
              </w:rPr>
            </w:pPr>
            <w:r w:rsidRPr="001260D6">
              <w:rPr>
                <w:rFonts w:ascii="Book Antiqua" w:hAnsi="Book Antiqua"/>
                <w:b w:val="0"/>
                <w:bCs/>
                <w:i/>
                <w:color w:val="0070C0"/>
                <w:sz w:val="20"/>
              </w:rPr>
              <w:t>Corte Plena, N° 26-2025, de 9 de junio de 2025, artículo XVIII.</w:t>
            </w:r>
          </w:p>
          <w:p w14:paraId="1C9CDB1E" w14:textId="7B4680B3" w:rsidR="00CE4144" w:rsidRPr="00DF4D46" w:rsidRDefault="00CE4144" w:rsidP="00CE4144">
            <w:pPr>
              <w:pStyle w:val="Textoindependiente"/>
              <w:jc w:val="both"/>
              <w:rPr>
                <w:rStyle w:val="Ttulo2Car"/>
                <w:rFonts w:ascii="Times New Roman" w:eastAsia="Calibri" w:hAnsi="Times New Roman"/>
                <w:b/>
                <w:bCs w:val="0"/>
                <w:i w:val="0"/>
                <w:iCs w:val="0"/>
                <w:sz w:val="24"/>
                <w:szCs w:val="24"/>
              </w:rPr>
            </w:pPr>
          </w:p>
        </w:tc>
        <w:tc>
          <w:tcPr>
            <w:tcW w:w="1985" w:type="dxa"/>
            <w:vAlign w:val="center"/>
          </w:tcPr>
          <w:p w14:paraId="488ED18F" w14:textId="2BBD9EB6" w:rsidR="00E07C9B" w:rsidRPr="00DF4D46" w:rsidRDefault="00E07C9B" w:rsidP="007942E5">
            <w:pPr>
              <w:spacing w:line="240" w:lineRule="auto"/>
              <w:jc w:val="both"/>
            </w:pPr>
            <w:r w:rsidRPr="00DF4D46">
              <w:rPr>
                <w:rFonts w:ascii="Book Antiqua" w:hAnsi="Book Antiqua" w:cs="Arial"/>
                <w:sz w:val="20"/>
                <w:szCs w:val="20"/>
                <w:lang w:val="es-MX" w:eastAsia="es-ES"/>
              </w:rPr>
              <w:t>Tribunal de Apelación Civil y Trabajo de Zona Atlántica (Limón).</w:t>
            </w:r>
          </w:p>
        </w:tc>
      </w:tr>
      <w:tr w:rsidR="00E07C9B" w:rsidRPr="00DF4D46" w14:paraId="59FB7398" w14:textId="77777777" w:rsidTr="003E657C">
        <w:tc>
          <w:tcPr>
            <w:tcW w:w="2269" w:type="dxa"/>
            <w:vAlign w:val="center"/>
          </w:tcPr>
          <w:p w14:paraId="3CBC432E" w14:textId="77777777" w:rsidR="00E07C9B" w:rsidRPr="00DF4D46" w:rsidRDefault="00E07C9B" w:rsidP="007942E5">
            <w:pPr>
              <w:spacing w:after="0" w:line="240" w:lineRule="auto"/>
              <w:jc w:val="center"/>
              <w:rPr>
                <w:rFonts w:ascii="Book Antiqua" w:eastAsia="Calibri" w:hAnsi="Book Antiqua" w:cs="Arial"/>
                <w:b/>
                <w:bCs/>
                <w:iCs/>
                <w:sz w:val="20"/>
                <w:szCs w:val="20"/>
                <w:lang w:val="es-ES_tradnl" w:eastAsia="es-CR"/>
              </w:rPr>
            </w:pPr>
            <w:r w:rsidRPr="00DF4D46">
              <w:rPr>
                <w:rFonts w:ascii="Book Antiqua" w:eastAsia="Calibri" w:hAnsi="Book Antiqua" w:cs="Arial"/>
                <w:b/>
                <w:bCs/>
                <w:iCs/>
                <w:sz w:val="20"/>
                <w:szCs w:val="20"/>
                <w:lang w:val="es-ES_tradnl" w:eastAsia="es-CR"/>
              </w:rPr>
              <w:t>0930</w:t>
            </w:r>
          </w:p>
          <w:p w14:paraId="1D6A0272" w14:textId="77777777" w:rsidR="00E07C9B" w:rsidRPr="00DF4D46" w:rsidRDefault="00E07C9B" w:rsidP="007942E5">
            <w:pPr>
              <w:spacing w:after="0" w:line="240" w:lineRule="auto"/>
              <w:jc w:val="both"/>
              <w:rPr>
                <w:rFonts w:ascii="Book Antiqua" w:eastAsia="Calibri" w:hAnsi="Book Antiqua" w:cs="Arial"/>
                <w:bCs/>
                <w:iCs/>
                <w:sz w:val="20"/>
                <w:szCs w:val="20"/>
                <w:lang w:val="es-ES_tradnl" w:eastAsia="es-CR"/>
              </w:rPr>
            </w:pPr>
          </w:p>
          <w:p w14:paraId="55A35239" w14:textId="06EC94E0" w:rsidR="00E07C9B" w:rsidRPr="00DF4D46" w:rsidRDefault="00E07C9B" w:rsidP="007942E5">
            <w:pPr>
              <w:spacing w:line="240" w:lineRule="auto"/>
              <w:jc w:val="both"/>
              <w:rPr>
                <w:rStyle w:val="Ttulo2Car"/>
                <w:rFonts w:ascii="Times New Roman" w:eastAsia="Calibri" w:hAnsi="Times New Roman"/>
                <w:b w:val="0"/>
                <w:i w:val="0"/>
                <w:iCs w:val="0"/>
                <w:sz w:val="24"/>
                <w:szCs w:val="24"/>
              </w:rPr>
            </w:pPr>
            <w:r w:rsidRPr="00DF4D46">
              <w:rPr>
                <w:rFonts w:ascii="Book Antiqua" w:eastAsia="Calibri" w:hAnsi="Book Antiqua" w:cs="Arial"/>
                <w:bCs/>
                <w:iCs/>
                <w:sz w:val="20"/>
                <w:szCs w:val="20"/>
                <w:lang w:val="es-ES_tradnl" w:eastAsia="es-CR"/>
              </w:rPr>
              <w:t>Juzgado Civil del Segundo Circuito Judicial de la Zona Atlántica (Pococí).</w:t>
            </w:r>
          </w:p>
        </w:tc>
        <w:tc>
          <w:tcPr>
            <w:tcW w:w="2552" w:type="dxa"/>
            <w:vAlign w:val="center"/>
          </w:tcPr>
          <w:p w14:paraId="45B4FD5B" w14:textId="77777777" w:rsidR="00E07C9B" w:rsidRPr="00DF4D46" w:rsidRDefault="00E07C9B" w:rsidP="007942E5">
            <w:pPr>
              <w:autoSpaceDE w:val="0"/>
              <w:autoSpaceDN w:val="0"/>
              <w:adjustRightInd w:val="0"/>
              <w:spacing w:after="0" w:line="240" w:lineRule="auto"/>
              <w:jc w:val="both"/>
              <w:rPr>
                <w:rFonts w:ascii="Book Antiqua" w:eastAsia="Calibri" w:hAnsi="Book Antiqua" w:cs="Arial"/>
                <w:sz w:val="20"/>
                <w:szCs w:val="20"/>
                <w:lang w:val="es-CR"/>
              </w:rPr>
            </w:pPr>
          </w:p>
          <w:p w14:paraId="4B6872DC" w14:textId="77777777" w:rsidR="00E07C9B" w:rsidRPr="00DF4D46" w:rsidRDefault="00E07C9B" w:rsidP="007942E5">
            <w:pPr>
              <w:autoSpaceDE w:val="0"/>
              <w:autoSpaceDN w:val="0"/>
              <w:adjustRightInd w:val="0"/>
              <w:spacing w:after="0" w:line="240" w:lineRule="auto"/>
              <w:jc w:val="both"/>
              <w:rPr>
                <w:rFonts w:ascii="Book Antiqua" w:eastAsia="Calibri" w:hAnsi="Book Antiqua" w:cs="Arial"/>
                <w:sz w:val="20"/>
                <w:szCs w:val="20"/>
                <w:lang w:val="es-CR"/>
              </w:rPr>
            </w:pPr>
            <w:r w:rsidRPr="00DF4D46">
              <w:rPr>
                <w:rFonts w:ascii="Book Antiqua" w:eastAsia="Calibri" w:hAnsi="Book Antiqua" w:cs="Arial"/>
                <w:sz w:val="20"/>
                <w:szCs w:val="20"/>
                <w:lang w:val="es-CR"/>
              </w:rPr>
              <w:t xml:space="preserve">De conformidad con el artículo 105 de la Ley Orgánica del Poder Judicial conocerán de todos los procesos civiles y comerciales, con excepción del ordinario de mayor cuantía. Además de los monitorios arrendaticios y desahucios que sean interpuestos a favor o en contra del </w:t>
            </w:r>
            <w:r w:rsidRPr="00DF4D46">
              <w:rPr>
                <w:rFonts w:ascii="Book Antiqua" w:eastAsia="Calibri" w:hAnsi="Book Antiqua" w:cs="Arial"/>
                <w:sz w:val="20"/>
                <w:szCs w:val="20"/>
                <w:lang w:val="es-CR"/>
              </w:rPr>
              <w:lastRenderedPageBreak/>
              <w:t xml:space="preserve">Estado, un </w:t>
            </w:r>
            <w:proofErr w:type="gramStart"/>
            <w:r w:rsidRPr="00DF4D46">
              <w:rPr>
                <w:rFonts w:ascii="Book Antiqua" w:eastAsia="Calibri" w:hAnsi="Book Antiqua" w:cs="Arial"/>
                <w:sz w:val="20"/>
                <w:szCs w:val="20"/>
                <w:lang w:val="es-CR"/>
              </w:rPr>
              <w:t>ente público o empresa pública</w:t>
            </w:r>
            <w:proofErr w:type="gramEnd"/>
            <w:r w:rsidRPr="00DF4D46">
              <w:rPr>
                <w:rFonts w:ascii="Book Antiqua" w:eastAsia="Calibri" w:hAnsi="Book Antiqua" w:cs="Arial"/>
                <w:sz w:val="20"/>
                <w:szCs w:val="20"/>
                <w:lang w:val="es-CR"/>
              </w:rPr>
              <w:t>.</w:t>
            </w:r>
          </w:p>
          <w:p w14:paraId="010B43DB" w14:textId="77777777" w:rsidR="00E07C9B" w:rsidRPr="00DF4D46" w:rsidRDefault="00E07C9B" w:rsidP="007942E5">
            <w:pPr>
              <w:autoSpaceDE w:val="0"/>
              <w:autoSpaceDN w:val="0"/>
              <w:adjustRightInd w:val="0"/>
              <w:spacing w:after="0" w:line="240" w:lineRule="auto"/>
              <w:jc w:val="both"/>
              <w:rPr>
                <w:rFonts w:ascii="Book Antiqua" w:eastAsia="Calibri" w:hAnsi="Book Antiqua" w:cs="Arial"/>
                <w:sz w:val="20"/>
                <w:szCs w:val="20"/>
                <w:lang w:val="es-CR"/>
              </w:rPr>
            </w:pPr>
            <w:r w:rsidRPr="00DF4D46">
              <w:rPr>
                <w:rFonts w:ascii="Book Antiqua" w:eastAsia="Calibri" w:hAnsi="Book Antiqua" w:cs="Arial"/>
                <w:sz w:val="20"/>
                <w:szCs w:val="20"/>
                <w:lang w:val="es-CR"/>
              </w:rPr>
              <w:t>De los cuestionamientos sobre competencia subjetiva, cuando corresponda.</w:t>
            </w:r>
          </w:p>
          <w:p w14:paraId="06476A23" w14:textId="77777777" w:rsidR="00E07C9B" w:rsidRDefault="00E07C9B" w:rsidP="000A2B0C">
            <w:pPr>
              <w:spacing w:after="0" w:line="240" w:lineRule="auto"/>
              <w:jc w:val="both"/>
              <w:rPr>
                <w:rFonts w:ascii="Book Antiqua" w:eastAsia="Calibri" w:hAnsi="Book Antiqua" w:cs="Arial"/>
                <w:sz w:val="20"/>
                <w:szCs w:val="20"/>
                <w:lang w:val="es-CR"/>
              </w:rPr>
            </w:pPr>
            <w:r w:rsidRPr="00DF4D46">
              <w:rPr>
                <w:rFonts w:ascii="Book Antiqua" w:eastAsia="Calibri" w:hAnsi="Book Antiqua" w:cs="Arial"/>
                <w:sz w:val="20"/>
                <w:szCs w:val="20"/>
                <w:lang w:val="es-MX"/>
              </w:rPr>
              <w:t xml:space="preserve">También de los </w:t>
            </w:r>
            <w:r w:rsidRPr="00DF4D46">
              <w:rPr>
                <w:rFonts w:ascii="Book Antiqua" w:eastAsia="Calibri" w:hAnsi="Book Antiqua" w:cs="Arial"/>
                <w:sz w:val="20"/>
                <w:szCs w:val="20"/>
                <w:lang w:val="es-CR"/>
              </w:rPr>
              <w:t>trámites de ejecución, reposesión o apropiación de garantías mobiliarias que se generen de forma accesoria o en etapa de ejecución de sus procesos principales.</w:t>
            </w:r>
            <w:r w:rsidRPr="00DF4D46">
              <w:rPr>
                <w:rFonts w:ascii="Book Antiqua" w:eastAsia="Calibri" w:hAnsi="Book Antiqua" w:cs="Arial"/>
                <w:sz w:val="20"/>
                <w:szCs w:val="20"/>
                <w:vertAlign w:val="superscript"/>
                <w:lang w:val="es-CR"/>
              </w:rPr>
              <w:footnoteReference w:id="113"/>
            </w:r>
            <w:r w:rsidRPr="00DF4D46">
              <w:rPr>
                <w:rFonts w:ascii="Book Antiqua" w:eastAsia="Calibri" w:hAnsi="Book Antiqua" w:cs="Arial"/>
                <w:sz w:val="20"/>
                <w:szCs w:val="20"/>
                <w:lang w:val="es-CR"/>
              </w:rPr>
              <w:t>.</w:t>
            </w:r>
          </w:p>
          <w:p w14:paraId="75962E51" w14:textId="41E7C3D3" w:rsidR="00FB7ABC" w:rsidRPr="00DF4D46" w:rsidRDefault="00FB7ABC" w:rsidP="000A2B0C">
            <w:pPr>
              <w:spacing w:after="0" w:line="240" w:lineRule="auto"/>
              <w:jc w:val="both"/>
              <w:rPr>
                <w:rFonts w:ascii="Times New Roman" w:eastAsia="Calibri" w:hAnsi="Times New Roman"/>
                <w:sz w:val="24"/>
                <w:szCs w:val="24"/>
              </w:rPr>
            </w:pPr>
          </w:p>
        </w:tc>
        <w:tc>
          <w:tcPr>
            <w:tcW w:w="2551" w:type="dxa"/>
            <w:vAlign w:val="center"/>
          </w:tcPr>
          <w:p w14:paraId="6C009FCE" w14:textId="77777777" w:rsidR="00E07C9B" w:rsidRPr="00DF4D46" w:rsidRDefault="00E07C9B" w:rsidP="007942E5">
            <w:pPr>
              <w:spacing w:after="0" w:line="240" w:lineRule="auto"/>
              <w:jc w:val="both"/>
              <w:rPr>
                <w:rFonts w:ascii="Book Antiqua" w:eastAsia="Calibri" w:hAnsi="Book Antiqua" w:cs="Arial"/>
                <w:sz w:val="20"/>
                <w:szCs w:val="20"/>
                <w:lang w:val="es-ES_tradnl"/>
              </w:rPr>
            </w:pPr>
            <w:r w:rsidRPr="00DF4D46">
              <w:rPr>
                <w:rFonts w:ascii="Book Antiqua" w:eastAsia="Calibri" w:hAnsi="Book Antiqua" w:cs="Arial"/>
                <w:sz w:val="20"/>
                <w:szCs w:val="20"/>
                <w:lang w:val="es-ES_tradnl"/>
              </w:rPr>
              <w:lastRenderedPageBreak/>
              <w:t>Abarca los cantones de Pococí, Guácimo y Siquirres.</w:t>
            </w:r>
          </w:p>
          <w:p w14:paraId="6EFFA5DB" w14:textId="77777777" w:rsidR="00E07C9B" w:rsidRPr="00DF4D46" w:rsidRDefault="00E07C9B" w:rsidP="007942E5">
            <w:pPr>
              <w:spacing w:after="0" w:line="240" w:lineRule="auto"/>
              <w:jc w:val="both"/>
              <w:rPr>
                <w:rFonts w:ascii="Book Antiqua" w:eastAsia="Calibri" w:hAnsi="Book Antiqua" w:cs="Arial"/>
                <w:sz w:val="20"/>
                <w:szCs w:val="20"/>
                <w:lang w:val="es-ES_tradnl"/>
              </w:rPr>
            </w:pPr>
          </w:p>
          <w:p w14:paraId="1D7BE2EC" w14:textId="77777777" w:rsidR="00E07C9B" w:rsidRPr="00DF4D46" w:rsidRDefault="00E07C9B" w:rsidP="007942E5">
            <w:pPr>
              <w:spacing w:line="240" w:lineRule="auto"/>
              <w:jc w:val="both"/>
              <w:rPr>
                <w:rStyle w:val="Ttulo2Car"/>
                <w:rFonts w:ascii="Times New Roman" w:eastAsia="Calibri" w:hAnsi="Times New Roman"/>
                <w:b w:val="0"/>
                <w:bCs w:val="0"/>
                <w:i w:val="0"/>
                <w:iCs w:val="0"/>
                <w:sz w:val="24"/>
                <w:szCs w:val="24"/>
              </w:rPr>
            </w:pPr>
          </w:p>
        </w:tc>
        <w:tc>
          <w:tcPr>
            <w:tcW w:w="1985" w:type="dxa"/>
            <w:vAlign w:val="center"/>
          </w:tcPr>
          <w:p w14:paraId="608AC4DB" w14:textId="77777777" w:rsidR="00E07C9B" w:rsidRPr="00DF4D46" w:rsidRDefault="00E07C9B" w:rsidP="007942E5">
            <w:pPr>
              <w:spacing w:after="0" w:line="240" w:lineRule="auto"/>
              <w:ind w:left="34"/>
              <w:jc w:val="both"/>
              <w:rPr>
                <w:rFonts w:ascii="Book Antiqua" w:eastAsia="Calibri" w:hAnsi="Book Antiqua" w:cs="Arial"/>
                <w:sz w:val="20"/>
                <w:szCs w:val="20"/>
                <w:lang w:val="es-MX"/>
              </w:rPr>
            </w:pPr>
          </w:p>
          <w:p w14:paraId="46AF00F7" w14:textId="77777777" w:rsidR="00E07C9B" w:rsidRPr="00DF4D46" w:rsidRDefault="00E07C9B" w:rsidP="007942E5">
            <w:pPr>
              <w:numPr>
                <w:ilvl w:val="0"/>
                <w:numId w:val="15"/>
              </w:numPr>
              <w:spacing w:after="0" w:line="240" w:lineRule="auto"/>
              <w:ind w:left="221" w:hanging="221"/>
              <w:contextualSpacing/>
              <w:jc w:val="both"/>
              <w:rPr>
                <w:rFonts w:ascii="Book Antiqua" w:hAnsi="Book Antiqua" w:cs="Arial"/>
                <w:sz w:val="20"/>
                <w:szCs w:val="20"/>
                <w:lang w:val="es-MX" w:eastAsia="es-ES"/>
              </w:rPr>
            </w:pPr>
            <w:r w:rsidRPr="00DF4D46">
              <w:rPr>
                <w:rFonts w:ascii="Book Antiqua" w:hAnsi="Book Antiqua" w:cs="Arial"/>
                <w:sz w:val="20"/>
                <w:szCs w:val="20"/>
                <w:lang w:val="es-MX" w:eastAsia="es-ES"/>
              </w:rPr>
              <w:t>Tribunal de Apelación Civil y Trabajo de Zona Atlántica (Limón).</w:t>
            </w:r>
          </w:p>
          <w:p w14:paraId="34BD3733" w14:textId="77777777" w:rsidR="00E07C9B" w:rsidRPr="00DF4D46" w:rsidRDefault="00E07C9B" w:rsidP="007942E5">
            <w:pPr>
              <w:spacing w:line="240" w:lineRule="auto"/>
              <w:jc w:val="both"/>
            </w:pPr>
          </w:p>
        </w:tc>
      </w:tr>
    </w:tbl>
    <w:p w14:paraId="38993951" w14:textId="77777777" w:rsidR="00D77721" w:rsidRDefault="00D77721" w:rsidP="00E07C9B">
      <w:pPr>
        <w:jc w:val="center"/>
        <w:rPr>
          <w:rFonts w:ascii="Times New Roman" w:hAnsi="Times New Roman"/>
          <w:b/>
          <w:bCs/>
          <w:sz w:val="24"/>
          <w:szCs w:val="24"/>
        </w:rPr>
      </w:pPr>
    </w:p>
    <w:p w14:paraId="6B08C2A9" w14:textId="4DFE874B" w:rsidR="00E07C9B" w:rsidRPr="00DF4D46" w:rsidRDefault="00E07C9B" w:rsidP="00E07C9B">
      <w:pPr>
        <w:jc w:val="center"/>
        <w:rPr>
          <w:rFonts w:ascii="Times New Roman" w:hAnsi="Times New Roman"/>
          <w:b/>
          <w:bCs/>
          <w:sz w:val="24"/>
          <w:szCs w:val="24"/>
        </w:rPr>
      </w:pPr>
      <w:r w:rsidRPr="00DF4D46">
        <w:rPr>
          <w:rFonts w:ascii="Times New Roman" w:hAnsi="Times New Roman"/>
          <w:b/>
          <w:bCs/>
          <w:sz w:val="24"/>
          <w:szCs w:val="24"/>
        </w:rPr>
        <w:t>COBRO JUDICIAL</w:t>
      </w:r>
    </w:p>
    <w:tbl>
      <w:tblPr>
        <w:tblStyle w:val="Tablaconcuadrcula"/>
        <w:tblW w:w="9357" w:type="dxa"/>
        <w:tblInd w:w="-431" w:type="dxa"/>
        <w:tblLook w:val="04A0" w:firstRow="1" w:lastRow="0" w:firstColumn="1" w:lastColumn="0" w:noHBand="0" w:noVBand="1"/>
      </w:tblPr>
      <w:tblGrid>
        <w:gridCol w:w="2269"/>
        <w:gridCol w:w="2552"/>
        <w:gridCol w:w="2551"/>
        <w:gridCol w:w="1985"/>
      </w:tblGrid>
      <w:tr w:rsidR="00E07C9B" w:rsidRPr="00DF4D46" w14:paraId="63C39739" w14:textId="77777777" w:rsidTr="00E238C9">
        <w:trPr>
          <w:tblHeader/>
        </w:trPr>
        <w:tc>
          <w:tcPr>
            <w:tcW w:w="2269" w:type="dxa"/>
          </w:tcPr>
          <w:p w14:paraId="02A06905" w14:textId="77777777" w:rsidR="00E07C9B" w:rsidRPr="00DF4D46" w:rsidRDefault="00E07C9B" w:rsidP="003E657C">
            <w:pPr>
              <w:spacing w:line="240" w:lineRule="auto"/>
              <w:jc w:val="center"/>
            </w:pPr>
            <w:r w:rsidRPr="00DF4D46">
              <w:rPr>
                <w:rStyle w:val="Ttulo2Car"/>
                <w:rFonts w:ascii="Times New Roman" w:eastAsia="Calibri" w:hAnsi="Times New Roman"/>
                <w:i w:val="0"/>
                <w:sz w:val="24"/>
                <w:szCs w:val="24"/>
              </w:rPr>
              <w:t>Nombre del Despacho</w:t>
            </w:r>
          </w:p>
        </w:tc>
        <w:tc>
          <w:tcPr>
            <w:tcW w:w="2552" w:type="dxa"/>
          </w:tcPr>
          <w:p w14:paraId="5EE9A4CE" w14:textId="77777777" w:rsidR="00E07C9B" w:rsidRPr="00DF4D46" w:rsidRDefault="00E07C9B" w:rsidP="003E657C">
            <w:pPr>
              <w:spacing w:line="240" w:lineRule="auto"/>
              <w:jc w:val="center"/>
            </w:pPr>
            <w:r w:rsidRPr="00DF4D46">
              <w:rPr>
                <w:rFonts w:ascii="Times New Roman" w:eastAsia="Calibri" w:hAnsi="Times New Roman"/>
                <w:b/>
                <w:sz w:val="24"/>
                <w:szCs w:val="24"/>
              </w:rPr>
              <w:t>Competencia Material</w:t>
            </w:r>
          </w:p>
        </w:tc>
        <w:tc>
          <w:tcPr>
            <w:tcW w:w="2551" w:type="dxa"/>
          </w:tcPr>
          <w:p w14:paraId="44645153" w14:textId="77777777" w:rsidR="00E07C9B" w:rsidRPr="00DF4D46" w:rsidRDefault="00E07C9B" w:rsidP="003E657C">
            <w:pPr>
              <w:spacing w:line="240" w:lineRule="auto"/>
              <w:jc w:val="center"/>
            </w:pPr>
            <w:r w:rsidRPr="00DF4D46">
              <w:rPr>
                <w:rFonts w:ascii="Times New Roman" w:eastAsia="Calibri" w:hAnsi="Times New Roman"/>
                <w:b/>
                <w:sz w:val="24"/>
                <w:szCs w:val="24"/>
              </w:rPr>
              <w:t>Competencia territorial</w:t>
            </w:r>
          </w:p>
        </w:tc>
        <w:tc>
          <w:tcPr>
            <w:tcW w:w="1985" w:type="dxa"/>
          </w:tcPr>
          <w:p w14:paraId="5790A981" w14:textId="77777777" w:rsidR="00E07C9B" w:rsidRPr="00DF4D46" w:rsidRDefault="00E07C9B" w:rsidP="003E657C">
            <w:pPr>
              <w:spacing w:line="240" w:lineRule="auto"/>
              <w:jc w:val="center"/>
              <w:rPr>
                <w:rFonts w:ascii="Times New Roman" w:hAnsi="Times New Roman"/>
                <w:b/>
                <w:sz w:val="24"/>
                <w:szCs w:val="24"/>
              </w:rPr>
            </w:pPr>
            <w:r w:rsidRPr="00DF4D46">
              <w:rPr>
                <w:rFonts w:ascii="Times New Roman" w:hAnsi="Times New Roman"/>
                <w:b/>
                <w:sz w:val="24"/>
                <w:szCs w:val="24"/>
              </w:rPr>
              <w:t>Órgano que conoce en alzada</w:t>
            </w:r>
          </w:p>
        </w:tc>
      </w:tr>
      <w:tr w:rsidR="008732A0" w:rsidRPr="00DF4D46" w14:paraId="0E7BAEDD" w14:textId="77777777" w:rsidTr="00780F11">
        <w:tc>
          <w:tcPr>
            <w:tcW w:w="2269" w:type="dxa"/>
            <w:vAlign w:val="center"/>
          </w:tcPr>
          <w:p w14:paraId="3D4323BC" w14:textId="77777777" w:rsidR="008732A0" w:rsidRPr="00DF4D46" w:rsidRDefault="008732A0" w:rsidP="007942E5">
            <w:pPr>
              <w:autoSpaceDE w:val="0"/>
              <w:autoSpaceDN w:val="0"/>
              <w:adjustRightInd w:val="0"/>
              <w:spacing w:after="0" w:line="240" w:lineRule="auto"/>
              <w:jc w:val="center"/>
              <w:rPr>
                <w:rFonts w:ascii="Book Antiqua" w:eastAsia="Verdana,Bold" w:hAnsi="Book Antiqua" w:cs="Arial"/>
                <w:b/>
                <w:bCs/>
                <w:sz w:val="20"/>
                <w:szCs w:val="20"/>
                <w:lang w:val="es-CR"/>
              </w:rPr>
            </w:pPr>
            <w:r w:rsidRPr="00DF4D46">
              <w:rPr>
                <w:rFonts w:ascii="Book Antiqua" w:eastAsia="Verdana,Bold" w:hAnsi="Book Antiqua" w:cs="Arial"/>
                <w:b/>
                <w:bCs/>
                <w:sz w:val="20"/>
                <w:szCs w:val="20"/>
                <w:lang w:val="es-CR"/>
              </w:rPr>
              <w:t>1044</w:t>
            </w:r>
          </w:p>
          <w:p w14:paraId="14B4CFC7" w14:textId="77777777" w:rsidR="003561DF" w:rsidRPr="00DF4D46" w:rsidRDefault="003561DF" w:rsidP="007942E5">
            <w:pPr>
              <w:autoSpaceDE w:val="0"/>
              <w:autoSpaceDN w:val="0"/>
              <w:adjustRightInd w:val="0"/>
              <w:spacing w:after="0" w:line="240" w:lineRule="auto"/>
              <w:jc w:val="center"/>
              <w:rPr>
                <w:rFonts w:ascii="Book Antiqua" w:eastAsia="Verdana,Bold" w:hAnsi="Book Antiqua" w:cs="Arial"/>
                <w:b/>
                <w:bCs/>
                <w:sz w:val="20"/>
                <w:szCs w:val="20"/>
                <w:lang w:val="es-CR"/>
              </w:rPr>
            </w:pPr>
          </w:p>
          <w:p w14:paraId="53BEC47A" w14:textId="77777777" w:rsidR="008732A0" w:rsidRPr="00DF4D46" w:rsidRDefault="008732A0" w:rsidP="007942E5">
            <w:pPr>
              <w:autoSpaceDE w:val="0"/>
              <w:autoSpaceDN w:val="0"/>
              <w:adjustRightInd w:val="0"/>
              <w:spacing w:after="0" w:line="240" w:lineRule="auto"/>
              <w:jc w:val="both"/>
              <w:rPr>
                <w:rFonts w:ascii="Book Antiqua" w:eastAsia="Verdana,Bold" w:hAnsi="Book Antiqua" w:cs="Arial"/>
                <w:bCs/>
                <w:sz w:val="20"/>
                <w:szCs w:val="20"/>
                <w:lang w:val="es-CR"/>
              </w:rPr>
            </w:pPr>
            <w:r w:rsidRPr="00DF4D46">
              <w:rPr>
                <w:rFonts w:ascii="Book Antiqua" w:eastAsia="Verdana,Bold" w:hAnsi="Book Antiqua" w:cs="Arial"/>
                <w:bCs/>
                <w:sz w:val="20"/>
                <w:szCs w:val="20"/>
                <w:lang w:val="es-CR"/>
              </w:rPr>
              <w:t>Juzgado Primero Especializado de Cobro del Primer Circuito Judicial</w:t>
            </w:r>
          </w:p>
          <w:p w14:paraId="5A6CEC54" w14:textId="77777777" w:rsidR="008732A0" w:rsidRPr="00DF4D46" w:rsidRDefault="008732A0" w:rsidP="007942E5">
            <w:pPr>
              <w:spacing w:after="0" w:line="240" w:lineRule="auto"/>
              <w:jc w:val="both"/>
              <w:rPr>
                <w:rFonts w:ascii="Book Antiqua" w:eastAsia="Verdana,Bold" w:hAnsi="Book Antiqua" w:cs="Arial"/>
                <w:bCs/>
                <w:sz w:val="20"/>
                <w:szCs w:val="20"/>
                <w:lang w:val="es-CR"/>
              </w:rPr>
            </w:pPr>
            <w:r w:rsidRPr="00DF4D46">
              <w:rPr>
                <w:rFonts w:ascii="Book Antiqua" w:eastAsia="Verdana,Bold" w:hAnsi="Book Antiqua" w:cs="Arial"/>
                <w:bCs/>
                <w:sz w:val="20"/>
                <w:szCs w:val="20"/>
                <w:lang w:val="es-CR"/>
              </w:rPr>
              <w:t>de San José.</w:t>
            </w:r>
          </w:p>
          <w:p w14:paraId="0FA50A06" w14:textId="75CC3441" w:rsidR="003561DF" w:rsidRPr="00DF4D46" w:rsidRDefault="003561DF" w:rsidP="007942E5">
            <w:pPr>
              <w:spacing w:after="0" w:line="240" w:lineRule="auto"/>
              <w:jc w:val="both"/>
              <w:rPr>
                <w:rStyle w:val="Ttulo2Car"/>
                <w:rFonts w:ascii="Times New Roman" w:eastAsia="Calibri" w:hAnsi="Times New Roman"/>
                <w:i w:val="0"/>
                <w:sz w:val="24"/>
                <w:szCs w:val="24"/>
              </w:rPr>
            </w:pPr>
          </w:p>
        </w:tc>
        <w:tc>
          <w:tcPr>
            <w:tcW w:w="2552" w:type="dxa"/>
            <w:vMerge w:val="restart"/>
            <w:vAlign w:val="center"/>
          </w:tcPr>
          <w:p w14:paraId="3AE6EC22" w14:textId="77777777" w:rsidR="003561DF" w:rsidRPr="00DF4D46" w:rsidRDefault="003561DF" w:rsidP="007942E5">
            <w:pPr>
              <w:spacing w:after="0" w:line="240" w:lineRule="auto"/>
              <w:ind w:left="360"/>
              <w:contextualSpacing/>
              <w:jc w:val="both"/>
              <w:rPr>
                <w:rFonts w:ascii="Book Antiqua" w:hAnsi="Book Antiqua" w:cs="Arial"/>
                <w:sz w:val="20"/>
                <w:szCs w:val="20"/>
                <w:lang w:val="es-MX" w:eastAsia="es-ES"/>
              </w:rPr>
            </w:pPr>
          </w:p>
          <w:p w14:paraId="1EC9A51D" w14:textId="77777777" w:rsidR="003561DF" w:rsidRPr="00DF4D46" w:rsidRDefault="003561DF" w:rsidP="007942E5">
            <w:pPr>
              <w:spacing w:after="0" w:line="240" w:lineRule="auto"/>
              <w:ind w:left="360"/>
              <w:contextualSpacing/>
              <w:jc w:val="both"/>
              <w:rPr>
                <w:rFonts w:ascii="Book Antiqua" w:hAnsi="Book Antiqua" w:cs="Arial"/>
                <w:sz w:val="20"/>
                <w:szCs w:val="20"/>
                <w:lang w:val="es-MX" w:eastAsia="es-ES"/>
              </w:rPr>
            </w:pPr>
          </w:p>
          <w:p w14:paraId="2293DAF0" w14:textId="77777777" w:rsidR="003561DF" w:rsidRPr="00DF4D46" w:rsidRDefault="003561DF" w:rsidP="007942E5">
            <w:pPr>
              <w:spacing w:after="0" w:line="240" w:lineRule="auto"/>
              <w:ind w:left="360"/>
              <w:contextualSpacing/>
              <w:jc w:val="both"/>
              <w:rPr>
                <w:rFonts w:ascii="Book Antiqua" w:hAnsi="Book Antiqua" w:cs="Arial"/>
                <w:sz w:val="20"/>
                <w:szCs w:val="20"/>
                <w:lang w:val="es-MX" w:eastAsia="es-ES"/>
              </w:rPr>
            </w:pPr>
          </w:p>
          <w:p w14:paraId="4C82C026" w14:textId="1FB34190" w:rsidR="008732A0" w:rsidRPr="00DF4D46" w:rsidRDefault="008732A0" w:rsidP="007942E5">
            <w:pPr>
              <w:numPr>
                <w:ilvl w:val="0"/>
                <w:numId w:val="15"/>
              </w:numPr>
              <w:spacing w:after="0" w:line="240" w:lineRule="auto"/>
              <w:contextualSpacing/>
              <w:jc w:val="both"/>
              <w:rPr>
                <w:rFonts w:ascii="Book Antiqua" w:hAnsi="Book Antiqua" w:cs="Arial"/>
                <w:sz w:val="20"/>
                <w:szCs w:val="20"/>
                <w:lang w:val="es-MX" w:eastAsia="es-ES"/>
              </w:rPr>
            </w:pPr>
            <w:r w:rsidRPr="00DF4D46">
              <w:rPr>
                <w:rFonts w:ascii="Book Antiqua" w:hAnsi="Book Antiqua" w:cs="Arial"/>
                <w:sz w:val="20"/>
                <w:szCs w:val="20"/>
                <w:lang w:val="es-MX" w:eastAsia="es-ES"/>
              </w:rPr>
              <w:t>Procesos monitorios dinerarios, ejecución prendaria e hipotecaria del sector privado.</w:t>
            </w:r>
          </w:p>
          <w:p w14:paraId="4F1247BF" w14:textId="77777777" w:rsidR="008732A0" w:rsidRPr="00DF4D46" w:rsidRDefault="008732A0" w:rsidP="007942E5">
            <w:pPr>
              <w:numPr>
                <w:ilvl w:val="0"/>
                <w:numId w:val="15"/>
              </w:numPr>
              <w:spacing w:after="0" w:line="240" w:lineRule="auto"/>
              <w:contextualSpacing/>
              <w:jc w:val="both"/>
              <w:rPr>
                <w:rFonts w:ascii="Book Antiqua" w:hAnsi="Book Antiqua" w:cs="Arial"/>
                <w:sz w:val="20"/>
                <w:szCs w:val="20"/>
                <w:lang w:val="es-MX" w:eastAsia="es-ES"/>
              </w:rPr>
            </w:pPr>
            <w:r w:rsidRPr="00DF4D46">
              <w:rPr>
                <w:rFonts w:ascii="Book Antiqua" w:hAnsi="Book Antiqua" w:cs="Arial"/>
                <w:sz w:val="20"/>
                <w:szCs w:val="20"/>
                <w:lang w:val="es-MX" w:eastAsia="es-ES"/>
              </w:rPr>
              <w:t>E</w:t>
            </w:r>
            <w:proofErr w:type="spellStart"/>
            <w:r w:rsidRPr="00DF4D46">
              <w:rPr>
                <w:rFonts w:ascii="Book Antiqua" w:hAnsi="Book Antiqua" w:cs="Arial"/>
                <w:sz w:val="20"/>
                <w:szCs w:val="20"/>
                <w:lang w:eastAsia="es-ES"/>
              </w:rPr>
              <w:t>jecución</w:t>
            </w:r>
            <w:proofErr w:type="spellEnd"/>
            <w:r w:rsidRPr="00DF4D46">
              <w:rPr>
                <w:rFonts w:ascii="Book Antiqua" w:hAnsi="Book Antiqua" w:cs="Arial"/>
                <w:sz w:val="20"/>
                <w:szCs w:val="20"/>
                <w:lang w:eastAsia="es-ES"/>
              </w:rPr>
              <w:t>, reposesión y apropiación de garantías mobiliarias en los supuestos de hecho previstos por los ordinales 58 y 59 de la Ley de Garantías Mobiliarias</w:t>
            </w:r>
            <w:r w:rsidRPr="00DF4D46">
              <w:rPr>
                <w:rFonts w:ascii="Book Antiqua" w:hAnsi="Book Antiqua" w:cs="Arial"/>
                <w:sz w:val="20"/>
                <w:szCs w:val="20"/>
                <w:vertAlign w:val="superscript"/>
                <w:lang w:eastAsia="es-ES"/>
              </w:rPr>
              <w:footnoteReference w:id="114"/>
            </w:r>
          </w:p>
          <w:p w14:paraId="0B575157" w14:textId="77777777" w:rsidR="008732A0" w:rsidRPr="00DF4D46" w:rsidRDefault="008732A0" w:rsidP="007942E5">
            <w:pPr>
              <w:numPr>
                <w:ilvl w:val="0"/>
                <w:numId w:val="15"/>
              </w:numPr>
              <w:spacing w:after="0" w:line="240" w:lineRule="auto"/>
              <w:contextualSpacing/>
              <w:jc w:val="both"/>
              <w:rPr>
                <w:rFonts w:ascii="Book Antiqua" w:hAnsi="Book Antiqua" w:cs="Arial"/>
                <w:sz w:val="20"/>
                <w:szCs w:val="20"/>
                <w:lang w:val="es-MX" w:eastAsia="es-ES"/>
              </w:rPr>
            </w:pPr>
            <w:r w:rsidRPr="00DF4D46">
              <w:rPr>
                <w:rFonts w:ascii="Book Antiqua" w:hAnsi="Book Antiqua" w:cs="Arial"/>
                <w:sz w:val="20"/>
                <w:szCs w:val="20"/>
                <w:lang w:val="es-MX" w:eastAsia="es-ES"/>
              </w:rPr>
              <w:t>M</w:t>
            </w:r>
            <w:proofErr w:type="spellStart"/>
            <w:r w:rsidRPr="00DF4D46">
              <w:rPr>
                <w:rFonts w:ascii="Book Antiqua" w:hAnsi="Book Antiqua" w:cs="Arial"/>
                <w:sz w:val="20"/>
                <w:szCs w:val="20"/>
                <w:lang w:eastAsia="es-ES"/>
              </w:rPr>
              <w:t>edidas</w:t>
            </w:r>
            <w:proofErr w:type="spellEnd"/>
            <w:r w:rsidRPr="00DF4D46">
              <w:rPr>
                <w:rFonts w:ascii="Book Antiqua" w:hAnsi="Book Antiqua" w:cs="Arial"/>
                <w:sz w:val="20"/>
                <w:szCs w:val="20"/>
                <w:lang w:eastAsia="es-ES"/>
              </w:rPr>
              <w:t xml:space="preserve"> cautelares, actos preparatorios y pruebas anticipadas relacionadas con los </w:t>
            </w:r>
            <w:r w:rsidRPr="00DF4D46">
              <w:rPr>
                <w:rFonts w:ascii="Book Antiqua" w:hAnsi="Book Antiqua" w:cs="Arial"/>
                <w:sz w:val="20"/>
                <w:szCs w:val="20"/>
                <w:lang w:eastAsia="es-ES"/>
              </w:rPr>
              <w:lastRenderedPageBreak/>
              <w:t>procesos principales antes indicados</w:t>
            </w:r>
            <w:r w:rsidRPr="00DF4D46">
              <w:rPr>
                <w:rFonts w:ascii="Book Antiqua" w:hAnsi="Book Antiqua" w:cs="Arial"/>
                <w:sz w:val="20"/>
                <w:szCs w:val="20"/>
                <w:lang w:val="es-MX" w:eastAsia="es-ES"/>
              </w:rPr>
              <w:t>.</w:t>
            </w:r>
          </w:p>
          <w:p w14:paraId="497E50B6" w14:textId="2FD8401D" w:rsidR="008732A0" w:rsidRPr="00DF4D46" w:rsidRDefault="008732A0" w:rsidP="007942E5">
            <w:pPr>
              <w:spacing w:line="240" w:lineRule="auto"/>
              <w:jc w:val="center"/>
              <w:rPr>
                <w:rFonts w:ascii="Times New Roman" w:eastAsia="Calibri" w:hAnsi="Times New Roman"/>
                <w:b/>
                <w:sz w:val="24"/>
                <w:szCs w:val="24"/>
              </w:rPr>
            </w:pPr>
            <w:r w:rsidRPr="00DF4D46">
              <w:rPr>
                <w:rFonts w:ascii="Book Antiqua" w:hAnsi="Book Antiqua" w:cs="Arial"/>
                <w:sz w:val="20"/>
                <w:szCs w:val="20"/>
                <w:lang w:eastAsia="es-ES"/>
              </w:rPr>
              <w:t>Los cuestionamientos de competencia subjetiva, cuando proceda.</w:t>
            </w:r>
          </w:p>
        </w:tc>
        <w:tc>
          <w:tcPr>
            <w:tcW w:w="2551" w:type="dxa"/>
            <w:vMerge w:val="restart"/>
            <w:vAlign w:val="center"/>
          </w:tcPr>
          <w:p w14:paraId="0A94737B" w14:textId="77777777" w:rsidR="008732A0" w:rsidRPr="00DF4D46" w:rsidRDefault="008732A0" w:rsidP="007942E5">
            <w:pPr>
              <w:spacing w:after="0" w:line="240" w:lineRule="auto"/>
              <w:jc w:val="both"/>
              <w:rPr>
                <w:rFonts w:ascii="Book Antiqua" w:eastAsia="Calibri" w:hAnsi="Book Antiqua" w:cs="Arial"/>
                <w:sz w:val="20"/>
                <w:szCs w:val="20"/>
                <w:lang w:val="es-ES_tradnl"/>
              </w:rPr>
            </w:pPr>
            <w:r w:rsidRPr="00DF4D46">
              <w:rPr>
                <w:rFonts w:ascii="Book Antiqua" w:eastAsia="Calibri" w:hAnsi="Book Antiqua" w:cs="Arial"/>
                <w:sz w:val="20"/>
                <w:szCs w:val="20"/>
                <w:lang w:val="es-ES_tradnl"/>
              </w:rPr>
              <w:lastRenderedPageBreak/>
              <w:t xml:space="preserve">Los cantones Central de San José, Escazú, Desamparados, Puriscal, Aserrí, Mora, Goicoechea, Santa Ana, Alajuelita, Vásquez de Coronado, Acosta, Tibás, Moravia, Montes de Oca, Turrubares (excepto el distrito de </w:t>
            </w:r>
            <w:proofErr w:type="spellStart"/>
            <w:r w:rsidRPr="00DF4D46">
              <w:rPr>
                <w:rFonts w:ascii="Book Antiqua" w:eastAsia="Calibri" w:hAnsi="Book Antiqua" w:cs="Arial"/>
                <w:sz w:val="20"/>
                <w:szCs w:val="20"/>
                <w:lang w:val="es-ES_tradnl"/>
              </w:rPr>
              <w:t>Carara</w:t>
            </w:r>
            <w:proofErr w:type="spellEnd"/>
            <w:r w:rsidRPr="00DF4D46">
              <w:rPr>
                <w:rFonts w:ascii="Book Antiqua" w:eastAsia="Calibri" w:hAnsi="Book Antiqua" w:cs="Arial"/>
                <w:sz w:val="20"/>
                <w:szCs w:val="20"/>
                <w:vertAlign w:val="superscript"/>
                <w:lang w:val="es-ES_tradnl"/>
              </w:rPr>
              <w:footnoteReference w:id="115"/>
            </w:r>
            <w:r w:rsidRPr="00DF4D46">
              <w:rPr>
                <w:rFonts w:ascii="Book Antiqua" w:eastAsia="Calibri" w:hAnsi="Book Antiqua" w:cs="Arial"/>
                <w:sz w:val="20"/>
                <w:szCs w:val="20"/>
                <w:lang w:val="es-ES_tradnl"/>
              </w:rPr>
              <w:t>) y Curridabat.</w:t>
            </w:r>
          </w:p>
          <w:p w14:paraId="7C1EECAD" w14:textId="77777777" w:rsidR="008732A0" w:rsidRPr="00DF4D46" w:rsidRDefault="008732A0" w:rsidP="007942E5">
            <w:pPr>
              <w:spacing w:after="0" w:line="240" w:lineRule="auto"/>
              <w:jc w:val="both"/>
              <w:rPr>
                <w:rFonts w:ascii="Book Antiqua" w:eastAsia="Calibri" w:hAnsi="Book Antiqua" w:cs="Arial"/>
                <w:sz w:val="20"/>
                <w:szCs w:val="20"/>
                <w:lang w:val="es-ES_tradnl"/>
              </w:rPr>
            </w:pPr>
          </w:p>
          <w:p w14:paraId="496AB57D" w14:textId="77777777" w:rsidR="008732A0" w:rsidRPr="00DF4D46" w:rsidRDefault="008732A0" w:rsidP="007942E5">
            <w:pPr>
              <w:spacing w:after="0" w:line="240" w:lineRule="auto"/>
              <w:jc w:val="both"/>
              <w:rPr>
                <w:rFonts w:ascii="Book Antiqua" w:eastAsia="Calibri" w:hAnsi="Book Antiqua" w:cs="Arial"/>
                <w:sz w:val="20"/>
                <w:szCs w:val="20"/>
                <w:lang w:val="es-ES_tradnl"/>
              </w:rPr>
            </w:pPr>
          </w:p>
          <w:p w14:paraId="0DEB295E" w14:textId="77777777" w:rsidR="008732A0" w:rsidRPr="00DF4D46" w:rsidRDefault="008732A0" w:rsidP="007942E5">
            <w:pPr>
              <w:spacing w:line="240" w:lineRule="auto"/>
              <w:jc w:val="center"/>
              <w:rPr>
                <w:rFonts w:ascii="Times New Roman" w:eastAsia="Calibri" w:hAnsi="Times New Roman"/>
                <w:b/>
                <w:sz w:val="24"/>
                <w:szCs w:val="24"/>
              </w:rPr>
            </w:pPr>
          </w:p>
        </w:tc>
        <w:tc>
          <w:tcPr>
            <w:tcW w:w="1985" w:type="dxa"/>
            <w:vMerge w:val="restart"/>
            <w:vAlign w:val="center"/>
          </w:tcPr>
          <w:p w14:paraId="1CC06ACE" w14:textId="47FD9E61" w:rsidR="008732A0" w:rsidRPr="00DF4D46" w:rsidRDefault="008732A0" w:rsidP="007942E5">
            <w:pPr>
              <w:numPr>
                <w:ilvl w:val="0"/>
                <w:numId w:val="15"/>
              </w:numPr>
              <w:spacing w:after="0" w:line="240" w:lineRule="auto"/>
              <w:ind w:left="221" w:hanging="221"/>
              <w:contextualSpacing/>
              <w:jc w:val="both"/>
              <w:rPr>
                <w:rFonts w:ascii="Book Antiqua" w:hAnsi="Book Antiqua" w:cs="Arial"/>
                <w:sz w:val="20"/>
                <w:szCs w:val="20"/>
                <w:lang w:val="es-MX" w:eastAsia="es-ES"/>
              </w:rPr>
            </w:pPr>
            <w:r w:rsidRPr="00DF4D46">
              <w:rPr>
                <w:rFonts w:ascii="Book Antiqua" w:hAnsi="Book Antiqua" w:cs="Arial"/>
                <w:sz w:val="20"/>
                <w:szCs w:val="20"/>
                <w:lang w:val="es-MX" w:eastAsia="es-ES"/>
              </w:rPr>
              <w:t>Tribunal Primero y Segundo de Apelación Civil de San José, según se defina por Corte Plena al conocer el oficio 778-PLA-2018 de la Dirección de Planificación.</w:t>
            </w:r>
          </w:p>
          <w:p w14:paraId="119EA70F" w14:textId="77777777" w:rsidR="008732A0" w:rsidRPr="00DF4D46" w:rsidRDefault="008732A0" w:rsidP="007942E5">
            <w:pPr>
              <w:spacing w:line="240" w:lineRule="auto"/>
              <w:jc w:val="center"/>
              <w:rPr>
                <w:rFonts w:ascii="Times New Roman" w:hAnsi="Times New Roman"/>
                <w:b/>
                <w:sz w:val="24"/>
                <w:szCs w:val="24"/>
              </w:rPr>
            </w:pPr>
          </w:p>
        </w:tc>
      </w:tr>
      <w:tr w:rsidR="008732A0" w:rsidRPr="00DF4D46" w14:paraId="3C7F16BC" w14:textId="77777777" w:rsidTr="00123BED">
        <w:tc>
          <w:tcPr>
            <w:tcW w:w="2269" w:type="dxa"/>
            <w:vAlign w:val="center"/>
          </w:tcPr>
          <w:p w14:paraId="6B4B6DA3" w14:textId="77777777" w:rsidR="008732A0" w:rsidRPr="00DF4D46" w:rsidRDefault="008732A0" w:rsidP="007942E5">
            <w:pPr>
              <w:autoSpaceDE w:val="0"/>
              <w:autoSpaceDN w:val="0"/>
              <w:adjustRightInd w:val="0"/>
              <w:spacing w:after="0" w:line="240" w:lineRule="auto"/>
              <w:jc w:val="center"/>
              <w:rPr>
                <w:rFonts w:ascii="Book Antiqua" w:eastAsia="Verdana,Bold" w:hAnsi="Book Antiqua" w:cs="Arial"/>
                <w:b/>
                <w:bCs/>
                <w:sz w:val="20"/>
                <w:szCs w:val="20"/>
                <w:lang w:val="es-CR"/>
              </w:rPr>
            </w:pPr>
            <w:r w:rsidRPr="00DF4D46">
              <w:rPr>
                <w:rFonts w:ascii="Book Antiqua" w:eastAsia="Verdana,Bold" w:hAnsi="Book Antiqua" w:cs="Arial"/>
                <w:b/>
                <w:bCs/>
                <w:sz w:val="20"/>
                <w:szCs w:val="20"/>
                <w:lang w:val="es-CR"/>
              </w:rPr>
              <w:t>1170</w:t>
            </w:r>
          </w:p>
          <w:p w14:paraId="47B9F928" w14:textId="77777777" w:rsidR="008732A0" w:rsidRPr="00DF4D46" w:rsidRDefault="008732A0" w:rsidP="007942E5">
            <w:pPr>
              <w:autoSpaceDE w:val="0"/>
              <w:autoSpaceDN w:val="0"/>
              <w:adjustRightInd w:val="0"/>
              <w:spacing w:after="0" w:line="240" w:lineRule="auto"/>
              <w:jc w:val="both"/>
              <w:rPr>
                <w:rFonts w:ascii="Book Antiqua" w:eastAsia="Verdana,Bold" w:hAnsi="Book Antiqua" w:cs="Arial"/>
                <w:bCs/>
                <w:sz w:val="20"/>
                <w:szCs w:val="20"/>
                <w:lang w:val="es-CR"/>
              </w:rPr>
            </w:pPr>
            <w:r w:rsidRPr="00DF4D46">
              <w:rPr>
                <w:rFonts w:ascii="Book Antiqua" w:eastAsia="Verdana,Bold" w:hAnsi="Book Antiqua" w:cs="Arial"/>
                <w:bCs/>
                <w:sz w:val="20"/>
                <w:szCs w:val="20"/>
                <w:lang w:val="es-CR"/>
              </w:rPr>
              <w:t>Juzgado Segundo Especializado de Cobro del Primer Circuito Judicial</w:t>
            </w:r>
          </w:p>
          <w:p w14:paraId="3D629575" w14:textId="77777777" w:rsidR="008732A0" w:rsidRDefault="008732A0" w:rsidP="007942E5">
            <w:pPr>
              <w:autoSpaceDE w:val="0"/>
              <w:autoSpaceDN w:val="0"/>
              <w:adjustRightInd w:val="0"/>
              <w:spacing w:after="0" w:line="240" w:lineRule="auto"/>
              <w:jc w:val="both"/>
              <w:rPr>
                <w:rFonts w:ascii="Book Antiqua" w:eastAsia="Verdana,Bold" w:hAnsi="Book Antiqua" w:cs="Arial"/>
                <w:bCs/>
                <w:sz w:val="20"/>
                <w:szCs w:val="20"/>
                <w:lang w:val="es-CR"/>
              </w:rPr>
            </w:pPr>
            <w:r w:rsidRPr="00DF4D46">
              <w:rPr>
                <w:rFonts w:ascii="Book Antiqua" w:eastAsia="Verdana,Bold" w:hAnsi="Book Antiqua" w:cs="Arial"/>
                <w:bCs/>
                <w:sz w:val="20"/>
                <w:szCs w:val="20"/>
                <w:lang w:val="es-CR"/>
              </w:rPr>
              <w:t>de San José.</w:t>
            </w:r>
          </w:p>
          <w:p w14:paraId="4A33DB98" w14:textId="77777777" w:rsidR="007942E5" w:rsidRDefault="007942E5" w:rsidP="007942E5">
            <w:pPr>
              <w:autoSpaceDE w:val="0"/>
              <w:autoSpaceDN w:val="0"/>
              <w:adjustRightInd w:val="0"/>
              <w:spacing w:after="0" w:line="240" w:lineRule="auto"/>
              <w:jc w:val="both"/>
              <w:rPr>
                <w:rFonts w:ascii="Book Antiqua" w:eastAsia="Verdana,Bold" w:hAnsi="Book Antiqua" w:cs="Arial"/>
                <w:bCs/>
                <w:sz w:val="20"/>
                <w:szCs w:val="20"/>
                <w:lang w:val="es-CR"/>
              </w:rPr>
            </w:pPr>
          </w:p>
          <w:p w14:paraId="78EB72F9" w14:textId="77777777" w:rsidR="007942E5" w:rsidRPr="00DF4D46" w:rsidRDefault="007942E5" w:rsidP="007942E5">
            <w:pPr>
              <w:autoSpaceDE w:val="0"/>
              <w:autoSpaceDN w:val="0"/>
              <w:adjustRightInd w:val="0"/>
              <w:spacing w:after="0" w:line="240" w:lineRule="auto"/>
              <w:jc w:val="both"/>
              <w:rPr>
                <w:rFonts w:ascii="Book Antiqua" w:eastAsia="Verdana,Bold" w:hAnsi="Book Antiqua" w:cs="Arial"/>
                <w:bCs/>
                <w:sz w:val="20"/>
                <w:szCs w:val="20"/>
                <w:lang w:val="es-CR"/>
              </w:rPr>
            </w:pPr>
          </w:p>
          <w:p w14:paraId="7C244644" w14:textId="3B2C81C1" w:rsidR="003561DF" w:rsidRPr="00DF4D46" w:rsidRDefault="003561DF" w:rsidP="007942E5">
            <w:pPr>
              <w:autoSpaceDE w:val="0"/>
              <w:autoSpaceDN w:val="0"/>
              <w:adjustRightInd w:val="0"/>
              <w:spacing w:after="0" w:line="240" w:lineRule="auto"/>
              <w:jc w:val="both"/>
              <w:rPr>
                <w:rStyle w:val="Ttulo2Car"/>
                <w:rFonts w:ascii="Times New Roman" w:eastAsia="Calibri" w:hAnsi="Times New Roman"/>
                <w:i w:val="0"/>
                <w:sz w:val="24"/>
                <w:szCs w:val="24"/>
              </w:rPr>
            </w:pPr>
          </w:p>
        </w:tc>
        <w:tc>
          <w:tcPr>
            <w:tcW w:w="2552" w:type="dxa"/>
            <w:vMerge/>
          </w:tcPr>
          <w:p w14:paraId="16A8A74D" w14:textId="77777777" w:rsidR="008732A0" w:rsidRPr="00DF4D46" w:rsidRDefault="008732A0" w:rsidP="007942E5">
            <w:pPr>
              <w:spacing w:line="240" w:lineRule="auto"/>
              <w:jc w:val="center"/>
              <w:rPr>
                <w:rFonts w:ascii="Times New Roman" w:eastAsia="Calibri" w:hAnsi="Times New Roman"/>
                <w:b/>
                <w:sz w:val="24"/>
                <w:szCs w:val="24"/>
              </w:rPr>
            </w:pPr>
          </w:p>
        </w:tc>
        <w:tc>
          <w:tcPr>
            <w:tcW w:w="2551" w:type="dxa"/>
            <w:vMerge/>
          </w:tcPr>
          <w:p w14:paraId="5F26ED8B" w14:textId="77777777" w:rsidR="008732A0" w:rsidRPr="00DF4D46" w:rsidRDefault="008732A0" w:rsidP="008732A0">
            <w:pPr>
              <w:spacing w:line="240" w:lineRule="auto"/>
              <w:jc w:val="center"/>
              <w:rPr>
                <w:rFonts w:ascii="Times New Roman" w:eastAsia="Calibri" w:hAnsi="Times New Roman"/>
                <w:b/>
                <w:sz w:val="24"/>
                <w:szCs w:val="24"/>
              </w:rPr>
            </w:pPr>
          </w:p>
        </w:tc>
        <w:tc>
          <w:tcPr>
            <w:tcW w:w="1985" w:type="dxa"/>
            <w:vMerge/>
          </w:tcPr>
          <w:p w14:paraId="7373CCA7" w14:textId="77777777" w:rsidR="008732A0" w:rsidRPr="00DF4D46" w:rsidRDefault="008732A0" w:rsidP="008732A0">
            <w:pPr>
              <w:spacing w:line="240" w:lineRule="auto"/>
              <w:jc w:val="center"/>
              <w:rPr>
                <w:rFonts w:ascii="Times New Roman" w:hAnsi="Times New Roman"/>
                <w:b/>
                <w:sz w:val="24"/>
                <w:szCs w:val="24"/>
              </w:rPr>
            </w:pPr>
          </w:p>
        </w:tc>
      </w:tr>
      <w:tr w:rsidR="008732A0" w:rsidRPr="00DF4D46" w14:paraId="6A014457" w14:textId="77777777" w:rsidTr="00123BED">
        <w:tc>
          <w:tcPr>
            <w:tcW w:w="2269" w:type="dxa"/>
            <w:vAlign w:val="center"/>
          </w:tcPr>
          <w:p w14:paraId="74CD5394" w14:textId="77777777" w:rsidR="008732A0" w:rsidRPr="00DF4D46" w:rsidRDefault="008732A0" w:rsidP="007942E5">
            <w:pPr>
              <w:autoSpaceDE w:val="0"/>
              <w:autoSpaceDN w:val="0"/>
              <w:adjustRightInd w:val="0"/>
              <w:spacing w:after="0" w:line="240" w:lineRule="auto"/>
              <w:jc w:val="center"/>
              <w:rPr>
                <w:rFonts w:ascii="Book Antiqua" w:eastAsia="Verdana,Bold" w:hAnsi="Book Antiqua" w:cs="Arial"/>
                <w:b/>
                <w:bCs/>
                <w:sz w:val="20"/>
                <w:szCs w:val="20"/>
                <w:lang w:val="es-CR"/>
              </w:rPr>
            </w:pPr>
            <w:r w:rsidRPr="00DF4D46">
              <w:rPr>
                <w:rFonts w:ascii="Book Antiqua" w:eastAsia="Verdana,Bold" w:hAnsi="Book Antiqua" w:cs="Arial"/>
                <w:b/>
                <w:bCs/>
                <w:sz w:val="20"/>
                <w:szCs w:val="20"/>
                <w:lang w:val="es-CR"/>
              </w:rPr>
              <w:t>1338</w:t>
            </w:r>
          </w:p>
          <w:p w14:paraId="040C5127" w14:textId="77777777" w:rsidR="008732A0" w:rsidRPr="00DF4D46" w:rsidRDefault="008732A0" w:rsidP="007942E5">
            <w:pPr>
              <w:autoSpaceDE w:val="0"/>
              <w:autoSpaceDN w:val="0"/>
              <w:adjustRightInd w:val="0"/>
              <w:spacing w:after="0" w:line="240" w:lineRule="auto"/>
              <w:jc w:val="both"/>
              <w:rPr>
                <w:rFonts w:ascii="Book Antiqua" w:eastAsia="Verdana,Bold" w:hAnsi="Book Antiqua" w:cs="Arial"/>
                <w:bCs/>
                <w:sz w:val="20"/>
                <w:szCs w:val="20"/>
                <w:lang w:val="es-CR"/>
              </w:rPr>
            </w:pPr>
            <w:r w:rsidRPr="00DF4D46">
              <w:rPr>
                <w:rFonts w:ascii="Book Antiqua" w:eastAsia="Verdana,Bold" w:hAnsi="Book Antiqua" w:cs="Arial"/>
                <w:bCs/>
                <w:sz w:val="20"/>
                <w:szCs w:val="20"/>
                <w:lang w:val="es-CR"/>
              </w:rPr>
              <w:t xml:space="preserve">Juzgado Tercero Especializado de </w:t>
            </w:r>
            <w:r w:rsidRPr="00DF4D46">
              <w:rPr>
                <w:rFonts w:ascii="Book Antiqua" w:eastAsia="Verdana,Bold" w:hAnsi="Book Antiqua" w:cs="Arial"/>
                <w:bCs/>
                <w:sz w:val="20"/>
                <w:szCs w:val="20"/>
                <w:lang w:val="es-CR"/>
              </w:rPr>
              <w:lastRenderedPageBreak/>
              <w:t>Cobro del Primer Circuito Judicial</w:t>
            </w:r>
          </w:p>
          <w:p w14:paraId="6791E65C" w14:textId="77777777" w:rsidR="008732A0" w:rsidRPr="00DF4D46" w:rsidRDefault="008732A0" w:rsidP="007942E5">
            <w:pPr>
              <w:autoSpaceDE w:val="0"/>
              <w:autoSpaceDN w:val="0"/>
              <w:adjustRightInd w:val="0"/>
              <w:spacing w:after="0" w:line="240" w:lineRule="auto"/>
              <w:jc w:val="both"/>
              <w:rPr>
                <w:rFonts w:ascii="Book Antiqua" w:eastAsia="Verdana,Bold" w:hAnsi="Book Antiqua" w:cs="Arial"/>
                <w:bCs/>
                <w:sz w:val="20"/>
                <w:szCs w:val="20"/>
                <w:lang w:val="es-CR"/>
              </w:rPr>
            </w:pPr>
            <w:r w:rsidRPr="00DF4D46">
              <w:rPr>
                <w:rFonts w:ascii="Book Antiqua" w:eastAsia="Verdana,Bold" w:hAnsi="Book Antiqua" w:cs="Arial"/>
                <w:bCs/>
                <w:sz w:val="20"/>
                <w:szCs w:val="20"/>
                <w:lang w:val="es-CR"/>
              </w:rPr>
              <w:t>de San José.</w:t>
            </w:r>
          </w:p>
          <w:p w14:paraId="452781FB" w14:textId="77777777" w:rsidR="008732A0" w:rsidRPr="00DF4D46" w:rsidRDefault="008732A0" w:rsidP="007942E5">
            <w:pPr>
              <w:spacing w:line="240" w:lineRule="auto"/>
              <w:jc w:val="center"/>
              <w:rPr>
                <w:rStyle w:val="Ttulo2Car"/>
                <w:rFonts w:ascii="Times New Roman" w:eastAsia="Calibri" w:hAnsi="Times New Roman"/>
                <w:i w:val="0"/>
                <w:sz w:val="24"/>
                <w:szCs w:val="24"/>
              </w:rPr>
            </w:pPr>
          </w:p>
        </w:tc>
        <w:tc>
          <w:tcPr>
            <w:tcW w:w="2552" w:type="dxa"/>
            <w:vMerge/>
          </w:tcPr>
          <w:p w14:paraId="17B249E9" w14:textId="77777777" w:rsidR="008732A0" w:rsidRPr="00DF4D46" w:rsidRDefault="008732A0" w:rsidP="007942E5">
            <w:pPr>
              <w:spacing w:line="240" w:lineRule="auto"/>
              <w:jc w:val="center"/>
              <w:rPr>
                <w:rFonts w:ascii="Times New Roman" w:eastAsia="Calibri" w:hAnsi="Times New Roman"/>
                <w:b/>
                <w:sz w:val="24"/>
                <w:szCs w:val="24"/>
              </w:rPr>
            </w:pPr>
          </w:p>
        </w:tc>
        <w:tc>
          <w:tcPr>
            <w:tcW w:w="2551" w:type="dxa"/>
            <w:vMerge/>
          </w:tcPr>
          <w:p w14:paraId="2DCA2D50" w14:textId="77777777" w:rsidR="008732A0" w:rsidRPr="00DF4D46" w:rsidRDefault="008732A0" w:rsidP="008732A0">
            <w:pPr>
              <w:spacing w:line="240" w:lineRule="auto"/>
              <w:jc w:val="center"/>
              <w:rPr>
                <w:rFonts w:ascii="Times New Roman" w:eastAsia="Calibri" w:hAnsi="Times New Roman"/>
                <w:b/>
                <w:sz w:val="24"/>
                <w:szCs w:val="24"/>
              </w:rPr>
            </w:pPr>
          </w:p>
        </w:tc>
        <w:tc>
          <w:tcPr>
            <w:tcW w:w="1985" w:type="dxa"/>
            <w:vMerge/>
          </w:tcPr>
          <w:p w14:paraId="40391C58" w14:textId="77777777" w:rsidR="008732A0" w:rsidRPr="00DF4D46" w:rsidRDefault="008732A0" w:rsidP="008732A0">
            <w:pPr>
              <w:spacing w:line="240" w:lineRule="auto"/>
              <w:jc w:val="center"/>
              <w:rPr>
                <w:rFonts w:ascii="Times New Roman" w:hAnsi="Times New Roman"/>
                <w:b/>
                <w:sz w:val="24"/>
                <w:szCs w:val="24"/>
              </w:rPr>
            </w:pPr>
          </w:p>
        </w:tc>
      </w:tr>
      <w:tr w:rsidR="008732A0" w:rsidRPr="00DF4D46" w14:paraId="175E76FC" w14:textId="77777777" w:rsidTr="00B91E6C">
        <w:tc>
          <w:tcPr>
            <w:tcW w:w="2269" w:type="dxa"/>
            <w:vAlign w:val="center"/>
          </w:tcPr>
          <w:p w14:paraId="5CB1BC97" w14:textId="77777777" w:rsidR="008732A0" w:rsidRPr="00DF4D46" w:rsidRDefault="008732A0" w:rsidP="007942E5">
            <w:pPr>
              <w:autoSpaceDE w:val="0"/>
              <w:autoSpaceDN w:val="0"/>
              <w:adjustRightInd w:val="0"/>
              <w:spacing w:after="0" w:line="240" w:lineRule="auto"/>
              <w:jc w:val="center"/>
              <w:rPr>
                <w:rFonts w:ascii="Book Antiqua" w:eastAsia="Verdana,Bold" w:hAnsi="Book Antiqua" w:cs="Arial"/>
                <w:b/>
                <w:bCs/>
                <w:sz w:val="20"/>
                <w:szCs w:val="20"/>
                <w:lang w:val="es-CR"/>
              </w:rPr>
            </w:pPr>
            <w:r w:rsidRPr="00DF4D46">
              <w:rPr>
                <w:rFonts w:ascii="Book Antiqua" w:eastAsia="Verdana,Bold" w:hAnsi="Book Antiqua" w:cs="Arial"/>
                <w:b/>
                <w:bCs/>
                <w:sz w:val="20"/>
                <w:szCs w:val="20"/>
                <w:lang w:val="es-CR"/>
              </w:rPr>
              <w:t>1012</w:t>
            </w:r>
          </w:p>
          <w:p w14:paraId="299CDA07" w14:textId="77777777" w:rsidR="008732A0" w:rsidRPr="00DF4D46" w:rsidRDefault="008732A0" w:rsidP="007942E5">
            <w:pPr>
              <w:autoSpaceDE w:val="0"/>
              <w:autoSpaceDN w:val="0"/>
              <w:adjustRightInd w:val="0"/>
              <w:spacing w:after="0" w:line="240" w:lineRule="auto"/>
              <w:jc w:val="both"/>
              <w:rPr>
                <w:rFonts w:ascii="Book Antiqua" w:eastAsia="Verdana,Bold" w:hAnsi="Book Antiqua" w:cs="Arial"/>
                <w:bCs/>
                <w:sz w:val="20"/>
                <w:szCs w:val="20"/>
                <w:lang w:val="es-CR"/>
              </w:rPr>
            </w:pPr>
          </w:p>
          <w:p w14:paraId="55AEE4BD" w14:textId="77777777" w:rsidR="008732A0" w:rsidRPr="00DF4D46" w:rsidRDefault="008732A0" w:rsidP="007942E5">
            <w:pPr>
              <w:spacing w:line="240" w:lineRule="auto"/>
              <w:jc w:val="both"/>
              <w:rPr>
                <w:rFonts w:ascii="Book Antiqua" w:eastAsia="Verdana,Bold" w:hAnsi="Book Antiqua" w:cs="Arial"/>
                <w:bCs/>
                <w:sz w:val="20"/>
                <w:szCs w:val="20"/>
                <w:lang w:val="es-CR"/>
              </w:rPr>
            </w:pPr>
            <w:r w:rsidRPr="00DF4D46">
              <w:rPr>
                <w:rFonts w:ascii="Book Antiqua" w:eastAsia="Verdana,Bold" w:hAnsi="Book Antiqua" w:cs="Arial"/>
                <w:bCs/>
                <w:sz w:val="20"/>
                <w:szCs w:val="20"/>
                <w:lang w:val="es-CR"/>
              </w:rPr>
              <w:t>Juzgado Especializado de Cobro del Segundo Circuito Judicial de San José (Goicoechea).</w:t>
            </w:r>
          </w:p>
          <w:p w14:paraId="4D8BABCC" w14:textId="2ED2DBD3" w:rsidR="00F549B9" w:rsidRPr="00DF4D46" w:rsidRDefault="00F549B9" w:rsidP="007942E5">
            <w:pPr>
              <w:spacing w:line="240" w:lineRule="auto"/>
              <w:jc w:val="center"/>
              <w:rPr>
                <w:rStyle w:val="Ttulo2Car"/>
                <w:rFonts w:ascii="Book Antiqua" w:eastAsia="Verdana,Bold" w:hAnsi="Book Antiqua"/>
                <w:i w:val="0"/>
                <w:iCs w:val="0"/>
                <w:sz w:val="20"/>
                <w:szCs w:val="20"/>
              </w:rPr>
            </w:pPr>
            <w:r w:rsidRPr="00DF4D46">
              <w:rPr>
                <w:rStyle w:val="Ttulo2Car"/>
                <w:rFonts w:ascii="Book Antiqua" w:eastAsia="Verdana,Bold" w:hAnsi="Book Antiqua"/>
                <w:i w:val="0"/>
                <w:sz w:val="20"/>
                <w:szCs w:val="20"/>
              </w:rPr>
              <w:t xml:space="preserve">1763 </w:t>
            </w:r>
            <w:proofErr w:type="gramStart"/>
            <w:r w:rsidRPr="00DF4D46">
              <w:rPr>
                <w:rStyle w:val="Ttulo2Car"/>
                <w:rFonts w:ascii="Book Antiqua" w:eastAsia="Verdana,Bold" w:hAnsi="Book Antiqua"/>
                <w:i w:val="0"/>
                <w:iCs w:val="0"/>
                <w:sz w:val="20"/>
                <w:szCs w:val="20"/>
              </w:rPr>
              <w:t>Sección</w:t>
            </w:r>
            <w:proofErr w:type="gramEnd"/>
            <w:r w:rsidRPr="00DF4D46">
              <w:rPr>
                <w:rStyle w:val="Ttulo2Car"/>
                <w:rFonts w:ascii="Book Antiqua" w:eastAsia="Verdana,Bold" w:hAnsi="Book Antiqua"/>
                <w:i w:val="0"/>
                <w:iCs w:val="0"/>
                <w:sz w:val="20"/>
                <w:szCs w:val="20"/>
              </w:rPr>
              <w:t xml:space="preserve"> I</w:t>
            </w:r>
          </w:p>
          <w:p w14:paraId="76AAF162" w14:textId="040CE3EE" w:rsidR="00F549B9" w:rsidRPr="00DF4D46" w:rsidRDefault="00F549B9" w:rsidP="007942E5">
            <w:pPr>
              <w:spacing w:line="240" w:lineRule="auto"/>
              <w:jc w:val="center"/>
              <w:rPr>
                <w:rStyle w:val="Ttulo2Car"/>
                <w:rFonts w:ascii="Book Antiqua" w:eastAsia="Verdana,Bold" w:hAnsi="Book Antiqua"/>
                <w:i w:val="0"/>
                <w:sz w:val="20"/>
                <w:szCs w:val="20"/>
              </w:rPr>
            </w:pPr>
            <w:r w:rsidRPr="00DF4D46">
              <w:rPr>
                <w:rStyle w:val="Ttulo2Car"/>
                <w:rFonts w:ascii="Book Antiqua" w:eastAsia="Verdana,Bold" w:hAnsi="Book Antiqua"/>
                <w:i w:val="0"/>
                <w:sz w:val="20"/>
                <w:szCs w:val="20"/>
              </w:rPr>
              <w:t xml:space="preserve">1764 </w:t>
            </w:r>
            <w:proofErr w:type="gramStart"/>
            <w:r w:rsidRPr="00DF4D46">
              <w:rPr>
                <w:rStyle w:val="Ttulo2Car"/>
                <w:rFonts w:ascii="Book Antiqua" w:eastAsia="Verdana,Bold" w:hAnsi="Book Antiqua"/>
                <w:i w:val="0"/>
                <w:iCs w:val="0"/>
                <w:sz w:val="20"/>
                <w:szCs w:val="20"/>
              </w:rPr>
              <w:t>Sección</w:t>
            </w:r>
            <w:proofErr w:type="gramEnd"/>
            <w:r w:rsidRPr="00DF4D46">
              <w:rPr>
                <w:rStyle w:val="Ttulo2Car"/>
                <w:rFonts w:ascii="Book Antiqua" w:eastAsia="Verdana,Bold" w:hAnsi="Book Antiqua"/>
                <w:sz w:val="20"/>
                <w:szCs w:val="20"/>
              </w:rPr>
              <w:t xml:space="preserve"> </w:t>
            </w:r>
            <w:r w:rsidRPr="00DF4D46">
              <w:rPr>
                <w:rStyle w:val="Ttulo2Car"/>
                <w:rFonts w:ascii="Book Antiqua" w:eastAsia="Verdana,Bold" w:hAnsi="Book Antiqua"/>
                <w:i w:val="0"/>
                <w:iCs w:val="0"/>
                <w:sz w:val="20"/>
                <w:szCs w:val="20"/>
              </w:rPr>
              <w:t>II</w:t>
            </w:r>
          </w:p>
          <w:p w14:paraId="632F7D7D" w14:textId="17525D19" w:rsidR="00F549B9" w:rsidRPr="00DF4D46" w:rsidRDefault="00F549B9" w:rsidP="007942E5">
            <w:pPr>
              <w:spacing w:line="240" w:lineRule="auto"/>
              <w:jc w:val="center"/>
              <w:rPr>
                <w:rStyle w:val="Ttulo2Car"/>
                <w:rFonts w:ascii="Times New Roman" w:eastAsia="Calibri" w:hAnsi="Times New Roman"/>
                <w:i w:val="0"/>
                <w:sz w:val="24"/>
                <w:szCs w:val="24"/>
              </w:rPr>
            </w:pPr>
            <w:r w:rsidRPr="00DF4D46">
              <w:rPr>
                <w:rStyle w:val="Ttulo2Car"/>
                <w:rFonts w:ascii="Book Antiqua" w:eastAsia="Verdana,Bold" w:hAnsi="Book Antiqua"/>
                <w:i w:val="0"/>
                <w:sz w:val="20"/>
                <w:szCs w:val="20"/>
              </w:rPr>
              <w:t xml:space="preserve">1765 </w:t>
            </w:r>
            <w:proofErr w:type="gramStart"/>
            <w:r w:rsidRPr="00DF4D46">
              <w:rPr>
                <w:rStyle w:val="Ttulo2Car"/>
                <w:rFonts w:ascii="Book Antiqua" w:eastAsia="Verdana,Bold" w:hAnsi="Book Antiqua"/>
                <w:i w:val="0"/>
                <w:iCs w:val="0"/>
                <w:sz w:val="20"/>
                <w:szCs w:val="20"/>
              </w:rPr>
              <w:t>Sección</w:t>
            </w:r>
            <w:proofErr w:type="gramEnd"/>
            <w:r w:rsidRPr="00DF4D46">
              <w:rPr>
                <w:rStyle w:val="Ttulo2Car"/>
                <w:rFonts w:ascii="Book Antiqua" w:eastAsia="Verdana,Bold" w:hAnsi="Book Antiqua"/>
                <w:sz w:val="20"/>
                <w:szCs w:val="20"/>
              </w:rPr>
              <w:t xml:space="preserve"> </w:t>
            </w:r>
            <w:r w:rsidRPr="00DF4D46">
              <w:rPr>
                <w:rStyle w:val="Ttulo2Car"/>
                <w:rFonts w:ascii="Book Antiqua" w:eastAsia="Verdana,Bold" w:hAnsi="Book Antiqua"/>
                <w:i w:val="0"/>
                <w:iCs w:val="0"/>
                <w:sz w:val="20"/>
                <w:szCs w:val="20"/>
              </w:rPr>
              <w:t>III</w:t>
            </w:r>
          </w:p>
        </w:tc>
        <w:tc>
          <w:tcPr>
            <w:tcW w:w="2552" w:type="dxa"/>
            <w:vAlign w:val="center"/>
          </w:tcPr>
          <w:p w14:paraId="1C62B06D" w14:textId="77777777" w:rsidR="008732A0" w:rsidRPr="00DF4D46" w:rsidRDefault="008732A0" w:rsidP="007942E5">
            <w:pPr>
              <w:autoSpaceDE w:val="0"/>
              <w:autoSpaceDN w:val="0"/>
              <w:adjustRightInd w:val="0"/>
              <w:spacing w:after="0" w:line="240" w:lineRule="auto"/>
              <w:ind w:left="360"/>
              <w:contextualSpacing/>
              <w:jc w:val="both"/>
              <w:rPr>
                <w:rFonts w:ascii="Book Antiqua" w:hAnsi="Book Antiqua" w:cs="Arial"/>
                <w:sz w:val="20"/>
                <w:szCs w:val="20"/>
                <w:lang w:val="es-MX" w:eastAsia="es-ES"/>
              </w:rPr>
            </w:pPr>
          </w:p>
          <w:p w14:paraId="11170165" w14:textId="77777777" w:rsidR="008732A0" w:rsidRPr="00DF4D46" w:rsidRDefault="008732A0" w:rsidP="007942E5">
            <w:pPr>
              <w:numPr>
                <w:ilvl w:val="0"/>
                <w:numId w:val="23"/>
              </w:numPr>
              <w:autoSpaceDE w:val="0"/>
              <w:autoSpaceDN w:val="0"/>
              <w:adjustRightInd w:val="0"/>
              <w:spacing w:after="0" w:line="240" w:lineRule="auto"/>
              <w:contextualSpacing/>
              <w:jc w:val="both"/>
              <w:rPr>
                <w:rFonts w:ascii="Book Antiqua" w:hAnsi="Book Antiqua" w:cs="Arial"/>
                <w:sz w:val="20"/>
                <w:szCs w:val="20"/>
                <w:lang w:val="es-MX" w:eastAsia="es-ES"/>
              </w:rPr>
            </w:pPr>
            <w:r w:rsidRPr="00DF4D46">
              <w:rPr>
                <w:rFonts w:ascii="Book Antiqua" w:hAnsi="Book Antiqua" w:cs="Arial"/>
                <w:sz w:val="20"/>
                <w:szCs w:val="20"/>
                <w:lang w:val="es-CR" w:eastAsia="es-ES"/>
              </w:rPr>
              <w:t xml:space="preserve">Procesos </w:t>
            </w:r>
            <w:r w:rsidRPr="00DF4D46">
              <w:rPr>
                <w:rFonts w:ascii="Book Antiqua" w:hAnsi="Book Antiqua" w:cs="Arial"/>
                <w:sz w:val="20"/>
                <w:szCs w:val="20"/>
                <w:lang w:val="es-MX" w:eastAsia="es-ES"/>
              </w:rPr>
              <w:t xml:space="preserve">monitorios dinerarios, ejecución prendaria e hipotecaria </w:t>
            </w:r>
            <w:r w:rsidRPr="00DF4D46">
              <w:rPr>
                <w:rFonts w:ascii="Book Antiqua" w:hAnsi="Book Antiqua" w:cs="Arial"/>
                <w:sz w:val="20"/>
                <w:szCs w:val="20"/>
                <w:lang w:eastAsia="es-ES"/>
              </w:rPr>
              <w:t xml:space="preserve">en los que sean parte sujetos de derecho público. </w:t>
            </w:r>
          </w:p>
          <w:p w14:paraId="3A9D3CB9" w14:textId="77777777" w:rsidR="008732A0" w:rsidRPr="00DF4D46" w:rsidRDefault="008732A0" w:rsidP="007942E5">
            <w:pPr>
              <w:numPr>
                <w:ilvl w:val="0"/>
                <w:numId w:val="23"/>
              </w:numPr>
              <w:autoSpaceDE w:val="0"/>
              <w:autoSpaceDN w:val="0"/>
              <w:adjustRightInd w:val="0"/>
              <w:spacing w:after="0" w:line="240" w:lineRule="auto"/>
              <w:contextualSpacing/>
              <w:jc w:val="both"/>
              <w:rPr>
                <w:rFonts w:ascii="Book Antiqua" w:hAnsi="Book Antiqua" w:cs="Arial"/>
                <w:sz w:val="20"/>
                <w:szCs w:val="20"/>
                <w:lang w:val="es-MX" w:eastAsia="es-ES"/>
              </w:rPr>
            </w:pPr>
            <w:r w:rsidRPr="00DF4D46">
              <w:rPr>
                <w:rFonts w:ascii="Book Antiqua" w:hAnsi="Book Antiqua" w:cs="Arial"/>
                <w:sz w:val="20"/>
                <w:szCs w:val="20"/>
                <w:lang w:val="es-MX" w:eastAsia="es-ES"/>
              </w:rPr>
              <w:t>E</w:t>
            </w:r>
            <w:proofErr w:type="spellStart"/>
            <w:r w:rsidRPr="00DF4D46">
              <w:rPr>
                <w:rFonts w:ascii="Book Antiqua" w:hAnsi="Book Antiqua" w:cs="Arial"/>
                <w:sz w:val="20"/>
                <w:szCs w:val="20"/>
                <w:lang w:eastAsia="es-ES"/>
              </w:rPr>
              <w:t>jecución</w:t>
            </w:r>
            <w:proofErr w:type="spellEnd"/>
            <w:r w:rsidRPr="00DF4D46">
              <w:rPr>
                <w:rFonts w:ascii="Book Antiqua" w:hAnsi="Book Antiqua" w:cs="Arial"/>
                <w:sz w:val="20"/>
                <w:szCs w:val="20"/>
                <w:lang w:eastAsia="es-ES"/>
              </w:rPr>
              <w:t>, reposesión y apropiación de garantías mobiliarias en los supuestos de hecho previstos por los ordinales 58 y 59 de la Ley de Garantías Mobiliarias en los que sean parte sujetos de derecho público.</w:t>
            </w:r>
          </w:p>
          <w:p w14:paraId="3D2F49CE" w14:textId="77777777" w:rsidR="008732A0" w:rsidRPr="00DF4D46" w:rsidRDefault="008732A0" w:rsidP="007942E5">
            <w:pPr>
              <w:numPr>
                <w:ilvl w:val="0"/>
                <w:numId w:val="15"/>
              </w:numPr>
              <w:spacing w:after="0" w:line="240" w:lineRule="auto"/>
              <w:contextualSpacing/>
              <w:jc w:val="both"/>
              <w:rPr>
                <w:rFonts w:ascii="Book Antiqua" w:hAnsi="Book Antiqua" w:cs="Arial"/>
                <w:sz w:val="20"/>
                <w:szCs w:val="20"/>
                <w:lang w:val="es-MX" w:eastAsia="es-ES"/>
              </w:rPr>
            </w:pPr>
            <w:r w:rsidRPr="00DF4D46">
              <w:rPr>
                <w:rFonts w:ascii="Book Antiqua" w:hAnsi="Book Antiqua" w:cs="Arial"/>
                <w:sz w:val="20"/>
                <w:szCs w:val="20"/>
                <w:lang w:val="es-MX" w:eastAsia="es-ES"/>
              </w:rPr>
              <w:t>M</w:t>
            </w:r>
            <w:proofErr w:type="spellStart"/>
            <w:r w:rsidRPr="00DF4D46">
              <w:rPr>
                <w:rFonts w:ascii="Book Antiqua" w:hAnsi="Book Antiqua" w:cs="Arial"/>
                <w:sz w:val="20"/>
                <w:szCs w:val="20"/>
                <w:lang w:eastAsia="es-ES"/>
              </w:rPr>
              <w:t>edidas</w:t>
            </w:r>
            <w:proofErr w:type="spellEnd"/>
            <w:r w:rsidRPr="00DF4D46">
              <w:rPr>
                <w:rFonts w:ascii="Book Antiqua" w:hAnsi="Book Antiqua" w:cs="Arial"/>
                <w:sz w:val="20"/>
                <w:szCs w:val="20"/>
                <w:lang w:eastAsia="es-ES"/>
              </w:rPr>
              <w:t xml:space="preserve"> cautelares, actos preparatorios y pruebas anticipadas relacionadas con los procesos principales antes indicados</w:t>
            </w:r>
            <w:r w:rsidRPr="00DF4D46">
              <w:rPr>
                <w:rFonts w:ascii="Book Antiqua" w:hAnsi="Book Antiqua" w:cs="Arial"/>
                <w:sz w:val="20"/>
                <w:szCs w:val="20"/>
                <w:lang w:val="es-MX" w:eastAsia="es-ES"/>
              </w:rPr>
              <w:t>.</w:t>
            </w:r>
          </w:p>
          <w:p w14:paraId="56CB694B" w14:textId="77777777" w:rsidR="001E69A3" w:rsidRPr="00646F93" w:rsidRDefault="008732A0" w:rsidP="00FB7ABC">
            <w:pPr>
              <w:numPr>
                <w:ilvl w:val="0"/>
                <w:numId w:val="15"/>
              </w:numPr>
              <w:spacing w:after="0" w:line="240" w:lineRule="auto"/>
              <w:contextualSpacing/>
              <w:jc w:val="both"/>
              <w:rPr>
                <w:rFonts w:ascii="Times New Roman" w:eastAsia="Calibri" w:hAnsi="Times New Roman"/>
                <w:b/>
                <w:sz w:val="24"/>
                <w:szCs w:val="24"/>
              </w:rPr>
            </w:pPr>
            <w:r w:rsidRPr="00DF4D46">
              <w:rPr>
                <w:rFonts w:ascii="Book Antiqua" w:hAnsi="Book Antiqua" w:cs="Arial"/>
                <w:sz w:val="20"/>
                <w:szCs w:val="20"/>
                <w:lang w:eastAsia="es-ES"/>
              </w:rPr>
              <w:t>Los cuestionamientos de competencia subjetiva, cuando proceda.</w:t>
            </w:r>
          </w:p>
          <w:p w14:paraId="2FEE176D" w14:textId="7CBF802D" w:rsidR="00646F93" w:rsidRPr="00DF4D46" w:rsidRDefault="00646F93" w:rsidP="00646F93">
            <w:pPr>
              <w:spacing w:after="0" w:line="240" w:lineRule="auto"/>
              <w:ind w:left="360"/>
              <w:contextualSpacing/>
              <w:jc w:val="both"/>
              <w:rPr>
                <w:rFonts w:ascii="Times New Roman" w:eastAsia="Calibri" w:hAnsi="Times New Roman"/>
                <w:b/>
                <w:sz w:val="24"/>
                <w:szCs w:val="24"/>
              </w:rPr>
            </w:pPr>
          </w:p>
        </w:tc>
        <w:tc>
          <w:tcPr>
            <w:tcW w:w="2551" w:type="dxa"/>
            <w:vAlign w:val="center"/>
          </w:tcPr>
          <w:p w14:paraId="7F71CA80" w14:textId="77777777" w:rsidR="008732A0" w:rsidRPr="00DF4D46" w:rsidRDefault="008732A0" w:rsidP="007942E5">
            <w:pPr>
              <w:spacing w:after="0" w:line="240" w:lineRule="auto"/>
              <w:jc w:val="both"/>
              <w:rPr>
                <w:rFonts w:ascii="Book Antiqua" w:eastAsia="Calibri" w:hAnsi="Book Antiqua" w:cs="Arial"/>
                <w:sz w:val="20"/>
                <w:szCs w:val="20"/>
                <w:lang w:val="es-ES_tradnl"/>
              </w:rPr>
            </w:pPr>
            <w:r w:rsidRPr="00DF4D46">
              <w:rPr>
                <w:rFonts w:ascii="Book Antiqua" w:eastAsia="Calibri" w:hAnsi="Book Antiqua" w:cs="Arial"/>
                <w:sz w:val="20"/>
                <w:szCs w:val="20"/>
                <w:lang w:val="es-ES_tradnl"/>
              </w:rPr>
              <w:t xml:space="preserve"> </w:t>
            </w:r>
          </w:p>
          <w:p w14:paraId="4B727C52" w14:textId="77777777" w:rsidR="008732A0" w:rsidRPr="00DF4D46" w:rsidRDefault="008732A0" w:rsidP="007942E5">
            <w:pPr>
              <w:spacing w:after="0" w:line="240" w:lineRule="auto"/>
              <w:jc w:val="both"/>
              <w:rPr>
                <w:rFonts w:ascii="Book Antiqua" w:eastAsia="Calibri" w:hAnsi="Book Antiqua" w:cs="Arial"/>
                <w:sz w:val="20"/>
                <w:szCs w:val="20"/>
                <w:lang w:val="es-ES_tradnl"/>
              </w:rPr>
            </w:pPr>
          </w:p>
          <w:p w14:paraId="02183E51" w14:textId="77777777" w:rsidR="008732A0" w:rsidRPr="00DF4D46" w:rsidRDefault="008732A0" w:rsidP="007942E5">
            <w:pPr>
              <w:spacing w:after="0" w:line="240" w:lineRule="auto"/>
              <w:jc w:val="both"/>
              <w:rPr>
                <w:rFonts w:ascii="Book Antiqua" w:eastAsia="Calibri" w:hAnsi="Book Antiqua" w:cs="Arial"/>
                <w:sz w:val="20"/>
                <w:szCs w:val="20"/>
                <w:lang w:val="es-ES_tradnl"/>
              </w:rPr>
            </w:pPr>
          </w:p>
          <w:p w14:paraId="771B6BCF" w14:textId="77777777" w:rsidR="008732A0" w:rsidRPr="00DF4D46" w:rsidRDefault="008732A0" w:rsidP="007942E5">
            <w:pPr>
              <w:spacing w:after="0" w:line="240" w:lineRule="auto"/>
              <w:jc w:val="both"/>
              <w:rPr>
                <w:rFonts w:ascii="Book Antiqua" w:eastAsia="Calibri" w:hAnsi="Book Antiqua" w:cs="Arial"/>
                <w:sz w:val="20"/>
                <w:szCs w:val="20"/>
                <w:lang w:val="es-ES_tradnl"/>
              </w:rPr>
            </w:pPr>
          </w:p>
          <w:p w14:paraId="7203E1DB" w14:textId="77777777" w:rsidR="008732A0" w:rsidRPr="00DF4D46" w:rsidRDefault="008732A0" w:rsidP="007942E5">
            <w:pPr>
              <w:spacing w:after="0" w:line="240" w:lineRule="auto"/>
              <w:jc w:val="both"/>
              <w:rPr>
                <w:rFonts w:ascii="Book Antiqua" w:eastAsia="Calibri" w:hAnsi="Book Antiqua" w:cs="Arial"/>
                <w:sz w:val="20"/>
                <w:szCs w:val="20"/>
                <w:lang w:val="es-ES_tradnl"/>
              </w:rPr>
            </w:pPr>
          </w:p>
          <w:p w14:paraId="19FC707E" w14:textId="77777777" w:rsidR="008732A0" w:rsidRPr="00DF4D46" w:rsidRDefault="008732A0" w:rsidP="007942E5">
            <w:pPr>
              <w:spacing w:after="0" w:line="240" w:lineRule="auto"/>
              <w:jc w:val="both"/>
              <w:rPr>
                <w:rFonts w:ascii="Book Antiqua" w:eastAsia="Calibri" w:hAnsi="Book Antiqua" w:cs="Arial"/>
                <w:sz w:val="20"/>
                <w:szCs w:val="20"/>
                <w:lang w:val="es-ES_tradnl"/>
              </w:rPr>
            </w:pPr>
          </w:p>
          <w:p w14:paraId="047454D7" w14:textId="77777777" w:rsidR="008732A0" w:rsidRPr="00DF4D46" w:rsidRDefault="008732A0" w:rsidP="007942E5">
            <w:pPr>
              <w:spacing w:after="0" w:line="240" w:lineRule="auto"/>
              <w:jc w:val="both"/>
              <w:rPr>
                <w:rFonts w:ascii="Book Antiqua" w:eastAsia="Calibri" w:hAnsi="Book Antiqua" w:cs="Arial"/>
                <w:sz w:val="20"/>
                <w:szCs w:val="20"/>
                <w:lang w:val="es-ES_tradnl"/>
              </w:rPr>
            </w:pPr>
          </w:p>
          <w:p w14:paraId="7DE75F05" w14:textId="77777777" w:rsidR="008732A0" w:rsidRPr="00DF4D46" w:rsidRDefault="008732A0" w:rsidP="007942E5">
            <w:pPr>
              <w:spacing w:after="0" w:line="240" w:lineRule="auto"/>
              <w:jc w:val="both"/>
              <w:rPr>
                <w:rFonts w:ascii="Book Antiqua" w:eastAsia="Calibri" w:hAnsi="Book Antiqua" w:cs="Arial"/>
                <w:sz w:val="20"/>
                <w:szCs w:val="20"/>
                <w:lang w:val="es-ES_tradnl"/>
              </w:rPr>
            </w:pPr>
            <w:r w:rsidRPr="00DF4D46">
              <w:rPr>
                <w:rFonts w:ascii="Book Antiqua" w:eastAsia="Calibri" w:hAnsi="Book Antiqua" w:cs="Arial"/>
                <w:sz w:val="20"/>
                <w:szCs w:val="20"/>
                <w:lang w:val="es-ES_tradnl"/>
              </w:rPr>
              <w:t xml:space="preserve">Los cantones Central de San José, Escazú, Desamparados, Puriscal, Aserrí, Mora, Goicoechea, Santa Ana, Alajuelita, Vásquez de Coronado, Acosta, Tibás, Moravia, Montes de Oca, Turrubares (excepto el distrito de </w:t>
            </w:r>
            <w:proofErr w:type="spellStart"/>
            <w:r w:rsidRPr="00DF4D46">
              <w:rPr>
                <w:rFonts w:ascii="Book Antiqua" w:eastAsia="Calibri" w:hAnsi="Book Antiqua" w:cs="Arial"/>
                <w:sz w:val="20"/>
                <w:szCs w:val="20"/>
                <w:lang w:val="es-ES_tradnl"/>
              </w:rPr>
              <w:t>Carara</w:t>
            </w:r>
            <w:proofErr w:type="spellEnd"/>
            <w:r w:rsidRPr="00DF4D46">
              <w:rPr>
                <w:rFonts w:ascii="Book Antiqua" w:eastAsia="Calibri" w:hAnsi="Book Antiqua" w:cs="Arial"/>
                <w:sz w:val="20"/>
                <w:szCs w:val="20"/>
                <w:vertAlign w:val="superscript"/>
                <w:lang w:val="es-ES_tradnl"/>
              </w:rPr>
              <w:footnoteReference w:id="116"/>
            </w:r>
            <w:r w:rsidRPr="00DF4D46">
              <w:rPr>
                <w:rFonts w:ascii="Book Antiqua" w:eastAsia="Calibri" w:hAnsi="Book Antiqua" w:cs="Arial"/>
                <w:sz w:val="20"/>
                <w:szCs w:val="20"/>
                <w:lang w:val="es-ES_tradnl"/>
              </w:rPr>
              <w:t>) y Curridabat.</w:t>
            </w:r>
          </w:p>
          <w:p w14:paraId="30353562" w14:textId="77777777" w:rsidR="008732A0" w:rsidRPr="00DF4D46" w:rsidRDefault="008732A0" w:rsidP="007942E5">
            <w:pPr>
              <w:spacing w:after="0" w:line="240" w:lineRule="auto"/>
              <w:jc w:val="both"/>
              <w:rPr>
                <w:rFonts w:ascii="Book Antiqua" w:eastAsia="Calibri" w:hAnsi="Book Antiqua" w:cs="Arial"/>
                <w:sz w:val="20"/>
                <w:szCs w:val="20"/>
                <w:lang w:val="es-ES_tradnl"/>
              </w:rPr>
            </w:pPr>
          </w:p>
          <w:p w14:paraId="044DC01B" w14:textId="77777777" w:rsidR="008732A0" w:rsidRPr="00DF4D46" w:rsidRDefault="008732A0" w:rsidP="007942E5">
            <w:pPr>
              <w:spacing w:after="0" w:line="240" w:lineRule="auto"/>
              <w:jc w:val="both"/>
              <w:rPr>
                <w:rFonts w:ascii="Book Antiqua" w:eastAsia="Calibri" w:hAnsi="Book Antiqua" w:cs="Arial"/>
                <w:sz w:val="20"/>
                <w:szCs w:val="20"/>
                <w:lang w:val="es-ES_tradnl"/>
              </w:rPr>
            </w:pPr>
          </w:p>
          <w:p w14:paraId="35CF7492" w14:textId="77777777" w:rsidR="008732A0" w:rsidRPr="00DF4D46" w:rsidRDefault="008732A0" w:rsidP="007942E5">
            <w:pPr>
              <w:spacing w:after="0" w:line="240" w:lineRule="auto"/>
              <w:jc w:val="both"/>
              <w:rPr>
                <w:rFonts w:ascii="Book Antiqua" w:eastAsia="Calibri" w:hAnsi="Book Antiqua" w:cs="Arial"/>
                <w:sz w:val="20"/>
                <w:szCs w:val="20"/>
                <w:lang w:val="es-ES_tradnl"/>
              </w:rPr>
            </w:pPr>
          </w:p>
          <w:p w14:paraId="72B7D7AF" w14:textId="77777777" w:rsidR="008732A0" w:rsidRPr="00DF4D46" w:rsidRDefault="008732A0" w:rsidP="007942E5">
            <w:pPr>
              <w:spacing w:after="0" w:line="240" w:lineRule="auto"/>
              <w:jc w:val="both"/>
              <w:rPr>
                <w:rFonts w:ascii="Book Antiqua" w:eastAsia="Calibri" w:hAnsi="Book Antiqua" w:cs="Arial"/>
                <w:sz w:val="20"/>
                <w:szCs w:val="20"/>
                <w:lang w:val="es-MX"/>
              </w:rPr>
            </w:pPr>
          </w:p>
          <w:p w14:paraId="5C058378" w14:textId="77777777" w:rsidR="008732A0" w:rsidRPr="00DF4D46" w:rsidRDefault="008732A0" w:rsidP="007942E5">
            <w:pPr>
              <w:spacing w:line="240" w:lineRule="auto"/>
              <w:jc w:val="center"/>
              <w:rPr>
                <w:rFonts w:ascii="Times New Roman" w:eastAsia="Calibri" w:hAnsi="Times New Roman"/>
                <w:b/>
                <w:sz w:val="24"/>
                <w:szCs w:val="24"/>
              </w:rPr>
            </w:pPr>
          </w:p>
        </w:tc>
        <w:tc>
          <w:tcPr>
            <w:tcW w:w="1985" w:type="dxa"/>
            <w:vAlign w:val="center"/>
          </w:tcPr>
          <w:p w14:paraId="7C35F32D" w14:textId="77777777" w:rsidR="008732A0" w:rsidRPr="00DF4D46" w:rsidRDefault="008732A0" w:rsidP="007942E5">
            <w:pPr>
              <w:numPr>
                <w:ilvl w:val="0"/>
                <w:numId w:val="15"/>
              </w:numPr>
              <w:spacing w:after="0" w:line="240" w:lineRule="auto"/>
              <w:ind w:left="221" w:hanging="221"/>
              <w:contextualSpacing/>
              <w:jc w:val="both"/>
              <w:rPr>
                <w:rFonts w:ascii="Book Antiqua" w:hAnsi="Book Antiqua" w:cs="Arial"/>
                <w:sz w:val="20"/>
                <w:szCs w:val="20"/>
                <w:lang w:val="es-MX" w:eastAsia="es-ES"/>
              </w:rPr>
            </w:pPr>
            <w:r w:rsidRPr="00DF4D46">
              <w:rPr>
                <w:rFonts w:ascii="Book Antiqua" w:hAnsi="Book Antiqua" w:cs="Arial"/>
                <w:sz w:val="20"/>
                <w:szCs w:val="20"/>
                <w:lang w:val="es-MX" w:eastAsia="es-ES"/>
              </w:rPr>
              <w:t>Tribunal Primero y Segundo de Apelación Civil de San José, según se defina por Corte Plena al conocer el oficio 778-PLA-2018 de la Dirección de Planificación.</w:t>
            </w:r>
          </w:p>
          <w:p w14:paraId="5A916863" w14:textId="77777777" w:rsidR="008732A0" w:rsidRPr="00DF4D46" w:rsidRDefault="008732A0" w:rsidP="007942E5">
            <w:pPr>
              <w:spacing w:line="240" w:lineRule="auto"/>
              <w:jc w:val="center"/>
              <w:rPr>
                <w:rFonts w:ascii="Times New Roman" w:hAnsi="Times New Roman"/>
                <w:b/>
                <w:sz w:val="24"/>
                <w:szCs w:val="24"/>
              </w:rPr>
            </w:pPr>
          </w:p>
        </w:tc>
      </w:tr>
      <w:tr w:rsidR="008732A0" w:rsidRPr="00DF4D46" w14:paraId="73AAE40A" w14:textId="77777777" w:rsidTr="001260D6">
        <w:tc>
          <w:tcPr>
            <w:tcW w:w="2269" w:type="dxa"/>
            <w:vAlign w:val="center"/>
          </w:tcPr>
          <w:p w14:paraId="372C0FA5" w14:textId="77777777" w:rsidR="008732A0" w:rsidRPr="00DF4D46" w:rsidRDefault="008732A0" w:rsidP="007942E5">
            <w:pPr>
              <w:autoSpaceDE w:val="0"/>
              <w:autoSpaceDN w:val="0"/>
              <w:adjustRightInd w:val="0"/>
              <w:spacing w:after="0" w:line="240" w:lineRule="auto"/>
              <w:jc w:val="center"/>
              <w:rPr>
                <w:rFonts w:ascii="Book Antiqua" w:eastAsia="Verdana,Bold" w:hAnsi="Book Antiqua" w:cs="Arial"/>
                <w:b/>
                <w:bCs/>
                <w:sz w:val="20"/>
                <w:szCs w:val="20"/>
                <w:lang w:val="es-CR"/>
              </w:rPr>
            </w:pPr>
            <w:r w:rsidRPr="00DF4D46">
              <w:rPr>
                <w:rFonts w:ascii="Book Antiqua" w:eastAsia="Verdana,Bold" w:hAnsi="Book Antiqua" w:cs="Arial"/>
                <w:b/>
                <w:bCs/>
                <w:sz w:val="20"/>
                <w:szCs w:val="20"/>
                <w:lang w:val="es-CR"/>
              </w:rPr>
              <w:t>1164</w:t>
            </w:r>
          </w:p>
          <w:p w14:paraId="3060F0D4" w14:textId="77777777" w:rsidR="008732A0" w:rsidRPr="00DF4D46" w:rsidRDefault="008732A0" w:rsidP="007942E5">
            <w:pPr>
              <w:autoSpaceDE w:val="0"/>
              <w:autoSpaceDN w:val="0"/>
              <w:adjustRightInd w:val="0"/>
              <w:spacing w:after="0" w:line="240" w:lineRule="auto"/>
              <w:jc w:val="both"/>
              <w:rPr>
                <w:rFonts w:ascii="Book Antiqua" w:eastAsia="Verdana,Bold" w:hAnsi="Book Antiqua" w:cs="Arial"/>
                <w:bCs/>
                <w:sz w:val="20"/>
                <w:szCs w:val="20"/>
                <w:lang w:val="es-CR"/>
              </w:rPr>
            </w:pPr>
          </w:p>
          <w:p w14:paraId="0A845092" w14:textId="1203BE39" w:rsidR="008732A0" w:rsidRPr="00DF4D46" w:rsidRDefault="008732A0" w:rsidP="007942E5">
            <w:pPr>
              <w:spacing w:line="240" w:lineRule="auto"/>
              <w:jc w:val="center"/>
              <w:rPr>
                <w:rStyle w:val="Ttulo2Car"/>
                <w:rFonts w:ascii="Times New Roman" w:eastAsia="Calibri" w:hAnsi="Times New Roman"/>
                <w:i w:val="0"/>
                <w:sz w:val="24"/>
                <w:szCs w:val="24"/>
              </w:rPr>
            </w:pPr>
            <w:r w:rsidRPr="00DF4D46">
              <w:rPr>
                <w:rFonts w:ascii="Book Antiqua" w:eastAsia="Verdana,Bold" w:hAnsi="Book Antiqua" w:cs="Arial"/>
                <w:bCs/>
                <w:sz w:val="20"/>
                <w:szCs w:val="20"/>
                <w:lang w:val="es-CR"/>
              </w:rPr>
              <w:t>Juzgado Especializado de Cobro de Cartago.</w:t>
            </w:r>
          </w:p>
        </w:tc>
        <w:tc>
          <w:tcPr>
            <w:tcW w:w="2552" w:type="dxa"/>
            <w:vAlign w:val="center"/>
          </w:tcPr>
          <w:p w14:paraId="2F1282F1" w14:textId="77777777" w:rsidR="008732A0" w:rsidRPr="00DF4D46" w:rsidRDefault="008732A0" w:rsidP="007942E5">
            <w:pPr>
              <w:spacing w:after="0" w:line="240" w:lineRule="auto"/>
              <w:ind w:left="360"/>
              <w:contextualSpacing/>
              <w:jc w:val="both"/>
              <w:rPr>
                <w:rFonts w:ascii="Book Antiqua" w:hAnsi="Book Antiqua" w:cs="Arial"/>
                <w:sz w:val="20"/>
                <w:szCs w:val="20"/>
                <w:lang w:val="es-MX" w:eastAsia="es-ES"/>
              </w:rPr>
            </w:pPr>
          </w:p>
          <w:p w14:paraId="29131A4D" w14:textId="71AA5883" w:rsidR="008732A0" w:rsidRPr="00DF4D46" w:rsidRDefault="008732A0" w:rsidP="007942E5">
            <w:pPr>
              <w:numPr>
                <w:ilvl w:val="0"/>
                <w:numId w:val="15"/>
              </w:numPr>
              <w:spacing w:after="0" w:line="240" w:lineRule="auto"/>
              <w:contextualSpacing/>
              <w:jc w:val="both"/>
              <w:rPr>
                <w:rFonts w:ascii="Book Antiqua" w:hAnsi="Book Antiqua" w:cs="Arial"/>
                <w:sz w:val="20"/>
                <w:szCs w:val="20"/>
                <w:lang w:val="es-MX" w:eastAsia="es-ES"/>
              </w:rPr>
            </w:pPr>
            <w:r w:rsidRPr="00DF4D46">
              <w:rPr>
                <w:rFonts w:ascii="Book Antiqua" w:hAnsi="Book Antiqua" w:cs="Arial"/>
                <w:sz w:val="20"/>
                <w:szCs w:val="20"/>
                <w:lang w:val="es-CR" w:eastAsia="es-ES"/>
              </w:rPr>
              <w:t xml:space="preserve">Procesos </w:t>
            </w:r>
            <w:r w:rsidRPr="00DF4D46">
              <w:rPr>
                <w:rFonts w:ascii="Book Antiqua" w:hAnsi="Book Antiqua" w:cs="Arial"/>
                <w:sz w:val="20"/>
                <w:szCs w:val="20"/>
                <w:lang w:val="es-MX" w:eastAsia="es-ES"/>
              </w:rPr>
              <w:t xml:space="preserve">monitorios dinerarios, ejecución prendaria e hipotecaria del sector privado y </w:t>
            </w:r>
            <w:r w:rsidRPr="00DF4D46">
              <w:rPr>
                <w:rFonts w:ascii="Book Antiqua" w:hAnsi="Book Antiqua" w:cs="Arial"/>
                <w:sz w:val="20"/>
                <w:szCs w:val="20"/>
                <w:lang w:eastAsia="es-ES"/>
              </w:rPr>
              <w:t>en los que sean parte sujetos de derecho público</w:t>
            </w:r>
            <w:r w:rsidRPr="00DF4D46" w:rsidDel="00FC779B">
              <w:rPr>
                <w:rFonts w:ascii="Book Antiqua" w:hAnsi="Book Antiqua" w:cs="Arial"/>
                <w:sz w:val="20"/>
                <w:szCs w:val="20"/>
                <w:lang w:val="es-MX" w:eastAsia="es-ES"/>
              </w:rPr>
              <w:t xml:space="preserve"> </w:t>
            </w:r>
            <w:r w:rsidRPr="00DF4D46">
              <w:rPr>
                <w:rFonts w:ascii="Book Antiqua" w:hAnsi="Book Antiqua" w:cs="Arial"/>
                <w:sz w:val="20"/>
                <w:szCs w:val="20"/>
                <w:lang w:eastAsia="es-ES"/>
              </w:rPr>
              <w:t xml:space="preserve">ejecución, reposesión y apropiación de garantías mobiliarias </w:t>
            </w:r>
            <w:r w:rsidRPr="00DF4D46">
              <w:rPr>
                <w:rFonts w:ascii="Book Antiqua" w:hAnsi="Book Antiqua" w:cs="Arial"/>
                <w:sz w:val="20"/>
                <w:szCs w:val="20"/>
                <w:lang w:eastAsia="es-ES"/>
              </w:rPr>
              <w:lastRenderedPageBreak/>
              <w:t>en los supuestos de hecho previstos por los ordinales 58 y 59 de la Ley de Garantías Mobiliarias</w:t>
            </w:r>
            <w:r w:rsidRPr="00DF4D46">
              <w:rPr>
                <w:rFonts w:ascii="Book Antiqua" w:hAnsi="Book Antiqua" w:cs="Arial"/>
                <w:sz w:val="20"/>
                <w:szCs w:val="20"/>
                <w:vertAlign w:val="superscript"/>
                <w:lang w:eastAsia="es-ES"/>
              </w:rPr>
              <w:footnoteReference w:id="117"/>
            </w:r>
          </w:p>
          <w:p w14:paraId="1113B108" w14:textId="5CE4B657" w:rsidR="008732A0" w:rsidRPr="00DF4D46" w:rsidRDefault="008732A0" w:rsidP="007942E5">
            <w:pPr>
              <w:spacing w:line="240" w:lineRule="auto"/>
              <w:jc w:val="center"/>
              <w:rPr>
                <w:rFonts w:ascii="Times New Roman" w:eastAsia="Calibri" w:hAnsi="Times New Roman"/>
                <w:b/>
                <w:sz w:val="24"/>
                <w:szCs w:val="24"/>
              </w:rPr>
            </w:pPr>
            <w:r w:rsidRPr="00DF4D46">
              <w:rPr>
                <w:rFonts w:ascii="Book Antiqua" w:hAnsi="Book Antiqua" w:cs="Arial"/>
                <w:sz w:val="20"/>
                <w:szCs w:val="20"/>
                <w:lang w:val="es-MX" w:eastAsia="es-ES"/>
              </w:rPr>
              <w:t>M</w:t>
            </w:r>
            <w:proofErr w:type="spellStart"/>
            <w:r w:rsidRPr="00DF4D46">
              <w:rPr>
                <w:rFonts w:ascii="Book Antiqua" w:hAnsi="Book Antiqua" w:cs="Arial"/>
                <w:sz w:val="20"/>
                <w:szCs w:val="20"/>
                <w:lang w:eastAsia="es-ES"/>
              </w:rPr>
              <w:t>edidas</w:t>
            </w:r>
            <w:proofErr w:type="spellEnd"/>
            <w:r w:rsidRPr="00DF4D46">
              <w:rPr>
                <w:rFonts w:ascii="Book Antiqua" w:hAnsi="Book Antiqua" w:cs="Arial"/>
                <w:sz w:val="20"/>
                <w:szCs w:val="20"/>
                <w:lang w:eastAsia="es-ES"/>
              </w:rPr>
              <w:t xml:space="preserve"> cautelares, actos preparatorios y pruebas anticipadas relacionadas con los procesos principales antes indicados</w:t>
            </w:r>
            <w:r w:rsidRPr="00DF4D46">
              <w:rPr>
                <w:rFonts w:ascii="Book Antiqua" w:hAnsi="Book Antiqua" w:cs="Arial"/>
                <w:sz w:val="20"/>
                <w:szCs w:val="20"/>
                <w:lang w:val="es-MX" w:eastAsia="es-ES"/>
              </w:rPr>
              <w:t>.</w:t>
            </w:r>
            <w:r w:rsidRPr="00DF4D46">
              <w:rPr>
                <w:rFonts w:ascii="Book Antiqua" w:hAnsi="Book Antiqua" w:cs="Arial"/>
                <w:sz w:val="20"/>
                <w:szCs w:val="20"/>
                <w:lang w:eastAsia="es-ES"/>
              </w:rPr>
              <w:t xml:space="preserve"> Los cuestionamientos de competencia subjetiva, cuando proceda.</w:t>
            </w:r>
          </w:p>
        </w:tc>
        <w:tc>
          <w:tcPr>
            <w:tcW w:w="2551" w:type="dxa"/>
            <w:vAlign w:val="center"/>
          </w:tcPr>
          <w:p w14:paraId="68B46247" w14:textId="77777777" w:rsidR="00AF3614" w:rsidRDefault="00AF3614" w:rsidP="007942E5">
            <w:pPr>
              <w:spacing w:line="240" w:lineRule="auto"/>
              <w:jc w:val="both"/>
              <w:rPr>
                <w:rFonts w:eastAsia="Calibri"/>
                <w:lang w:val="es-ES_tradnl"/>
              </w:rPr>
            </w:pPr>
          </w:p>
          <w:p w14:paraId="4A7DE2B3" w14:textId="549AAC3D" w:rsidR="00AF3614" w:rsidRDefault="00AF3614" w:rsidP="007942E5">
            <w:pPr>
              <w:spacing w:line="240" w:lineRule="auto"/>
              <w:jc w:val="both"/>
              <w:rPr>
                <w:rFonts w:ascii="Book Antiqua" w:eastAsia="Calibri" w:hAnsi="Book Antiqua" w:cs="Arial"/>
                <w:sz w:val="20"/>
                <w:szCs w:val="20"/>
                <w:lang w:val="es-ES_tradnl" w:eastAsia="es-ES"/>
              </w:rPr>
            </w:pPr>
            <w:r w:rsidRPr="00AF3614">
              <w:rPr>
                <w:rFonts w:ascii="Book Antiqua" w:eastAsia="Calibri" w:hAnsi="Book Antiqua" w:cs="Arial"/>
                <w:sz w:val="20"/>
                <w:szCs w:val="20"/>
                <w:lang w:val="es-ES_tradnl" w:eastAsia="es-ES"/>
              </w:rPr>
              <w:t>Abarca los cantones Central de Cartago, Paraíso, La Un</w:t>
            </w:r>
            <w:proofErr w:type="spellStart"/>
            <w:r w:rsidRPr="00AF3614">
              <w:rPr>
                <w:rFonts w:ascii="Book Antiqua" w:eastAsia="Calibri" w:hAnsi="Book Antiqua" w:cs="Arial"/>
                <w:sz w:val="20"/>
                <w:szCs w:val="20"/>
                <w:lang w:val="es-MX" w:eastAsia="es-ES"/>
              </w:rPr>
              <w:t>ió</w:t>
            </w:r>
            <w:proofErr w:type="spellEnd"/>
            <w:r w:rsidRPr="00AF3614">
              <w:rPr>
                <w:rFonts w:ascii="Book Antiqua" w:eastAsia="Calibri" w:hAnsi="Book Antiqua" w:cs="Arial"/>
                <w:sz w:val="20"/>
                <w:szCs w:val="20"/>
                <w:lang w:val="es-ES_tradnl" w:eastAsia="es-ES"/>
              </w:rPr>
              <w:t>n Jiménez, Turrialba,</w:t>
            </w:r>
            <w:r w:rsidR="00205B45">
              <w:rPr>
                <w:rFonts w:ascii="Book Antiqua" w:eastAsia="Calibri" w:hAnsi="Book Antiqua" w:cs="Arial"/>
                <w:sz w:val="20"/>
                <w:szCs w:val="20"/>
                <w:lang w:val="es-ES_tradnl" w:eastAsia="es-ES"/>
              </w:rPr>
              <w:t xml:space="preserve"> </w:t>
            </w:r>
            <w:r w:rsidR="00205B45" w:rsidRPr="001260D6">
              <w:rPr>
                <w:rFonts w:ascii="Book Antiqua" w:hAnsi="Book Antiqua"/>
                <w:iCs/>
                <w:color w:val="0070C0"/>
                <w:sz w:val="20"/>
                <w:szCs w:val="20"/>
              </w:rPr>
              <w:t>además del cantón central de Limón, los poblados indígenas que tienen a</w:t>
            </w:r>
            <w:r w:rsidR="00205B45" w:rsidRPr="001260D6">
              <w:rPr>
                <w:rFonts w:ascii="Book Antiqua" w:hAnsi="Book Antiqua"/>
                <w:color w:val="0070C0"/>
                <w:sz w:val="20"/>
                <w:szCs w:val="20"/>
              </w:rPr>
              <w:t xml:space="preserve">cceso por Roca Quemada de Turrialba: Bayei, Alto Almirante, </w:t>
            </w:r>
            <w:proofErr w:type="spellStart"/>
            <w:r w:rsidR="00205B45" w:rsidRPr="001260D6">
              <w:rPr>
                <w:rFonts w:ascii="Book Antiqua" w:hAnsi="Book Antiqua"/>
                <w:color w:val="0070C0"/>
                <w:sz w:val="20"/>
                <w:szCs w:val="20"/>
              </w:rPr>
              <w:t>Bayeiñak</w:t>
            </w:r>
            <w:proofErr w:type="spellEnd"/>
            <w:r w:rsidR="00205B45" w:rsidRPr="001260D6">
              <w:rPr>
                <w:rFonts w:ascii="Book Antiqua" w:hAnsi="Book Antiqua"/>
                <w:color w:val="0070C0"/>
                <w:sz w:val="20"/>
                <w:szCs w:val="20"/>
              </w:rPr>
              <w:t xml:space="preserve">, </w:t>
            </w:r>
            <w:proofErr w:type="spellStart"/>
            <w:r w:rsidR="00205B45" w:rsidRPr="001260D6">
              <w:rPr>
                <w:rFonts w:ascii="Book Antiqua" w:hAnsi="Book Antiqua"/>
                <w:color w:val="0070C0"/>
                <w:sz w:val="20"/>
                <w:szCs w:val="20"/>
              </w:rPr>
              <w:lastRenderedPageBreak/>
              <w:t>Shinabla</w:t>
            </w:r>
            <w:proofErr w:type="spellEnd"/>
            <w:r w:rsidR="00205B45" w:rsidRPr="001260D6">
              <w:rPr>
                <w:rFonts w:ascii="Book Antiqua" w:hAnsi="Book Antiqua"/>
                <w:color w:val="0070C0"/>
                <w:sz w:val="20"/>
                <w:szCs w:val="20"/>
              </w:rPr>
              <w:t xml:space="preserve">, </w:t>
            </w:r>
            <w:proofErr w:type="spellStart"/>
            <w:r w:rsidR="00205B45" w:rsidRPr="001260D6">
              <w:rPr>
                <w:rFonts w:ascii="Book Antiqua" w:hAnsi="Book Antiqua"/>
                <w:color w:val="0070C0"/>
                <w:sz w:val="20"/>
                <w:szCs w:val="20"/>
              </w:rPr>
              <w:t>Shordi</w:t>
            </w:r>
            <w:proofErr w:type="spellEnd"/>
            <w:r w:rsidR="00205B45" w:rsidRPr="001260D6">
              <w:rPr>
                <w:rFonts w:ascii="Book Antiqua" w:hAnsi="Book Antiqua"/>
                <w:color w:val="0070C0"/>
                <w:sz w:val="20"/>
                <w:szCs w:val="20"/>
              </w:rPr>
              <w:t xml:space="preserve">, </w:t>
            </w:r>
            <w:proofErr w:type="spellStart"/>
            <w:r w:rsidR="00205B45" w:rsidRPr="001260D6">
              <w:rPr>
                <w:rFonts w:ascii="Book Antiqua" w:hAnsi="Book Antiqua"/>
                <w:color w:val="0070C0"/>
                <w:sz w:val="20"/>
                <w:szCs w:val="20"/>
              </w:rPr>
              <w:t>Dusiriñak</w:t>
            </w:r>
            <w:proofErr w:type="spellEnd"/>
            <w:r w:rsidR="00205B45" w:rsidRPr="001260D6">
              <w:rPr>
                <w:rFonts w:ascii="Book Antiqua" w:hAnsi="Book Antiqua"/>
                <w:color w:val="0070C0"/>
                <w:sz w:val="20"/>
                <w:szCs w:val="20"/>
              </w:rPr>
              <w:t xml:space="preserve">, </w:t>
            </w:r>
            <w:proofErr w:type="spellStart"/>
            <w:r w:rsidR="00205B45" w:rsidRPr="001260D6">
              <w:rPr>
                <w:rFonts w:ascii="Book Antiqua" w:hAnsi="Book Antiqua"/>
                <w:color w:val="0070C0"/>
                <w:sz w:val="20"/>
                <w:szCs w:val="20"/>
              </w:rPr>
              <w:t>Duchari</w:t>
            </w:r>
            <w:proofErr w:type="spellEnd"/>
            <w:r w:rsidR="00205B45" w:rsidRPr="001260D6">
              <w:rPr>
                <w:rFonts w:ascii="Book Antiqua" w:hAnsi="Book Antiqua"/>
                <w:color w:val="0070C0"/>
                <w:sz w:val="20"/>
                <w:szCs w:val="20"/>
              </w:rPr>
              <w:t xml:space="preserve">, </w:t>
            </w:r>
            <w:proofErr w:type="spellStart"/>
            <w:r w:rsidR="00205B45" w:rsidRPr="001260D6">
              <w:rPr>
                <w:rFonts w:ascii="Book Antiqua" w:hAnsi="Book Antiqua"/>
                <w:color w:val="0070C0"/>
                <w:sz w:val="20"/>
                <w:szCs w:val="20"/>
              </w:rPr>
              <w:t>Tamiju</w:t>
            </w:r>
            <w:proofErr w:type="spellEnd"/>
            <w:r w:rsidR="00205B45" w:rsidRPr="001260D6">
              <w:rPr>
                <w:rFonts w:ascii="Book Antiqua" w:hAnsi="Book Antiqua"/>
                <w:color w:val="0070C0"/>
                <w:sz w:val="20"/>
                <w:szCs w:val="20"/>
              </w:rPr>
              <w:t xml:space="preserve">, </w:t>
            </w:r>
            <w:proofErr w:type="spellStart"/>
            <w:r w:rsidR="00205B45" w:rsidRPr="001260D6">
              <w:rPr>
                <w:rFonts w:ascii="Book Antiqua" w:hAnsi="Book Antiqua"/>
                <w:color w:val="0070C0"/>
                <w:sz w:val="20"/>
                <w:szCs w:val="20"/>
              </w:rPr>
              <w:t>Shikiari</w:t>
            </w:r>
            <w:proofErr w:type="spellEnd"/>
            <w:r w:rsidR="00205B45" w:rsidRPr="001260D6">
              <w:rPr>
                <w:rFonts w:ascii="Book Antiqua" w:hAnsi="Book Antiqua"/>
                <w:color w:val="0070C0"/>
                <w:sz w:val="20"/>
                <w:szCs w:val="20"/>
              </w:rPr>
              <w:t>,</w:t>
            </w:r>
            <w:r w:rsidR="00205B45" w:rsidRPr="00A70425">
              <w:rPr>
                <w:rFonts w:ascii="Book Antiqua" w:hAnsi="Book Antiqua"/>
                <w:color w:val="0070C0"/>
                <w:sz w:val="20"/>
                <w:szCs w:val="20"/>
                <w:shd w:val="clear" w:color="auto" w:fill="FFF2CC" w:themeFill="accent4" w:themeFillTint="33"/>
              </w:rPr>
              <w:t xml:space="preserve"> </w:t>
            </w:r>
            <w:proofErr w:type="spellStart"/>
            <w:r w:rsidR="00205B45" w:rsidRPr="001260D6">
              <w:rPr>
                <w:rFonts w:ascii="Book Antiqua" w:hAnsi="Book Antiqua"/>
                <w:color w:val="0070C0"/>
                <w:sz w:val="20"/>
                <w:szCs w:val="20"/>
              </w:rPr>
              <w:t>Koiyawari</w:t>
            </w:r>
            <w:proofErr w:type="spellEnd"/>
            <w:r w:rsidR="00205B45" w:rsidRPr="001260D6">
              <w:rPr>
                <w:rFonts w:ascii="Book Antiqua" w:hAnsi="Book Antiqua"/>
                <w:color w:val="0070C0"/>
                <w:sz w:val="20"/>
                <w:szCs w:val="20"/>
              </w:rPr>
              <w:t xml:space="preserve">, Alto </w:t>
            </w:r>
            <w:proofErr w:type="spellStart"/>
            <w:r w:rsidR="00205B45" w:rsidRPr="001260D6">
              <w:rPr>
                <w:rFonts w:ascii="Book Antiqua" w:hAnsi="Book Antiqua"/>
                <w:color w:val="0070C0"/>
                <w:sz w:val="20"/>
                <w:szCs w:val="20"/>
              </w:rPr>
              <w:t>Shikiari</w:t>
            </w:r>
            <w:proofErr w:type="spellEnd"/>
            <w:r w:rsidR="00205B45" w:rsidRPr="001260D6">
              <w:rPr>
                <w:rFonts w:ascii="Book Antiqua" w:hAnsi="Book Antiqua"/>
                <w:color w:val="0070C0"/>
                <w:sz w:val="20"/>
                <w:szCs w:val="20"/>
              </w:rPr>
              <w:t xml:space="preserve">, </w:t>
            </w:r>
            <w:proofErr w:type="spellStart"/>
            <w:r w:rsidR="00205B45" w:rsidRPr="001260D6">
              <w:rPr>
                <w:rFonts w:ascii="Book Antiqua" w:hAnsi="Book Antiqua"/>
                <w:color w:val="0070C0"/>
                <w:sz w:val="20"/>
                <w:szCs w:val="20"/>
              </w:rPr>
              <w:t>Kjakobata</w:t>
            </w:r>
            <w:proofErr w:type="spellEnd"/>
            <w:r w:rsidR="00205B45" w:rsidRPr="001260D6">
              <w:rPr>
                <w:rFonts w:ascii="Book Antiqua" w:hAnsi="Book Antiqua"/>
                <w:color w:val="0070C0"/>
                <w:sz w:val="20"/>
                <w:szCs w:val="20"/>
              </w:rPr>
              <w:t xml:space="preserve">, </w:t>
            </w:r>
            <w:proofErr w:type="spellStart"/>
            <w:r w:rsidR="00205B45" w:rsidRPr="001260D6">
              <w:rPr>
                <w:rFonts w:ascii="Book Antiqua" w:hAnsi="Book Antiqua"/>
                <w:color w:val="0070C0"/>
                <w:sz w:val="20"/>
                <w:szCs w:val="20"/>
              </w:rPr>
              <w:t>Kabebata</w:t>
            </w:r>
            <w:proofErr w:type="spellEnd"/>
            <w:r w:rsidR="00205B45" w:rsidRPr="001260D6">
              <w:rPr>
                <w:rFonts w:ascii="Book Antiqua" w:hAnsi="Book Antiqua"/>
                <w:color w:val="0070C0"/>
                <w:sz w:val="20"/>
                <w:szCs w:val="20"/>
              </w:rPr>
              <w:t xml:space="preserve">. Que tienen acceso por Quetzal de Turrialba: </w:t>
            </w:r>
            <w:proofErr w:type="spellStart"/>
            <w:r w:rsidR="00205B45" w:rsidRPr="001260D6">
              <w:rPr>
                <w:rFonts w:ascii="Book Antiqua" w:hAnsi="Book Antiqua"/>
                <w:color w:val="0070C0"/>
                <w:sz w:val="20"/>
                <w:szCs w:val="20"/>
              </w:rPr>
              <w:t>Sinoli</w:t>
            </w:r>
            <w:proofErr w:type="spellEnd"/>
            <w:r w:rsidR="00205B45" w:rsidRPr="001260D6">
              <w:rPr>
                <w:rFonts w:ascii="Book Antiqua" w:hAnsi="Book Antiqua"/>
                <w:color w:val="0070C0"/>
                <w:sz w:val="20"/>
                <w:szCs w:val="20"/>
              </w:rPr>
              <w:t xml:space="preserve">, </w:t>
            </w:r>
            <w:proofErr w:type="spellStart"/>
            <w:r w:rsidR="00205B45" w:rsidRPr="001260D6">
              <w:rPr>
                <w:rFonts w:ascii="Book Antiqua" w:hAnsi="Book Antiqua"/>
                <w:color w:val="0070C0"/>
                <w:sz w:val="20"/>
                <w:szCs w:val="20"/>
              </w:rPr>
              <w:t>Ñariñak</w:t>
            </w:r>
            <w:proofErr w:type="spellEnd"/>
            <w:r w:rsidR="00205B45" w:rsidRPr="001260D6">
              <w:rPr>
                <w:rFonts w:ascii="Book Antiqua" w:hAnsi="Book Antiqua"/>
                <w:color w:val="0070C0"/>
                <w:sz w:val="20"/>
                <w:szCs w:val="20"/>
              </w:rPr>
              <w:t xml:space="preserve">, La Colonia, Uka Tipei, </w:t>
            </w:r>
            <w:proofErr w:type="spellStart"/>
            <w:r w:rsidR="00205B45" w:rsidRPr="001260D6">
              <w:rPr>
                <w:rFonts w:ascii="Book Antiqua" w:hAnsi="Book Antiqua"/>
                <w:color w:val="0070C0"/>
                <w:sz w:val="20"/>
                <w:szCs w:val="20"/>
              </w:rPr>
              <w:t>Tkak-Ri</w:t>
            </w:r>
            <w:proofErr w:type="spellEnd"/>
            <w:r w:rsidR="00205B45" w:rsidRPr="001260D6">
              <w:rPr>
                <w:rFonts w:ascii="Book Antiqua" w:hAnsi="Book Antiqua"/>
                <w:color w:val="0070C0"/>
                <w:sz w:val="20"/>
                <w:szCs w:val="20"/>
              </w:rPr>
              <w:t xml:space="preserve">, </w:t>
            </w:r>
            <w:proofErr w:type="spellStart"/>
            <w:r w:rsidR="00205B45" w:rsidRPr="001260D6">
              <w:rPr>
                <w:rFonts w:ascii="Book Antiqua" w:hAnsi="Book Antiqua"/>
                <w:color w:val="0070C0"/>
                <w:sz w:val="20"/>
                <w:szCs w:val="20"/>
              </w:rPr>
              <w:t>Suebata</w:t>
            </w:r>
            <w:proofErr w:type="spellEnd"/>
            <w:r w:rsidR="00205B45" w:rsidRPr="001260D6">
              <w:rPr>
                <w:rFonts w:ascii="Book Antiqua" w:hAnsi="Book Antiqua"/>
                <w:color w:val="0070C0"/>
                <w:sz w:val="20"/>
                <w:szCs w:val="20"/>
              </w:rPr>
              <w:t xml:space="preserve">, Jamari Tawa, </w:t>
            </w:r>
            <w:proofErr w:type="spellStart"/>
            <w:r w:rsidR="00205B45" w:rsidRPr="001260D6">
              <w:rPr>
                <w:rFonts w:ascii="Book Antiqua" w:hAnsi="Book Antiqua"/>
                <w:color w:val="0070C0"/>
                <w:sz w:val="20"/>
                <w:szCs w:val="20"/>
              </w:rPr>
              <w:t>Ulujeriñak</w:t>
            </w:r>
            <w:proofErr w:type="spellEnd"/>
            <w:r w:rsidR="00205B45" w:rsidRPr="001260D6">
              <w:rPr>
                <w:rFonts w:ascii="Book Antiqua" w:hAnsi="Book Antiqua"/>
                <w:color w:val="0070C0"/>
                <w:sz w:val="20"/>
                <w:szCs w:val="20"/>
              </w:rPr>
              <w:t xml:space="preserve">, Manzanillo, </w:t>
            </w:r>
            <w:proofErr w:type="spellStart"/>
            <w:r w:rsidR="00205B45" w:rsidRPr="001260D6">
              <w:rPr>
                <w:rFonts w:ascii="Book Antiqua" w:hAnsi="Book Antiqua"/>
                <w:color w:val="0070C0"/>
                <w:sz w:val="20"/>
                <w:szCs w:val="20"/>
              </w:rPr>
              <w:t>Tolok</w:t>
            </w:r>
            <w:proofErr w:type="spellEnd"/>
            <w:r w:rsidR="00205B45" w:rsidRPr="001260D6">
              <w:rPr>
                <w:rFonts w:ascii="Book Antiqua" w:hAnsi="Book Antiqua"/>
                <w:color w:val="0070C0"/>
                <w:sz w:val="20"/>
                <w:szCs w:val="20"/>
              </w:rPr>
              <w:t xml:space="preserve"> Kicha Chirripo, Alto Koen, Sitio Hilda, Sitio Bache, San Pedro de Tolokisha, </w:t>
            </w:r>
            <w:proofErr w:type="spellStart"/>
            <w:r w:rsidR="00205B45" w:rsidRPr="001260D6">
              <w:rPr>
                <w:rFonts w:ascii="Book Antiqua" w:hAnsi="Book Antiqua"/>
                <w:color w:val="0070C0"/>
                <w:sz w:val="20"/>
                <w:szCs w:val="20"/>
              </w:rPr>
              <w:t>Pedragal</w:t>
            </w:r>
            <w:proofErr w:type="spellEnd"/>
            <w:r w:rsidR="00205B45" w:rsidRPr="001260D6">
              <w:rPr>
                <w:rFonts w:ascii="Book Antiqua" w:hAnsi="Book Antiqua"/>
                <w:color w:val="0070C0"/>
                <w:sz w:val="20"/>
                <w:szCs w:val="20"/>
              </w:rPr>
              <w:t xml:space="preserve"> de Jarey, Kuen</w:t>
            </w:r>
            <w:r w:rsidR="00205B45" w:rsidRPr="001260D6">
              <w:rPr>
                <w:rFonts w:ascii="Book Antiqua" w:hAnsi="Book Antiqua"/>
                <w:iCs/>
                <w:sz w:val="20"/>
                <w:szCs w:val="20"/>
              </w:rPr>
              <w:t>)</w:t>
            </w:r>
            <w:r w:rsidRPr="001260D6">
              <w:rPr>
                <w:rFonts w:ascii="Book Antiqua" w:eastAsia="Calibri" w:hAnsi="Book Antiqua" w:cs="Arial"/>
                <w:sz w:val="20"/>
                <w:szCs w:val="20"/>
                <w:lang w:val="es-ES_tradnl" w:eastAsia="es-ES"/>
              </w:rPr>
              <w:t xml:space="preserve"> Alvarado, Oreamuno y El</w:t>
            </w:r>
            <w:r w:rsidRPr="00AF3614">
              <w:rPr>
                <w:rFonts w:ascii="Book Antiqua" w:eastAsia="Calibri" w:hAnsi="Book Antiqua" w:cs="Arial"/>
                <w:sz w:val="20"/>
                <w:szCs w:val="20"/>
                <w:lang w:val="es-ES_tradnl" w:eastAsia="es-ES"/>
              </w:rPr>
              <w:t xml:space="preserve"> Guarco. </w:t>
            </w:r>
          </w:p>
          <w:p w14:paraId="37BE66D4" w14:textId="77777777" w:rsidR="00205B45" w:rsidRPr="005B3DD2" w:rsidRDefault="00205B45" w:rsidP="001260D6">
            <w:pPr>
              <w:pStyle w:val="Textoindependiente"/>
              <w:jc w:val="both"/>
              <w:rPr>
                <w:rFonts w:ascii="Book Antiqua" w:hAnsi="Book Antiqua"/>
                <w:b w:val="0"/>
                <w:i/>
                <w:sz w:val="20"/>
                <w:lang w:eastAsia="en-US"/>
              </w:rPr>
            </w:pPr>
            <w:r w:rsidRPr="001260D6">
              <w:rPr>
                <w:rFonts w:ascii="Book Antiqua" w:hAnsi="Book Antiqua"/>
                <w:b w:val="0"/>
                <w:bCs/>
                <w:i/>
                <w:color w:val="0070C0"/>
                <w:sz w:val="20"/>
              </w:rPr>
              <w:t>Corte Plena, N° 26-2025, de 9 de junio de 2025, artículo XVIII.</w:t>
            </w:r>
          </w:p>
          <w:p w14:paraId="076FB895" w14:textId="77777777" w:rsidR="00205B45" w:rsidRDefault="00205B45" w:rsidP="007942E5">
            <w:pPr>
              <w:spacing w:line="240" w:lineRule="auto"/>
              <w:jc w:val="both"/>
              <w:rPr>
                <w:rFonts w:ascii="Book Antiqua" w:eastAsia="Calibri" w:hAnsi="Book Antiqua" w:cs="Arial"/>
                <w:sz w:val="20"/>
                <w:szCs w:val="20"/>
                <w:lang w:val="es-ES_tradnl" w:eastAsia="es-ES"/>
              </w:rPr>
            </w:pPr>
          </w:p>
          <w:p w14:paraId="684B733F" w14:textId="1E7B9E2C" w:rsidR="00AF3614" w:rsidRPr="00AF3614" w:rsidRDefault="00AF3614" w:rsidP="007942E5">
            <w:pPr>
              <w:spacing w:line="240" w:lineRule="auto"/>
              <w:jc w:val="both"/>
              <w:rPr>
                <w:rFonts w:ascii="Book Antiqua" w:eastAsia="Calibri" w:hAnsi="Book Antiqua" w:cs="Arial"/>
                <w:sz w:val="20"/>
                <w:szCs w:val="20"/>
                <w:lang w:val="es-ES_tradnl" w:eastAsia="es-ES"/>
              </w:rPr>
            </w:pPr>
            <w:r w:rsidRPr="00AF3614">
              <w:rPr>
                <w:rFonts w:ascii="Book Antiqua" w:eastAsia="Calibri" w:hAnsi="Book Antiqua" w:cs="Arial"/>
                <w:sz w:val="20"/>
                <w:szCs w:val="20"/>
                <w:lang w:val="es-ES_tradnl" w:eastAsia="es-ES"/>
              </w:rPr>
              <w:t xml:space="preserve">El cantón de Dota (provincia de San José), </w:t>
            </w:r>
            <w:r w:rsidRPr="00AF3614">
              <w:rPr>
                <w:rFonts w:ascii="Book Antiqua" w:eastAsia="Calibri" w:hAnsi="Book Antiqua" w:cs="Arial"/>
                <w:color w:val="0070C0"/>
                <w:sz w:val="20"/>
                <w:szCs w:val="20"/>
                <w:lang w:val="es-ES_tradnl" w:eastAsia="es-ES"/>
              </w:rPr>
              <w:t>(excepto el poblado de San Isidro)</w:t>
            </w:r>
            <w:r w:rsidRPr="00AF3614">
              <w:rPr>
                <w:rFonts w:ascii="Book Antiqua" w:eastAsia="Calibri" w:hAnsi="Book Antiqua"/>
                <w:color w:val="0070C0"/>
                <w:sz w:val="20"/>
                <w:szCs w:val="20"/>
                <w:vertAlign w:val="superscript"/>
                <w:lang w:val="es-ES_tradnl" w:eastAsia="es-ES"/>
              </w:rPr>
              <w:footnoteReference w:id="118"/>
            </w:r>
            <w:r w:rsidRPr="00AF3614">
              <w:rPr>
                <w:rFonts w:ascii="Book Antiqua" w:eastAsia="Calibri" w:hAnsi="Book Antiqua" w:cs="Arial"/>
                <w:color w:val="0070C0"/>
                <w:sz w:val="20"/>
                <w:szCs w:val="20"/>
                <w:lang w:val="es-ES_tradnl" w:eastAsia="es-ES"/>
              </w:rPr>
              <w:t xml:space="preserve">. </w:t>
            </w:r>
          </w:p>
          <w:p w14:paraId="2A07E8B4" w14:textId="77777777" w:rsidR="00AF3614" w:rsidRPr="00AF3614" w:rsidRDefault="00AF3614" w:rsidP="007942E5">
            <w:pPr>
              <w:spacing w:line="240" w:lineRule="auto"/>
              <w:jc w:val="both"/>
              <w:rPr>
                <w:rFonts w:ascii="Book Antiqua" w:eastAsia="Calibri" w:hAnsi="Book Antiqua" w:cs="Arial"/>
                <w:sz w:val="20"/>
                <w:szCs w:val="20"/>
                <w:lang w:val="es-ES_tradnl" w:eastAsia="es-ES"/>
              </w:rPr>
            </w:pPr>
            <w:r w:rsidRPr="00AF3614">
              <w:rPr>
                <w:rFonts w:ascii="Book Antiqua" w:eastAsia="Calibri" w:hAnsi="Book Antiqua" w:cs="Arial"/>
                <w:sz w:val="20"/>
                <w:szCs w:val="20"/>
                <w:lang w:val="es-ES_tradnl" w:eastAsia="es-ES"/>
              </w:rPr>
              <w:t>Del cantón de Tarrazú (provincia de San José), los distritos de San Marcos, San Lorenzo (excepto los poblados Quebrada Arroyo y Cerro Nara)</w:t>
            </w:r>
            <w:r w:rsidRPr="00AF3614">
              <w:rPr>
                <w:rFonts w:ascii="Book Antiqua" w:eastAsia="Calibri" w:hAnsi="Book Antiqua" w:cs="Arial"/>
                <w:sz w:val="20"/>
                <w:szCs w:val="20"/>
                <w:vertAlign w:val="superscript"/>
                <w:lang w:val="es-ES_tradnl" w:eastAsia="es-ES"/>
              </w:rPr>
              <w:t xml:space="preserve"> </w:t>
            </w:r>
            <w:r w:rsidRPr="00AF3614">
              <w:rPr>
                <w:rFonts w:ascii="Book Antiqua" w:eastAsia="Calibri" w:hAnsi="Book Antiqua" w:cs="Arial"/>
                <w:sz w:val="20"/>
                <w:szCs w:val="20"/>
                <w:vertAlign w:val="superscript"/>
                <w:lang w:val="es-ES_tradnl" w:eastAsia="es-ES"/>
              </w:rPr>
              <w:footnoteReference w:id="119"/>
            </w:r>
            <w:r w:rsidRPr="00AF3614">
              <w:rPr>
                <w:rFonts w:ascii="Book Antiqua" w:eastAsia="Calibri" w:hAnsi="Book Antiqua" w:cs="Arial"/>
                <w:sz w:val="20"/>
                <w:szCs w:val="20"/>
                <w:vertAlign w:val="superscript"/>
                <w:lang w:val="es-ES_tradnl" w:eastAsia="es-ES"/>
              </w:rPr>
              <w:t xml:space="preserve"> </w:t>
            </w:r>
            <w:r w:rsidRPr="00AF3614">
              <w:rPr>
                <w:rFonts w:ascii="Book Antiqua" w:eastAsia="Calibri" w:hAnsi="Book Antiqua" w:cs="Arial"/>
                <w:sz w:val="20"/>
                <w:szCs w:val="20"/>
                <w:lang w:val="es-ES_tradnl" w:eastAsia="es-ES"/>
              </w:rPr>
              <w:t xml:space="preserve"> y San Carlos. </w:t>
            </w:r>
          </w:p>
          <w:p w14:paraId="4D93982E" w14:textId="77777777" w:rsidR="00AF3614" w:rsidRDefault="00AF3614" w:rsidP="007942E5">
            <w:pPr>
              <w:spacing w:line="240" w:lineRule="auto"/>
              <w:jc w:val="both"/>
              <w:rPr>
                <w:rFonts w:ascii="Book Antiqua" w:eastAsia="Calibri" w:hAnsi="Book Antiqua" w:cs="Arial"/>
                <w:sz w:val="20"/>
                <w:szCs w:val="20"/>
                <w:lang w:val="es-ES_tradnl" w:eastAsia="es-ES"/>
              </w:rPr>
            </w:pPr>
            <w:r w:rsidRPr="00AF3614">
              <w:rPr>
                <w:rFonts w:ascii="Book Antiqua" w:eastAsia="Calibri" w:hAnsi="Book Antiqua" w:cs="Arial"/>
                <w:sz w:val="20"/>
                <w:szCs w:val="20"/>
                <w:lang w:val="es-ES_tradnl" w:eastAsia="es-ES"/>
              </w:rPr>
              <w:t>Del cantón de León Cortés (provincia de San José), los distritos de San Pablo, San Andrés, Llano Bonito, San Isidro, Santa Cruz y San Antonio.</w:t>
            </w:r>
          </w:p>
          <w:p w14:paraId="26E6F4B1" w14:textId="54D25B74" w:rsidR="00DB597D" w:rsidRPr="00E87CAE" w:rsidRDefault="00DB597D" w:rsidP="007942E5">
            <w:pPr>
              <w:spacing w:line="240" w:lineRule="auto"/>
              <w:jc w:val="both"/>
              <w:rPr>
                <w:rFonts w:ascii="Book Antiqua" w:eastAsia="Calibri" w:hAnsi="Book Antiqua" w:cs="Arial"/>
                <w:sz w:val="20"/>
                <w:szCs w:val="20"/>
                <w:lang w:val="es-ES_tradnl" w:eastAsia="es-ES"/>
              </w:rPr>
            </w:pPr>
            <w:r w:rsidRPr="00E87CAE">
              <w:rPr>
                <w:rStyle w:val="Ttulo2Car"/>
                <w:rFonts w:ascii="Book Antiqua" w:eastAsia="Calibri" w:hAnsi="Book Antiqua"/>
                <w:b w:val="0"/>
                <w:bCs w:val="0"/>
                <w:sz w:val="20"/>
                <w:szCs w:val="20"/>
              </w:rPr>
              <w:lastRenderedPageBreak/>
              <w:t>Corte Plena N° 03-2024</w:t>
            </w:r>
            <w:r w:rsidRPr="00E87CAE">
              <w:rPr>
                <w:rStyle w:val="Ttulo2Car"/>
                <w:rFonts w:ascii="Book Antiqua" w:eastAsia="Calibri" w:hAnsi="Book Antiqua"/>
                <w:sz w:val="20"/>
                <w:szCs w:val="20"/>
              </w:rPr>
              <w:t xml:space="preserve"> </w:t>
            </w:r>
            <w:r w:rsidRPr="00E87CAE">
              <w:rPr>
                <w:rStyle w:val="Ttulo2Car"/>
                <w:rFonts w:ascii="Book Antiqua" w:eastAsia="Calibri" w:hAnsi="Book Antiqua"/>
                <w:b w:val="0"/>
                <w:bCs w:val="0"/>
                <w:sz w:val="20"/>
                <w:szCs w:val="20"/>
              </w:rPr>
              <w:t>29/01/2024, Art. XXIX.</w:t>
            </w:r>
          </w:p>
          <w:p w14:paraId="3B7B3807" w14:textId="5707D3AC" w:rsidR="001E69A3" w:rsidRPr="00AF3614" w:rsidRDefault="001E69A3" w:rsidP="007942E5">
            <w:pPr>
              <w:spacing w:after="0" w:line="240" w:lineRule="auto"/>
              <w:jc w:val="both"/>
              <w:rPr>
                <w:rFonts w:ascii="Times New Roman" w:eastAsia="Calibri" w:hAnsi="Times New Roman"/>
                <w:b/>
                <w:sz w:val="20"/>
                <w:szCs w:val="20"/>
                <w:lang w:val="es-ES_tradnl"/>
              </w:rPr>
            </w:pPr>
          </w:p>
        </w:tc>
        <w:tc>
          <w:tcPr>
            <w:tcW w:w="1985" w:type="dxa"/>
            <w:vAlign w:val="center"/>
          </w:tcPr>
          <w:p w14:paraId="01214042" w14:textId="45446143" w:rsidR="008732A0" w:rsidRPr="00DF4D46" w:rsidRDefault="008732A0" w:rsidP="007942E5">
            <w:pPr>
              <w:spacing w:line="240" w:lineRule="auto"/>
              <w:jc w:val="both"/>
              <w:rPr>
                <w:rFonts w:ascii="Times New Roman" w:hAnsi="Times New Roman"/>
                <w:b/>
                <w:sz w:val="24"/>
                <w:szCs w:val="24"/>
              </w:rPr>
            </w:pPr>
            <w:r w:rsidRPr="00DF4D46">
              <w:rPr>
                <w:rFonts w:ascii="Book Antiqua" w:eastAsia="Calibri" w:hAnsi="Book Antiqua" w:cs="Arial"/>
                <w:sz w:val="20"/>
                <w:szCs w:val="20"/>
                <w:lang w:val="es-MX"/>
              </w:rPr>
              <w:lastRenderedPageBreak/>
              <w:t>Tribunal de Apelación Civil y Trabajo de Cartago.</w:t>
            </w:r>
          </w:p>
        </w:tc>
      </w:tr>
      <w:tr w:rsidR="008732A0" w:rsidRPr="00DF4D46" w14:paraId="54B10583" w14:textId="77777777" w:rsidTr="004B402F">
        <w:tc>
          <w:tcPr>
            <w:tcW w:w="2269" w:type="dxa"/>
            <w:vAlign w:val="center"/>
          </w:tcPr>
          <w:p w14:paraId="7DBEDD2F" w14:textId="77777777" w:rsidR="008732A0" w:rsidRPr="00DF4D46" w:rsidRDefault="008732A0" w:rsidP="007942E5">
            <w:pPr>
              <w:autoSpaceDE w:val="0"/>
              <w:autoSpaceDN w:val="0"/>
              <w:adjustRightInd w:val="0"/>
              <w:spacing w:after="0" w:line="240" w:lineRule="auto"/>
              <w:jc w:val="center"/>
              <w:rPr>
                <w:rFonts w:ascii="Book Antiqua" w:eastAsia="Verdana,Bold" w:hAnsi="Book Antiqua" w:cs="Arial"/>
                <w:b/>
                <w:bCs/>
                <w:sz w:val="20"/>
                <w:szCs w:val="20"/>
                <w:lang w:val="es-CR"/>
              </w:rPr>
            </w:pPr>
            <w:r w:rsidRPr="00DF4D46">
              <w:rPr>
                <w:rFonts w:ascii="Book Antiqua" w:eastAsia="Verdana,Bold" w:hAnsi="Book Antiqua" w:cs="Arial"/>
                <w:b/>
                <w:bCs/>
                <w:sz w:val="20"/>
                <w:szCs w:val="20"/>
                <w:lang w:val="es-CR"/>
              </w:rPr>
              <w:lastRenderedPageBreak/>
              <w:t>1157</w:t>
            </w:r>
          </w:p>
          <w:p w14:paraId="1E386104" w14:textId="77777777" w:rsidR="008732A0" w:rsidRPr="00DF4D46" w:rsidRDefault="008732A0" w:rsidP="007942E5">
            <w:pPr>
              <w:autoSpaceDE w:val="0"/>
              <w:autoSpaceDN w:val="0"/>
              <w:adjustRightInd w:val="0"/>
              <w:spacing w:after="0" w:line="240" w:lineRule="auto"/>
              <w:jc w:val="both"/>
              <w:rPr>
                <w:rFonts w:ascii="Book Antiqua" w:eastAsia="Verdana,Bold" w:hAnsi="Book Antiqua" w:cs="Arial"/>
                <w:bCs/>
                <w:sz w:val="20"/>
                <w:szCs w:val="20"/>
                <w:lang w:val="es-CR"/>
              </w:rPr>
            </w:pPr>
          </w:p>
          <w:p w14:paraId="73EEA38D" w14:textId="77777777" w:rsidR="008732A0" w:rsidRPr="00DF4D46" w:rsidRDefault="008732A0" w:rsidP="007942E5">
            <w:pPr>
              <w:autoSpaceDE w:val="0"/>
              <w:autoSpaceDN w:val="0"/>
              <w:adjustRightInd w:val="0"/>
              <w:spacing w:after="0" w:line="240" w:lineRule="auto"/>
              <w:jc w:val="both"/>
              <w:rPr>
                <w:rFonts w:ascii="Book Antiqua" w:eastAsia="Verdana,Bold" w:hAnsi="Book Antiqua" w:cs="Arial"/>
                <w:bCs/>
                <w:sz w:val="20"/>
                <w:szCs w:val="20"/>
                <w:lang w:val="es-CR"/>
              </w:rPr>
            </w:pPr>
            <w:r w:rsidRPr="00DF4D46">
              <w:rPr>
                <w:rFonts w:ascii="Book Antiqua" w:eastAsia="Verdana,Bold" w:hAnsi="Book Antiqua" w:cs="Arial"/>
                <w:bCs/>
                <w:sz w:val="20"/>
                <w:szCs w:val="20"/>
                <w:lang w:val="es-CR"/>
              </w:rPr>
              <w:t>Juzgado de Cobro del Primer Circuito Judicial de Alajuela.</w:t>
            </w:r>
          </w:p>
          <w:p w14:paraId="250554E8" w14:textId="77777777" w:rsidR="008732A0" w:rsidRPr="00DF4D46" w:rsidRDefault="008732A0" w:rsidP="007942E5">
            <w:pPr>
              <w:autoSpaceDE w:val="0"/>
              <w:autoSpaceDN w:val="0"/>
              <w:adjustRightInd w:val="0"/>
              <w:spacing w:after="0" w:line="240" w:lineRule="auto"/>
              <w:jc w:val="both"/>
              <w:rPr>
                <w:rFonts w:ascii="Book Antiqua" w:eastAsia="Verdana,Bold" w:hAnsi="Book Antiqua" w:cs="Arial"/>
                <w:bCs/>
                <w:sz w:val="20"/>
                <w:szCs w:val="20"/>
                <w:lang w:val="es-CR"/>
              </w:rPr>
            </w:pPr>
          </w:p>
          <w:p w14:paraId="68B91FD4" w14:textId="77777777" w:rsidR="008732A0" w:rsidRPr="00DF4D46" w:rsidRDefault="008732A0" w:rsidP="007942E5">
            <w:pPr>
              <w:spacing w:line="240" w:lineRule="auto"/>
              <w:jc w:val="center"/>
              <w:rPr>
                <w:rStyle w:val="Ttulo2Car"/>
                <w:rFonts w:ascii="Times New Roman" w:eastAsia="Calibri" w:hAnsi="Times New Roman"/>
                <w:i w:val="0"/>
                <w:sz w:val="24"/>
                <w:szCs w:val="24"/>
              </w:rPr>
            </w:pPr>
          </w:p>
        </w:tc>
        <w:tc>
          <w:tcPr>
            <w:tcW w:w="2552" w:type="dxa"/>
            <w:vAlign w:val="center"/>
          </w:tcPr>
          <w:p w14:paraId="7F6C8B9C" w14:textId="77777777" w:rsidR="008732A0" w:rsidRPr="00DF4D46" w:rsidRDefault="008732A0" w:rsidP="007942E5">
            <w:pPr>
              <w:spacing w:after="0" w:line="240" w:lineRule="auto"/>
              <w:ind w:left="360"/>
              <w:contextualSpacing/>
              <w:jc w:val="both"/>
              <w:rPr>
                <w:rFonts w:ascii="Book Antiqua" w:hAnsi="Book Antiqua" w:cs="Arial"/>
                <w:sz w:val="20"/>
                <w:szCs w:val="20"/>
                <w:lang w:val="es-MX" w:eastAsia="es-ES"/>
              </w:rPr>
            </w:pPr>
          </w:p>
          <w:p w14:paraId="0234EB58" w14:textId="77777777" w:rsidR="008732A0" w:rsidRPr="00DF4D46" w:rsidRDefault="008732A0" w:rsidP="007942E5">
            <w:pPr>
              <w:numPr>
                <w:ilvl w:val="0"/>
                <w:numId w:val="15"/>
              </w:numPr>
              <w:spacing w:after="0" w:line="240" w:lineRule="auto"/>
              <w:contextualSpacing/>
              <w:jc w:val="both"/>
              <w:rPr>
                <w:rFonts w:ascii="Book Antiqua" w:hAnsi="Book Antiqua" w:cs="Arial"/>
                <w:sz w:val="20"/>
                <w:szCs w:val="20"/>
                <w:lang w:val="es-MX" w:eastAsia="es-ES"/>
              </w:rPr>
            </w:pPr>
            <w:r w:rsidRPr="00DF4D46">
              <w:rPr>
                <w:rFonts w:ascii="Book Antiqua" w:hAnsi="Book Antiqua" w:cs="Arial"/>
                <w:sz w:val="20"/>
                <w:szCs w:val="20"/>
                <w:lang w:val="es-CR" w:eastAsia="es-ES"/>
              </w:rPr>
              <w:t xml:space="preserve">Procesos </w:t>
            </w:r>
            <w:r w:rsidRPr="00DF4D46">
              <w:rPr>
                <w:rFonts w:ascii="Book Antiqua" w:hAnsi="Book Antiqua" w:cs="Arial"/>
                <w:sz w:val="20"/>
                <w:szCs w:val="20"/>
                <w:lang w:val="es-MX" w:eastAsia="es-ES"/>
              </w:rPr>
              <w:t xml:space="preserve">monitorios dinerarios, ejecución prendaria e hipotecaria del sector privado y </w:t>
            </w:r>
            <w:r w:rsidRPr="00DF4D46">
              <w:rPr>
                <w:rFonts w:ascii="Book Antiqua" w:hAnsi="Book Antiqua" w:cs="Arial"/>
                <w:sz w:val="20"/>
                <w:szCs w:val="20"/>
                <w:lang w:eastAsia="es-ES"/>
              </w:rPr>
              <w:t>en los que sean parte sujetos de derecho público</w:t>
            </w:r>
            <w:r w:rsidRPr="00DF4D46" w:rsidDel="00FC779B">
              <w:rPr>
                <w:rFonts w:ascii="Book Antiqua" w:hAnsi="Book Antiqua" w:cs="Arial"/>
                <w:sz w:val="20"/>
                <w:szCs w:val="20"/>
                <w:lang w:val="es-MX" w:eastAsia="es-ES"/>
              </w:rPr>
              <w:t xml:space="preserve"> </w:t>
            </w:r>
            <w:r w:rsidRPr="00DF4D46">
              <w:rPr>
                <w:rFonts w:ascii="Book Antiqua" w:hAnsi="Book Antiqua" w:cs="Arial"/>
                <w:sz w:val="20"/>
                <w:szCs w:val="20"/>
                <w:lang w:eastAsia="es-ES"/>
              </w:rPr>
              <w:t>ejecución, reposesión y apropiación de garantías mobiliarias en los supuestos de hecho previstos por los ordinales 58 y 59 de la Ley de Garantías Mobiliarias</w:t>
            </w:r>
            <w:r w:rsidRPr="00DF4D46">
              <w:rPr>
                <w:rFonts w:ascii="Book Antiqua" w:hAnsi="Book Antiqua" w:cs="Arial"/>
                <w:sz w:val="20"/>
                <w:szCs w:val="20"/>
                <w:vertAlign w:val="superscript"/>
                <w:lang w:eastAsia="es-ES"/>
              </w:rPr>
              <w:footnoteReference w:id="120"/>
            </w:r>
            <w:r w:rsidRPr="00DF4D46">
              <w:rPr>
                <w:rFonts w:ascii="Book Antiqua" w:hAnsi="Book Antiqua" w:cs="Arial"/>
                <w:sz w:val="20"/>
                <w:szCs w:val="20"/>
                <w:lang w:eastAsia="es-ES"/>
              </w:rPr>
              <w:t>.</w:t>
            </w:r>
          </w:p>
          <w:p w14:paraId="43353243" w14:textId="77777777" w:rsidR="008732A0" w:rsidRPr="00DF4D46" w:rsidRDefault="008732A0" w:rsidP="007942E5">
            <w:pPr>
              <w:numPr>
                <w:ilvl w:val="0"/>
                <w:numId w:val="15"/>
              </w:numPr>
              <w:spacing w:after="0" w:line="240" w:lineRule="auto"/>
              <w:contextualSpacing/>
              <w:jc w:val="both"/>
              <w:rPr>
                <w:rFonts w:ascii="Book Antiqua" w:hAnsi="Book Antiqua" w:cs="Arial"/>
                <w:sz w:val="20"/>
                <w:szCs w:val="20"/>
                <w:lang w:val="es-MX" w:eastAsia="es-ES"/>
              </w:rPr>
            </w:pPr>
            <w:r w:rsidRPr="00DF4D46">
              <w:rPr>
                <w:rFonts w:ascii="Book Antiqua" w:hAnsi="Book Antiqua" w:cs="Arial"/>
                <w:sz w:val="20"/>
                <w:szCs w:val="20"/>
                <w:lang w:val="es-MX" w:eastAsia="es-ES"/>
              </w:rPr>
              <w:t>M</w:t>
            </w:r>
            <w:proofErr w:type="spellStart"/>
            <w:r w:rsidRPr="00DF4D46">
              <w:rPr>
                <w:rFonts w:ascii="Book Antiqua" w:hAnsi="Book Antiqua" w:cs="Arial"/>
                <w:sz w:val="20"/>
                <w:szCs w:val="20"/>
                <w:lang w:eastAsia="es-ES"/>
              </w:rPr>
              <w:t>edidas</w:t>
            </w:r>
            <w:proofErr w:type="spellEnd"/>
            <w:r w:rsidRPr="00DF4D46">
              <w:rPr>
                <w:rFonts w:ascii="Book Antiqua" w:hAnsi="Book Antiqua" w:cs="Arial"/>
                <w:sz w:val="20"/>
                <w:szCs w:val="20"/>
                <w:lang w:eastAsia="es-ES"/>
              </w:rPr>
              <w:t xml:space="preserve"> cautelares, actos preparatorios y pruebas anticipadas relacionadas con los procesos principales antes indicados</w:t>
            </w:r>
            <w:r w:rsidRPr="00DF4D46">
              <w:rPr>
                <w:rFonts w:ascii="Book Antiqua" w:hAnsi="Book Antiqua" w:cs="Arial"/>
                <w:sz w:val="20"/>
                <w:szCs w:val="20"/>
                <w:lang w:val="es-MX" w:eastAsia="es-ES"/>
              </w:rPr>
              <w:t>.</w:t>
            </w:r>
          </w:p>
          <w:p w14:paraId="6AD5FD05" w14:textId="77777777" w:rsidR="008732A0" w:rsidRPr="00DF4D46" w:rsidRDefault="008732A0" w:rsidP="007942E5">
            <w:pPr>
              <w:numPr>
                <w:ilvl w:val="0"/>
                <w:numId w:val="15"/>
              </w:numPr>
              <w:spacing w:after="0" w:line="240" w:lineRule="auto"/>
              <w:contextualSpacing/>
              <w:jc w:val="both"/>
              <w:rPr>
                <w:rFonts w:ascii="Book Antiqua" w:hAnsi="Book Antiqua" w:cs="Arial"/>
                <w:sz w:val="20"/>
                <w:szCs w:val="20"/>
                <w:lang w:val="es-MX" w:eastAsia="es-ES"/>
              </w:rPr>
            </w:pPr>
            <w:r w:rsidRPr="00DF4D46">
              <w:rPr>
                <w:rFonts w:ascii="Book Antiqua" w:hAnsi="Book Antiqua" w:cs="Arial"/>
                <w:sz w:val="20"/>
                <w:szCs w:val="20"/>
                <w:lang w:eastAsia="es-ES"/>
              </w:rPr>
              <w:t>Los cuestionamientos de competencia subjetiva, cuando proceda.</w:t>
            </w:r>
          </w:p>
          <w:p w14:paraId="2106F232" w14:textId="77777777" w:rsidR="008732A0" w:rsidRPr="00DF4D46" w:rsidRDefault="008732A0" w:rsidP="007942E5">
            <w:pPr>
              <w:spacing w:line="240" w:lineRule="auto"/>
              <w:jc w:val="center"/>
              <w:rPr>
                <w:rFonts w:ascii="Times New Roman" w:eastAsia="Calibri" w:hAnsi="Times New Roman"/>
                <w:b/>
                <w:sz w:val="24"/>
                <w:szCs w:val="24"/>
              </w:rPr>
            </w:pPr>
          </w:p>
        </w:tc>
        <w:tc>
          <w:tcPr>
            <w:tcW w:w="2551" w:type="dxa"/>
            <w:vAlign w:val="center"/>
          </w:tcPr>
          <w:p w14:paraId="22861B0B" w14:textId="19256454" w:rsidR="008732A0" w:rsidRPr="00DF4D46" w:rsidRDefault="008732A0" w:rsidP="007942E5">
            <w:pPr>
              <w:spacing w:line="240" w:lineRule="auto"/>
              <w:jc w:val="both"/>
              <w:rPr>
                <w:rFonts w:ascii="Times New Roman" w:eastAsia="Calibri" w:hAnsi="Times New Roman"/>
                <w:b/>
                <w:sz w:val="24"/>
                <w:szCs w:val="24"/>
              </w:rPr>
            </w:pPr>
            <w:r w:rsidRPr="00DF4D46">
              <w:rPr>
                <w:rFonts w:ascii="Book Antiqua" w:eastAsia="Calibri" w:hAnsi="Book Antiqua" w:cs="Arial"/>
                <w:sz w:val="20"/>
                <w:szCs w:val="20"/>
                <w:lang w:val="es-ES_tradnl"/>
              </w:rPr>
              <w:t>Abarca los cantones Central de Alajuela (excepto el distrito 14, Sarapiquí),</w:t>
            </w:r>
            <w:r w:rsidRPr="00DF4D46">
              <w:rPr>
                <w:rFonts w:ascii="Book Antiqua" w:eastAsia="Calibri" w:hAnsi="Book Antiqua" w:cs="Arial"/>
                <w:sz w:val="20"/>
                <w:szCs w:val="20"/>
                <w:vertAlign w:val="superscript"/>
                <w:lang w:val="es-ES_tradnl"/>
              </w:rPr>
              <w:footnoteReference w:id="121"/>
            </w:r>
            <w:r w:rsidRPr="00DF4D46">
              <w:rPr>
                <w:rFonts w:ascii="Book Antiqua" w:eastAsia="Calibri" w:hAnsi="Book Antiqua" w:cs="Arial"/>
                <w:sz w:val="20"/>
                <w:szCs w:val="20"/>
                <w:lang w:val="es-ES_tradnl"/>
              </w:rPr>
              <w:t xml:space="preserve"> </w:t>
            </w:r>
            <w:r w:rsidRPr="00DF4D46">
              <w:rPr>
                <w:rFonts w:ascii="Book Antiqua" w:hAnsi="Book Antiqua" w:cs="Arial"/>
                <w:sz w:val="20"/>
                <w:szCs w:val="20"/>
                <w:lang w:val="es-CR"/>
              </w:rPr>
              <w:t>San Mateo, Atenas, Poás y Orotina.</w:t>
            </w:r>
          </w:p>
        </w:tc>
        <w:tc>
          <w:tcPr>
            <w:tcW w:w="1985" w:type="dxa"/>
            <w:vAlign w:val="center"/>
          </w:tcPr>
          <w:p w14:paraId="0DC8354A" w14:textId="2C2DEB01" w:rsidR="008732A0" w:rsidRPr="00DF4D46" w:rsidRDefault="008732A0" w:rsidP="007942E5">
            <w:pPr>
              <w:spacing w:line="240" w:lineRule="auto"/>
              <w:jc w:val="both"/>
              <w:rPr>
                <w:rFonts w:ascii="Times New Roman" w:hAnsi="Times New Roman"/>
                <w:b/>
                <w:sz w:val="24"/>
                <w:szCs w:val="24"/>
              </w:rPr>
            </w:pPr>
            <w:r w:rsidRPr="00DF4D46">
              <w:rPr>
                <w:rFonts w:ascii="Book Antiqua" w:eastAsia="Calibri" w:hAnsi="Book Antiqua" w:cs="Arial"/>
                <w:sz w:val="20"/>
                <w:szCs w:val="20"/>
                <w:lang w:val="es-MX"/>
              </w:rPr>
              <w:t>Tribunal de Apelación Civil y Trabajo de Alajuela.</w:t>
            </w:r>
          </w:p>
        </w:tc>
      </w:tr>
      <w:tr w:rsidR="008732A0" w:rsidRPr="00DF4D46" w14:paraId="4152E4F6" w14:textId="77777777" w:rsidTr="00862EF9">
        <w:tc>
          <w:tcPr>
            <w:tcW w:w="2269" w:type="dxa"/>
          </w:tcPr>
          <w:p w14:paraId="4E7A61EE" w14:textId="77777777" w:rsidR="004B5F93" w:rsidRPr="00DF4D46" w:rsidRDefault="004B5F93" w:rsidP="007942E5">
            <w:pPr>
              <w:spacing w:after="0" w:line="240" w:lineRule="auto"/>
              <w:jc w:val="center"/>
              <w:rPr>
                <w:rFonts w:ascii="Book Antiqua" w:eastAsia="Verdana,Bold" w:hAnsi="Book Antiqua" w:cs="Arial"/>
                <w:b/>
                <w:bCs/>
                <w:sz w:val="20"/>
                <w:szCs w:val="20"/>
                <w:lang w:val="es-CR"/>
              </w:rPr>
            </w:pPr>
          </w:p>
          <w:p w14:paraId="2371371B" w14:textId="5B6861BC" w:rsidR="008732A0" w:rsidRPr="00DF4D46" w:rsidRDefault="008732A0" w:rsidP="007942E5">
            <w:pPr>
              <w:spacing w:after="0" w:line="240" w:lineRule="auto"/>
              <w:jc w:val="center"/>
              <w:rPr>
                <w:rFonts w:ascii="Book Antiqua" w:eastAsia="Verdana,Bold" w:hAnsi="Book Antiqua" w:cs="Arial"/>
                <w:b/>
                <w:bCs/>
                <w:sz w:val="20"/>
                <w:szCs w:val="20"/>
                <w:lang w:val="es-CR"/>
              </w:rPr>
            </w:pPr>
            <w:r w:rsidRPr="00DF4D46">
              <w:rPr>
                <w:rFonts w:ascii="Book Antiqua" w:eastAsia="Verdana,Bold" w:hAnsi="Book Antiqua" w:cs="Arial"/>
                <w:b/>
                <w:bCs/>
                <w:sz w:val="20"/>
                <w:szCs w:val="20"/>
                <w:lang w:val="es-CR"/>
              </w:rPr>
              <w:t>1202</w:t>
            </w:r>
          </w:p>
          <w:p w14:paraId="495BC4D9" w14:textId="77777777" w:rsidR="008732A0" w:rsidRPr="00DF4D46" w:rsidRDefault="008732A0" w:rsidP="007942E5">
            <w:pPr>
              <w:spacing w:after="0" w:line="240" w:lineRule="auto"/>
              <w:jc w:val="both"/>
              <w:rPr>
                <w:rFonts w:ascii="Book Antiqua" w:eastAsia="Verdana,Bold" w:hAnsi="Book Antiqua" w:cs="Arial"/>
                <w:bCs/>
                <w:sz w:val="20"/>
                <w:szCs w:val="20"/>
                <w:lang w:val="es-CR"/>
              </w:rPr>
            </w:pPr>
          </w:p>
          <w:p w14:paraId="7D830A5D" w14:textId="609BA1F4" w:rsidR="008732A0" w:rsidRPr="00DF4D46" w:rsidRDefault="008732A0" w:rsidP="007942E5">
            <w:pPr>
              <w:spacing w:line="240" w:lineRule="auto"/>
              <w:jc w:val="both"/>
              <w:rPr>
                <w:rStyle w:val="Ttulo2Car"/>
                <w:rFonts w:ascii="Times New Roman" w:eastAsia="Calibri" w:hAnsi="Times New Roman"/>
                <w:i w:val="0"/>
                <w:sz w:val="24"/>
                <w:szCs w:val="24"/>
              </w:rPr>
            </w:pPr>
            <w:r w:rsidRPr="00DF4D46">
              <w:rPr>
                <w:rFonts w:ascii="Book Antiqua" w:eastAsia="Verdana,Bold" w:hAnsi="Book Antiqua" w:cs="Arial"/>
                <w:bCs/>
                <w:sz w:val="20"/>
                <w:szCs w:val="20"/>
                <w:lang w:val="es-CR"/>
              </w:rPr>
              <w:t>Juzgado de Cobro del Segundo Circuito Judicial de Alajuela (San Carlos).</w:t>
            </w:r>
          </w:p>
        </w:tc>
        <w:tc>
          <w:tcPr>
            <w:tcW w:w="2552" w:type="dxa"/>
            <w:vAlign w:val="center"/>
          </w:tcPr>
          <w:p w14:paraId="1A29FF48" w14:textId="77777777" w:rsidR="008732A0" w:rsidRPr="00DF4D46" w:rsidRDefault="008732A0" w:rsidP="007942E5">
            <w:pPr>
              <w:spacing w:after="0" w:line="240" w:lineRule="auto"/>
              <w:ind w:left="360"/>
              <w:contextualSpacing/>
              <w:jc w:val="both"/>
              <w:rPr>
                <w:rFonts w:ascii="Book Antiqua" w:hAnsi="Book Antiqua" w:cs="Arial"/>
                <w:sz w:val="20"/>
                <w:szCs w:val="20"/>
                <w:lang w:val="es-MX" w:eastAsia="es-ES"/>
              </w:rPr>
            </w:pPr>
          </w:p>
          <w:p w14:paraId="59AE1640" w14:textId="77777777" w:rsidR="00E468F4" w:rsidRPr="00DF4D46" w:rsidRDefault="00E468F4" w:rsidP="007942E5">
            <w:pPr>
              <w:spacing w:after="0" w:line="240" w:lineRule="auto"/>
              <w:ind w:left="360"/>
              <w:contextualSpacing/>
              <w:jc w:val="both"/>
              <w:rPr>
                <w:rFonts w:ascii="Book Antiqua" w:hAnsi="Book Antiqua" w:cs="Arial"/>
                <w:sz w:val="20"/>
                <w:szCs w:val="20"/>
                <w:lang w:val="es-MX" w:eastAsia="es-ES"/>
              </w:rPr>
            </w:pPr>
          </w:p>
          <w:p w14:paraId="5833237A" w14:textId="77777777" w:rsidR="008732A0" w:rsidRPr="00DF4D46" w:rsidRDefault="008732A0" w:rsidP="007942E5">
            <w:pPr>
              <w:numPr>
                <w:ilvl w:val="0"/>
                <w:numId w:val="15"/>
              </w:numPr>
              <w:spacing w:after="0" w:line="240" w:lineRule="auto"/>
              <w:contextualSpacing/>
              <w:jc w:val="both"/>
              <w:rPr>
                <w:rFonts w:ascii="Book Antiqua" w:hAnsi="Book Antiqua" w:cs="Arial"/>
                <w:sz w:val="20"/>
                <w:szCs w:val="20"/>
                <w:lang w:val="es-MX" w:eastAsia="es-ES"/>
              </w:rPr>
            </w:pPr>
            <w:r w:rsidRPr="00DF4D46">
              <w:rPr>
                <w:rFonts w:ascii="Book Antiqua" w:hAnsi="Book Antiqua" w:cs="Arial"/>
                <w:sz w:val="20"/>
                <w:szCs w:val="20"/>
                <w:lang w:val="es-CR" w:eastAsia="es-ES"/>
              </w:rPr>
              <w:t xml:space="preserve">Procesos </w:t>
            </w:r>
            <w:r w:rsidRPr="00DF4D46">
              <w:rPr>
                <w:rFonts w:ascii="Book Antiqua" w:hAnsi="Book Antiqua" w:cs="Arial"/>
                <w:sz w:val="20"/>
                <w:szCs w:val="20"/>
                <w:lang w:val="es-MX" w:eastAsia="es-ES"/>
              </w:rPr>
              <w:t xml:space="preserve">monitorios dinerarios, ejecución prendaria e hipotecaria del sector privado y </w:t>
            </w:r>
            <w:r w:rsidRPr="00DF4D46">
              <w:rPr>
                <w:rFonts w:ascii="Book Antiqua" w:hAnsi="Book Antiqua" w:cs="Arial"/>
                <w:sz w:val="20"/>
                <w:szCs w:val="20"/>
                <w:lang w:eastAsia="es-ES"/>
              </w:rPr>
              <w:t>en los que sean parte sujetos de derecho público</w:t>
            </w:r>
            <w:r w:rsidRPr="00DF4D46" w:rsidDel="00FC779B">
              <w:rPr>
                <w:rFonts w:ascii="Book Antiqua" w:hAnsi="Book Antiqua" w:cs="Arial"/>
                <w:sz w:val="20"/>
                <w:szCs w:val="20"/>
                <w:lang w:val="es-MX" w:eastAsia="es-ES"/>
              </w:rPr>
              <w:t xml:space="preserve"> </w:t>
            </w:r>
            <w:r w:rsidRPr="00DF4D46">
              <w:rPr>
                <w:rFonts w:ascii="Book Antiqua" w:hAnsi="Book Antiqua" w:cs="Arial"/>
                <w:sz w:val="20"/>
                <w:szCs w:val="20"/>
                <w:lang w:eastAsia="es-ES"/>
              </w:rPr>
              <w:t xml:space="preserve">ejecución, reposesión y apropiación de garantías mobiliarias en los supuestos de </w:t>
            </w:r>
            <w:r w:rsidRPr="00DF4D46">
              <w:rPr>
                <w:rFonts w:ascii="Book Antiqua" w:hAnsi="Book Antiqua" w:cs="Arial"/>
                <w:sz w:val="20"/>
                <w:szCs w:val="20"/>
                <w:lang w:eastAsia="es-ES"/>
              </w:rPr>
              <w:lastRenderedPageBreak/>
              <w:t>hecho previstos por los ordinales 58 y 59 de la Ley de Garantías Mobiliarias</w:t>
            </w:r>
            <w:r w:rsidRPr="00DF4D46">
              <w:rPr>
                <w:rFonts w:ascii="Book Antiqua" w:hAnsi="Book Antiqua" w:cs="Arial"/>
                <w:sz w:val="20"/>
                <w:szCs w:val="20"/>
                <w:vertAlign w:val="superscript"/>
                <w:lang w:eastAsia="es-ES"/>
              </w:rPr>
              <w:footnoteReference w:id="122"/>
            </w:r>
            <w:r w:rsidRPr="00DF4D46">
              <w:rPr>
                <w:rFonts w:ascii="Book Antiqua" w:hAnsi="Book Antiqua" w:cs="Arial"/>
                <w:sz w:val="20"/>
                <w:szCs w:val="20"/>
                <w:lang w:eastAsia="es-ES"/>
              </w:rPr>
              <w:t>.</w:t>
            </w:r>
          </w:p>
          <w:p w14:paraId="3CE4F39C" w14:textId="77777777" w:rsidR="008732A0" w:rsidRPr="00DF4D46" w:rsidRDefault="008732A0" w:rsidP="007942E5">
            <w:pPr>
              <w:numPr>
                <w:ilvl w:val="0"/>
                <w:numId w:val="15"/>
              </w:numPr>
              <w:spacing w:after="0" w:line="240" w:lineRule="auto"/>
              <w:contextualSpacing/>
              <w:jc w:val="both"/>
              <w:rPr>
                <w:rFonts w:ascii="Book Antiqua" w:hAnsi="Book Antiqua" w:cs="Arial"/>
                <w:sz w:val="20"/>
                <w:szCs w:val="20"/>
                <w:lang w:val="es-MX" w:eastAsia="es-ES"/>
              </w:rPr>
            </w:pPr>
            <w:r w:rsidRPr="00DF4D46">
              <w:rPr>
                <w:rFonts w:ascii="Book Antiqua" w:hAnsi="Book Antiqua" w:cs="Arial"/>
                <w:sz w:val="20"/>
                <w:szCs w:val="20"/>
                <w:lang w:val="es-MX" w:eastAsia="es-ES"/>
              </w:rPr>
              <w:t>M</w:t>
            </w:r>
            <w:proofErr w:type="spellStart"/>
            <w:r w:rsidRPr="00DF4D46">
              <w:rPr>
                <w:rFonts w:ascii="Book Antiqua" w:hAnsi="Book Antiqua" w:cs="Arial"/>
                <w:sz w:val="20"/>
                <w:szCs w:val="20"/>
                <w:lang w:eastAsia="es-ES"/>
              </w:rPr>
              <w:t>edidas</w:t>
            </w:r>
            <w:proofErr w:type="spellEnd"/>
            <w:r w:rsidRPr="00DF4D46">
              <w:rPr>
                <w:rFonts w:ascii="Book Antiqua" w:hAnsi="Book Antiqua" w:cs="Arial"/>
                <w:sz w:val="20"/>
                <w:szCs w:val="20"/>
                <w:lang w:eastAsia="es-ES"/>
              </w:rPr>
              <w:t xml:space="preserve"> cautelares, actos preparatorios y pruebas anticipadas relacionadas con los procesos principales antes indicados</w:t>
            </w:r>
            <w:r w:rsidRPr="00DF4D46">
              <w:rPr>
                <w:rFonts w:ascii="Book Antiqua" w:hAnsi="Book Antiqua" w:cs="Arial"/>
                <w:sz w:val="20"/>
                <w:szCs w:val="20"/>
                <w:lang w:val="es-MX" w:eastAsia="es-ES"/>
              </w:rPr>
              <w:t>.</w:t>
            </w:r>
          </w:p>
          <w:p w14:paraId="36627DEA" w14:textId="77777777" w:rsidR="008732A0" w:rsidRPr="00DF4D46" w:rsidRDefault="008732A0" w:rsidP="007942E5">
            <w:pPr>
              <w:numPr>
                <w:ilvl w:val="0"/>
                <w:numId w:val="15"/>
              </w:numPr>
              <w:spacing w:after="0" w:line="240" w:lineRule="auto"/>
              <w:contextualSpacing/>
              <w:jc w:val="both"/>
              <w:rPr>
                <w:rFonts w:ascii="Book Antiqua" w:hAnsi="Book Antiqua" w:cs="Arial"/>
                <w:sz w:val="20"/>
                <w:szCs w:val="20"/>
                <w:lang w:val="es-MX" w:eastAsia="es-ES"/>
              </w:rPr>
            </w:pPr>
            <w:r w:rsidRPr="00DF4D46">
              <w:rPr>
                <w:rFonts w:ascii="Book Antiqua" w:hAnsi="Book Antiqua" w:cs="Arial"/>
                <w:sz w:val="20"/>
                <w:szCs w:val="20"/>
                <w:lang w:eastAsia="es-ES"/>
              </w:rPr>
              <w:t>Los cuestionamientos de competencia subjetiva, cuando proceda.</w:t>
            </w:r>
          </w:p>
          <w:p w14:paraId="27318540" w14:textId="0DAB9D4F" w:rsidR="005A6C21" w:rsidRPr="00DF4D46" w:rsidRDefault="005A6C21" w:rsidP="007942E5">
            <w:pPr>
              <w:spacing w:line="240" w:lineRule="auto"/>
              <w:jc w:val="center"/>
              <w:rPr>
                <w:rFonts w:ascii="Times New Roman" w:eastAsia="Calibri" w:hAnsi="Times New Roman"/>
                <w:b/>
                <w:sz w:val="24"/>
                <w:szCs w:val="24"/>
              </w:rPr>
            </w:pPr>
          </w:p>
        </w:tc>
        <w:tc>
          <w:tcPr>
            <w:tcW w:w="2551" w:type="dxa"/>
            <w:vAlign w:val="center"/>
          </w:tcPr>
          <w:p w14:paraId="088D1B6C" w14:textId="77777777" w:rsidR="004B5F93" w:rsidRPr="00DF4D46" w:rsidRDefault="004B5F93" w:rsidP="007942E5">
            <w:pPr>
              <w:spacing w:after="0" w:line="240" w:lineRule="auto"/>
              <w:jc w:val="both"/>
              <w:rPr>
                <w:rFonts w:ascii="Book Antiqua" w:eastAsia="Calibri" w:hAnsi="Book Antiqua" w:cs="Arial"/>
                <w:sz w:val="20"/>
                <w:szCs w:val="20"/>
                <w:lang w:val="es-ES_tradnl"/>
              </w:rPr>
            </w:pPr>
          </w:p>
          <w:p w14:paraId="4541F7EE" w14:textId="77777777" w:rsidR="004B5F93" w:rsidRPr="00DF4D46" w:rsidRDefault="004B5F93" w:rsidP="007942E5">
            <w:pPr>
              <w:spacing w:after="0" w:line="240" w:lineRule="auto"/>
              <w:jc w:val="both"/>
              <w:rPr>
                <w:rFonts w:ascii="Book Antiqua" w:eastAsia="Calibri" w:hAnsi="Book Antiqua" w:cs="Arial"/>
                <w:sz w:val="20"/>
                <w:szCs w:val="20"/>
                <w:lang w:val="es-ES_tradnl"/>
              </w:rPr>
            </w:pPr>
          </w:p>
          <w:p w14:paraId="1FF21181" w14:textId="2861A69F" w:rsidR="008732A0" w:rsidRPr="00DF4D46" w:rsidRDefault="008732A0" w:rsidP="007942E5">
            <w:pPr>
              <w:spacing w:after="0" w:line="240" w:lineRule="auto"/>
              <w:jc w:val="both"/>
              <w:rPr>
                <w:rFonts w:ascii="Book Antiqua" w:eastAsia="Calibri" w:hAnsi="Book Antiqua" w:cs="Arial"/>
                <w:sz w:val="20"/>
                <w:szCs w:val="20"/>
                <w:lang w:val="es-ES_tradnl"/>
              </w:rPr>
            </w:pPr>
            <w:r w:rsidRPr="00DF4D46">
              <w:rPr>
                <w:rFonts w:ascii="Book Antiqua" w:eastAsia="Calibri" w:hAnsi="Book Antiqua" w:cs="Arial"/>
                <w:sz w:val="20"/>
                <w:szCs w:val="20"/>
                <w:lang w:val="es-ES_tradnl"/>
              </w:rPr>
              <w:t>Abarca los cantones de San Carlos, Upala Los Chiles, Guatuso y Río Cuarto.</w:t>
            </w:r>
          </w:p>
          <w:p w14:paraId="24963DCF" w14:textId="77777777" w:rsidR="008732A0" w:rsidRPr="00DF4D46" w:rsidRDefault="008732A0" w:rsidP="007942E5">
            <w:pPr>
              <w:spacing w:after="0" w:line="240" w:lineRule="auto"/>
              <w:jc w:val="both"/>
              <w:rPr>
                <w:rFonts w:ascii="Book Antiqua" w:eastAsia="Calibri" w:hAnsi="Book Antiqua" w:cs="Arial"/>
                <w:sz w:val="20"/>
                <w:szCs w:val="20"/>
                <w:lang w:val="es-ES_tradnl"/>
              </w:rPr>
            </w:pPr>
          </w:p>
          <w:p w14:paraId="32CDEDAA" w14:textId="77777777" w:rsidR="008732A0" w:rsidRPr="00DF4D46" w:rsidRDefault="008732A0" w:rsidP="007942E5">
            <w:pPr>
              <w:spacing w:after="0" w:line="240" w:lineRule="auto"/>
              <w:jc w:val="both"/>
              <w:rPr>
                <w:rFonts w:ascii="Book Antiqua" w:eastAsia="Calibri" w:hAnsi="Book Antiqua" w:cs="Arial"/>
                <w:color w:val="FF0000"/>
                <w:sz w:val="20"/>
                <w:szCs w:val="20"/>
                <w:lang w:val="es-ES_tradnl"/>
              </w:rPr>
            </w:pPr>
            <w:r w:rsidRPr="00DF4D46">
              <w:rPr>
                <w:rFonts w:ascii="Book Antiqua" w:eastAsia="Calibri" w:hAnsi="Book Antiqua" w:cs="Arial"/>
                <w:sz w:val="20"/>
                <w:szCs w:val="20"/>
                <w:lang w:val="es-ES_tradnl"/>
              </w:rPr>
              <w:t>Del cantón de San Ramón, el distrito de Peñas Blancas.</w:t>
            </w:r>
          </w:p>
          <w:p w14:paraId="31D1BEA5" w14:textId="77777777" w:rsidR="008732A0" w:rsidRPr="00DF4D46" w:rsidRDefault="008732A0" w:rsidP="007942E5">
            <w:pPr>
              <w:spacing w:line="240" w:lineRule="auto"/>
              <w:jc w:val="center"/>
              <w:rPr>
                <w:rFonts w:ascii="Times New Roman" w:eastAsia="Calibri" w:hAnsi="Times New Roman"/>
                <w:b/>
                <w:sz w:val="24"/>
                <w:szCs w:val="24"/>
              </w:rPr>
            </w:pPr>
          </w:p>
        </w:tc>
        <w:tc>
          <w:tcPr>
            <w:tcW w:w="1985" w:type="dxa"/>
            <w:vAlign w:val="center"/>
          </w:tcPr>
          <w:p w14:paraId="568B83FA" w14:textId="212366D4" w:rsidR="008732A0" w:rsidRPr="00DF4D46" w:rsidRDefault="008732A0" w:rsidP="007942E5">
            <w:pPr>
              <w:spacing w:line="240" w:lineRule="auto"/>
              <w:jc w:val="both"/>
              <w:rPr>
                <w:rFonts w:ascii="Times New Roman" w:hAnsi="Times New Roman"/>
                <w:b/>
                <w:sz w:val="24"/>
                <w:szCs w:val="24"/>
              </w:rPr>
            </w:pPr>
            <w:r w:rsidRPr="00DF4D46">
              <w:rPr>
                <w:rFonts w:ascii="Book Antiqua" w:eastAsia="Calibri" w:hAnsi="Book Antiqua" w:cs="Arial"/>
                <w:sz w:val="20"/>
                <w:szCs w:val="20"/>
                <w:lang w:val="es-MX"/>
              </w:rPr>
              <w:t>Tribunal de Apelación Civil y Trabajo de Alajuela.</w:t>
            </w:r>
          </w:p>
        </w:tc>
      </w:tr>
      <w:tr w:rsidR="008732A0" w:rsidRPr="00DF4D46" w14:paraId="6E6CA3FA" w14:textId="77777777" w:rsidTr="00D44CED">
        <w:tc>
          <w:tcPr>
            <w:tcW w:w="2269" w:type="dxa"/>
          </w:tcPr>
          <w:p w14:paraId="0BCF8626" w14:textId="77777777" w:rsidR="004B5F93" w:rsidRPr="00DF4D46" w:rsidRDefault="004B5F93" w:rsidP="007942E5">
            <w:pPr>
              <w:spacing w:after="0" w:line="240" w:lineRule="auto"/>
              <w:jc w:val="center"/>
              <w:rPr>
                <w:rFonts w:ascii="Book Antiqua" w:eastAsia="Verdana,Bold" w:hAnsi="Book Antiqua" w:cs="Arial"/>
                <w:b/>
                <w:bCs/>
                <w:sz w:val="20"/>
                <w:szCs w:val="20"/>
                <w:lang w:val="es-CR"/>
              </w:rPr>
            </w:pPr>
          </w:p>
          <w:p w14:paraId="625208F1" w14:textId="0ED13AF5" w:rsidR="008732A0" w:rsidRPr="00DF4D46" w:rsidRDefault="008732A0" w:rsidP="007942E5">
            <w:pPr>
              <w:spacing w:after="0" w:line="240" w:lineRule="auto"/>
              <w:jc w:val="center"/>
              <w:rPr>
                <w:rFonts w:ascii="Book Antiqua" w:eastAsia="Verdana,Bold" w:hAnsi="Book Antiqua" w:cs="Arial"/>
                <w:b/>
                <w:bCs/>
                <w:sz w:val="20"/>
                <w:szCs w:val="20"/>
                <w:lang w:val="es-CR"/>
              </w:rPr>
            </w:pPr>
            <w:r w:rsidRPr="00DF4D46">
              <w:rPr>
                <w:rFonts w:ascii="Book Antiqua" w:eastAsia="Verdana,Bold" w:hAnsi="Book Antiqua" w:cs="Arial"/>
                <w:b/>
                <w:bCs/>
                <w:sz w:val="20"/>
                <w:szCs w:val="20"/>
                <w:lang w:val="es-CR"/>
              </w:rPr>
              <w:t>1203</w:t>
            </w:r>
          </w:p>
          <w:p w14:paraId="002DFF50" w14:textId="77777777" w:rsidR="008732A0" w:rsidRPr="00DF4D46" w:rsidRDefault="008732A0" w:rsidP="007942E5">
            <w:pPr>
              <w:spacing w:after="0" w:line="240" w:lineRule="auto"/>
              <w:jc w:val="both"/>
              <w:rPr>
                <w:rFonts w:ascii="Book Antiqua" w:eastAsia="Verdana,Bold" w:hAnsi="Book Antiqua" w:cs="Arial"/>
                <w:bCs/>
                <w:sz w:val="20"/>
                <w:szCs w:val="20"/>
                <w:lang w:val="es-CR"/>
              </w:rPr>
            </w:pPr>
          </w:p>
          <w:p w14:paraId="5B8B13C5" w14:textId="7FA859E7" w:rsidR="008732A0" w:rsidRPr="00DF4D46" w:rsidRDefault="008732A0" w:rsidP="007942E5">
            <w:pPr>
              <w:spacing w:line="240" w:lineRule="auto"/>
              <w:jc w:val="both"/>
              <w:rPr>
                <w:rStyle w:val="Ttulo2Car"/>
                <w:rFonts w:ascii="Times New Roman" w:eastAsia="Calibri" w:hAnsi="Times New Roman"/>
                <w:i w:val="0"/>
                <w:sz w:val="24"/>
                <w:szCs w:val="24"/>
              </w:rPr>
            </w:pPr>
            <w:r w:rsidRPr="00DF4D46">
              <w:rPr>
                <w:rFonts w:ascii="Book Antiqua" w:eastAsia="Verdana,Bold" w:hAnsi="Book Antiqua" w:cs="Arial"/>
                <w:bCs/>
                <w:sz w:val="20"/>
                <w:szCs w:val="20"/>
                <w:lang w:val="es-CR"/>
              </w:rPr>
              <w:t>Juzgado de Cobro del Tercer Circuito Judicial de Alajuela (San Ramón).</w:t>
            </w:r>
          </w:p>
        </w:tc>
        <w:tc>
          <w:tcPr>
            <w:tcW w:w="2552" w:type="dxa"/>
            <w:vAlign w:val="center"/>
          </w:tcPr>
          <w:p w14:paraId="663F6052" w14:textId="77777777" w:rsidR="008732A0" w:rsidRPr="00DF4D46" w:rsidRDefault="008732A0" w:rsidP="007942E5">
            <w:pPr>
              <w:spacing w:after="0" w:line="240" w:lineRule="auto"/>
              <w:ind w:left="360"/>
              <w:contextualSpacing/>
              <w:jc w:val="both"/>
              <w:rPr>
                <w:rFonts w:ascii="Book Antiqua" w:hAnsi="Book Antiqua" w:cs="Arial"/>
                <w:sz w:val="20"/>
                <w:szCs w:val="20"/>
                <w:lang w:val="es-MX" w:eastAsia="es-ES"/>
              </w:rPr>
            </w:pPr>
          </w:p>
          <w:p w14:paraId="19968C01" w14:textId="77777777" w:rsidR="00E468F4" w:rsidRPr="00DF4D46" w:rsidRDefault="00E468F4" w:rsidP="007942E5">
            <w:pPr>
              <w:spacing w:after="0" w:line="240" w:lineRule="auto"/>
              <w:ind w:left="360"/>
              <w:contextualSpacing/>
              <w:jc w:val="both"/>
              <w:rPr>
                <w:rFonts w:ascii="Book Antiqua" w:hAnsi="Book Antiqua" w:cs="Arial"/>
                <w:sz w:val="20"/>
                <w:szCs w:val="20"/>
                <w:lang w:val="es-MX" w:eastAsia="es-ES"/>
              </w:rPr>
            </w:pPr>
          </w:p>
          <w:p w14:paraId="285F24E6" w14:textId="77777777" w:rsidR="008732A0" w:rsidRPr="00DF4D46" w:rsidRDefault="008732A0" w:rsidP="007942E5">
            <w:pPr>
              <w:numPr>
                <w:ilvl w:val="0"/>
                <w:numId w:val="15"/>
              </w:numPr>
              <w:spacing w:after="0" w:line="240" w:lineRule="auto"/>
              <w:contextualSpacing/>
              <w:jc w:val="both"/>
              <w:rPr>
                <w:rFonts w:ascii="Book Antiqua" w:hAnsi="Book Antiqua" w:cs="Arial"/>
                <w:sz w:val="20"/>
                <w:szCs w:val="20"/>
                <w:lang w:val="es-MX" w:eastAsia="es-ES"/>
              </w:rPr>
            </w:pPr>
            <w:r w:rsidRPr="00DF4D46">
              <w:rPr>
                <w:rFonts w:ascii="Book Antiqua" w:hAnsi="Book Antiqua" w:cs="Arial"/>
                <w:sz w:val="20"/>
                <w:szCs w:val="20"/>
                <w:lang w:val="es-CR" w:eastAsia="es-ES"/>
              </w:rPr>
              <w:t xml:space="preserve">Procesos </w:t>
            </w:r>
            <w:r w:rsidRPr="00DF4D46">
              <w:rPr>
                <w:rFonts w:ascii="Book Antiqua" w:hAnsi="Book Antiqua" w:cs="Arial"/>
                <w:sz w:val="20"/>
                <w:szCs w:val="20"/>
                <w:lang w:val="es-MX" w:eastAsia="es-ES"/>
              </w:rPr>
              <w:t xml:space="preserve">monitorios dinerarios, ejecución prendaria e hipotecaria del sector privado y </w:t>
            </w:r>
            <w:r w:rsidRPr="00DF4D46">
              <w:rPr>
                <w:rFonts w:ascii="Book Antiqua" w:hAnsi="Book Antiqua" w:cs="Arial"/>
                <w:sz w:val="20"/>
                <w:szCs w:val="20"/>
                <w:lang w:eastAsia="es-ES"/>
              </w:rPr>
              <w:t>en los que sean parte sujetos de derecho público</w:t>
            </w:r>
          </w:p>
          <w:p w14:paraId="65174FBD" w14:textId="77777777" w:rsidR="008732A0" w:rsidRPr="00DF4D46" w:rsidRDefault="008732A0" w:rsidP="007942E5">
            <w:pPr>
              <w:numPr>
                <w:ilvl w:val="0"/>
                <w:numId w:val="15"/>
              </w:numPr>
              <w:spacing w:after="0" w:line="240" w:lineRule="auto"/>
              <w:contextualSpacing/>
              <w:jc w:val="both"/>
              <w:rPr>
                <w:rFonts w:ascii="Book Antiqua" w:hAnsi="Book Antiqua" w:cs="Arial"/>
                <w:sz w:val="20"/>
                <w:szCs w:val="20"/>
                <w:lang w:val="es-MX" w:eastAsia="es-ES"/>
              </w:rPr>
            </w:pPr>
            <w:r w:rsidRPr="00DF4D46">
              <w:rPr>
                <w:rFonts w:ascii="Book Antiqua" w:hAnsi="Book Antiqua" w:cs="Arial"/>
                <w:sz w:val="20"/>
                <w:szCs w:val="20"/>
                <w:lang w:eastAsia="es-ES"/>
              </w:rPr>
              <w:t>Ejecución, reposesión y apropiación de garantías mobiliarias en los supuestos de hecho previstos por los ordinales 58 y 59 de la Ley de Garantías Mobiliarias</w:t>
            </w:r>
            <w:r w:rsidRPr="00DF4D46">
              <w:rPr>
                <w:rFonts w:ascii="Book Antiqua" w:hAnsi="Book Antiqua" w:cs="Arial"/>
                <w:sz w:val="20"/>
                <w:szCs w:val="20"/>
                <w:vertAlign w:val="superscript"/>
                <w:lang w:eastAsia="es-ES"/>
              </w:rPr>
              <w:footnoteReference w:id="123"/>
            </w:r>
            <w:r w:rsidRPr="00DF4D46">
              <w:rPr>
                <w:rFonts w:ascii="Book Antiqua" w:hAnsi="Book Antiqua" w:cs="Arial"/>
                <w:sz w:val="20"/>
                <w:szCs w:val="20"/>
                <w:lang w:eastAsia="es-ES"/>
              </w:rPr>
              <w:t>.</w:t>
            </w:r>
          </w:p>
          <w:p w14:paraId="4A5AEABD" w14:textId="77777777" w:rsidR="008732A0" w:rsidRPr="00DF4D46" w:rsidRDefault="008732A0" w:rsidP="007942E5">
            <w:pPr>
              <w:numPr>
                <w:ilvl w:val="0"/>
                <w:numId w:val="15"/>
              </w:numPr>
              <w:spacing w:after="0" w:line="240" w:lineRule="auto"/>
              <w:contextualSpacing/>
              <w:jc w:val="both"/>
              <w:rPr>
                <w:rFonts w:ascii="Book Antiqua" w:hAnsi="Book Antiqua" w:cs="Arial"/>
                <w:sz w:val="20"/>
                <w:szCs w:val="20"/>
                <w:lang w:val="es-MX" w:eastAsia="es-ES"/>
              </w:rPr>
            </w:pPr>
            <w:r w:rsidRPr="00DF4D46">
              <w:rPr>
                <w:rFonts w:ascii="Book Antiqua" w:hAnsi="Book Antiqua" w:cs="Arial"/>
                <w:sz w:val="20"/>
                <w:szCs w:val="20"/>
                <w:lang w:val="es-MX" w:eastAsia="es-ES"/>
              </w:rPr>
              <w:t>M</w:t>
            </w:r>
            <w:proofErr w:type="spellStart"/>
            <w:r w:rsidRPr="00DF4D46">
              <w:rPr>
                <w:rFonts w:ascii="Book Antiqua" w:hAnsi="Book Antiqua" w:cs="Arial"/>
                <w:sz w:val="20"/>
                <w:szCs w:val="20"/>
                <w:lang w:eastAsia="es-ES"/>
              </w:rPr>
              <w:t>edidas</w:t>
            </w:r>
            <w:proofErr w:type="spellEnd"/>
            <w:r w:rsidRPr="00DF4D46">
              <w:rPr>
                <w:rFonts w:ascii="Book Antiqua" w:hAnsi="Book Antiqua" w:cs="Arial"/>
                <w:sz w:val="20"/>
                <w:szCs w:val="20"/>
                <w:lang w:eastAsia="es-ES"/>
              </w:rPr>
              <w:t xml:space="preserve"> cautelares, actos preparatorios y pruebas anticipadas relacionadas con los procesos principales antes indicados</w:t>
            </w:r>
            <w:r w:rsidRPr="00DF4D46">
              <w:rPr>
                <w:rFonts w:ascii="Book Antiqua" w:hAnsi="Book Antiqua" w:cs="Arial"/>
                <w:sz w:val="20"/>
                <w:szCs w:val="20"/>
                <w:lang w:val="es-MX" w:eastAsia="es-ES"/>
              </w:rPr>
              <w:t>.</w:t>
            </w:r>
          </w:p>
          <w:p w14:paraId="147DD50E" w14:textId="77777777" w:rsidR="008732A0" w:rsidRPr="002D7501" w:rsidRDefault="008732A0" w:rsidP="006B4D07">
            <w:pPr>
              <w:numPr>
                <w:ilvl w:val="0"/>
                <w:numId w:val="15"/>
              </w:numPr>
              <w:spacing w:after="0" w:line="240" w:lineRule="auto"/>
              <w:contextualSpacing/>
              <w:jc w:val="both"/>
              <w:rPr>
                <w:rFonts w:ascii="Times New Roman" w:eastAsia="Calibri" w:hAnsi="Times New Roman"/>
                <w:b/>
                <w:sz w:val="24"/>
                <w:szCs w:val="24"/>
              </w:rPr>
            </w:pPr>
            <w:r w:rsidRPr="00DF4D46">
              <w:rPr>
                <w:rFonts w:ascii="Book Antiqua" w:hAnsi="Book Antiqua" w:cs="Arial"/>
                <w:sz w:val="20"/>
                <w:szCs w:val="20"/>
                <w:lang w:eastAsia="es-ES"/>
              </w:rPr>
              <w:t>Los cuestionamientos de competencia subjetiva, cuando proceda.</w:t>
            </w:r>
          </w:p>
          <w:p w14:paraId="018262CF" w14:textId="426A0D1B" w:rsidR="002D7501" w:rsidRPr="00DF4D46" w:rsidRDefault="002D7501" w:rsidP="002D7501">
            <w:pPr>
              <w:spacing w:after="0" w:line="240" w:lineRule="auto"/>
              <w:contextualSpacing/>
              <w:jc w:val="both"/>
              <w:rPr>
                <w:rFonts w:ascii="Times New Roman" w:eastAsia="Calibri" w:hAnsi="Times New Roman"/>
                <w:b/>
                <w:sz w:val="24"/>
                <w:szCs w:val="24"/>
              </w:rPr>
            </w:pPr>
          </w:p>
        </w:tc>
        <w:tc>
          <w:tcPr>
            <w:tcW w:w="2551" w:type="dxa"/>
            <w:vAlign w:val="center"/>
          </w:tcPr>
          <w:p w14:paraId="76AF778B" w14:textId="77777777" w:rsidR="008732A0" w:rsidRPr="00DF4D46" w:rsidRDefault="008732A0" w:rsidP="007942E5">
            <w:pPr>
              <w:spacing w:after="0" w:line="240" w:lineRule="auto"/>
              <w:jc w:val="both"/>
              <w:rPr>
                <w:rFonts w:ascii="Book Antiqua" w:hAnsi="Book Antiqua" w:cs="Arial"/>
                <w:sz w:val="20"/>
                <w:szCs w:val="20"/>
                <w:lang w:val="es-CR"/>
              </w:rPr>
            </w:pPr>
            <w:r w:rsidRPr="00DF4D46">
              <w:rPr>
                <w:rFonts w:ascii="Book Antiqua" w:eastAsia="Calibri" w:hAnsi="Book Antiqua" w:cs="Arial"/>
                <w:sz w:val="20"/>
                <w:szCs w:val="20"/>
                <w:lang w:val="es-ES_tradnl"/>
              </w:rPr>
              <w:t>Abarca los cantones de San Ramón (excepto el distrito de Peñas Blancas)</w:t>
            </w:r>
            <w:r w:rsidRPr="00DF4D46">
              <w:rPr>
                <w:rFonts w:ascii="Book Antiqua" w:eastAsia="Calibri" w:hAnsi="Book Antiqua" w:cs="Arial"/>
                <w:sz w:val="20"/>
                <w:szCs w:val="20"/>
                <w:vertAlign w:val="superscript"/>
                <w:lang w:val="es-ES_tradnl"/>
              </w:rPr>
              <w:footnoteReference w:id="124"/>
            </w:r>
            <w:r w:rsidRPr="00DF4D46">
              <w:rPr>
                <w:rFonts w:ascii="Book Antiqua" w:eastAsia="Calibri" w:hAnsi="Book Antiqua" w:cs="Arial"/>
                <w:sz w:val="20"/>
                <w:szCs w:val="20"/>
                <w:lang w:val="es-ES_tradnl"/>
              </w:rPr>
              <w:t xml:space="preserve"> y Palmares.</w:t>
            </w:r>
          </w:p>
          <w:p w14:paraId="448A128C" w14:textId="77777777" w:rsidR="008732A0" w:rsidRPr="00DF4D46" w:rsidRDefault="008732A0" w:rsidP="007942E5">
            <w:pPr>
              <w:spacing w:after="0" w:line="240" w:lineRule="auto"/>
              <w:jc w:val="both"/>
              <w:rPr>
                <w:rFonts w:ascii="Book Antiqua" w:hAnsi="Book Antiqua" w:cs="Arial"/>
                <w:sz w:val="20"/>
                <w:szCs w:val="20"/>
                <w:lang w:val="es-CR"/>
              </w:rPr>
            </w:pPr>
          </w:p>
          <w:p w14:paraId="02154471" w14:textId="77777777" w:rsidR="008732A0" w:rsidRPr="00DF4D46" w:rsidRDefault="008732A0" w:rsidP="007942E5">
            <w:pPr>
              <w:spacing w:line="240" w:lineRule="auto"/>
              <w:jc w:val="center"/>
              <w:rPr>
                <w:rFonts w:ascii="Times New Roman" w:eastAsia="Calibri" w:hAnsi="Times New Roman"/>
                <w:b/>
                <w:sz w:val="24"/>
                <w:szCs w:val="24"/>
              </w:rPr>
            </w:pPr>
          </w:p>
        </w:tc>
        <w:tc>
          <w:tcPr>
            <w:tcW w:w="1985" w:type="dxa"/>
            <w:vAlign w:val="center"/>
          </w:tcPr>
          <w:p w14:paraId="04EF6119" w14:textId="27D59F22" w:rsidR="008732A0" w:rsidRPr="00DF4D46" w:rsidRDefault="008732A0" w:rsidP="007942E5">
            <w:pPr>
              <w:spacing w:line="240" w:lineRule="auto"/>
              <w:jc w:val="both"/>
              <w:rPr>
                <w:rFonts w:ascii="Times New Roman" w:hAnsi="Times New Roman"/>
                <w:b/>
                <w:sz w:val="24"/>
                <w:szCs w:val="24"/>
              </w:rPr>
            </w:pPr>
            <w:r w:rsidRPr="00DF4D46">
              <w:rPr>
                <w:rFonts w:ascii="Book Antiqua" w:eastAsia="Calibri" w:hAnsi="Book Antiqua" w:cs="Arial"/>
                <w:sz w:val="20"/>
                <w:szCs w:val="20"/>
                <w:lang w:val="es-MX"/>
              </w:rPr>
              <w:t>Tribunal de Apelación Civil y Trabajo de Alajuela.</w:t>
            </w:r>
          </w:p>
        </w:tc>
      </w:tr>
      <w:tr w:rsidR="008732A0" w:rsidRPr="00DF4D46" w14:paraId="20A848DE" w14:textId="77777777" w:rsidTr="00D44CED">
        <w:tc>
          <w:tcPr>
            <w:tcW w:w="2269" w:type="dxa"/>
          </w:tcPr>
          <w:p w14:paraId="22E47458" w14:textId="77777777" w:rsidR="004B5F93" w:rsidRPr="00DF4D46" w:rsidRDefault="004B5F93" w:rsidP="001830F0">
            <w:pPr>
              <w:spacing w:after="0" w:line="240" w:lineRule="auto"/>
              <w:jc w:val="center"/>
              <w:rPr>
                <w:rFonts w:ascii="Book Antiqua" w:eastAsia="Verdana,Bold" w:hAnsi="Book Antiqua" w:cs="Arial"/>
                <w:b/>
                <w:bCs/>
                <w:sz w:val="20"/>
                <w:szCs w:val="20"/>
                <w:lang w:val="es-CR"/>
              </w:rPr>
            </w:pPr>
          </w:p>
          <w:p w14:paraId="6BBAF2B7" w14:textId="77777777" w:rsidR="004B5F93" w:rsidRPr="00DF4D46" w:rsidRDefault="004B5F93" w:rsidP="001830F0">
            <w:pPr>
              <w:spacing w:after="0" w:line="240" w:lineRule="auto"/>
              <w:jc w:val="center"/>
              <w:rPr>
                <w:rFonts w:ascii="Book Antiqua" w:eastAsia="Verdana,Bold" w:hAnsi="Book Antiqua" w:cs="Arial"/>
                <w:b/>
                <w:bCs/>
                <w:sz w:val="20"/>
                <w:szCs w:val="20"/>
                <w:lang w:val="es-CR"/>
              </w:rPr>
            </w:pPr>
          </w:p>
          <w:p w14:paraId="38041F53" w14:textId="31502C29" w:rsidR="008732A0" w:rsidRPr="00DF4D46" w:rsidRDefault="008732A0" w:rsidP="001830F0">
            <w:pPr>
              <w:spacing w:after="0" w:line="240" w:lineRule="auto"/>
              <w:jc w:val="center"/>
              <w:rPr>
                <w:rFonts w:ascii="Book Antiqua" w:eastAsia="Verdana,Bold" w:hAnsi="Book Antiqua" w:cs="Arial"/>
                <w:b/>
                <w:bCs/>
                <w:sz w:val="20"/>
                <w:szCs w:val="20"/>
                <w:lang w:val="es-CR"/>
              </w:rPr>
            </w:pPr>
            <w:r w:rsidRPr="00DF4D46">
              <w:rPr>
                <w:rFonts w:ascii="Book Antiqua" w:eastAsia="Verdana,Bold" w:hAnsi="Book Antiqua" w:cs="Arial"/>
                <w:b/>
                <w:bCs/>
                <w:sz w:val="20"/>
                <w:szCs w:val="20"/>
                <w:lang w:val="es-CR"/>
              </w:rPr>
              <w:t>1204</w:t>
            </w:r>
          </w:p>
          <w:p w14:paraId="1132753E" w14:textId="77777777" w:rsidR="008732A0" w:rsidRPr="00DF4D46" w:rsidRDefault="008732A0" w:rsidP="001830F0">
            <w:pPr>
              <w:spacing w:after="0" w:line="240" w:lineRule="auto"/>
              <w:jc w:val="both"/>
              <w:rPr>
                <w:rFonts w:ascii="Book Antiqua" w:eastAsia="Verdana,Bold" w:hAnsi="Book Antiqua" w:cs="Arial"/>
                <w:bCs/>
                <w:sz w:val="20"/>
                <w:szCs w:val="20"/>
                <w:lang w:val="es-CR"/>
              </w:rPr>
            </w:pPr>
          </w:p>
          <w:p w14:paraId="57C886F1" w14:textId="77777777" w:rsidR="008732A0" w:rsidRPr="00DF4D46" w:rsidRDefault="008732A0" w:rsidP="001830F0">
            <w:pPr>
              <w:spacing w:after="0" w:line="240" w:lineRule="auto"/>
              <w:jc w:val="both"/>
              <w:rPr>
                <w:rFonts w:ascii="Book Antiqua" w:eastAsia="Verdana,Bold" w:hAnsi="Book Antiqua" w:cs="Arial"/>
                <w:bCs/>
                <w:sz w:val="20"/>
                <w:szCs w:val="20"/>
                <w:lang w:val="es-CR"/>
              </w:rPr>
            </w:pPr>
            <w:r w:rsidRPr="00DF4D46">
              <w:rPr>
                <w:rFonts w:ascii="Book Antiqua" w:eastAsia="Verdana,Bold" w:hAnsi="Book Antiqua" w:cs="Arial"/>
                <w:bCs/>
                <w:sz w:val="20"/>
                <w:szCs w:val="20"/>
                <w:lang w:val="es-CR"/>
              </w:rPr>
              <w:t>Juzgado de Cobro de Grecia.</w:t>
            </w:r>
          </w:p>
          <w:p w14:paraId="42EDA6F7" w14:textId="77777777" w:rsidR="008732A0" w:rsidRPr="00DF4D46" w:rsidRDefault="008732A0" w:rsidP="001830F0">
            <w:pPr>
              <w:spacing w:after="0" w:line="240" w:lineRule="auto"/>
              <w:jc w:val="both"/>
              <w:rPr>
                <w:rFonts w:ascii="Book Antiqua" w:eastAsia="Verdana,Bold" w:hAnsi="Book Antiqua" w:cs="Arial"/>
                <w:bCs/>
                <w:sz w:val="20"/>
                <w:szCs w:val="20"/>
                <w:lang w:val="es-CR"/>
              </w:rPr>
            </w:pPr>
          </w:p>
          <w:p w14:paraId="322B1C49" w14:textId="77777777" w:rsidR="008732A0" w:rsidRPr="00DF4D46" w:rsidRDefault="008732A0" w:rsidP="001830F0">
            <w:pPr>
              <w:spacing w:after="0" w:line="240" w:lineRule="auto"/>
              <w:jc w:val="both"/>
              <w:rPr>
                <w:rFonts w:ascii="Book Antiqua" w:eastAsia="Calibri" w:hAnsi="Book Antiqua" w:cs="Arial"/>
                <w:sz w:val="20"/>
                <w:szCs w:val="20"/>
                <w:lang w:val="es-CR"/>
              </w:rPr>
            </w:pPr>
          </w:p>
          <w:p w14:paraId="3AE8EC18" w14:textId="77777777" w:rsidR="008732A0" w:rsidRPr="00DF4D46" w:rsidRDefault="008732A0" w:rsidP="001830F0">
            <w:pPr>
              <w:spacing w:after="0" w:line="240" w:lineRule="auto"/>
              <w:jc w:val="both"/>
              <w:rPr>
                <w:rFonts w:ascii="Book Antiqua" w:eastAsia="Calibri" w:hAnsi="Book Antiqua" w:cs="Arial"/>
                <w:sz w:val="20"/>
                <w:szCs w:val="20"/>
                <w:lang w:val="es-CR"/>
              </w:rPr>
            </w:pPr>
          </w:p>
          <w:p w14:paraId="14B62AD0" w14:textId="77777777" w:rsidR="008732A0" w:rsidRPr="00DF4D46" w:rsidRDefault="008732A0" w:rsidP="001830F0">
            <w:pPr>
              <w:spacing w:after="0" w:line="240" w:lineRule="auto"/>
              <w:jc w:val="both"/>
              <w:rPr>
                <w:rFonts w:ascii="Book Antiqua" w:eastAsia="Calibri" w:hAnsi="Book Antiqua" w:cs="Arial"/>
                <w:sz w:val="20"/>
                <w:szCs w:val="20"/>
                <w:lang w:val="es-CR"/>
              </w:rPr>
            </w:pPr>
          </w:p>
          <w:p w14:paraId="2B953C17" w14:textId="77777777" w:rsidR="008732A0" w:rsidRPr="00DF4D46" w:rsidRDefault="008732A0" w:rsidP="001830F0">
            <w:pPr>
              <w:spacing w:after="0" w:line="240" w:lineRule="auto"/>
              <w:jc w:val="both"/>
              <w:rPr>
                <w:rFonts w:ascii="Book Antiqua" w:eastAsia="Calibri" w:hAnsi="Book Antiqua" w:cs="Arial"/>
                <w:sz w:val="20"/>
                <w:szCs w:val="20"/>
                <w:lang w:val="es-CR"/>
              </w:rPr>
            </w:pPr>
          </w:p>
          <w:p w14:paraId="172EFF9F" w14:textId="77777777" w:rsidR="008732A0" w:rsidRPr="00DF4D46" w:rsidRDefault="008732A0" w:rsidP="001830F0">
            <w:pPr>
              <w:spacing w:after="0" w:line="240" w:lineRule="auto"/>
              <w:jc w:val="both"/>
              <w:rPr>
                <w:rFonts w:ascii="Book Antiqua" w:eastAsia="Calibri" w:hAnsi="Book Antiqua" w:cs="Arial"/>
                <w:sz w:val="20"/>
                <w:szCs w:val="20"/>
                <w:lang w:val="es-CR"/>
              </w:rPr>
            </w:pPr>
          </w:p>
          <w:p w14:paraId="01113242" w14:textId="77777777" w:rsidR="008732A0" w:rsidRPr="00DF4D46" w:rsidRDefault="008732A0" w:rsidP="001830F0">
            <w:pPr>
              <w:spacing w:after="0" w:line="240" w:lineRule="auto"/>
              <w:jc w:val="both"/>
              <w:rPr>
                <w:rFonts w:ascii="Book Antiqua" w:eastAsia="Calibri" w:hAnsi="Book Antiqua" w:cs="Arial"/>
                <w:sz w:val="20"/>
                <w:szCs w:val="20"/>
                <w:lang w:val="es-CR"/>
              </w:rPr>
            </w:pPr>
          </w:p>
          <w:p w14:paraId="0BC1C9FF" w14:textId="77777777" w:rsidR="008732A0" w:rsidRPr="00DF4D46" w:rsidRDefault="008732A0" w:rsidP="001830F0">
            <w:pPr>
              <w:spacing w:after="0" w:line="240" w:lineRule="auto"/>
              <w:jc w:val="both"/>
              <w:rPr>
                <w:rFonts w:ascii="Book Antiqua" w:eastAsia="Calibri" w:hAnsi="Book Antiqua" w:cs="Arial"/>
                <w:sz w:val="20"/>
                <w:szCs w:val="20"/>
                <w:lang w:val="es-CR"/>
              </w:rPr>
            </w:pPr>
          </w:p>
          <w:p w14:paraId="246F0213" w14:textId="77777777" w:rsidR="008732A0" w:rsidRPr="00DF4D46" w:rsidRDefault="008732A0" w:rsidP="001830F0">
            <w:pPr>
              <w:spacing w:after="0" w:line="240" w:lineRule="auto"/>
              <w:jc w:val="both"/>
              <w:rPr>
                <w:rFonts w:ascii="Book Antiqua" w:eastAsia="Calibri" w:hAnsi="Book Antiqua" w:cs="Arial"/>
                <w:sz w:val="20"/>
                <w:szCs w:val="20"/>
                <w:lang w:val="es-CR"/>
              </w:rPr>
            </w:pPr>
          </w:p>
          <w:p w14:paraId="51AF47FD" w14:textId="77777777" w:rsidR="008732A0" w:rsidRPr="00DF4D46" w:rsidRDefault="008732A0" w:rsidP="001830F0">
            <w:pPr>
              <w:spacing w:after="0" w:line="240" w:lineRule="auto"/>
              <w:jc w:val="both"/>
              <w:rPr>
                <w:rFonts w:ascii="Book Antiqua" w:eastAsia="Calibri" w:hAnsi="Book Antiqua" w:cs="Arial"/>
                <w:sz w:val="20"/>
                <w:szCs w:val="20"/>
                <w:lang w:val="es-CR"/>
              </w:rPr>
            </w:pPr>
          </w:p>
          <w:p w14:paraId="4D1B711E" w14:textId="77777777" w:rsidR="008732A0" w:rsidRPr="00DF4D46" w:rsidRDefault="008732A0" w:rsidP="001830F0">
            <w:pPr>
              <w:spacing w:line="240" w:lineRule="auto"/>
              <w:jc w:val="center"/>
              <w:rPr>
                <w:rStyle w:val="Ttulo2Car"/>
                <w:rFonts w:ascii="Times New Roman" w:eastAsia="Calibri" w:hAnsi="Times New Roman"/>
                <w:i w:val="0"/>
                <w:sz w:val="24"/>
                <w:szCs w:val="24"/>
              </w:rPr>
            </w:pPr>
          </w:p>
        </w:tc>
        <w:tc>
          <w:tcPr>
            <w:tcW w:w="2552" w:type="dxa"/>
            <w:vAlign w:val="center"/>
          </w:tcPr>
          <w:p w14:paraId="4C699621" w14:textId="77777777" w:rsidR="008732A0" w:rsidRPr="00DF4D46" w:rsidRDefault="008732A0" w:rsidP="001830F0">
            <w:pPr>
              <w:spacing w:after="0" w:line="240" w:lineRule="auto"/>
              <w:ind w:left="360"/>
              <w:contextualSpacing/>
              <w:jc w:val="both"/>
              <w:rPr>
                <w:rFonts w:ascii="Book Antiqua" w:hAnsi="Book Antiqua" w:cs="Arial"/>
                <w:sz w:val="20"/>
                <w:szCs w:val="20"/>
                <w:lang w:val="es-MX" w:eastAsia="es-ES"/>
              </w:rPr>
            </w:pPr>
          </w:p>
          <w:p w14:paraId="58535C3C" w14:textId="77777777" w:rsidR="00F42B6F" w:rsidRPr="00DF4D46" w:rsidRDefault="00F42B6F" w:rsidP="001830F0">
            <w:pPr>
              <w:spacing w:after="0" w:line="240" w:lineRule="auto"/>
              <w:ind w:left="360"/>
              <w:contextualSpacing/>
              <w:jc w:val="both"/>
              <w:rPr>
                <w:rFonts w:ascii="Book Antiqua" w:hAnsi="Book Antiqua" w:cs="Arial"/>
                <w:sz w:val="20"/>
                <w:szCs w:val="20"/>
                <w:lang w:val="es-MX" w:eastAsia="es-ES"/>
              </w:rPr>
            </w:pPr>
          </w:p>
          <w:p w14:paraId="1D95F442" w14:textId="77777777" w:rsidR="004B5F93" w:rsidRPr="00DF4D46" w:rsidRDefault="004B5F93" w:rsidP="001830F0">
            <w:pPr>
              <w:spacing w:after="0" w:line="240" w:lineRule="auto"/>
              <w:ind w:left="360"/>
              <w:contextualSpacing/>
              <w:jc w:val="both"/>
              <w:rPr>
                <w:rFonts w:ascii="Book Antiqua" w:hAnsi="Book Antiqua" w:cs="Arial"/>
                <w:sz w:val="20"/>
                <w:szCs w:val="20"/>
                <w:lang w:val="es-MX" w:eastAsia="es-ES"/>
              </w:rPr>
            </w:pPr>
          </w:p>
          <w:p w14:paraId="09B150A6" w14:textId="77777777" w:rsidR="008732A0" w:rsidRPr="00DF4D46" w:rsidRDefault="008732A0" w:rsidP="001830F0">
            <w:pPr>
              <w:numPr>
                <w:ilvl w:val="0"/>
                <w:numId w:val="15"/>
              </w:numPr>
              <w:spacing w:after="0" w:line="240" w:lineRule="auto"/>
              <w:contextualSpacing/>
              <w:jc w:val="both"/>
              <w:rPr>
                <w:rFonts w:ascii="Book Antiqua" w:hAnsi="Book Antiqua" w:cs="Arial"/>
                <w:sz w:val="20"/>
                <w:szCs w:val="20"/>
                <w:lang w:val="es-MX" w:eastAsia="es-ES"/>
              </w:rPr>
            </w:pPr>
            <w:r w:rsidRPr="00DF4D46">
              <w:rPr>
                <w:rFonts w:ascii="Book Antiqua" w:hAnsi="Book Antiqua" w:cs="Arial"/>
                <w:sz w:val="20"/>
                <w:szCs w:val="20"/>
                <w:lang w:val="es-CR" w:eastAsia="es-ES"/>
              </w:rPr>
              <w:t xml:space="preserve">Procesos </w:t>
            </w:r>
            <w:r w:rsidRPr="00DF4D46">
              <w:rPr>
                <w:rFonts w:ascii="Book Antiqua" w:hAnsi="Book Antiqua" w:cs="Arial"/>
                <w:sz w:val="20"/>
                <w:szCs w:val="20"/>
                <w:lang w:val="es-MX" w:eastAsia="es-ES"/>
              </w:rPr>
              <w:t xml:space="preserve">monitorios dinerarios, ejecución prendaria e hipotecaria del sector privado y </w:t>
            </w:r>
            <w:r w:rsidRPr="00DF4D46">
              <w:rPr>
                <w:rFonts w:ascii="Book Antiqua" w:hAnsi="Book Antiqua" w:cs="Arial"/>
                <w:sz w:val="20"/>
                <w:szCs w:val="20"/>
                <w:lang w:eastAsia="es-ES"/>
              </w:rPr>
              <w:t>en los que sean parte sujetos de derecho público</w:t>
            </w:r>
            <w:r w:rsidRPr="00DF4D46" w:rsidDel="00FC779B">
              <w:rPr>
                <w:rFonts w:ascii="Book Antiqua" w:hAnsi="Book Antiqua" w:cs="Arial"/>
                <w:sz w:val="20"/>
                <w:szCs w:val="20"/>
                <w:lang w:val="es-MX" w:eastAsia="es-ES"/>
              </w:rPr>
              <w:t xml:space="preserve"> </w:t>
            </w:r>
            <w:r w:rsidRPr="00DF4D46">
              <w:rPr>
                <w:rFonts w:ascii="Book Antiqua" w:hAnsi="Book Antiqua" w:cs="Arial"/>
                <w:sz w:val="20"/>
                <w:szCs w:val="20"/>
                <w:lang w:val="es-MX" w:eastAsia="es-ES"/>
              </w:rPr>
              <w:t>E</w:t>
            </w:r>
            <w:proofErr w:type="spellStart"/>
            <w:r w:rsidRPr="00DF4D46">
              <w:rPr>
                <w:rFonts w:ascii="Book Antiqua" w:hAnsi="Book Antiqua" w:cs="Arial"/>
                <w:sz w:val="20"/>
                <w:szCs w:val="20"/>
                <w:lang w:eastAsia="es-ES"/>
              </w:rPr>
              <w:t>jecución</w:t>
            </w:r>
            <w:proofErr w:type="spellEnd"/>
            <w:r w:rsidRPr="00DF4D46">
              <w:rPr>
                <w:rFonts w:ascii="Book Antiqua" w:hAnsi="Book Antiqua" w:cs="Arial"/>
                <w:sz w:val="20"/>
                <w:szCs w:val="20"/>
                <w:lang w:eastAsia="es-ES"/>
              </w:rPr>
              <w:t>, reposesión y apropiación de garantías mobiliarias en los supuestos de hecho previstos por los ordinales 58 y 59 de la Ley de Garantías Mobiliarias</w:t>
            </w:r>
            <w:r w:rsidRPr="00DF4D46">
              <w:rPr>
                <w:rFonts w:ascii="Book Antiqua" w:hAnsi="Book Antiqua" w:cs="Arial"/>
                <w:sz w:val="20"/>
                <w:szCs w:val="20"/>
                <w:vertAlign w:val="superscript"/>
                <w:lang w:eastAsia="es-ES"/>
              </w:rPr>
              <w:footnoteReference w:id="125"/>
            </w:r>
            <w:r w:rsidRPr="00DF4D46">
              <w:rPr>
                <w:rFonts w:ascii="Book Antiqua" w:hAnsi="Book Antiqua" w:cs="Arial"/>
                <w:sz w:val="20"/>
                <w:szCs w:val="20"/>
                <w:lang w:eastAsia="es-ES"/>
              </w:rPr>
              <w:t>.</w:t>
            </w:r>
          </w:p>
          <w:p w14:paraId="726FAFEB" w14:textId="77777777" w:rsidR="008732A0" w:rsidRPr="00DF4D46" w:rsidRDefault="008732A0" w:rsidP="001830F0">
            <w:pPr>
              <w:numPr>
                <w:ilvl w:val="0"/>
                <w:numId w:val="15"/>
              </w:numPr>
              <w:spacing w:after="0" w:line="240" w:lineRule="auto"/>
              <w:contextualSpacing/>
              <w:jc w:val="both"/>
              <w:rPr>
                <w:rFonts w:ascii="Book Antiqua" w:hAnsi="Book Antiqua" w:cs="Arial"/>
                <w:sz w:val="20"/>
                <w:szCs w:val="20"/>
                <w:lang w:val="es-MX" w:eastAsia="es-ES"/>
              </w:rPr>
            </w:pPr>
            <w:r w:rsidRPr="00DF4D46">
              <w:rPr>
                <w:rFonts w:ascii="Book Antiqua" w:hAnsi="Book Antiqua" w:cs="Arial"/>
                <w:sz w:val="20"/>
                <w:szCs w:val="20"/>
                <w:lang w:val="es-MX" w:eastAsia="es-ES"/>
              </w:rPr>
              <w:t>M</w:t>
            </w:r>
            <w:proofErr w:type="spellStart"/>
            <w:r w:rsidRPr="00DF4D46">
              <w:rPr>
                <w:rFonts w:ascii="Book Antiqua" w:hAnsi="Book Antiqua" w:cs="Arial"/>
                <w:sz w:val="20"/>
                <w:szCs w:val="20"/>
                <w:lang w:eastAsia="es-ES"/>
              </w:rPr>
              <w:t>edidas</w:t>
            </w:r>
            <w:proofErr w:type="spellEnd"/>
            <w:r w:rsidRPr="00DF4D46">
              <w:rPr>
                <w:rFonts w:ascii="Book Antiqua" w:hAnsi="Book Antiqua" w:cs="Arial"/>
                <w:sz w:val="20"/>
                <w:szCs w:val="20"/>
                <w:lang w:eastAsia="es-ES"/>
              </w:rPr>
              <w:t xml:space="preserve"> cautelares, actos preparatorios y pruebas anticipadas relacionadas con los procesos principales antes indicados</w:t>
            </w:r>
            <w:r w:rsidRPr="00DF4D46">
              <w:rPr>
                <w:rFonts w:ascii="Book Antiqua" w:hAnsi="Book Antiqua" w:cs="Arial"/>
                <w:sz w:val="20"/>
                <w:szCs w:val="20"/>
                <w:lang w:val="es-MX" w:eastAsia="es-ES"/>
              </w:rPr>
              <w:t>.</w:t>
            </w:r>
          </w:p>
          <w:p w14:paraId="32802301" w14:textId="77777777" w:rsidR="008732A0" w:rsidRDefault="008732A0" w:rsidP="001830F0">
            <w:pPr>
              <w:spacing w:line="240" w:lineRule="auto"/>
              <w:jc w:val="center"/>
              <w:rPr>
                <w:rFonts w:ascii="Book Antiqua" w:hAnsi="Book Antiqua" w:cs="Arial"/>
                <w:sz w:val="20"/>
                <w:szCs w:val="20"/>
                <w:lang w:eastAsia="es-ES"/>
              </w:rPr>
            </w:pPr>
            <w:r w:rsidRPr="00DF4D46">
              <w:rPr>
                <w:rFonts w:ascii="Book Antiqua" w:hAnsi="Book Antiqua" w:cs="Arial"/>
                <w:sz w:val="20"/>
                <w:szCs w:val="20"/>
                <w:lang w:eastAsia="es-ES"/>
              </w:rPr>
              <w:t>Los cuestionamientos de competencia subjetiva, cuando proceda.</w:t>
            </w:r>
          </w:p>
          <w:p w14:paraId="30CF7AA5" w14:textId="41BCAC61" w:rsidR="00FB7ABC" w:rsidRPr="00DF4D46" w:rsidRDefault="00FB7ABC" w:rsidP="001830F0">
            <w:pPr>
              <w:spacing w:line="240" w:lineRule="auto"/>
              <w:jc w:val="center"/>
              <w:rPr>
                <w:rFonts w:ascii="Times New Roman" w:eastAsia="Calibri" w:hAnsi="Times New Roman"/>
                <w:b/>
                <w:sz w:val="24"/>
                <w:szCs w:val="24"/>
              </w:rPr>
            </w:pPr>
          </w:p>
        </w:tc>
        <w:tc>
          <w:tcPr>
            <w:tcW w:w="2551" w:type="dxa"/>
            <w:vAlign w:val="center"/>
          </w:tcPr>
          <w:p w14:paraId="66F4D3AA" w14:textId="77777777" w:rsidR="006C72FA" w:rsidRDefault="006C72FA" w:rsidP="001830F0">
            <w:pPr>
              <w:spacing w:after="0" w:line="240" w:lineRule="auto"/>
              <w:jc w:val="both"/>
              <w:rPr>
                <w:rFonts w:ascii="Book Antiqua" w:eastAsia="Calibri" w:hAnsi="Book Antiqua" w:cs="Arial"/>
                <w:sz w:val="20"/>
                <w:szCs w:val="20"/>
                <w:lang w:val="es-ES_tradnl"/>
              </w:rPr>
            </w:pPr>
          </w:p>
          <w:p w14:paraId="2D793933" w14:textId="77777777" w:rsidR="006C72FA" w:rsidRDefault="006C72FA" w:rsidP="001830F0">
            <w:pPr>
              <w:spacing w:after="0" w:line="240" w:lineRule="auto"/>
              <w:jc w:val="both"/>
              <w:rPr>
                <w:rFonts w:ascii="Book Antiqua" w:eastAsia="Calibri" w:hAnsi="Book Antiqua" w:cs="Arial"/>
                <w:sz w:val="20"/>
                <w:szCs w:val="20"/>
                <w:lang w:val="es-ES_tradnl"/>
              </w:rPr>
            </w:pPr>
          </w:p>
          <w:p w14:paraId="368EEE4E" w14:textId="77777777" w:rsidR="006C72FA" w:rsidRDefault="006C72FA" w:rsidP="001830F0">
            <w:pPr>
              <w:spacing w:after="0" w:line="240" w:lineRule="auto"/>
              <w:jc w:val="both"/>
              <w:rPr>
                <w:rFonts w:ascii="Book Antiqua" w:eastAsia="Calibri" w:hAnsi="Book Antiqua" w:cs="Arial"/>
                <w:sz w:val="20"/>
                <w:szCs w:val="20"/>
                <w:lang w:val="es-ES_tradnl"/>
              </w:rPr>
            </w:pPr>
          </w:p>
          <w:p w14:paraId="02DEED40" w14:textId="77777777" w:rsidR="006C72FA" w:rsidRDefault="006C72FA" w:rsidP="001830F0">
            <w:pPr>
              <w:spacing w:after="0" w:line="240" w:lineRule="auto"/>
              <w:jc w:val="both"/>
              <w:rPr>
                <w:rFonts w:ascii="Book Antiqua" w:eastAsia="Calibri" w:hAnsi="Book Antiqua" w:cs="Arial"/>
                <w:sz w:val="20"/>
                <w:szCs w:val="20"/>
                <w:lang w:val="es-ES_tradnl"/>
              </w:rPr>
            </w:pPr>
          </w:p>
          <w:p w14:paraId="3E726F5B" w14:textId="2458EF3E" w:rsidR="008732A0" w:rsidRPr="00DF4D46" w:rsidRDefault="008732A0" w:rsidP="001830F0">
            <w:pPr>
              <w:spacing w:after="0" w:line="240" w:lineRule="auto"/>
              <w:jc w:val="both"/>
              <w:rPr>
                <w:rFonts w:ascii="Book Antiqua" w:eastAsia="Calibri" w:hAnsi="Book Antiqua" w:cs="Arial"/>
                <w:sz w:val="20"/>
                <w:szCs w:val="20"/>
                <w:lang w:val="es-ES_tradnl"/>
              </w:rPr>
            </w:pPr>
            <w:r w:rsidRPr="00DF4D46">
              <w:rPr>
                <w:rFonts w:ascii="Book Antiqua" w:eastAsia="Calibri" w:hAnsi="Book Antiqua" w:cs="Arial"/>
                <w:sz w:val="20"/>
                <w:szCs w:val="20"/>
                <w:lang w:val="es-ES_tradnl"/>
              </w:rPr>
              <w:t xml:space="preserve">Abarca los cantones de Grecia, Naranjo, Zarcero y </w:t>
            </w:r>
            <w:r w:rsidRPr="00DF4D46">
              <w:rPr>
                <w:rFonts w:ascii="Book Antiqua" w:eastAsia="Calibri" w:hAnsi="Book Antiqua" w:cs="Arial"/>
                <w:color w:val="0070C0"/>
                <w:sz w:val="20"/>
                <w:szCs w:val="20"/>
                <w:lang w:val="es-ES_tradnl"/>
              </w:rPr>
              <w:t xml:space="preserve">Sarchí. </w:t>
            </w:r>
            <w:r w:rsidRPr="00DF4D46">
              <w:rPr>
                <w:rFonts w:ascii="Book Antiqua" w:eastAsia="Calibri" w:hAnsi="Book Antiqua" w:cs="Arial"/>
                <w:sz w:val="20"/>
                <w:szCs w:val="20"/>
                <w:lang w:val="es-ES_tradnl"/>
              </w:rPr>
              <w:t xml:space="preserve"> </w:t>
            </w:r>
          </w:p>
          <w:p w14:paraId="4726C6E8" w14:textId="77777777" w:rsidR="008732A0" w:rsidRPr="00DF4D46" w:rsidRDefault="008732A0" w:rsidP="001830F0">
            <w:pPr>
              <w:spacing w:after="0" w:line="240" w:lineRule="auto"/>
              <w:jc w:val="both"/>
              <w:rPr>
                <w:rFonts w:ascii="Book Antiqua" w:eastAsia="Calibri" w:hAnsi="Book Antiqua" w:cs="Arial"/>
                <w:sz w:val="20"/>
                <w:szCs w:val="20"/>
                <w:lang w:val="es-ES_tradnl"/>
              </w:rPr>
            </w:pPr>
          </w:p>
          <w:p w14:paraId="22A0D141" w14:textId="77777777" w:rsidR="008732A0" w:rsidRPr="00DF4D46" w:rsidRDefault="008732A0" w:rsidP="001830F0">
            <w:pPr>
              <w:spacing w:line="240" w:lineRule="auto"/>
              <w:jc w:val="center"/>
              <w:rPr>
                <w:rFonts w:ascii="Times New Roman" w:eastAsia="Calibri" w:hAnsi="Times New Roman"/>
                <w:b/>
                <w:sz w:val="24"/>
                <w:szCs w:val="24"/>
              </w:rPr>
            </w:pPr>
          </w:p>
        </w:tc>
        <w:tc>
          <w:tcPr>
            <w:tcW w:w="1985" w:type="dxa"/>
            <w:vAlign w:val="center"/>
          </w:tcPr>
          <w:p w14:paraId="6BC596A7" w14:textId="77777777" w:rsidR="006C72FA" w:rsidRDefault="006C72FA" w:rsidP="001830F0">
            <w:pPr>
              <w:spacing w:line="240" w:lineRule="auto"/>
              <w:jc w:val="both"/>
              <w:rPr>
                <w:rFonts w:ascii="Book Antiqua" w:eastAsia="Calibri" w:hAnsi="Book Antiqua" w:cs="Arial"/>
                <w:sz w:val="20"/>
                <w:szCs w:val="20"/>
                <w:lang w:val="es-MX"/>
              </w:rPr>
            </w:pPr>
          </w:p>
          <w:p w14:paraId="0E885EC4" w14:textId="3D406DEB" w:rsidR="008732A0" w:rsidRPr="00DF4D46" w:rsidRDefault="008732A0" w:rsidP="001830F0">
            <w:pPr>
              <w:spacing w:line="240" w:lineRule="auto"/>
              <w:jc w:val="both"/>
              <w:rPr>
                <w:rFonts w:ascii="Times New Roman" w:hAnsi="Times New Roman"/>
                <w:b/>
                <w:sz w:val="24"/>
                <w:szCs w:val="24"/>
              </w:rPr>
            </w:pPr>
            <w:r w:rsidRPr="00DF4D46">
              <w:rPr>
                <w:rFonts w:ascii="Book Antiqua" w:eastAsia="Calibri" w:hAnsi="Book Antiqua" w:cs="Arial"/>
                <w:sz w:val="20"/>
                <w:szCs w:val="20"/>
                <w:lang w:val="es-MX"/>
              </w:rPr>
              <w:t>Tribunal de Apelación Civil y Trabajo de Alajuela.</w:t>
            </w:r>
          </w:p>
        </w:tc>
      </w:tr>
      <w:tr w:rsidR="008732A0" w:rsidRPr="00DF4D46" w14:paraId="70363E5E" w14:textId="77777777" w:rsidTr="00D44CED">
        <w:tc>
          <w:tcPr>
            <w:tcW w:w="2269" w:type="dxa"/>
          </w:tcPr>
          <w:p w14:paraId="3D0686F0" w14:textId="77777777" w:rsidR="0039188C" w:rsidRPr="00DF4D46" w:rsidRDefault="0039188C" w:rsidP="001830F0">
            <w:pPr>
              <w:spacing w:after="0" w:line="240" w:lineRule="auto"/>
              <w:jc w:val="center"/>
              <w:rPr>
                <w:rFonts w:ascii="Book Antiqua" w:eastAsia="Verdana,Bold" w:hAnsi="Book Antiqua" w:cs="Arial"/>
                <w:b/>
                <w:bCs/>
                <w:sz w:val="20"/>
                <w:szCs w:val="20"/>
                <w:lang w:val="es-CR"/>
              </w:rPr>
            </w:pPr>
          </w:p>
          <w:p w14:paraId="015BF82A" w14:textId="5760F0E6" w:rsidR="008732A0" w:rsidRPr="00DF4D46" w:rsidRDefault="008732A0" w:rsidP="001830F0">
            <w:pPr>
              <w:spacing w:after="0" w:line="240" w:lineRule="auto"/>
              <w:jc w:val="center"/>
              <w:rPr>
                <w:rFonts w:ascii="Book Antiqua" w:eastAsia="Verdana,Bold" w:hAnsi="Book Antiqua" w:cs="Arial"/>
                <w:b/>
                <w:bCs/>
                <w:sz w:val="20"/>
                <w:szCs w:val="20"/>
                <w:lang w:val="es-CR"/>
              </w:rPr>
            </w:pPr>
            <w:r w:rsidRPr="00DF4D46">
              <w:rPr>
                <w:rFonts w:ascii="Book Antiqua" w:eastAsia="Verdana,Bold" w:hAnsi="Book Antiqua" w:cs="Arial"/>
                <w:b/>
                <w:bCs/>
                <w:sz w:val="20"/>
                <w:szCs w:val="20"/>
                <w:lang w:val="es-CR"/>
              </w:rPr>
              <w:t>1158</w:t>
            </w:r>
          </w:p>
          <w:p w14:paraId="404C232C" w14:textId="77777777" w:rsidR="008732A0" w:rsidRPr="00DF4D46" w:rsidRDefault="008732A0" w:rsidP="001830F0">
            <w:pPr>
              <w:spacing w:after="0" w:line="240" w:lineRule="auto"/>
              <w:jc w:val="both"/>
              <w:rPr>
                <w:rFonts w:ascii="Book Antiqua" w:eastAsia="Verdana,Bold" w:hAnsi="Book Antiqua" w:cs="Arial"/>
                <w:bCs/>
                <w:sz w:val="20"/>
                <w:szCs w:val="20"/>
                <w:lang w:val="es-CR"/>
              </w:rPr>
            </w:pPr>
          </w:p>
          <w:p w14:paraId="43EE2680" w14:textId="77777777" w:rsidR="008732A0" w:rsidRPr="00DF4D46" w:rsidRDefault="008732A0" w:rsidP="001830F0">
            <w:pPr>
              <w:spacing w:after="0" w:line="240" w:lineRule="auto"/>
              <w:jc w:val="both"/>
              <w:rPr>
                <w:rFonts w:ascii="Book Antiqua" w:eastAsia="Verdana,Bold" w:hAnsi="Book Antiqua" w:cs="Arial"/>
                <w:bCs/>
                <w:sz w:val="20"/>
                <w:szCs w:val="20"/>
                <w:lang w:val="es-CR"/>
              </w:rPr>
            </w:pPr>
            <w:r w:rsidRPr="00DF4D46">
              <w:rPr>
                <w:rFonts w:ascii="Book Antiqua" w:eastAsia="Verdana,Bold" w:hAnsi="Book Antiqua" w:cs="Arial"/>
                <w:bCs/>
                <w:sz w:val="20"/>
                <w:szCs w:val="20"/>
                <w:lang w:val="es-CR"/>
              </w:rPr>
              <w:t>Juzgado de Cobro de Heredia.</w:t>
            </w:r>
          </w:p>
          <w:p w14:paraId="2247E7CD" w14:textId="77777777" w:rsidR="008732A0" w:rsidRPr="00DF4D46" w:rsidRDefault="008732A0" w:rsidP="001830F0">
            <w:pPr>
              <w:spacing w:after="0" w:line="240" w:lineRule="auto"/>
              <w:jc w:val="both"/>
              <w:rPr>
                <w:rFonts w:ascii="Book Antiqua" w:eastAsia="Verdana,Bold" w:hAnsi="Book Antiqua" w:cs="Arial"/>
                <w:bCs/>
                <w:sz w:val="20"/>
                <w:szCs w:val="20"/>
                <w:lang w:val="es-CR"/>
              </w:rPr>
            </w:pPr>
          </w:p>
          <w:p w14:paraId="3AE12CCB" w14:textId="77777777" w:rsidR="008732A0" w:rsidRPr="00DF4D46" w:rsidRDefault="008732A0" w:rsidP="001830F0">
            <w:pPr>
              <w:spacing w:line="240" w:lineRule="auto"/>
              <w:jc w:val="center"/>
              <w:rPr>
                <w:rStyle w:val="Ttulo2Car"/>
                <w:rFonts w:ascii="Times New Roman" w:eastAsia="Calibri" w:hAnsi="Times New Roman"/>
                <w:i w:val="0"/>
                <w:sz w:val="24"/>
                <w:szCs w:val="24"/>
              </w:rPr>
            </w:pPr>
          </w:p>
        </w:tc>
        <w:tc>
          <w:tcPr>
            <w:tcW w:w="2552" w:type="dxa"/>
            <w:vAlign w:val="center"/>
          </w:tcPr>
          <w:p w14:paraId="3B945B25" w14:textId="77777777" w:rsidR="008732A0" w:rsidRPr="00DF4D46" w:rsidRDefault="008732A0" w:rsidP="001830F0">
            <w:pPr>
              <w:spacing w:after="0" w:line="240" w:lineRule="auto"/>
              <w:ind w:left="360"/>
              <w:contextualSpacing/>
              <w:jc w:val="both"/>
              <w:rPr>
                <w:rFonts w:ascii="Book Antiqua" w:hAnsi="Book Antiqua" w:cs="Arial"/>
                <w:sz w:val="20"/>
                <w:szCs w:val="20"/>
                <w:lang w:val="es-MX" w:eastAsia="es-ES"/>
              </w:rPr>
            </w:pPr>
          </w:p>
          <w:p w14:paraId="3AE178EB" w14:textId="77777777" w:rsidR="00F42B6F" w:rsidRPr="00DF4D46" w:rsidRDefault="00F42B6F" w:rsidP="001830F0">
            <w:pPr>
              <w:spacing w:after="0" w:line="240" w:lineRule="auto"/>
              <w:ind w:left="360"/>
              <w:contextualSpacing/>
              <w:jc w:val="both"/>
              <w:rPr>
                <w:rFonts w:ascii="Book Antiqua" w:hAnsi="Book Antiqua" w:cs="Arial"/>
                <w:sz w:val="20"/>
                <w:szCs w:val="20"/>
                <w:lang w:val="es-MX" w:eastAsia="es-ES"/>
              </w:rPr>
            </w:pPr>
          </w:p>
          <w:p w14:paraId="457972B5" w14:textId="77777777" w:rsidR="008732A0" w:rsidRPr="00DF4D46" w:rsidRDefault="008732A0" w:rsidP="001830F0">
            <w:pPr>
              <w:numPr>
                <w:ilvl w:val="0"/>
                <w:numId w:val="15"/>
              </w:numPr>
              <w:spacing w:after="0" w:line="240" w:lineRule="auto"/>
              <w:contextualSpacing/>
              <w:jc w:val="both"/>
              <w:rPr>
                <w:rFonts w:ascii="Book Antiqua" w:hAnsi="Book Antiqua" w:cs="Arial"/>
                <w:sz w:val="20"/>
                <w:szCs w:val="20"/>
                <w:lang w:val="es-MX" w:eastAsia="es-ES"/>
              </w:rPr>
            </w:pPr>
            <w:r w:rsidRPr="00DF4D46">
              <w:rPr>
                <w:rFonts w:ascii="Book Antiqua" w:hAnsi="Book Antiqua" w:cs="Arial"/>
                <w:sz w:val="20"/>
                <w:szCs w:val="20"/>
                <w:lang w:val="es-CR" w:eastAsia="es-ES"/>
              </w:rPr>
              <w:t xml:space="preserve">Procesos </w:t>
            </w:r>
            <w:r w:rsidRPr="00DF4D46">
              <w:rPr>
                <w:rFonts w:ascii="Book Antiqua" w:hAnsi="Book Antiqua" w:cs="Arial"/>
                <w:sz w:val="20"/>
                <w:szCs w:val="20"/>
                <w:lang w:val="es-MX" w:eastAsia="es-ES"/>
              </w:rPr>
              <w:t xml:space="preserve">monitorios dinerarios, ejecución prendaria e hipotecaria del sector privado y </w:t>
            </w:r>
            <w:r w:rsidRPr="00DF4D46">
              <w:rPr>
                <w:rFonts w:ascii="Book Antiqua" w:hAnsi="Book Antiqua" w:cs="Arial"/>
                <w:sz w:val="20"/>
                <w:szCs w:val="20"/>
                <w:lang w:eastAsia="es-ES"/>
              </w:rPr>
              <w:t>en los que sean parte sujetos de derecho público</w:t>
            </w:r>
            <w:r w:rsidRPr="00DF4D46" w:rsidDel="00FC779B">
              <w:rPr>
                <w:rFonts w:ascii="Book Antiqua" w:hAnsi="Book Antiqua" w:cs="Arial"/>
                <w:sz w:val="20"/>
                <w:szCs w:val="20"/>
                <w:lang w:val="es-MX" w:eastAsia="es-ES"/>
              </w:rPr>
              <w:t xml:space="preserve"> </w:t>
            </w:r>
            <w:r w:rsidRPr="00DF4D46">
              <w:rPr>
                <w:rFonts w:ascii="Book Antiqua" w:hAnsi="Book Antiqua" w:cs="Arial"/>
                <w:sz w:val="20"/>
                <w:szCs w:val="20"/>
                <w:lang w:eastAsia="es-ES"/>
              </w:rPr>
              <w:t xml:space="preserve">ejecución, reposesión y apropiación de garantías mobiliarias en los supuestos de hecho previstos por los ordinales 58 y 59 </w:t>
            </w:r>
            <w:r w:rsidRPr="00DF4D46">
              <w:rPr>
                <w:rFonts w:ascii="Book Antiqua" w:hAnsi="Book Antiqua" w:cs="Arial"/>
                <w:sz w:val="20"/>
                <w:szCs w:val="20"/>
                <w:lang w:eastAsia="es-ES"/>
              </w:rPr>
              <w:lastRenderedPageBreak/>
              <w:t>de la Ley de Garantías Mobiliarias</w:t>
            </w:r>
            <w:r w:rsidRPr="00DF4D46">
              <w:rPr>
                <w:rFonts w:ascii="Book Antiqua" w:hAnsi="Book Antiqua" w:cs="Arial"/>
                <w:sz w:val="20"/>
                <w:szCs w:val="20"/>
                <w:vertAlign w:val="superscript"/>
                <w:lang w:eastAsia="es-ES"/>
              </w:rPr>
              <w:footnoteReference w:id="126"/>
            </w:r>
            <w:r w:rsidRPr="00DF4D46">
              <w:rPr>
                <w:rFonts w:ascii="Book Antiqua" w:hAnsi="Book Antiqua" w:cs="Arial"/>
                <w:sz w:val="20"/>
                <w:szCs w:val="20"/>
                <w:lang w:eastAsia="es-ES"/>
              </w:rPr>
              <w:t>.</w:t>
            </w:r>
          </w:p>
          <w:p w14:paraId="5F32628B" w14:textId="77777777" w:rsidR="008732A0" w:rsidRPr="00DF4D46" w:rsidRDefault="008732A0" w:rsidP="001830F0">
            <w:pPr>
              <w:numPr>
                <w:ilvl w:val="0"/>
                <w:numId w:val="15"/>
              </w:numPr>
              <w:spacing w:after="0" w:line="240" w:lineRule="auto"/>
              <w:contextualSpacing/>
              <w:jc w:val="both"/>
              <w:rPr>
                <w:rFonts w:ascii="Book Antiqua" w:hAnsi="Book Antiqua" w:cs="Arial"/>
                <w:sz w:val="20"/>
                <w:szCs w:val="20"/>
                <w:lang w:val="es-MX" w:eastAsia="es-ES"/>
              </w:rPr>
            </w:pPr>
            <w:r w:rsidRPr="00DF4D46">
              <w:rPr>
                <w:rFonts w:ascii="Book Antiqua" w:hAnsi="Book Antiqua" w:cs="Arial"/>
                <w:sz w:val="20"/>
                <w:szCs w:val="20"/>
                <w:lang w:val="es-MX" w:eastAsia="es-ES"/>
              </w:rPr>
              <w:t>M</w:t>
            </w:r>
            <w:proofErr w:type="spellStart"/>
            <w:r w:rsidRPr="00DF4D46">
              <w:rPr>
                <w:rFonts w:ascii="Book Antiqua" w:hAnsi="Book Antiqua" w:cs="Arial"/>
                <w:sz w:val="20"/>
                <w:szCs w:val="20"/>
                <w:lang w:eastAsia="es-ES"/>
              </w:rPr>
              <w:t>edidas</w:t>
            </w:r>
            <w:proofErr w:type="spellEnd"/>
            <w:r w:rsidRPr="00DF4D46">
              <w:rPr>
                <w:rFonts w:ascii="Book Antiqua" w:hAnsi="Book Antiqua" w:cs="Arial"/>
                <w:sz w:val="20"/>
                <w:szCs w:val="20"/>
                <w:lang w:eastAsia="es-ES"/>
              </w:rPr>
              <w:t xml:space="preserve"> cautelares, actos preparatorios y pruebas anticipadas relacionadas con los procesos principales antes indicados</w:t>
            </w:r>
            <w:r w:rsidRPr="00DF4D46">
              <w:rPr>
                <w:rFonts w:ascii="Book Antiqua" w:hAnsi="Book Antiqua" w:cs="Arial"/>
                <w:sz w:val="20"/>
                <w:szCs w:val="20"/>
                <w:lang w:val="es-MX" w:eastAsia="es-ES"/>
              </w:rPr>
              <w:t>.</w:t>
            </w:r>
          </w:p>
          <w:p w14:paraId="56431334" w14:textId="77777777" w:rsidR="00F96C0C" w:rsidRPr="00DF4D46" w:rsidRDefault="008732A0" w:rsidP="001830F0">
            <w:pPr>
              <w:numPr>
                <w:ilvl w:val="0"/>
                <w:numId w:val="15"/>
              </w:numPr>
              <w:spacing w:after="0" w:line="240" w:lineRule="auto"/>
              <w:contextualSpacing/>
              <w:jc w:val="both"/>
              <w:rPr>
                <w:rFonts w:ascii="Times New Roman" w:eastAsia="Calibri" w:hAnsi="Times New Roman"/>
                <w:b/>
                <w:sz w:val="24"/>
                <w:szCs w:val="24"/>
              </w:rPr>
            </w:pPr>
            <w:r w:rsidRPr="00DF4D46">
              <w:rPr>
                <w:rFonts w:ascii="Book Antiqua" w:hAnsi="Book Antiqua" w:cs="Arial"/>
                <w:sz w:val="20"/>
                <w:szCs w:val="20"/>
                <w:lang w:eastAsia="es-ES"/>
              </w:rPr>
              <w:t>Los cuestionamientos de competencia subjetiva, cuando proceda.</w:t>
            </w:r>
          </w:p>
          <w:p w14:paraId="6B804B8C" w14:textId="2982B2A0" w:rsidR="00F42B6F" w:rsidRPr="00DF4D46" w:rsidRDefault="00F42B6F" w:rsidP="001830F0">
            <w:pPr>
              <w:spacing w:after="0" w:line="240" w:lineRule="auto"/>
              <w:ind w:left="360"/>
              <w:contextualSpacing/>
              <w:jc w:val="both"/>
              <w:rPr>
                <w:rFonts w:ascii="Times New Roman" w:eastAsia="Calibri" w:hAnsi="Times New Roman"/>
                <w:b/>
                <w:sz w:val="24"/>
                <w:szCs w:val="24"/>
              </w:rPr>
            </w:pPr>
          </w:p>
        </w:tc>
        <w:tc>
          <w:tcPr>
            <w:tcW w:w="2551" w:type="dxa"/>
            <w:vAlign w:val="center"/>
          </w:tcPr>
          <w:p w14:paraId="18138ABC" w14:textId="531CF166" w:rsidR="008732A0" w:rsidRPr="00DF4D46" w:rsidRDefault="008732A0" w:rsidP="001830F0">
            <w:pPr>
              <w:spacing w:after="0" w:line="240" w:lineRule="auto"/>
              <w:jc w:val="both"/>
              <w:rPr>
                <w:rFonts w:ascii="Book Antiqua" w:eastAsia="Calibri" w:hAnsi="Book Antiqua" w:cs="Arial"/>
                <w:sz w:val="20"/>
                <w:szCs w:val="20"/>
                <w:lang w:val="es-ES_tradnl"/>
              </w:rPr>
            </w:pPr>
            <w:r w:rsidRPr="00DF4D46">
              <w:rPr>
                <w:rFonts w:ascii="Book Antiqua" w:eastAsia="Calibri" w:hAnsi="Book Antiqua" w:cs="Arial"/>
                <w:sz w:val="20"/>
                <w:szCs w:val="20"/>
                <w:lang w:val="es-ES_tradnl"/>
              </w:rPr>
              <w:lastRenderedPageBreak/>
              <w:t>Abarca los cantones, Central de Heredia, Barva, Santo Domingo, Santa Bárbara, San Rafael, San Isidro, Belén, Flores, San Pablo y Sarapiquí.</w:t>
            </w:r>
          </w:p>
          <w:p w14:paraId="40BDFEA0" w14:textId="77777777" w:rsidR="008732A0" w:rsidRPr="00DF4D46" w:rsidRDefault="008732A0" w:rsidP="001830F0">
            <w:pPr>
              <w:spacing w:after="0" w:line="240" w:lineRule="auto"/>
              <w:jc w:val="both"/>
              <w:rPr>
                <w:rFonts w:ascii="Book Antiqua" w:eastAsia="Calibri" w:hAnsi="Book Antiqua" w:cs="Arial"/>
                <w:sz w:val="20"/>
                <w:szCs w:val="20"/>
                <w:lang w:val="es-ES_tradnl"/>
              </w:rPr>
            </w:pPr>
          </w:p>
          <w:p w14:paraId="53DE2008" w14:textId="77777777" w:rsidR="008732A0" w:rsidRPr="00DF4D46" w:rsidRDefault="008732A0" w:rsidP="001830F0">
            <w:pPr>
              <w:spacing w:after="0" w:line="240" w:lineRule="auto"/>
              <w:jc w:val="both"/>
              <w:rPr>
                <w:rFonts w:ascii="Book Antiqua" w:eastAsia="Calibri" w:hAnsi="Book Antiqua" w:cs="Arial"/>
                <w:sz w:val="20"/>
                <w:szCs w:val="20"/>
                <w:lang w:val="es-ES_tradnl"/>
              </w:rPr>
            </w:pPr>
            <w:r w:rsidRPr="00DF4D46">
              <w:rPr>
                <w:rFonts w:ascii="Book Antiqua" w:eastAsia="Calibri" w:hAnsi="Book Antiqua" w:cs="Arial"/>
                <w:sz w:val="20"/>
                <w:szCs w:val="20"/>
                <w:lang w:val="es-ES_tradnl"/>
              </w:rPr>
              <w:t>De la provincia de Alajuela el distrito 14 (Sarapiquí).</w:t>
            </w:r>
          </w:p>
          <w:p w14:paraId="33DF37F7" w14:textId="77777777" w:rsidR="008732A0" w:rsidRPr="00DF4D46" w:rsidRDefault="008732A0" w:rsidP="001830F0">
            <w:pPr>
              <w:spacing w:line="240" w:lineRule="auto"/>
              <w:jc w:val="center"/>
              <w:rPr>
                <w:rFonts w:ascii="Times New Roman" w:eastAsia="Calibri" w:hAnsi="Times New Roman"/>
                <w:b/>
                <w:sz w:val="24"/>
                <w:szCs w:val="24"/>
              </w:rPr>
            </w:pPr>
          </w:p>
        </w:tc>
        <w:tc>
          <w:tcPr>
            <w:tcW w:w="1985" w:type="dxa"/>
            <w:vAlign w:val="center"/>
          </w:tcPr>
          <w:p w14:paraId="1572CD2F" w14:textId="0B7FBFEE" w:rsidR="008732A0" w:rsidRPr="00DF4D46" w:rsidRDefault="008732A0" w:rsidP="001830F0">
            <w:pPr>
              <w:spacing w:line="240" w:lineRule="auto"/>
              <w:jc w:val="both"/>
              <w:rPr>
                <w:rFonts w:ascii="Times New Roman" w:hAnsi="Times New Roman"/>
                <w:b/>
                <w:sz w:val="24"/>
                <w:szCs w:val="24"/>
              </w:rPr>
            </w:pPr>
            <w:r w:rsidRPr="00DF4D46">
              <w:rPr>
                <w:rFonts w:ascii="Book Antiqua" w:eastAsia="Calibri" w:hAnsi="Book Antiqua" w:cs="Arial"/>
                <w:sz w:val="20"/>
                <w:szCs w:val="20"/>
                <w:lang w:val="es-MX"/>
              </w:rPr>
              <w:t>Tribunal de Apelación Civil y Trabajo de Heredia.</w:t>
            </w:r>
          </w:p>
        </w:tc>
      </w:tr>
      <w:tr w:rsidR="00F712FC" w:rsidRPr="00DF4D46" w14:paraId="33B737C6" w14:textId="77777777" w:rsidTr="00D44CED">
        <w:tc>
          <w:tcPr>
            <w:tcW w:w="2269" w:type="dxa"/>
          </w:tcPr>
          <w:p w14:paraId="4D6BEB76" w14:textId="77777777" w:rsidR="004B5F93" w:rsidRPr="00DF4D46" w:rsidRDefault="004B5F93" w:rsidP="001830F0">
            <w:pPr>
              <w:spacing w:after="0" w:line="240" w:lineRule="auto"/>
              <w:jc w:val="center"/>
              <w:rPr>
                <w:rFonts w:ascii="Book Antiqua" w:eastAsia="Verdana,Bold" w:hAnsi="Book Antiqua" w:cs="Arial"/>
                <w:b/>
                <w:bCs/>
                <w:sz w:val="20"/>
                <w:szCs w:val="20"/>
                <w:lang w:val="es-CR"/>
              </w:rPr>
            </w:pPr>
          </w:p>
          <w:p w14:paraId="652632F5" w14:textId="1CC85B86" w:rsidR="00F712FC" w:rsidRPr="00DF4D46" w:rsidRDefault="00F712FC" w:rsidP="001830F0">
            <w:pPr>
              <w:spacing w:after="0" w:line="240" w:lineRule="auto"/>
              <w:jc w:val="center"/>
              <w:rPr>
                <w:rFonts w:ascii="Book Antiqua" w:eastAsia="Verdana,Bold" w:hAnsi="Book Antiqua" w:cs="Arial"/>
                <w:b/>
                <w:bCs/>
                <w:sz w:val="20"/>
                <w:szCs w:val="20"/>
                <w:lang w:val="es-CR"/>
              </w:rPr>
            </w:pPr>
            <w:r w:rsidRPr="00DF4D46">
              <w:rPr>
                <w:rFonts w:ascii="Book Antiqua" w:eastAsia="Verdana,Bold" w:hAnsi="Book Antiqua" w:cs="Arial"/>
                <w:b/>
                <w:bCs/>
                <w:sz w:val="20"/>
                <w:szCs w:val="20"/>
                <w:lang w:val="es-CR"/>
              </w:rPr>
              <w:t>1205</w:t>
            </w:r>
          </w:p>
          <w:p w14:paraId="057DC689" w14:textId="77777777" w:rsidR="00F712FC" w:rsidRPr="00DF4D46" w:rsidRDefault="00F712FC" w:rsidP="001830F0">
            <w:pPr>
              <w:spacing w:after="0" w:line="240" w:lineRule="auto"/>
              <w:jc w:val="both"/>
              <w:rPr>
                <w:rFonts w:ascii="Book Antiqua" w:eastAsia="Verdana,Bold" w:hAnsi="Book Antiqua" w:cs="Arial"/>
                <w:bCs/>
                <w:sz w:val="20"/>
                <w:szCs w:val="20"/>
                <w:lang w:val="es-CR"/>
              </w:rPr>
            </w:pPr>
          </w:p>
          <w:p w14:paraId="45362DF7" w14:textId="77777777" w:rsidR="00F712FC" w:rsidRPr="00DF4D46" w:rsidRDefault="00F712FC" w:rsidP="001830F0">
            <w:pPr>
              <w:spacing w:after="0" w:line="240" w:lineRule="auto"/>
              <w:jc w:val="both"/>
              <w:rPr>
                <w:rFonts w:ascii="Book Antiqua" w:eastAsia="Verdana,Bold" w:hAnsi="Book Antiqua" w:cs="Arial"/>
                <w:bCs/>
                <w:sz w:val="20"/>
                <w:szCs w:val="20"/>
                <w:lang w:val="es-CR"/>
              </w:rPr>
            </w:pPr>
            <w:r w:rsidRPr="00DF4D46">
              <w:rPr>
                <w:rFonts w:ascii="Book Antiqua" w:eastAsia="Verdana,Bold" w:hAnsi="Book Antiqua" w:cs="Arial"/>
                <w:bCs/>
                <w:sz w:val="20"/>
                <w:szCs w:val="20"/>
                <w:lang w:val="es-CR"/>
              </w:rPr>
              <w:t>Juzgado de Cobro del Primer Circuito Judicial de Guanacaste (Liberia).</w:t>
            </w:r>
          </w:p>
          <w:p w14:paraId="4A8E3F69" w14:textId="77777777" w:rsidR="00F712FC" w:rsidRPr="00DF4D46" w:rsidRDefault="00F712FC" w:rsidP="001830F0">
            <w:pPr>
              <w:spacing w:after="0" w:line="240" w:lineRule="auto"/>
              <w:jc w:val="both"/>
              <w:rPr>
                <w:rFonts w:ascii="Book Antiqua" w:eastAsia="Verdana,Bold" w:hAnsi="Book Antiqua" w:cs="Arial"/>
                <w:bCs/>
                <w:sz w:val="20"/>
                <w:szCs w:val="20"/>
                <w:lang w:val="es-CR"/>
              </w:rPr>
            </w:pPr>
          </w:p>
          <w:p w14:paraId="1EF668B6" w14:textId="77777777" w:rsidR="00F712FC" w:rsidRPr="00DF4D46" w:rsidRDefault="00F712FC" w:rsidP="001830F0">
            <w:pPr>
              <w:spacing w:after="0" w:line="240" w:lineRule="auto"/>
              <w:jc w:val="both"/>
              <w:rPr>
                <w:rFonts w:ascii="Book Antiqua" w:eastAsia="Verdana,Bold" w:hAnsi="Book Antiqua" w:cs="Arial"/>
                <w:bCs/>
                <w:sz w:val="20"/>
                <w:szCs w:val="20"/>
                <w:lang w:val="es-CR"/>
              </w:rPr>
            </w:pPr>
          </w:p>
        </w:tc>
        <w:tc>
          <w:tcPr>
            <w:tcW w:w="2552" w:type="dxa"/>
            <w:vAlign w:val="center"/>
          </w:tcPr>
          <w:p w14:paraId="10BCE6F2" w14:textId="77777777" w:rsidR="00F712FC" w:rsidRPr="00DF4D46" w:rsidRDefault="00F712FC" w:rsidP="001830F0">
            <w:pPr>
              <w:spacing w:after="0" w:line="240" w:lineRule="auto"/>
              <w:ind w:left="360"/>
              <w:contextualSpacing/>
              <w:jc w:val="both"/>
              <w:rPr>
                <w:rFonts w:ascii="Book Antiqua" w:hAnsi="Book Antiqua" w:cs="Arial"/>
                <w:sz w:val="20"/>
                <w:szCs w:val="20"/>
                <w:lang w:val="es-MX" w:eastAsia="es-ES"/>
              </w:rPr>
            </w:pPr>
          </w:p>
          <w:p w14:paraId="0895CB32" w14:textId="77777777" w:rsidR="0002722F" w:rsidRPr="00DF4D46" w:rsidRDefault="0002722F" w:rsidP="001830F0">
            <w:pPr>
              <w:spacing w:after="0" w:line="240" w:lineRule="auto"/>
              <w:ind w:left="360"/>
              <w:contextualSpacing/>
              <w:jc w:val="both"/>
              <w:rPr>
                <w:rFonts w:ascii="Book Antiqua" w:hAnsi="Book Antiqua" w:cs="Arial"/>
                <w:sz w:val="20"/>
                <w:szCs w:val="20"/>
                <w:lang w:val="es-MX" w:eastAsia="es-ES"/>
              </w:rPr>
            </w:pPr>
          </w:p>
          <w:p w14:paraId="39F491FA" w14:textId="77777777" w:rsidR="00F712FC" w:rsidRPr="00DF4D46" w:rsidRDefault="00F712FC" w:rsidP="001830F0">
            <w:pPr>
              <w:numPr>
                <w:ilvl w:val="0"/>
                <w:numId w:val="15"/>
              </w:numPr>
              <w:spacing w:after="0" w:line="240" w:lineRule="auto"/>
              <w:contextualSpacing/>
              <w:jc w:val="both"/>
              <w:rPr>
                <w:rFonts w:ascii="Book Antiqua" w:hAnsi="Book Antiqua" w:cs="Arial"/>
                <w:sz w:val="20"/>
                <w:szCs w:val="20"/>
                <w:lang w:val="es-MX" w:eastAsia="es-ES"/>
              </w:rPr>
            </w:pPr>
            <w:r w:rsidRPr="00DF4D46">
              <w:rPr>
                <w:rFonts w:ascii="Book Antiqua" w:hAnsi="Book Antiqua" w:cs="Arial"/>
                <w:sz w:val="20"/>
                <w:szCs w:val="20"/>
                <w:lang w:val="es-CR" w:eastAsia="es-ES"/>
              </w:rPr>
              <w:t xml:space="preserve">Procesos </w:t>
            </w:r>
            <w:r w:rsidRPr="00DF4D46">
              <w:rPr>
                <w:rFonts w:ascii="Book Antiqua" w:hAnsi="Book Antiqua" w:cs="Arial"/>
                <w:sz w:val="20"/>
                <w:szCs w:val="20"/>
                <w:lang w:val="es-MX" w:eastAsia="es-ES"/>
              </w:rPr>
              <w:t xml:space="preserve">monitorios dinerarios, ejecución prendaria e hipotecaria del sector privado y </w:t>
            </w:r>
            <w:r w:rsidRPr="00DF4D46">
              <w:rPr>
                <w:rFonts w:ascii="Book Antiqua" w:hAnsi="Book Antiqua" w:cs="Arial"/>
                <w:sz w:val="20"/>
                <w:szCs w:val="20"/>
                <w:lang w:eastAsia="es-ES"/>
              </w:rPr>
              <w:t>en los que sean parte sujetos de derecho público</w:t>
            </w:r>
            <w:r w:rsidRPr="00DF4D46" w:rsidDel="00FC779B">
              <w:rPr>
                <w:rFonts w:ascii="Book Antiqua" w:hAnsi="Book Antiqua" w:cs="Arial"/>
                <w:sz w:val="20"/>
                <w:szCs w:val="20"/>
                <w:lang w:val="es-MX" w:eastAsia="es-ES"/>
              </w:rPr>
              <w:t xml:space="preserve"> </w:t>
            </w:r>
            <w:r w:rsidRPr="00DF4D46">
              <w:rPr>
                <w:rFonts w:ascii="Book Antiqua" w:hAnsi="Book Antiqua" w:cs="Arial"/>
                <w:sz w:val="20"/>
                <w:szCs w:val="20"/>
                <w:lang w:eastAsia="es-ES"/>
              </w:rPr>
              <w:t>ejecución, reposesión y apropiación de garantías mobiliarias en los supuestos de hecho previstos por los ordinales 58 y 59 de la Ley de Garantías Mobiliarias</w:t>
            </w:r>
            <w:r w:rsidRPr="00DF4D46">
              <w:rPr>
                <w:rFonts w:ascii="Book Antiqua" w:hAnsi="Book Antiqua" w:cs="Arial"/>
                <w:sz w:val="20"/>
                <w:szCs w:val="20"/>
                <w:vertAlign w:val="superscript"/>
                <w:lang w:eastAsia="es-ES"/>
              </w:rPr>
              <w:footnoteReference w:id="127"/>
            </w:r>
            <w:r w:rsidRPr="00DF4D46">
              <w:rPr>
                <w:rFonts w:ascii="Book Antiqua" w:hAnsi="Book Antiqua" w:cs="Arial"/>
                <w:sz w:val="20"/>
                <w:szCs w:val="20"/>
                <w:lang w:eastAsia="es-ES"/>
              </w:rPr>
              <w:t>.</w:t>
            </w:r>
          </w:p>
          <w:p w14:paraId="76910945" w14:textId="77777777" w:rsidR="00F712FC" w:rsidRPr="00DF4D46" w:rsidRDefault="00F712FC" w:rsidP="001830F0">
            <w:pPr>
              <w:numPr>
                <w:ilvl w:val="0"/>
                <w:numId w:val="15"/>
              </w:numPr>
              <w:spacing w:after="0" w:line="240" w:lineRule="auto"/>
              <w:contextualSpacing/>
              <w:jc w:val="both"/>
              <w:rPr>
                <w:rFonts w:ascii="Book Antiqua" w:hAnsi="Book Antiqua" w:cs="Arial"/>
                <w:sz w:val="20"/>
                <w:szCs w:val="20"/>
                <w:lang w:val="es-MX" w:eastAsia="es-ES"/>
              </w:rPr>
            </w:pPr>
            <w:r w:rsidRPr="00DF4D46">
              <w:rPr>
                <w:rFonts w:ascii="Book Antiqua" w:hAnsi="Book Antiqua" w:cs="Arial"/>
                <w:sz w:val="20"/>
                <w:szCs w:val="20"/>
                <w:lang w:val="es-MX" w:eastAsia="es-ES"/>
              </w:rPr>
              <w:t>M</w:t>
            </w:r>
            <w:proofErr w:type="spellStart"/>
            <w:r w:rsidRPr="00DF4D46">
              <w:rPr>
                <w:rFonts w:ascii="Book Antiqua" w:hAnsi="Book Antiqua" w:cs="Arial"/>
                <w:sz w:val="20"/>
                <w:szCs w:val="20"/>
                <w:lang w:eastAsia="es-ES"/>
              </w:rPr>
              <w:t>edidas</w:t>
            </w:r>
            <w:proofErr w:type="spellEnd"/>
            <w:r w:rsidRPr="00DF4D46">
              <w:rPr>
                <w:rFonts w:ascii="Book Antiqua" w:hAnsi="Book Antiqua" w:cs="Arial"/>
                <w:sz w:val="20"/>
                <w:szCs w:val="20"/>
                <w:lang w:eastAsia="es-ES"/>
              </w:rPr>
              <w:t xml:space="preserve"> cautelares, actos preparatorios y pruebas anticipadas relacionadas con los procesos principales antes indicados</w:t>
            </w:r>
            <w:r w:rsidRPr="00DF4D46">
              <w:rPr>
                <w:rFonts w:ascii="Book Antiqua" w:hAnsi="Book Antiqua" w:cs="Arial"/>
                <w:sz w:val="20"/>
                <w:szCs w:val="20"/>
                <w:lang w:val="es-MX" w:eastAsia="es-ES"/>
              </w:rPr>
              <w:t>.</w:t>
            </w:r>
          </w:p>
          <w:p w14:paraId="351D9A06" w14:textId="77777777" w:rsidR="00F712FC" w:rsidRPr="002D7501" w:rsidRDefault="00F712FC" w:rsidP="001830F0">
            <w:pPr>
              <w:numPr>
                <w:ilvl w:val="0"/>
                <w:numId w:val="15"/>
              </w:numPr>
              <w:spacing w:after="0" w:line="240" w:lineRule="auto"/>
              <w:contextualSpacing/>
              <w:jc w:val="both"/>
              <w:rPr>
                <w:rFonts w:ascii="Book Antiqua" w:hAnsi="Book Antiqua" w:cs="Arial"/>
                <w:sz w:val="20"/>
                <w:szCs w:val="20"/>
                <w:lang w:val="es-MX" w:eastAsia="es-ES"/>
              </w:rPr>
            </w:pPr>
            <w:r w:rsidRPr="00DF4D46">
              <w:rPr>
                <w:rFonts w:ascii="Book Antiqua" w:hAnsi="Book Antiqua" w:cs="Arial"/>
                <w:sz w:val="20"/>
                <w:szCs w:val="20"/>
                <w:lang w:eastAsia="es-ES"/>
              </w:rPr>
              <w:t>Los cuestionamientos de competencia subjetiva, cuando proceda.</w:t>
            </w:r>
          </w:p>
          <w:p w14:paraId="7372A9F9" w14:textId="77777777" w:rsidR="002D7501" w:rsidRDefault="002D7501" w:rsidP="002D7501">
            <w:pPr>
              <w:spacing w:after="0" w:line="240" w:lineRule="auto"/>
              <w:contextualSpacing/>
              <w:jc w:val="both"/>
              <w:rPr>
                <w:rFonts w:ascii="Book Antiqua" w:hAnsi="Book Antiqua"/>
                <w:sz w:val="20"/>
                <w:szCs w:val="20"/>
              </w:rPr>
            </w:pPr>
          </w:p>
          <w:p w14:paraId="54D72036" w14:textId="77777777" w:rsidR="002D7501" w:rsidRDefault="002D7501" w:rsidP="002D7501">
            <w:pPr>
              <w:spacing w:after="0" w:line="240" w:lineRule="auto"/>
              <w:contextualSpacing/>
              <w:jc w:val="both"/>
              <w:rPr>
                <w:rFonts w:ascii="Book Antiqua" w:hAnsi="Book Antiqua"/>
                <w:sz w:val="20"/>
                <w:szCs w:val="20"/>
              </w:rPr>
            </w:pPr>
          </w:p>
          <w:p w14:paraId="5CB4AAED" w14:textId="77777777" w:rsidR="002D7501" w:rsidRPr="006B4D07" w:rsidRDefault="002D7501" w:rsidP="002D7501">
            <w:pPr>
              <w:spacing w:after="0" w:line="240" w:lineRule="auto"/>
              <w:contextualSpacing/>
              <w:jc w:val="both"/>
              <w:rPr>
                <w:rFonts w:ascii="Book Antiqua" w:hAnsi="Book Antiqua" w:cs="Arial"/>
                <w:sz w:val="20"/>
                <w:szCs w:val="20"/>
                <w:lang w:val="es-MX" w:eastAsia="es-ES"/>
              </w:rPr>
            </w:pPr>
          </w:p>
          <w:p w14:paraId="6E1BDAD7" w14:textId="77777777" w:rsidR="00F712FC" w:rsidRPr="00DF4D46" w:rsidRDefault="00F712FC" w:rsidP="001830F0">
            <w:pPr>
              <w:spacing w:after="0" w:line="240" w:lineRule="auto"/>
              <w:ind w:left="360"/>
              <w:contextualSpacing/>
              <w:jc w:val="both"/>
              <w:rPr>
                <w:rFonts w:ascii="Book Antiqua" w:hAnsi="Book Antiqua" w:cs="Arial"/>
                <w:sz w:val="20"/>
                <w:szCs w:val="20"/>
                <w:lang w:val="es-MX" w:eastAsia="es-ES"/>
              </w:rPr>
            </w:pPr>
          </w:p>
        </w:tc>
        <w:tc>
          <w:tcPr>
            <w:tcW w:w="2551" w:type="dxa"/>
            <w:vAlign w:val="center"/>
          </w:tcPr>
          <w:p w14:paraId="39EC18DF" w14:textId="77777777" w:rsidR="0002722F" w:rsidRPr="00DF4D46" w:rsidRDefault="0002722F" w:rsidP="001830F0">
            <w:pPr>
              <w:spacing w:after="0" w:line="240" w:lineRule="auto"/>
              <w:jc w:val="both"/>
              <w:rPr>
                <w:rFonts w:ascii="Book Antiqua" w:eastAsia="Calibri" w:hAnsi="Book Antiqua" w:cs="Arial"/>
                <w:sz w:val="20"/>
                <w:szCs w:val="20"/>
                <w:lang w:val="es-ES_tradnl"/>
              </w:rPr>
            </w:pPr>
          </w:p>
          <w:p w14:paraId="6AB0A733" w14:textId="75A0EE8A" w:rsidR="00F712FC" w:rsidRPr="00DF4D46" w:rsidRDefault="00F712FC" w:rsidP="001830F0">
            <w:pPr>
              <w:spacing w:after="0" w:line="240" w:lineRule="auto"/>
              <w:jc w:val="both"/>
              <w:rPr>
                <w:rFonts w:ascii="Book Antiqua" w:eastAsia="Calibri" w:hAnsi="Book Antiqua" w:cs="Arial"/>
                <w:sz w:val="20"/>
                <w:szCs w:val="20"/>
                <w:lang w:val="es-ES_tradnl"/>
              </w:rPr>
            </w:pPr>
            <w:r w:rsidRPr="00DF4D46">
              <w:rPr>
                <w:rFonts w:ascii="Book Antiqua" w:eastAsia="Calibri" w:hAnsi="Book Antiqua" w:cs="Arial"/>
                <w:sz w:val="20"/>
                <w:szCs w:val="20"/>
                <w:lang w:val="es-ES_tradnl"/>
              </w:rPr>
              <w:t>Abarca los cantones de Liberia, Bagaces, La Cruz, Cañas, Abangares y Tilarán.</w:t>
            </w:r>
          </w:p>
          <w:p w14:paraId="3DA76A4F" w14:textId="77777777" w:rsidR="00F712FC" w:rsidRPr="00DF4D46" w:rsidRDefault="00F712FC" w:rsidP="001830F0">
            <w:pPr>
              <w:spacing w:after="0" w:line="240" w:lineRule="auto"/>
              <w:jc w:val="both"/>
              <w:rPr>
                <w:rFonts w:ascii="Book Antiqua" w:eastAsia="Calibri" w:hAnsi="Book Antiqua" w:cs="Arial"/>
                <w:sz w:val="20"/>
                <w:szCs w:val="20"/>
                <w:lang w:val="es-ES_tradnl"/>
              </w:rPr>
            </w:pPr>
          </w:p>
        </w:tc>
        <w:tc>
          <w:tcPr>
            <w:tcW w:w="1985" w:type="dxa"/>
            <w:vAlign w:val="center"/>
          </w:tcPr>
          <w:p w14:paraId="092B08DF" w14:textId="77777777" w:rsidR="0002722F" w:rsidRPr="00DF4D46" w:rsidRDefault="0002722F" w:rsidP="001830F0">
            <w:pPr>
              <w:spacing w:line="240" w:lineRule="auto"/>
              <w:jc w:val="both"/>
              <w:rPr>
                <w:rFonts w:ascii="Book Antiqua" w:eastAsia="Calibri" w:hAnsi="Book Antiqua" w:cs="Arial"/>
                <w:sz w:val="20"/>
                <w:szCs w:val="20"/>
                <w:lang w:val="es-MX"/>
              </w:rPr>
            </w:pPr>
          </w:p>
          <w:p w14:paraId="5AA62A72" w14:textId="3182FCDA" w:rsidR="00F712FC" w:rsidRPr="00DF4D46" w:rsidRDefault="00F712FC" w:rsidP="001830F0">
            <w:pPr>
              <w:spacing w:line="240" w:lineRule="auto"/>
              <w:jc w:val="both"/>
              <w:rPr>
                <w:rFonts w:ascii="Book Antiqua" w:eastAsia="Calibri" w:hAnsi="Book Antiqua" w:cs="Arial"/>
                <w:sz w:val="20"/>
                <w:szCs w:val="20"/>
                <w:lang w:val="es-MX"/>
              </w:rPr>
            </w:pPr>
            <w:r w:rsidRPr="00DF4D46">
              <w:rPr>
                <w:rFonts w:ascii="Book Antiqua" w:eastAsia="Calibri" w:hAnsi="Book Antiqua" w:cs="Arial"/>
                <w:sz w:val="20"/>
                <w:szCs w:val="20"/>
                <w:lang w:val="es-MX"/>
              </w:rPr>
              <w:t>Tribunal de Apelación Civil y Trabajo de Guanacaste (Liberia).</w:t>
            </w:r>
          </w:p>
        </w:tc>
      </w:tr>
      <w:tr w:rsidR="00F712FC" w:rsidRPr="00DF4D46" w14:paraId="29E10B34" w14:textId="77777777" w:rsidTr="00F923FE">
        <w:tc>
          <w:tcPr>
            <w:tcW w:w="2269" w:type="dxa"/>
          </w:tcPr>
          <w:p w14:paraId="48BB1BA6" w14:textId="77777777" w:rsidR="004B5F93" w:rsidRPr="00DF4D46" w:rsidRDefault="004B5F93" w:rsidP="001830F0">
            <w:pPr>
              <w:spacing w:after="0" w:line="240" w:lineRule="auto"/>
              <w:jc w:val="center"/>
              <w:rPr>
                <w:rFonts w:ascii="Book Antiqua" w:eastAsia="Verdana,Bold" w:hAnsi="Book Antiqua" w:cs="Arial"/>
                <w:b/>
                <w:bCs/>
                <w:sz w:val="20"/>
                <w:szCs w:val="20"/>
                <w:lang w:val="es-CR"/>
              </w:rPr>
            </w:pPr>
          </w:p>
          <w:p w14:paraId="0F134D10" w14:textId="4034E828" w:rsidR="00F712FC" w:rsidRPr="00DF4D46" w:rsidRDefault="00F712FC" w:rsidP="001830F0">
            <w:pPr>
              <w:spacing w:after="0" w:line="240" w:lineRule="auto"/>
              <w:jc w:val="center"/>
              <w:rPr>
                <w:rFonts w:ascii="Book Antiqua" w:eastAsia="Verdana,Bold" w:hAnsi="Book Antiqua" w:cs="Arial"/>
                <w:b/>
                <w:bCs/>
                <w:sz w:val="20"/>
                <w:szCs w:val="20"/>
                <w:lang w:val="es-CR"/>
              </w:rPr>
            </w:pPr>
            <w:r w:rsidRPr="00DF4D46">
              <w:rPr>
                <w:rFonts w:ascii="Book Antiqua" w:eastAsia="Verdana,Bold" w:hAnsi="Book Antiqua" w:cs="Arial"/>
                <w:b/>
                <w:bCs/>
                <w:sz w:val="20"/>
                <w:szCs w:val="20"/>
                <w:lang w:val="es-CR"/>
              </w:rPr>
              <w:t>1206</w:t>
            </w:r>
          </w:p>
          <w:p w14:paraId="72801941" w14:textId="77777777" w:rsidR="00F712FC" w:rsidRPr="00DF4D46" w:rsidRDefault="00F712FC" w:rsidP="001830F0">
            <w:pPr>
              <w:spacing w:after="0" w:line="240" w:lineRule="auto"/>
              <w:jc w:val="both"/>
              <w:rPr>
                <w:rFonts w:ascii="Book Antiqua" w:eastAsia="Verdana,Bold" w:hAnsi="Book Antiqua" w:cs="Arial"/>
                <w:bCs/>
                <w:sz w:val="20"/>
                <w:szCs w:val="20"/>
                <w:lang w:val="es-CR"/>
              </w:rPr>
            </w:pPr>
          </w:p>
          <w:p w14:paraId="5733AA78" w14:textId="392D7287" w:rsidR="00F712FC" w:rsidRPr="00DF4D46" w:rsidRDefault="00F712FC" w:rsidP="001830F0">
            <w:pPr>
              <w:spacing w:after="0" w:line="240" w:lineRule="auto"/>
              <w:jc w:val="both"/>
              <w:rPr>
                <w:rFonts w:ascii="Book Antiqua" w:eastAsia="Calibri" w:hAnsi="Book Antiqua" w:cs="Arial"/>
                <w:sz w:val="20"/>
                <w:szCs w:val="20"/>
                <w:lang w:val="es-CR"/>
              </w:rPr>
            </w:pPr>
            <w:r w:rsidRPr="00DF4D46">
              <w:rPr>
                <w:rFonts w:ascii="Book Antiqua" w:eastAsia="Verdana,Bold" w:hAnsi="Book Antiqua" w:cs="Arial"/>
                <w:bCs/>
                <w:sz w:val="20"/>
                <w:szCs w:val="20"/>
                <w:lang w:val="es-CR"/>
              </w:rPr>
              <w:t>Juzgado de Cobro del Segundo Circuito Judicial de Guanacaste (Santa Cruz).</w:t>
            </w:r>
          </w:p>
          <w:p w14:paraId="741F99C1" w14:textId="77777777" w:rsidR="00F712FC" w:rsidRPr="00DF4D46" w:rsidRDefault="00F712FC" w:rsidP="001830F0">
            <w:pPr>
              <w:spacing w:after="0" w:line="240" w:lineRule="auto"/>
              <w:jc w:val="both"/>
              <w:rPr>
                <w:rFonts w:ascii="Book Antiqua" w:eastAsia="Calibri" w:hAnsi="Book Antiqua" w:cs="Arial"/>
                <w:sz w:val="20"/>
                <w:szCs w:val="20"/>
                <w:lang w:val="es-CR"/>
              </w:rPr>
            </w:pPr>
          </w:p>
          <w:p w14:paraId="7B5A6AFC" w14:textId="77777777" w:rsidR="00F712FC" w:rsidRPr="00DF4D46" w:rsidRDefault="00F712FC" w:rsidP="001830F0">
            <w:pPr>
              <w:spacing w:after="0" w:line="240" w:lineRule="auto"/>
              <w:jc w:val="both"/>
              <w:rPr>
                <w:rFonts w:ascii="Book Antiqua" w:eastAsia="Calibri" w:hAnsi="Book Antiqua" w:cs="Arial"/>
                <w:sz w:val="20"/>
                <w:szCs w:val="20"/>
                <w:lang w:val="es-CR"/>
              </w:rPr>
            </w:pPr>
          </w:p>
          <w:p w14:paraId="56C738B6" w14:textId="77777777" w:rsidR="00F712FC" w:rsidRPr="00DF4D46" w:rsidRDefault="00F712FC" w:rsidP="001830F0">
            <w:pPr>
              <w:spacing w:after="0" w:line="240" w:lineRule="auto"/>
              <w:jc w:val="both"/>
              <w:rPr>
                <w:rFonts w:ascii="Book Antiqua" w:eastAsia="Calibri" w:hAnsi="Book Antiqua" w:cs="Arial"/>
                <w:sz w:val="20"/>
                <w:szCs w:val="20"/>
                <w:lang w:val="es-CR"/>
              </w:rPr>
            </w:pPr>
          </w:p>
          <w:p w14:paraId="33D77F00" w14:textId="77777777" w:rsidR="00F712FC" w:rsidRPr="00DF4D46" w:rsidRDefault="00F712FC" w:rsidP="001830F0">
            <w:pPr>
              <w:spacing w:after="0" w:line="240" w:lineRule="auto"/>
              <w:jc w:val="both"/>
              <w:rPr>
                <w:rFonts w:ascii="Book Antiqua" w:eastAsia="Calibri" w:hAnsi="Book Antiqua" w:cs="Arial"/>
                <w:sz w:val="20"/>
                <w:szCs w:val="20"/>
                <w:lang w:val="es-CR"/>
              </w:rPr>
            </w:pPr>
          </w:p>
          <w:p w14:paraId="6D2FF784" w14:textId="77777777" w:rsidR="00F712FC" w:rsidRPr="00DF4D46" w:rsidRDefault="00F712FC" w:rsidP="001830F0">
            <w:pPr>
              <w:spacing w:after="0" w:line="240" w:lineRule="auto"/>
              <w:jc w:val="both"/>
              <w:rPr>
                <w:rFonts w:ascii="Book Antiqua" w:eastAsia="Calibri" w:hAnsi="Book Antiqua" w:cs="Arial"/>
                <w:sz w:val="20"/>
                <w:szCs w:val="20"/>
                <w:lang w:val="es-CR"/>
              </w:rPr>
            </w:pPr>
          </w:p>
          <w:p w14:paraId="64377EF5" w14:textId="77777777" w:rsidR="00F712FC" w:rsidRPr="00DF4D46" w:rsidRDefault="00F712FC" w:rsidP="001830F0">
            <w:pPr>
              <w:spacing w:after="0" w:line="240" w:lineRule="auto"/>
              <w:jc w:val="both"/>
              <w:rPr>
                <w:rFonts w:ascii="Book Antiqua" w:eastAsia="Calibri" w:hAnsi="Book Antiqua" w:cs="Arial"/>
                <w:sz w:val="20"/>
                <w:szCs w:val="20"/>
                <w:lang w:val="es-CR"/>
              </w:rPr>
            </w:pPr>
          </w:p>
          <w:p w14:paraId="400E6E85" w14:textId="77777777" w:rsidR="00F712FC" w:rsidRPr="00DF4D46" w:rsidRDefault="00F712FC" w:rsidP="001830F0">
            <w:pPr>
              <w:spacing w:after="0" w:line="240" w:lineRule="auto"/>
              <w:jc w:val="both"/>
              <w:rPr>
                <w:rFonts w:ascii="Book Antiqua" w:eastAsia="Calibri" w:hAnsi="Book Antiqua" w:cs="Arial"/>
                <w:sz w:val="20"/>
                <w:szCs w:val="20"/>
                <w:lang w:val="es-CR"/>
              </w:rPr>
            </w:pPr>
          </w:p>
          <w:p w14:paraId="04B2C547" w14:textId="77777777" w:rsidR="00F712FC" w:rsidRPr="00DF4D46" w:rsidRDefault="00F712FC" w:rsidP="001830F0">
            <w:pPr>
              <w:spacing w:after="0" w:line="240" w:lineRule="auto"/>
              <w:jc w:val="both"/>
              <w:rPr>
                <w:rFonts w:ascii="Book Antiqua" w:eastAsia="Calibri" w:hAnsi="Book Antiqua" w:cs="Arial"/>
                <w:sz w:val="20"/>
                <w:szCs w:val="20"/>
                <w:lang w:val="es-CR"/>
              </w:rPr>
            </w:pPr>
          </w:p>
          <w:p w14:paraId="5946E9EA" w14:textId="77777777" w:rsidR="00F712FC" w:rsidRPr="00DF4D46" w:rsidRDefault="00F712FC" w:rsidP="001830F0">
            <w:pPr>
              <w:spacing w:after="0" w:line="240" w:lineRule="auto"/>
              <w:jc w:val="both"/>
              <w:rPr>
                <w:rFonts w:ascii="Book Antiqua" w:eastAsia="Calibri" w:hAnsi="Book Antiqua" w:cs="Arial"/>
                <w:sz w:val="20"/>
                <w:szCs w:val="20"/>
                <w:lang w:val="es-CR"/>
              </w:rPr>
            </w:pPr>
          </w:p>
          <w:p w14:paraId="5F2D2B59" w14:textId="77777777" w:rsidR="00F712FC" w:rsidRPr="00DF4D46" w:rsidRDefault="00F712FC" w:rsidP="001830F0">
            <w:pPr>
              <w:spacing w:line="240" w:lineRule="auto"/>
              <w:jc w:val="center"/>
              <w:rPr>
                <w:rStyle w:val="Ttulo2Car"/>
                <w:rFonts w:ascii="Times New Roman" w:eastAsia="Calibri" w:hAnsi="Times New Roman"/>
                <w:i w:val="0"/>
                <w:sz w:val="24"/>
                <w:szCs w:val="24"/>
              </w:rPr>
            </w:pPr>
          </w:p>
        </w:tc>
        <w:tc>
          <w:tcPr>
            <w:tcW w:w="2552" w:type="dxa"/>
            <w:vAlign w:val="center"/>
          </w:tcPr>
          <w:p w14:paraId="1088ADE5" w14:textId="77777777" w:rsidR="00F712FC" w:rsidRPr="00DF4D46" w:rsidRDefault="00F712FC" w:rsidP="001830F0">
            <w:pPr>
              <w:spacing w:after="0" w:line="240" w:lineRule="auto"/>
              <w:ind w:left="360"/>
              <w:contextualSpacing/>
              <w:jc w:val="both"/>
              <w:rPr>
                <w:rFonts w:ascii="Book Antiqua" w:hAnsi="Book Antiqua" w:cs="Arial"/>
                <w:sz w:val="20"/>
                <w:szCs w:val="20"/>
                <w:lang w:val="es-MX" w:eastAsia="es-ES"/>
              </w:rPr>
            </w:pPr>
          </w:p>
          <w:p w14:paraId="3866D259" w14:textId="77777777" w:rsidR="0002722F" w:rsidRPr="00DF4D46" w:rsidRDefault="0002722F" w:rsidP="001830F0">
            <w:pPr>
              <w:spacing w:after="0" w:line="240" w:lineRule="auto"/>
              <w:ind w:left="360"/>
              <w:contextualSpacing/>
              <w:jc w:val="both"/>
              <w:rPr>
                <w:rFonts w:ascii="Book Antiqua" w:hAnsi="Book Antiqua" w:cs="Arial"/>
                <w:sz w:val="20"/>
                <w:szCs w:val="20"/>
                <w:lang w:val="es-MX" w:eastAsia="es-ES"/>
              </w:rPr>
            </w:pPr>
          </w:p>
          <w:p w14:paraId="6683F5A4" w14:textId="77777777" w:rsidR="00F712FC" w:rsidRPr="00DF4D46" w:rsidRDefault="00F712FC" w:rsidP="001830F0">
            <w:pPr>
              <w:numPr>
                <w:ilvl w:val="0"/>
                <w:numId w:val="15"/>
              </w:numPr>
              <w:spacing w:after="0" w:line="240" w:lineRule="auto"/>
              <w:contextualSpacing/>
              <w:jc w:val="both"/>
              <w:rPr>
                <w:rFonts w:ascii="Book Antiqua" w:hAnsi="Book Antiqua" w:cs="Arial"/>
                <w:sz w:val="20"/>
                <w:szCs w:val="20"/>
                <w:lang w:val="es-MX" w:eastAsia="es-ES"/>
              </w:rPr>
            </w:pPr>
            <w:r w:rsidRPr="00DF4D46">
              <w:rPr>
                <w:rFonts w:ascii="Book Antiqua" w:hAnsi="Book Antiqua" w:cs="Arial"/>
                <w:sz w:val="20"/>
                <w:szCs w:val="20"/>
                <w:lang w:val="es-CR" w:eastAsia="es-ES"/>
              </w:rPr>
              <w:t xml:space="preserve">Procesos </w:t>
            </w:r>
            <w:r w:rsidRPr="00DF4D46">
              <w:rPr>
                <w:rFonts w:ascii="Book Antiqua" w:hAnsi="Book Antiqua" w:cs="Arial"/>
                <w:sz w:val="20"/>
                <w:szCs w:val="20"/>
                <w:lang w:val="es-MX" w:eastAsia="es-ES"/>
              </w:rPr>
              <w:t xml:space="preserve">monitorios dinerarios, ejecución prendaria e hipotecaria del sector privado y </w:t>
            </w:r>
            <w:r w:rsidRPr="00DF4D46">
              <w:rPr>
                <w:rFonts w:ascii="Book Antiqua" w:hAnsi="Book Antiqua" w:cs="Arial"/>
                <w:sz w:val="20"/>
                <w:szCs w:val="20"/>
                <w:lang w:eastAsia="es-ES"/>
              </w:rPr>
              <w:t>en los que sean parte sujetos de derecho público</w:t>
            </w:r>
            <w:r w:rsidRPr="00DF4D46" w:rsidDel="00FC779B">
              <w:rPr>
                <w:rFonts w:ascii="Book Antiqua" w:hAnsi="Book Antiqua" w:cs="Arial"/>
                <w:sz w:val="20"/>
                <w:szCs w:val="20"/>
                <w:lang w:val="es-MX" w:eastAsia="es-ES"/>
              </w:rPr>
              <w:t xml:space="preserve"> </w:t>
            </w:r>
            <w:r w:rsidRPr="00DF4D46">
              <w:rPr>
                <w:rFonts w:ascii="Book Antiqua" w:hAnsi="Book Antiqua" w:cs="Arial"/>
                <w:sz w:val="20"/>
                <w:szCs w:val="20"/>
                <w:lang w:eastAsia="es-ES"/>
              </w:rPr>
              <w:t>ejecución, reposesión y apropiación de garantías mobiliarias en los supuestos de hecho previstos por los ordinales 58 y 59 de la Ley de Garantías Mobiliarias</w:t>
            </w:r>
            <w:r w:rsidRPr="00DF4D46">
              <w:rPr>
                <w:rFonts w:ascii="Book Antiqua" w:hAnsi="Book Antiqua" w:cs="Arial"/>
                <w:sz w:val="20"/>
                <w:szCs w:val="20"/>
                <w:vertAlign w:val="superscript"/>
                <w:lang w:eastAsia="es-ES"/>
              </w:rPr>
              <w:footnoteReference w:id="128"/>
            </w:r>
            <w:r w:rsidRPr="00DF4D46">
              <w:rPr>
                <w:rFonts w:ascii="Book Antiqua" w:hAnsi="Book Antiqua" w:cs="Arial"/>
                <w:sz w:val="20"/>
                <w:szCs w:val="20"/>
                <w:lang w:eastAsia="es-ES"/>
              </w:rPr>
              <w:t>.</w:t>
            </w:r>
          </w:p>
          <w:p w14:paraId="6F739168" w14:textId="77777777" w:rsidR="00F712FC" w:rsidRPr="00DF4D46" w:rsidRDefault="00F712FC" w:rsidP="001830F0">
            <w:pPr>
              <w:numPr>
                <w:ilvl w:val="0"/>
                <w:numId w:val="15"/>
              </w:numPr>
              <w:spacing w:after="0" w:line="240" w:lineRule="auto"/>
              <w:contextualSpacing/>
              <w:jc w:val="both"/>
              <w:rPr>
                <w:rFonts w:ascii="Book Antiqua" w:hAnsi="Book Antiqua" w:cs="Arial"/>
                <w:sz w:val="20"/>
                <w:szCs w:val="20"/>
                <w:lang w:val="es-MX" w:eastAsia="es-ES"/>
              </w:rPr>
            </w:pPr>
            <w:r w:rsidRPr="00DF4D46">
              <w:rPr>
                <w:rFonts w:ascii="Book Antiqua" w:hAnsi="Book Antiqua" w:cs="Arial"/>
                <w:sz w:val="20"/>
                <w:szCs w:val="20"/>
                <w:lang w:val="es-MX" w:eastAsia="es-ES"/>
              </w:rPr>
              <w:t>M</w:t>
            </w:r>
            <w:proofErr w:type="spellStart"/>
            <w:r w:rsidRPr="00DF4D46">
              <w:rPr>
                <w:rFonts w:ascii="Book Antiqua" w:hAnsi="Book Antiqua" w:cs="Arial"/>
                <w:sz w:val="20"/>
                <w:szCs w:val="20"/>
                <w:lang w:eastAsia="es-ES"/>
              </w:rPr>
              <w:t>edidas</w:t>
            </w:r>
            <w:proofErr w:type="spellEnd"/>
            <w:r w:rsidRPr="00DF4D46">
              <w:rPr>
                <w:rFonts w:ascii="Book Antiqua" w:hAnsi="Book Antiqua" w:cs="Arial"/>
                <w:sz w:val="20"/>
                <w:szCs w:val="20"/>
                <w:lang w:eastAsia="es-ES"/>
              </w:rPr>
              <w:t xml:space="preserve"> cautelares, actos preparatorios y pruebas anticipadas relacionadas con los procesos principales antes indicados</w:t>
            </w:r>
            <w:r w:rsidRPr="00DF4D46">
              <w:rPr>
                <w:rFonts w:ascii="Book Antiqua" w:hAnsi="Book Antiqua" w:cs="Arial"/>
                <w:sz w:val="20"/>
                <w:szCs w:val="20"/>
                <w:lang w:val="es-MX" w:eastAsia="es-ES"/>
              </w:rPr>
              <w:t>.</w:t>
            </w:r>
          </w:p>
          <w:p w14:paraId="2641FBDD" w14:textId="77777777" w:rsidR="00F712FC" w:rsidRDefault="00F712FC" w:rsidP="001830F0">
            <w:pPr>
              <w:spacing w:line="240" w:lineRule="auto"/>
              <w:jc w:val="center"/>
              <w:rPr>
                <w:rFonts w:ascii="Book Antiqua" w:hAnsi="Book Antiqua" w:cs="Arial"/>
                <w:sz w:val="20"/>
                <w:szCs w:val="20"/>
                <w:lang w:eastAsia="es-ES"/>
              </w:rPr>
            </w:pPr>
            <w:r w:rsidRPr="00DF4D46">
              <w:rPr>
                <w:rFonts w:ascii="Book Antiqua" w:hAnsi="Book Antiqua" w:cs="Arial"/>
                <w:sz w:val="20"/>
                <w:szCs w:val="20"/>
                <w:lang w:eastAsia="es-ES"/>
              </w:rPr>
              <w:t>Los cuestionamientos de competencia subjetiva, cuando proceda.</w:t>
            </w:r>
          </w:p>
          <w:p w14:paraId="62E4EE1D" w14:textId="3F9E3426" w:rsidR="00254566" w:rsidRPr="00DF4D46" w:rsidRDefault="00254566" w:rsidP="001830F0">
            <w:pPr>
              <w:spacing w:line="240" w:lineRule="auto"/>
              <w:jc w:val="center"/>
              <w:rPr>
                <w:rFonts w:ascii="Times New Roman" w:eastAsia="Calibri" w:hAnsi="Times New Roman"/>
                <w:b/>
                <w:sz w:val="24"/>
                <w:szCs w:val="24"/>
              </w:rPr>
            </w:pPr>
          </w:p>
        </w:tc>
        <w:tc>
          <w:tcPr>
            <w:tcW w:w="2551" w:type="dxa"/>
            <w:vAlign w:val="center"/>
          </w:tcPr>
          <w:p w14:paraId="1F8DCC44" w14:textId="1F8F7D3C" w:rsidR="00F712FC" w:rsidRPr="00DF4D46" w:rsidRDefault="00F712FC" w:rsidP="001830F0">
            <w:pPr>
              <w:spacing w:after="0" w:line="240" w:lineRule="auto"/>
              <w:jc w:val="both"/>
              <w:rPr>
                <w:rFonts w:ascii="Book Antiqua" w:eastAsia="Calibri" w:hAnsi="Book Antiqua" w:cs="Arial"/>
                <w:sz w:val="20"/>
                <w:szCs w:val="20"/>
                <w:lang w:val="es-ES_tradnl"/>
              </w:rPr>
            </w:pPr>
            <w:r w:rsidRPr="00DF4D46">
              <w:rPr>
                <w:rFonts w:ascii="Book Antiqua" w:eastAsia="Calibri" w:hAnsi="Book Antiqua" w:cs="Arial"/>
                <w:sz w:val="20"/>
                <w:szCs w:val="20"/>
                <w:lang w:val="es-ES_tradnl"/>
              </w:rPr>
              <w:t>Abarca los cantones de Nicoya, Hojancha, Nandayure, Santa Cruz, Carrillo, y del cantón Central de Puntarenas el distrito de Lepanto y los poblados de Gigante y Pueblo Nuevo del distrito de Paquera.</w:t>
            </w:r>
          </w:p>
          <w:p w14:paraId="038FC740" w14:textId="77777777" w:rsidR="00F712FC" w:rsidRPr="00DF4D46" w:rsidRDefault="00F712FC" w:rsidP="001830F0">
            <w:pPr>
              <w:spacing w:line="240" w:lineRule="auto"/>
              <w:jc w:val="center"/>
              <w:rPr>
                <w:rFonts w:ascii="Times New Roman" w:eastAsia="Calibri" w:hAnsi="Times New Roman"/>
                <w:b/>
                <w:sz w:val="24"/>
                <w:szCs w:val="24"/>
              </w:rPr>
            </w:pPr>
          </w:p>
        </w:tc>
        <w:tc>
          <w:tcPr>
            <w:tcW w:w="1985" w:type="dxa"/>
            <w:vAlign w:val="center"/>
          </w:tcPr>
          <w:p w14:paraId="3DDB8744" w14:textId="5C6403E2" w:rsidR="00F712FC" w:rsidRPr="00DF4D46" w:rsidRDefault="001A1C4D" w:rsidP="001830F0">
            <w:pPr>
              <w:spacing w:line="240" w:lineRule="auto"/>
              <w:jc w:val="both"/>
              <w:rPr>
                <w:rFonts w:ascii="Times New Roman" w:hAnsi="Times New Roman"/>
                <w:b/>
                <w:sz w:val="24"/>
                <w:szCs w:val="24"/>
              </w:rPr>
            </w:pPr>
            <w:r w:rsidRPr="00DF4D46">
              <w:rPr>
                <w:rFonts w:ascii="Book Antiqua" w:eastAsia="Calibri" w:hAnsi="Book Antiqua" w:cs="Arial"/>
                <w:sz w:val="20"/>
                <w:szCs w:val="20"/>
                <w:lang w:val="es-MX"/>
              </w:rPr>
              <w:t>Tribunal de Apelación Civil y Trabajo de Guanacaste (Liberia).</w:t>
            </w:r>
          </w:p>
        </w:tc>
      </w:tr>
      <w:tr w:rsidR="00F712FC" w:rsidRPr="00DF4D46" w14:paraId="1F8892C7" w14:textId="77777777" w:rsidTr="001260D6">
        <w:tc>
          <w:tcPr>
            <w:tcW w:w="2269" w:type="dxa"/>
          </w:tcPr>
          <w:p w14:paraId="76340B59" w14:textId="77777777" w:rsidR="004B5F93" w:rsidRPr="00DF4D46" w:rsidRDefault="004B5F93" w:rsidP="001830F0">
            <w:pPr>
              <w:spacing w:after="0" w:line="240" w:lineRule="auto"/>
              <w:jc w:val="center"/>
              <w:rPr>
                <w:rFonts w:ascii="Book Antiqua" w:eastAsia="Verdana,Bold" w:hAnsi="Book Antiqua" w:cs="Arial"/>
                <w:b/>
                <w:bCs/>
                <w:sz w:val="20"/>
                <w:szCs w:val="20"/>
                <w:lang w:val="es-CR"/>
              </w:rPr>
            </w:pPr>
          </w:p>
          <w:p w14:paraId="2F8C7176" w14:textId="4D209655" w:rsidR="00F712FC" w:rsidRPr="00DF4D46" w:rsidRDefault="00F712FC" w:rsidP="001830F0">
            <w:pPr>
              <w:spacing w:after="0" w:line="240" w:lineRule="auto"/>
              <w:jc w:val="center"/>
              <w:rPr>
                <w:rFonts w:ascii="Book Antiqua" w:eastAsia="Verdana,Bold" w:hAnsi="Book Antiqua" w:cs="Arial"/>
                <w:b/>
                <w:bCs/>
                <w:sz w:val="20"/>
                <w:szCs w:val="20"/>
                <w:lang w:val="es-CR"/>
              </w:rPr>
            </w:pPr>
            <w:r w:rsidRPr="00DF4D46">
              <w:rPr>
                <w:rFonts w:ascii="Book Antiqua" w:eastAsia="Verdana,Bold" w:hAnsi="Book Antiqua" w:cs="Arial"/>
                <w:b/>
                <w:bCs/>
                <w:sz w:val="20"/>
                <w:szCs w:val="20"/>
                <w:lang w:val="es-CR"/>
              </w:rPr>
              <w:t>1207</w:t>
            </w:r>
          </w:p>
          <w:p w14:paraId="39E975DD" w14:textId="77777777" w:rsidR="00F712FC" w:rsidRPr="00DF4D46" w:rsidRDefault="00F712FC" w:rsidP="001830F0">
            <w:pPr>
              <w:spacing w:after="0" w:line="240" w:lineRule="auto"/>
              <w:jc w:val="both"/>
              <w:rPr>
                <w:rFonts w:ascii="Book Antiqua" w:eastAsia="Verdana,Bold" w:hAnsi="Book Antiqua" w:cs="Arial"/>
                <w:bCs/>
                <w:sz w:val="20"/>
                <w:szCs w:val="20"/>
                <w:lang w:val="es-CR"/>
              </w:rPr>
            </w:pPr>
          </w:p>
          <w:p w14:paraId="4C5B6964" w14:textId="77777777" w:rsidR="00F712FC" w:rsidRDefault="00F712FC" w:rsidP="001830F0">
            <w:pPr>
              <w:spacing w:after="0" w:line="240" w:lineRule="auto"/>
              <w:jc w:val="both"/>
              <w:rPr>
                <w:rFonts w:ascii="Book Antiqua" w:eastAsia="Verdana,Bold" w:hAnsi="Book Antiqua" w:cs="Arial"/>
                <w:bCs/>
                <w:sz w:val="20"/>
                <w:szCs w:val="20"/>
                <w:lang w:val="es-CR"/>
              </w:rPr>
            </w:pPr>
            <w:r w:rsidRPr="00DF4D46">
              <w:rPr>
                <w:rFonts w:ascii="Book Antiqua" w:eastAsia="Verdana,Bold" w:hAnsi="Book Antiqua" w:cs="Arial"/>
                <w:bCs/>
                <w:sz w:val="20"/>
                <w:szCs w:val="20"/>
                <w:lang w:val="es-CR"/>
              </w:rPr>
              <w:t>Juzgado de Cobro de Puntarenas.</w:t>
            </w:r>
          </w:p>
          <w:p w14:paraId="27126C25" w14:textId="77777777" w:rsidR="00DB597D" w:rsidRPr="00DF4D46" w:rsidRDefault="00DB597D" w:rsidP="001830F0">
            <w:pPr>
              <w:spacing w:after="0" w:line="240" w:lineRule="auto"/>
              <w:jc w:val="both"/>
              <w:rPr>
                <w:rFonts w:ascii="Book Antiqua" w:eastAsia="Verdana,Bold" w:hAnsi="Book Antiqua" w:cs="Arial"/>
                <w:bCs/>
                <w:sz w:val="20"/>
                <w:szCs w:val="20"/>
                <w:lang w:val="es-CR"/>
              </w:rPr>
            </w:pPr>
          </w:p>
          <w:p w14:paraId="69E6ED74" w14:textId="77777777" w:rsidR="00F712FC" w:rsidRPr="00DF4D46" w:rsidRDefault="00F712FC" w:rsidP="001830F0">
            <w:pPr>
              <w:spacing w:after="0" w:line="240" w:lineRule="auto"/>
              <w:jc w:val="both"/>
              <w:rPr>
                <w:rFonts w:ascii="Book Antiqua" w:eastAsia="Verdana,Bold" w:hAnsi="Book Antiqua" w:cs="Arial"/>
                <w:bCs/>
                <w:sz w:val="20"/>
                <w:szCs w:val="20"/>
                <w:lang w:val="es-CR"/>
              </w:rPr>
            </w:pPr>
          </w:p>
          <w:p w14:paraId="01B2C323" w14:textId="77777777" w:rsidR="00F712FC" w:rsidRPr="00DF4D46" w:rsidRDefault="00F712FC" w:rsidP="001830F0">
            <w:pPr>
              <w:spacing w:after="0" w:line="240" w:lineRule="auto"/>
              <w:jc w:val="both"/>
              <w:rPr>
                <w:rFonts w:ascii="Book Antiqua" w:eastAsia="Calibri" w:hAnsi="Book Antiqua" w:cs="Arial"/>
                <w:sz w:val="20"/>
                <w:szCs w:val="20"/>
                <w:lang w:val="es-CR"/>
              </w:rPr>
            </w:pPr>
          </w:p>
          <w:p w14:paraId="0A1A4838" w14:textId="77777777" w:rsidR="00F712FC" w:rsidRPr="00DF4D46" w:rsidRDefault="00F712FC" w:rsidP="001830F0">
            <w:pPr>
              <w:spacing w:line="240" w:lineRule="auto"/>
              <w:jc w:val="center"/>
              <w:rPr>
                <w:rStyle w:val="Ttulo2Car"/>
                <w:rFonts w:ascii="Times New Roman" w:eastAsia="Calibri" w:hAnsi="Times New Roman"/>
                <w:i w:val="0"/>
                <w:sz w:val="24"/>
                <w:szCs w:val="24"/>
              </w:rPr>
            </w:pPr>
          </w:p>
        </w:tc>
        <w:tc>
          <w:tcPr>
            <w:tcW w:w="2552" w:type="dxa"/>
            <w:vAlign w:val="center"/>
          </w:tcPr>
          <w:p w14:paraId="28BCECBA" w14:textId="77777777" w:rsidR="001A1C4D" w:rsidRPr="00DF4D46" w:rsidRDefault="001A1C4D" w:rsidP="001830F0">
            <w:pPr>
              <w:spacing w:after="0" w:line="240" w:lineRule="auto"/>
              <w:ind w:left="360"/>
              <w:contextualSpacing/>
              <w:jc w:val="both"/>
              <w:rPr>
                <w:rFonts w:ascii="Book Antiqua" w:hAnsi="Book Antiqua" w:cs="Arial"/>
                <w:sz w:val="20"/>
                <w:szCs w:val="20"/>
                <w:lang w:val="es-MX" w:eastAsia="es-ES"/>
              </w:rPr>
            </w:pPr>
          </w:p>
          <w:p w14:paraId="566E6AC6" w14:textId="77777777" w:rsidR="0095141B" w:rsidRDefault="0095141B" w:rsidP="001830F0">
            <w:pPr>
              <w:spacing w:after="0" w:line="240" w:lineRule="auto"/>
              <w:ind w:left="360"/>
              <w:contextualSpacing/>
              <w:jc w:val="both"/>
              <w:rPr>
                <w:rFonts w:ascii="Book Antiqua" w:hAnsi="Book Antiqua" w:cs="Arial"/>
                <w:sz w:val="20"/>
                <w:szCs w:val="20"/>
                <w:lang w:val="es-MX" w:eastAsia="es-ES"/>
              </w:rPr>
            </w:pPr>
          </w:p>
          <w:p w14:paraId="04A3921C" w14:textId="77777777" w:rsidR="006C72FA" w:rsidRPr="00DF4D46" w:rsidRDefault="006C72FA" w:rsidP="001830F0">
            <w:pPr>
              <w:spacing w:after="0" w:line="240" w:lineRule="auto"/>
              <w:ind w:left="360"/>
              <w:contextualSpacing/>
              <w:jc w:val="both"/>
              <w:rPr>
                <w:rFonts w:ascii="Book Antiqua" w:hAnsi="Book Antiqua" w:cs="Arial"/>
                <w:sz w:val="20"/>
                <w:szCs w:val="20"/>
                <w:lang w:val="es-MX" w:eastAsia="es-ES"/>
              </w:rPr>
            </w:pPr>
          </w:p>
          <w:p w14:paraId="41F4BDF4" w14:textId="5EC4389E" w:rsidR="00F712FC" w:rsidRPr="00DF4D46" w:rsidRDefault="00F712FC" w:rsidP="001830F0">
            <w:pPr>
              <w:numPr>
                <w:ilvl w:val="0"/>
                <w:numId w:val="15"/>
              </w:numPr>
              <w:spacing w:after="0" w:line="240" w:lineRule="auto"/>
              <w:contextualSpacing/>
              <w:jc w:val="both"/>
              <w:rPr>
                <w:rFonts w:ascii="Book Antiqua" w:hAnsi="Book Antiqua" w:cs="Arial"/>
                <w:sz w:val="20"/>
                <w:szCs w:val="20"/>
                <w:lang w:val="es-MX" w:eastAsia="es-ES"/>
              </w:rPr>
            </w:pPr>
            <w:r w:rsidRPr="00DF4D46">
              <w:rPr>
                <w:rFonts w:ascii="Book Antiqua" w:hAnsi="Book Antiqua" w:cs="Arial"/>
                <w:sz w:val="20"/>
                <w:szCs w:val="20"/>
                <w:lang w:val="es-CR" w:eastAsia="es-ES"/>
              </w:rPr>
              <w:t xml:space="preserve">Procesos </w:t>
            </w:r>
            <w:r w:rsidRPr="00DF4D46">
              <w:rPr>
                <w:rFonts w:ascii="Book Antiqua" w:hAnsi="Book Antiqua" w:cs="Arial"/>
                <w:sz w:val="20"/>
                <w:szCs w:val="20"/>
                <w:lang w:val="es-MX" w:eastAsia="es-ES"/>
              </w:rPr>
              <w:t xml:space="preserve">monitorios dinerarios, ejecución prendaria e hipotecaria del sector privado y </w:t>
            </w:r>
            <w:r w:rsidRPr="00DF4D46">
              <w:rPr>
                <w:rFonts w:ascii="Book Antiqua" w:hAnsi="Book Antiqua" w:cs="Arial"/>
                <w:sz w:val="20"/>
                <w:szCs w:val="20"/>
                <w:lang w:eastAsia="es-ES"/>
              </w:rPr>
              <w:t>en los que sean parte sujetos de derecho público</w:t>
            </w:r>
            <w:r w:rsidRPr="00DF4D46" w:rsidDel="00FC779B">
              <w:rPr>
                <w:rFonts w:ascii="Book Antiqua" w:hAnsi="Book Antiqua" w:cs="Arial"/>
                <w:sz w:val="20"/>
                <w:szCs w:val="20"/>
                <w:lang w:val="es-MX" w:eastAsia="es-ES"/>
              </w:rPr>
              <w:t xml:space="preserve"> </w:t>
            </w:r>
            <w:r w:rsidRPr="00DF4D46">
              <w:rPr>
                <w:rFonts w:ascii="Book Antiqua" w:hAnsi="Book Antiqua" w:cs="Arial"/>
                <w:sz w:val="20"/>
                <w:szCs w:val="20"/>
                <w:lang w:eastAsia="es-ES"/>
              </w:rPr>
              <w:t xml:space="preserve">ejecución, reposesión y apropiación de garantías mobiliarias en los supuestos de hecho previstos por los ordinales 58 y 59 </w:t>
            </w:r>
            <w:r w:rsidRPr="00DF4D46">
              <w:rPr>
                <w:rFonts w:ascii="Book Antiqua" w:hAnsi="Book Antiqua" w:cs="Arial"/>
                <w:sz w:val="20"/>
                <w:szCs w:val="20"/>
                <w:lang w:eastAsia="es-ES"/>
              </w:rPr>
              <w:lastRenderedPageBreak/>
              <w:t>de la Ley de Garantías Mobiliarias</w:t>
            </w:r>
            <w:r w:rsidRPr="00DF4D46">
              <w:rPr>
                <w:rFonts w:ascii="Book Antiqua" w:hAnsi="Book Antiqua" w:cs="Arial"/>
                <w:sz w:val="20"/>
                <w:szCs w:val="20"/>
                <w:vertAlign w:val="superscript"/>
                <w:lang w:eastAsia="es-ES"/>
              </w:rPr>
              <w:footnoteReference w:id="129"/>
            </w:r>
            <w:r w:rsidRPr="00DF4D46">
              <w:rPr>
                <w:rFonts w:ascii="Book Antiqua" w:hAnsi="Book Antiqua" w:cs="Arial"/>
                <w:sz w:val="20"/>
                <w:szCs w:val="20"/>
                <w:lang w:eastAsia="es-ES"/>
              </w:rPr>
              <w:t>.</w:t>
            </w:r>
          </w:p>
          <w:p w14:paraId="652801DF" w14:textId="77777777" w:rsidR="00F712FC" w:rsidRPr="00DF4D46" w:rsidRDefault="00F712FC" w:rsidP="001830F0">
            <w:pPr>
              <w:numPr>
                <w:ilvl w:val="0"/>
                <w:numId w:val="15"/>
              </w:numPr>
              <w:spacing w:after="0" w:line="240" w:lineRule="auto"/>
              <w:contextualSpacing/>
              <w:jc w:val="both"/>
              <w:rPr>
                <w:rFonts w:ascii="Book Antiqua" w:hAnsi="Book Antiqua" w:cs="Arial"/>
                <w:sz w:val="20"/>
                <w:szCs w:val="20"/>
                <w:lang w:val="es-MX" w:eastAsia="es-ES"/>
              </w:rPr>
            </w:pPr>
            <w:r w:rsidRPr="00DF4D46">
              <w:rPr>
                <w:rFonts w:ascii="Book Antiqua" w:hAnsi="Book Antiqua" w:cs="Arial"/>
                <w:sz w:val="20"/>
                <w:szCs w:val="20"/>
                <w:lang w:val="es-MX" w:eastAsia="es-ES"/>
              </w:rPr>
              <w:t>M</w:t>
            </w:r>
            <w:proofErr w:type="spellStart"/>
            <w:r w:rsidRPr="00DF4D46">
              <w:rPr>
                <w:rFonts w:ascii="Book Antiqua" w:hAnsi="Book Antiqua" w:cs="Arial"/>
                <w:sz w:val="20"/>
                <w:szCs w:val="20"/>
                <w:lang w:eastAsia="es-ES"/>
              </w:rPr>
              <w:t>edidas</w:t>
            </w:r>
            <w:proofErr w:type="spellEnd"/>
            <w:r w:rsidRPr="00DF4D46">
              <w:rPr>
                <w:rFonts w:ascii="Book Antiqua" w:hAnsi="Book Antiqua" w:cs="Arial"/>
                <w:sz w:val="20"/>
                <w:szCs w:val="20"/>
                <w:lang w:eastAsia="es-ES"/>
              </w:rPr>
              <w:t xml:space="preserve"> cautelares, actos preparatorios y pruebas anticipadas relacionadas con los procesos principales antes indicados</w:t>
            </w:r>
            <w:r w:rsidRPr="00DF4D46">
              <w:rPr>
                <w:rFonts w:ascii="Book Antiqua" w:hAnsi="Book Antiqua" w:cs="Arial"/>
                <w:sz w:val="20"/>
                <w:szCs w:val="20"/>
                <w:lang w:val="es-MX" w:eastAsia="es-ES"/>
              </w:rPr>
              <w:t>.</w:t>
            </w:r>
          </w:p>
          <w:p w14:paraId="2D5136FB" w14:textId="2A606CF0" w:rsidR="00DB597D" w:rsidRPr="00DF4D46" w:rsidRDefault="00F712FC" w:rsidP="001830F0">
            <w:pPr>
              <w:spacing w:line="240" w:lineRule="auto"/>
              <w:jc w:val="center"/>
              <w:rPr>
                <w:rFonts w:ascii="Times New Roman" w:eastAsia="Calibri" w:hAnsi="Times New Roman"/>
                <w:b/>
                <w:sz w:val="24"/>
                <w:szCs w:val="24"/>
              </w:rPr>
            </w:pPr>
            <w:r w:rsidRPr="00DF4D46">
              <w:rPr>
                <w:rFonts w:ascii="Book Antiqua" w:hAnsi="Book Antiqua" w:cs="Arial"/>
                <w:sz w:val="20"/>
                <w:szCs w:val="20"/>
                <w:lang w:eastAsia="es-ES"/>
              </w:rPr>
              <w:t>Los cuestionamientos de competencia subjetiva, cuando proceda.</w:t>
            </w:r>
          </w:p>
        </w:tc>
        <w:tc>
          <w:tcPr>
            <w:tcW w:w="2551" w:type="dxa"/>
            <w:vAlign w:val="center"/>
          </w:tcPr>
          <w:p w14:paraId="4E1AEA5F" w14:textId="77777777" w:rsidR="007645B2" w:rsidRPr="00D9667D" w:rsidRDefault="007645B2" w:rsidP="001260D6">
            <w:pPr>
              <w:spacing w:after="0" w:line="240" w:lineRule="auto"/>
              <w:jc w:val="both"/>
              <w:rPr>
                <w:rFonts w:ascii="Book Antiqua" w:eastAsia="Calibri" w:hAnsi="Book Antiqua" w:cs="Arial"/>
                <w:sz w:val="20"/>
                <w:szCs w:val="20"/>
                <w:lang w:val="es-ES_tradnl"/>
              </w:rPr>
            </w:pPr>
          </w:p>
          <w:p w14:paraId="6D5E36EB" w14:textId="77777777" w:rsidR="0095141B" w:rsidRPr="00D9667D" w:rsidRDefault="0095141B" w:rsidP="001260D6">
            <w:pPr>
              <w:spacing w:after="0" w:line="240" w:lineRule="auto"/>
              <w:jc w:val="both"/>
              <w:rPr>
                <w:rFonts w:ascii="Book Antiqua" w:eastAsia="Calibri" w:hAnsi="Book Antiqua" w:cs="Arial"/>
                <w:sz w:val="20"/>
                <w:szCs w:val="20"/>
                <w:lang w:val="es-ES_tradnl"/>
              </w:rPr>
            </w:pPr>
          </w:p>
          <w:p w14:paraId="58D87238" w14:textId="77777777" w:rsidR="004B5F93" w:rsidRPr="00D9667D" w:rsidRDefault="004B5F93" w:rsidP="001260D6">
            <w:pPr>
              <w:spacing w:after="0" w:line="240" w:lineRule="auto"/>
              <w:jc w:val="both"/>
              <w:rPr>
                <w:rFonts w:ascii="Book Antiqua" w:eastAsia="Calibri" w:hAnsi="Book Antiqua" w:cs="Arial"/>
                <w:b/>
                <w:sz w:val="20"/>
                <w:szCs w:val="20"/>
                <w:lang w:val="es-ES_tradnl"/>
              </w:rPr>
            </w:pPr>
          </w:p>
          <w:p w14:paraId="705EBB4A" w14:textId="487899BA" w:rsidR="00DB597D" w:rsidRPr="00D9667D" w:rsidRDefault="00DB597D" w:rsidP="001260D6">
            <w:pPr>
              <w:spacing w:line="240" w:lineRule="auto"/>
              <w:jc w:val="both"/>
              <w:rPr>
                <w:rFonts w:ascii="Book Antiqua" w:eastAsia="Calibri" w:hAnsi="Book Antiqua" w:cs="Arial"/>
                <w:sz w:val="20"/>
                <w:szCs w:val="20"/>
                <w:lang w:val="es-ES_tradnl" w:eastAsia="es-ES"/>
              </w:rPr>
            </w:pPr>
            <w:r w:rsidRPr="00D9667D">
              <w:rPr>
                <w:rFonts w:ascii="Book Antiqua" w:eastAsia="Calibri" w:hAnsi="Book Antiqua" w:cs="Arial"/>
                <w:sz w:val="20"/>
                <w:szCs w:val="20"/>
                <w:lang w:val="es-ES_tradnl" w:eastAsia="es-ES"/>
              </w:rPr>
              <w:t>Abarca los cantones, Central de Puntarenas (excepto el distrito de Lepanto y los poblados de Gigante y Pueblo Nuevo del distrito de Paquera)</w:t>
            </w:r>
            <w:r w:rsidRPr="00D9667D">
              <w:rPr>
                <w:rFonts w:ascii="Book Antiqua" w:eastAsia="Calibri" w:hAnsi="Book Antiqua" w:cs="Arial"/>
                <w:sz w:val="20"/>
                <w:szCs w:val="20"/>
                <w:vertAlign w:val="superscript"/>
                <w:lang w:val="es-ES_tradnl" w:eastAsia="es-ES"/>
              </w:rPr>
              <w:footnoteReference w:id="130"/>
            </w:r>
            <w:r w:rsidRPr="00D9667D">
              <w:rPr>
                <w:rFonts w:ascii="Book Antiqua" w:eastAsia="Calibri" w:hAnsi="Book Antiqua" w:cs="Arial"/>
                <w:sz w:val="20"/>
                <w:szCs w:val="20"/>
                <w:lang w:val="es-ES_tradnl" w:eastAsia="es-ES"/>
              </w:rPr>
              <w:t>, Esparza, Montes de Oro, Quepos, Parrita, Garabito</w:t>
            </w:r>
            <w:r w:rsidR="006C72FA">
              <w:rPr>
                <w:rFonts w:ascii="Book Antiqua" w:eastAsia="Calibri" w:hAnsi="Book Antiqua" w:cs="Arial"/>
                <w:sz w:val="20"/>
                <w:szCs w:val="20"/>
                <w:lang w:val="es-ES_tradnl" w:eastAsia="es-ES"/>
              </w:rPr>
              <w:t xml:space="preserve"> y</w:t>
            </w:r>
            <w:r w:rsidRPr="00D9667D">
              <w:rPr>
                <w:rFonts w:ascii="Book Antiqua" w:eastAsia="Calibri" w:hAnsi="Book Antiqua" w:cs="Arial"/>
                <w:sz w:val="20"/>
                <w:szCs w:val="20"/>
                <w:lang w:val="es-ES_tradnl" w:eastAsia="es-ES"/>
              </w:rPr>
              <w:t xml:space="preserve"> </w:t>
            </w:r>
            <w:r w:rsidRPr="00D9667D">
              <w:rPr>
                <w:rFonts w:ascii="Book Antiqua" w:eastAsia="Calibri" w:hAnsi="Book Antiqua" w:cs="Arial"/>
                <w:sz w:val="20"/>
                <w:szCs w:val="20"/>
                <w:lang w:val="es-ES_tradnl"/>
              </w:rPr>
              <w:t>Monteverde</w:t>
            </w:r>
            <w:r w:rsidRPr="00D9667D">
              <w:rPr>
                <w:rFonts w:ascii="Book Antiqua" w:eastAsia="Calibri" w:hAnsi="Book Antiqua" w:cs="Arial"/>
                <w:sz w:val="20"/>
                <w:szCs w:val="20"/>
                <w:lang w:val="es-ES_tradnl" w:eastAsia="es-ES"/>
              </w:rPr>
              <w:t>.</w:t>
            </w:r>
          </w:p>
          <w:p w14:paraId="33E7170C" w14:textId="77777777" w:rsidR="00DB597D" w:rsidRPr="00D9667D" w:rsidRDefault="00DB597D" w:rsidP="001260D6">
            <w:pPr>
              <w:spacing w:line="240" w:lineRule="auto"/>
              <w:jc w:val="both"/>
              <w:rPr>
                <w:rFonts w:ascii="Book Antiqua" w:eastAsia="Calibri" w:hAnsi="Book Antiqua" w:cs="Arial"/>
                <w:sz w:val="20"/>
                <w:szCs w:val="20"/>
                <w:lang w:val="es-ES_tradnl" w:eastAsia="es-ES"/>
              </w:rPr>
            </w:pPr>
            <w:r w:rsidRPr="00D9667D">
              <w:rPr>
                <w:rFonts w:ascii="Book Antiqua" w:eastAsia="Calibri" w:hAnsi="Book Antiqua" w:cs="Arial"/>
                <w:sz w:val="20"/>
                <w:szCs w:val="20"/>
                <w:lang w:val="es-ES_tradnl" w:eastAsia="es-ES"/>
              </w:rPr>
              <w:lastRenderedPageBreak/>
              <w:t xml:space="preserve">Del cantón de Turrubares (provincia de San José) el distrito de </w:t>
            </w:r>
            <w:proofErr w:type="spellStart"/>
            <w:r w:rsidRPr="00D9667D">
              <w:rPr>
                <w:rFonts w:ascii="Book Antiqua" w:eastAsia="Calibri" w:hAnsi="Book Antiqua" w:cs="Arial"/>
                <w:sz w:val="20"/>
                <w:szCs w:val="20"/>
                <w:lang w:val="es-ES_tradnl" w:eastAsia="es-ES"/>
              </w:rPr>
              <w:t>Carara</w:t>
            </w:r>
            <w:proofErr w:type="spellEnd"/>
            <w:r w:rsidRPr="00D9667D">
              <w:rPr>
                <w:rFonts w:ascii="Book Antiqua" w:eastAsia="Calibri" w:hAnsi="Book Antiqua" w:cs="Arial"/>
                <w:sz w:val="20"/>
                <w:szCs w:val="20"/>
                <w:lang w:val="es-ES_tradnl" w:eastAsia="es-ES"/>
              </w:rPr>
              <w:t>.</w:t>
            </w:r>
          </w:p>
          <w:p w14:paraId="2051A065" w14:textId="77777777" w:rsidR="00DB597D" w:rsidRPr="00D9667D" w:rsidRDefault="00DB597D" w:rsidP="001260D6">
            <w:pPr>
              <w:spacing w:line="240" w:lineRule="auto"/>
              <w:jc w:val="both"/>
              <w:rPr>
                <w:rFonts w:ascii="Book Antiqua" w:eastAsia="Calibri" w:hAnsi="Book Antiqua" w:cs="Arial"/>
                <w:color w:val="0070C0"/>
                <w:sz w:val="20"/>
                <w:szCs w:val="20"/>
                <w:lang w:val="es-MX" w:eastAsia="es-ES"/>
              </w:rPr>
            </w:pPr>
            <w:r w:rsidRPr="00D9667D">
              <w:rPr>
                <w:rFonts w:ascii="Book Antiqua" w:eastAsia="Calibri" w:hAnsi="Book Antiqua" w:cs="Arial"/>
                <w:color w:val="0070C0"/>
                <w:sz w:val="20"/>
                <w:szCs w:val="20"/>
                <w:lang w:val="es-MX" w:eastAsia="es-ES"/>
              </w:rPr>
              <w:t>Del cantón de Dota, (provincia de San José), el poblado de San Isidro.</w:t>
            </w:r>
          </w:p>
          <w:p w14:paraId="18DA24EB" w14:textId="11F4078C" w:rsidR="00DB597D" w:rsidRPr="00D9667D" w:rsidRDefault="00DB597D" w:rsidP="001260D6">
            <w:pPr>
              <w:spacing w:line="240" w:lineRule="auto"/>
              <w:jc w:val="both"/>
              <w:rPr>
                <w:rFonts w:ascii="Book Antiqua" w:hAnsi="Book Antiqua"/>
                <w:color w:val="0070C0"/>
                <w:sz w:val="20"/>
                <w:szCs w:val="20"/>
              </w:rPr>
            </w:pPr>
            <w:r w:rsidRPr="00D9667D">
              <w:rPr>
                <w:rFonts w:ascii="Book Antiqua" w:hAnsi="Book Antiqua"/>
                <w:color w:val="0070C0"/>
                <w:sz w:val="20"/>
                <w:szCs w:val="20"/>
              </w:rPr>
              <w:t>Del cantón de Tarrazú, (provincia de San José), los poblados de Quebrada Arroyo y Cerro Nara</w:t>
            </w:r>
            <w:r w:rsidR="004613D2">
              <w:rPr>
                <w:rFonts w:ascii="Book Antiqua" w:hAnsi="Book Antiqua"/>
                <w:color w:val="0070C0"/>
                <w:sz w:val="20"/>
                <w:szCs w:val="20"/>
              </w:rPr>
              <w:t xml:space="preserve"> del distrito de San lorenzo</w:t>
            </w:r>
            <w:r w:rsidRPr="00D9667D">
              <w:rPr>
                <w:rFonts w:ascii="Book Antiqua" w:hAnsi="Book Antiqua"/>
                <w:color w:val="0070C0"/>
                <w:sz w:val="20"/>
                <w:szCs w:val="20"/>
              </w:rPr>
              <w:t>.</w:t>
            </w:r>
          </w:p>
          <w:p w14:paraId="1FB6FC39" w14:textId="156DD702" w:rsidR="001830F0" w:rsidRPr="001830F0" w:rsidRDefault="00DB597D" w:rsidP="00E87CAE">
            <w:pPr>
              <w:spacing w:line="240" w:lineRule="auto"/>
              <w:jc w:val="both"/>
              <w:rPr>
                <w:rFonts w:ascii="Book Antiqua" w:eastAsia="Calibri" w:hAnsi="Book Antiqua"/>
                <w:b/>
                <w:sz w:val="20"/>
                <w:szCs w:val="20"/>
              </w:rPr>
            </w:pPr>
            <w:r w:rsidRPr="00D9667D">
              <w:rPr>
                <w:rStyle w:val="Ttulo2Car"/>
                <w:rFonts w:ascii="Book Antiqua" w:eastAsia="Calibri" w:hAnsi="Book Antiqua"/>
                <w:b w:val="0"/>
                <w:bCs w:val="0"/>
                <w:i w:val="0"/>
                <w:iCs w:val="0"/>
                <w:sz w:val="20"/>
                <w:szCs w:val="20"/>
              </w:rPr>
              <w:t>Corte Plena N° 03-2024</w:t>
            </w:r>
            <w:r w:rsidRPr="00D9667D">
              <w:rPr>
                <w:rStyle w:val="Ttulo2Car"/>
                <w:rFonts w:ascii="Book Antiqua" w:eastAsia="Calibri" w:hAnsi="Book Antiqua"/>
                <w:i w:val="0"/>
                <w:iCs w:val="0"/>
                <w:sz w:val="20"/>
                <w:szCs w:val="20"/>
              </w:rPr>
              <w:t xml:space="preserve"> </w:t>
            </w:r>
            <w:r w:rsidRPr="00D9667D">
              <w:rPr>
                <w:rStyle w:val="Ttulo2Car"/>
                <w:rFonts w:ascii="Book Antiqua" w:eastAsia="Calibri" w:hAnsi="Book Antiqua"/>
                <w:b w:val="0"/>
                <w:bCs w:val="0"/>
                <w:i w:val="0"/>
                <w:iCs w:val="0"/>
                <w:sz w:val="20"/>
                <w:szCs w:val="20"/>
              </w:rPr>
              <w:t>29/01/2024, Art. XXIX.</w:t>
            </w:r>
          </w:p>
        </w:tc>
        <w:tc>
          <w:tcPr>
            <w:tcW w:w="1985" w:type="dxa"/>
            <w:vAlign w:val="center"/>
          </w:tcPr>
          <w:p w14:paraId="49F6E3A8" w14:textId="670C8ACB" w:rsidR="00F712FC" w:rsidRPr="00DF4D46" w:rsidRDefault="00F712FC" w:rsidP="001830F0">
            <w:pPr>
              <w:spacing w:line="240" w:lineRule="auto"/>
              <w:jc w:val="both"/>
              <w:rPr>
                <w:rFonts w:ascii="Times New Roman" w:hAnsi="Times New Roman"/>
                <w:b/>
                <w:sz w:val="24"/>
                <w:szCs w:val="24"/>
              </w:rPr>
            </w:pPr>
            <w:r w:rsidRPr="00DF4D46">
              <w:rPr>
                <w:rFonts w:ascii="Book Antiqua" w:eastAsia="Calibri" w:hAnsi="Book Antiqua" w:cs="Arial"/>
                <w:sz w:val="20"/>
                <w:szCs w:val="20"/>
                <w:lang w:val="es-MX"/>
              </w:rPr>
              <w:lastRenderedPageBreak/>
              <w:t>Tribunal de Apelación Civil y Trabajo de Puntarenas.</w:t>
            </w:r>
          </w:p>
        </w:tc>
      </w:tr>
      <w:tr w:rsidR="00F712FC" w:rsidRPr="00DF4D46" w14:paraId="38711521" w14:textId="77777777" w:rsidTr="001260D6">
        <w:tc>
          <w:tcPr>
            <w:tcW w:w="2269" w:type="dxa"/>
          </w:tcPr>
          <w:p w14:paraId="4CEAF516" w14:textId="77777777" w:rsidR="004B5F93" w:rsidRPr="00DF4D46" w:rsidRDefault="004B5F93" w:rsidP="001830F0">
            <w:pPr>
              <w:spacing w:after="0" w:line="240" w:lineRule="auto"/>
              <w:jc w:val="center"/>
              <w:rPr>
                <w:rFonts w:ascii="Book Antiqua" w:eastAsia="Verdana,Bold" w:hAnsi="Book Antiqua" w:cs="Arial"/>
                <w:b/>
                <w:bCs/>
                <w:sz w:val="20"/>
                <w:szCs w:val="20"/>
                <w:lang w:val="es-CR"/>
              </w:rPr>
            </w:pPr>
          </w:p>
          <w:p w14:paraId="3413D670" w14:textId="45A458AE" w:rsidR="00F712FC" w:rsidRPr="00DF4D46" w:rsidRDefault="00F712FC" w:rsidP="001830F0">
            <w:pPr>
              <w:spacing w:after="0" w:line="240" w:lineRule="auto"/>
              <w:jc w:val="center"/>
              <w:rPr>
                <w:rFonts w:ascii="Book Antiqua" w:eastAsia="Verdana,Bold" w:hAnsi="Book Antiqua" w:cs="Arial"/>
                <w:b/>
                <w:bCs/>
                <w:sz w:val="20"/>
                <w:szCs w:val="20"/>
                <w:lang w:val="es-CR"/>
              </w:rPr>
            </w:pPr>
            <w:r w:rsidRPr="00DF4D46">
              <w:rPr>
                <w:rFonts w:ascii="Book Antiqua" w:eastAsia="Verdana,Bold" w:hAnsi="Book Antiqua" w:cs="Arial"/>
                <w:b/>
                <w:bCs/>
                <w:sz w:val="20"/>
                <w:szCs w:val="20"/>
                <w:lang w:val="es-CR"/>
              </w:rPr>
              <w:t>1200</w:t>
            </w:r>
          </w:p>
          <w:p w14:paraId="78165030" w14:textId="77777777" w:rsidR="00F712FC" w:rsidRPr="00DF4D46" w:rsidRDefault="00F712FC" w:rsidP="001830F0">
            <w:pPr>
              <w:spacing w:after="0" w:line="240" w:lineRule="auto"/>
              <w:jc w:val="both"/>
              <w:rPr>
                <w:rFonts w:ascii="Book Antiqua" w:eastAsia="Verdana,Bold" w:hAnsi="Book Antiqua" w:cs="Arial"/>
                <w:bCs/>
                <w:sz w:val="20"/>
                <w:szCs w:val="20"/>
                <w:lang w:val="es-CR"/>
              </w:rPr>
            </w:pPr>
          </w:p>
          <w:p w14:paraId="0B0F48E9" w14:textId="77777777" w:rsidR="00F712FC" w:rsidRPr="00DF4D46" w:rsidRDefault="00F712FC" w:rsidP="001830F0">
            <w:pPr>
              <w:spacing w:after="0" w:line="240" w:lineRule="auto"/>
              <w:jc w:val="both"/>
              <w:rPr>
                <w:rFonts w:ascii="Book Antiqua" w:eastAsia="Verdana,Bold" w:hAnsi="Book Antiqua" w:cs="Arial"/>
                <w:bCs/>
                <w:sz w:val="20"/>
                <w:szCs w:val="20"/>
                <w:lang w:val="es-CR"/>
              </w:rPr>
            </w:pPr>
            <w:r w:rsidRPr="00DF4D46">
              <w:rPr>
                <w:rFonts w:ascii="Book Antiqua" w:eastAsia="Verdana,Bold" w:hAnsi="Book Antiqua" w:cs="Arial"/>
                <w:bCs/>
                <w:sz w:val="20"/>
                <w:szCs w:val="20"/>
                <w:lang w:val="es-CR"/>
              </w:rPr>
              <w:t>Juzgado de Cobro del Primer Circuito Judicial de la Zona Sur (Pérez Zeledón).</w:t>
            </w:r>
          </w:p>
          <w:p w14:paraId="646CD5B4" w14:textId="77777777" w:rsidR="00F712FC" w:rsidRPr="00DF4D46" w:rsidRDefault="00F712FC" w:rsidP="001830F0">
            <w:pPr>
              <w:spacing w:after="0" w:line="240" w:lineRule="auto"/>
              <w:jc w:val="both"/>
              <w:rPr>
                <w:rFonts w:ascii="Book Antiqua" w:eastAsia="Verdana,Bold" w:hAnsi="Book Antiqua" w:cs="Arial"/>
                <w:bCs/>
                <w:sz w:val="20"/>
                <w:szCs w:val="20"/>
                <w:lang w:val="es-CR"/>
              </w:rPr>
            </w:pPr>
          </w:p>
          <w:p w14:paraId="04644D74" w14:textId="77777777" w:rsidR="00F712FC" w:rsidRPr="00DF4D46" w:rsidRDefault="00F712FC" w:rsidP="001830F0">
            <w:pPr>
              <w:spacing w:line="240" w:lineRule="auto"/>
              <w:jc w:val="center"/>
              <w:rPr>
                <w:rStyle w:val="Ttulo2Car"/>
                <w:rFonts w:ascii="Times New Roman" w:eastAsia="Calibri" w:hAnsi="Times New Roman"/>
                <w:i w:val="0"/>
                <w:sz w:val="24"/>
                <w:szCs w:val="24"/>
              </w:rPr>
            </w:pPr>
          </w:p>
        </w:tc>
        <w:tc>
          <w:tcPr>
            <w:tcW w:w="2552" w:type="dxa"/>
            <w:vAlign w:val="center"/>
          </w:tcPr>
          <w:p w14:paraId="11919C5D" w14:textId="77777777" w:rsidR="00F712FC" w:rsidRPr="00DF4D46" w:rsidRDefault="00F712FC" w:rsidP="001830F0">
            <w:pPr>
              <w:spacing w:after="0" w:line="240" w:lineRule="auto"/>
              <w:ind w:left="360"/>
              <w:contextualSpacing/>
              <w:jc w:val="both"/>
              <w:rPr>
                <w:rFonts w:ascii="Book Antiqua" w:hAnsi="Book Antiqua" w:cs="Arial"/>
                <w:sz w:val="20"/>
                <w:szCs w:val="20"/>
                <w:lang w:val="es-MX" w:eastAsia="es-ES"/>
              </w:rPr>
            </w:pPr>
          </w:p>
          <w:p w14:paraId="359B85BF" w14:textId="77777777" w:rsidR="0002722F" w:rsidRDefault="0002722F" w:rsidP="001830F0">
            <w:pPr>
              <w:spacing w:after="0" w:line="240" w:lineRule="auto"/>
              <w:ind w:left="360"/>
              <w:contextualSpacing/>
              <w:jc w:val="both"/>
              <w:rPr>
                <w:rFonts w:ascii="Book Antiqua" w:hAnsi="Book Antiqua" w:cs="Arial"/>
                <w:sz w:val="20"/>
                <w:szCs w:val="20"/>
                <w:lang w:val="es-MX" w:eastAsia="es-ES"/>
              </w:rPr>
            </w:pPr>
          </w:p>
          <w:p w14:paraId="45343732" w14:textId="77777777" w:rsidR="00D9667D" w:rsidRPr="00DF4D46" w:rsidRDefault="00D9667D" w:rsidP="001830F0">
            <w:pPr>
              <w:spacing w:after="0" w:line="240" w:lineRule="auto"/>
              <w:ind w:left="360"/>
              <w:contextualSpacing/>
              <w:jc w:val="both"/>
              <w:rPr>
                <w:rFonts w:ascii="Book Antiqua" w:hAnsi="Book Antiqua" w:cs="Arial"/>
                <w:sz w:val="20"/>
                <w:szCs w:val="20"/>
                <w:lang w:val="es-MX" w:eastAsia="es-ES"/>
              </w:rPr>
            </w:pPr>
          </w:p>
          <w:p w14:paraId="1A2852C9" w14:textId="77777777" w:rsidR="00F712FC" w:rsidRPr="00DF4D46" w:rsidRDefault="00F712FC" w:rsidP="001830F0">
            <w:pPr>
              <w:numPr>
                <w:ilvl w:val="0"/>
                <w:numId w:val="15"/>
              </w:numPr>
              <w:spacing w:after="0" w:line="240" w:lineRule="auto"/>
              <w:contextualSpacing/>
              <w:jc w:val="both"/>
              <w:rPr>
                <w:rFonts w:ascii="Book Antiqua" w:hAnsi="Book Antiqua" w:cs="Arial"/>
                <w:sz w:val="20"/>
                <w:szCs w:val="20"/>
                <w:lang w:val="es-MX" w:eastAsia="es-ES"/>
              </w:rPr>
            </w:pPr>
            <w:r w:rsidRPr="00DF4D46">
              <w:rPr>
                <w:rFonts w:ascii="Book Antiqua" w:hAnsi="Book Antiqua" w:cs="Arial"/>
                <w:sz w:val="20"/>
                <w:szCs w:val="20"/>
                <w:lang w:val="es-CR" w:eastAsia="es-ES"/>
              </w:rPr>
              <w:t xml:space="preserve">Procesos </w:t>
            </w:r>
            <w:r w:rsidRPr="00DF4D46">
              <w:rPr>
                <w:rFonts w:ascii="Book Antiqua" w:hAnsi="Book Antiqua" w:cs="Arial"/>
                <w:sz w:val="20"/>
                <w:szCs w:val="20"/>
                <w:lang w:val="es-MX" w:eastAsia="es-ES"/>
              </w:rPr>
              <w:t xml:space="preserve">monitorios dinerarios, ejecución prendaria e hipotecaria del sector privado y </w:t>
            </w:r>
            <w:r w:rsidRPr="00DF4D46">
              <w:rPr>
                <w:rFonts w:ascii="Book Antiqua" w:hAnsi="Book Antiqua" w:cs="Arial"/>
                <w:sz w:val="20"/>
                <w:szCs w:val="20"/>
                <w:lang w:eastAsia="es-ES"/>
              </w:rPr>
              <w:t>en los que sean parte sujetos de derecho público</w:t>
            </w:r>
            <w:r w:rsidRPr="00DF4D46" w:rsidDel="00FC779B">
              <w:rPr>
                <w:rFonts w:ascii="Book Antiqua" w:hAnsi="Book Antiqua" w:cs="Arial"/>
                <w:sz w:val="20"/>
                <w:szCs w:val="20"/>
                <w:lang w:val="es-MX" w:eastAsia="es-ES"/>
              </w:rPr>
              <w:t xml:space="preserve"> </w:t>
            </w:r>
            <w:r w:rsidRPr="00DF4D46">
              <w:rPr>
                <w:rFonts w:ascii="Book Antiqua" w:hAnsi="Book Antiqua" w:cs="Arial"/>
                <w:sz w:val="20"/>
                <w:szCs w:val="20"/>
                <w:lang w:eastAsia="es-ES"/>
              </w:rPr>
              <w:t>ejecución, reposesión y apropiación de garantías mobiliarias en los supuestos de hecho previstos por los ordinales 58 y 59 de la Ley de Garantías Mobiliarias</w:t>
            </w:r>
            <w:r w:rsidRPr="00DF4D46">
              <w:rPr>
                <w:rFonts w:ascii="Book Antiqua" w:hAnsi="Book Antiqua" w:cs="Arial"/>
                <w:sz w:val="20"/>
                <w:szCs w:val="20"/>
                <w:vertAlign w:val="superscript"/>
                <w:lang w:eastAsia="es-ES"/>
              </w:rPr>
              <w:footnoteReference w:id="131"/>
            </w:r>
          </w:p>
          <w:p w14:paraId="17FCA8F0" w14:textId="77777777" w:rsidR="00F712FC" w:rsidRPr="00DF4D46" w:rsidRDefault="00F712FC" w:rsidP="001830F0">
            <w:pPr>
              <w:numPr>
                <w:ilvl w:val="0"/>
                <w:numId w:val="15"/>
              </w:numPr>
              <w:spacing w:after="0" w:line="240" w:lineRule="auto"/>
              <w:contextualSpacing/>
              <w:jc w:val="both"/>
              <w:rPr>
                <w:rFonts w:ascii="Book Antiqua" w:hAnsi="Book Antiqua" w:cs="Arial"/>
                <w:sz w:val="20"/>
                <w:szCs w:val="20"/>
                <w:lang w:val="es-MX" w:eastAsia="es-ES"/>
              </w:rPr>
            </w:pPr>
            <w:r w:rsidRPr="00DF4D46">
              <w:rPr>
                <w:rFonts w:ascii="Book Antiqua" w:hAnsi="Book Antiqua" w:cs="Arial"/>
                <w:sz w:val="20"/>
                <w:szCs w:val="20"/>
                <w:lang w:val="es-MX" w:eastAsia="es-ES"/>
              </w:rPr>
              <w:t>M</w:t>
            </w:r>
            <w:proofErr w:type="spellStart"/>
            <w:r w:rsidRPr="00DF4D46">
              <w:rPr>
                <w:rFonts w:ascii="Book Antiqua" w:hAnsi="Book Antiqua" w:cs="Arial"/>
                <w:sz w:val="20"/>
                <w:szCs w:val="20"/>
                <w:lang w:eastAsia="es-ES"/>
              </w:rPr>
              <w:t>edidas</w:t>
            </w:r>
            <w:proofErr w:type="spellEnd"/>
            <w:r w:rsidRPr="00DF4D46">
              <w:rPr>
                <w:rFonts w:ascii="Book Antiqua" w:hAnsi="Book Antiqua" w:cs="Arial"/>
                <w:sz w:val="20"/>
                <w:szCs w:val="20"/>
                <w:lang w:eastAsia="es-ES"/>
              </w:rPr>
              <w:t xml:space="preserve"> cautelares, actos preparatorios y pruebas anticipadas relacionadas con los procesos principales antes indicados</w:t>
            </w:r>
            <w:r w:rsidRPr="00DF4D46">
              <w:rPr>
                <w:rFonts w:ascii="Book Antiqua" w:hAnsi="Book Antiqua" w:cs="Arial"/>
                <w:sz w:val="20"/>
                <w:szCs w:val="20"/>
                <w:lang w:val="es-MX" w:eastAsia="es-ES"/>
              </w:rPr>
              <w:t>.</w:t>
            </w:r>
          </w:p>
          <w:p w14:paraId="16FC1A9C" w14:textId="1766BDE6" w:rsidR="00E87CAE" w:rsidRPr="00DF4D46" w:rsidRDefault="00F712FC" w:rsidP="007E6372">
            <w:pPr>
              <w:numPr>
                <w:ilvl w:val="0"/>
                <w:numId w:val="15"/>
              </w:numPr>
              <w:spacing w:after="0" w:line="240" w:lineRule="auto"/>
              <w:contextualSpacing/>
              <w:jc w:val="center"/>
              <w:rPr>
                <w:rFonts w:ascii="Times New Roman" w:eastAsia="Calibri" w:hAnsi="Times New Roman"/>
                <w:b/>
                <w:sz w:val="24"/>
                <w:szCs w:val="24"/>
              </w:rPr>
            </w:pPr>
            <w:r w:rsidRPr="007E6372">
              <w:rPr>
                <w:rFonts w:ascii="Book Antiqua" w:hAnsi="Book Antiqua" w:cs="Arial"/>
                <w:sz w:val="20"/>
                <w:szCs w:val="20"/>
                <w:lang w:eastAsia="es-ES"/>
              </w:rPr>
              <w:t>Los cuestionamientos de competencia subjetiva, cuando proceda.</w:t>
            </w:r>
          </w:p>
        </w:tc>
        <w:tc>
          <w:tcPr>
            <w:tcW w:w="2551" w:type="dxa"/>
            <w:vAlign w:val="center"/>
          </w:tcPr>
          <w:p w14:paraId="40C58EA5" w14:textId="77777777" w:rsidR="0002722F" w:rsidRPr="00DF4D46" w:rsidRDefault="0002722F" w:rsidP="001830F0">
            <w:pPr>
              <w:spacing w:after="0" w:line="240" w:lineRule="auto"/>
              <w:jc w:val="both"/>
              <w:rPr>
                <w:rFonts w:ascii="Book Antiqua" w:eastAsia="Calibri" w:hAnsi="Book Antiqua" w:cs="Arial"/>
                <w:sz w:val="20"/>
                <w:szCs w:val="20"/>
                <w:lang w:val="es-MX"/>
              </w:rPr>
            </w:pPr>
          </w:p>
          <w:p w14:paraId="33E9D63F" w14:textId="77777777" w:rsidR="00D9667D" w:rsidRDefault="00D9667D" w:rsidP="001830F0">
            <w:pPr>
              <w:spacing w:after="0" w:line="240" w:lineRule="auto"/>
              <w:jc w:val="both"/>
              <w:rPr>
                <w:rFonts w:ascii="Book Antiqua" w:eastAsia="Calibri" w:hAnsi="Book Antiqua" w:cs="Arial"/>
                <w:sz w:val="20"/>
                <w:szCs w:val="20"/>
                <w:lang w:val="es-MX"/>
              </w:rPr>
            </w:pPr>
          </w:p>
          <w:p w14:paraId="4F0E6DAD" w14:textId="77777777" w:rsidR="00D9667D" w:rsidRDefault="00D9667D" w:rsidP="001830F0">
            <w:pPr>
              <w:spacing w:after="0" w:line="240" w:lineRule="auto"/>
              <w:jc w:val="both"/>
              <w:rPr>
                <w:rFonts w:eastAsia="Calibri"/>
                <w:lang w:val="es-MX"/>
              </w:rPr>
            </w:pPr>
          </w:p>
          <w:p w14:paraId="3C8883BE" w14:textId="2CCCFCE3" w:rsidR="00F712FC" w:rsidRPr="00DF4D46" w:rsidRDefault="00F712FC" w:rsidP="001830F0">
            <w:pPr>
              <w:spacing w:after="0" w:line="240" w:lineRule="auto"/>
              <w:jc w:val="both"/>
              <w:rPr>
                <w:rFonts w:ascii="Book Antiqua" w:eastAsia="Calibri" w:hAnsi="Book Antiqua" w:cs="Arial"/>
                <w:sz w:val="20"/>
                <w:szCs w:val="20"/>
                <w:lang w:val="es-MX"/>
              </w:rPr>
            </w:pPr>
            <w:r w:rsidRPr="00DF4D46">
              <w:rPr>
                <w:rFonts w:ascii="Book Antiqua" w:eastAsia="Calibri" w:hAnsi="Book Antiqua" w:cs="Arial"/>
                <w:sz w:val="20"/>
                <w:szCs w:val="20"/>
                <w:lang w:val="es-MX"/>
              </w:rPr>
              <w:t>Abarca los cantones de Pérez Zeledón y Buenos Aires.</w:t>
            </w:r>
          </w:p>
          <w:p w14:paraId="5C32D2A2" w14:textId="77777777" w:rsidR="00F712FC" w:rsidRPr="00DF4D46" w:rsidRDefault="00F712FC" w:rsidP="001830F0">
            <w:pPr>
              <w:spacing w:after="0" w:line="240" w:lineRule="auto"/>
              <w:jc w:val="both"/>
              <w:rPr>
                <w:rFonts w:ascii="Book Antiqua" w:eastAsia="Calibri" w:hAnsi="Book Antiqua" w:cs="Arial"/>
                <w:sz w:val="20"/>
                <w:szCs w:val="20"/>
                <w:lang w:val="es-MX"/>
              </w:rPr>
            </w:pPr>
          </w:p>
          <w:p w14:paraId="60958060" w14:textId="77777777" w:rsidR="00F712FC" w:rsidRPr="00DF4D46" w:rsidRDefault="00F712FC" w:rsidP="001830F0">
            <w:pPr>
              <w:spacing w:line="240" w:lineRule="auto"/>
              <w:jc w:val="center"/>
              <w:rPr>
                <w:rFonts w:ascii="Times New Roman" w:eastAsia="Calibri" w:hAnsi="Times New Roman"/>
                <w:b/>
                <w:sz w:val="24"/>
                <w:szCs w:val="24"/>
              </w:rPr>
            </w:pPr>
          </w:p>
        </w:tc>
        <w:tc>
          <w:tcPr>
            <w:tcW w:w="1985" w:type="dxa"/>
            <w:vMerge w:val="restart"/>
            <w:vAlign w:val="center"/>
          </w:tcPr>
          <w:p w14:paraId="09017BB4" w14:textId="77777777" w:rsidR="00F712FC" w:rsidRPr="00DF4D46" w:rsidRDefault="00F712FC" w:rsidP="001830F0">
            <w:pPr>
              <w:spacing w:line="240" w:lineRule="auto"/>
              <w:jc w:val="center"/>
              <w:rPr>
                <w:rFonts w:ascii="Book Antiqua" w:eastAsia="Calibri" w:hAnsi="Book Antiqua" w:cs="Arial"/>
                <w:sz w:val="20"/>
                <w:szCs w:val="20"/>
                <w:lang w:val="es-MX"/>
              </w:rPr>
            </w:pPr>
          </w:p>
          <w:p w14:paraId="2A8AA57D" w14:textId="77777777" w:rsidR="00B63725" w:rsidRPr="00DF4D46" w:rsidRDefault="00B63725" w:rsidP="001830F0">
            <w:pPr>
              <w:spacing w:line="240" w:lineRule="auto"/>
              <w:jc w:val="center"/>
              <w:rPr>
                <w:rFonts w:ascii="Book Antiqua" w:eastAsia="Calibri" w:hAnsi="Book Antiqua" w:cs="Arial"/>
                <w:sz w:val="20"/>
                <w:szCs w:val="20"/>
                <w:lang w:val="es-MX"/>
              </w:rPr>
            </w:pPr>
          </w:p>
          <w:p w14:paraId="022C4481" w14:textId="77777777" w:rsidR="00B63725" w:rsidRPr="00DF4D46" w:rsidRDefault="00B63725" w:rsidP="001830F0">
            <w:pPr>
              <w:spacing w:line="240" w:lineRule="auto"/>
              <w:jc w:val="center"/>
              <w:rPr>
                <w:rFonts w:ascii="Book Antiqua" w:eastAsia="Calibri" w:hAnsi="Book Antiqua" w:cs="Arial"/>
                <w:sz w:val="20"/>
                <w:szCs w:val="20"/>
                <w:lang w:val="es-MX"/>
              </w:rPr>
            </w:pPr>
          </w:p>
          <w:p w14:paraId="576BF590" w14:textId="77777777" w:rsidR="00B63725" w:rsidRPr="00DF4D46" w:rsidRDefault="00B63725" w:rsidP="001830F0">
            <w:pPr>
              <w:spacing w:line="240" w:lineRule="auto"/>
              <w:jc w:val="center"/>
              <w:rPr>
                <w:rFonts w:ascii="Book Antiqua" w:eastAsia="Calibri" w:hAnsi="Book Antiqua" w:cs="Arial"/>
                <w:sz w:val="20"/>
                <w:szCs w:val="20"/>
                <w:lang w:val="es-MX"/>
              </w:rPr>
            </w:pPr>
          </w:p>
          <w:p w14:paraId="34CF4560" w14:textId="77777777" w:rsidR="00B63725" w:rsidRPr="00DF4D46" w:rsidRDefault="00B63725" w:rsidP="001830F0">
            <w:pPr>
              <w:spacing w:line="240" w:lineRule="auto"/>
              <w:jc w:val="center"/>
              <w:rPr>
                <w:rFonts w:ascii="Book Antiqua" w:eastAsia="Calibri" w:hAnsi="Book Antiqua" w:cs="Arial"/>
                <w:sz w:val="20"/>
                <w:szCs w:val="20"/>
                <w:lang w:val="es-MX"/>
              </w:rPr>
            </w:pPr>
          </w:p>
          <w:p w14:paraId="771631FA" w14:textId="77777777" w:rsidR="00B63725" w:rsidRPr="00DF4D46" w:rsidRDefault="00B63725" w:rsidP="001830F0">
            <w:pPr>
              <w:spacing w:line="240" w:lineRule="auto"/>
              <w:jc w:val="center"/>
              <w:rPr>
                <w:rFonts w:ascii="Book Antiqua" w:eastAsia="Calibri" w:hAnsi="Book Antiqua" w:cs="Arial"/>
                <w:sz w:val="20"/>
                <w:szCs w:val="20"/>
                <w:lang w:val="es-MX"/>
              </w:rPr>
            </w:pPr>
          </w:p>
          <w:p w14:paraId="69E0405C" w14:textId="77777777" w:rsidR="00B63725" w:rsidRPr="00DF4D46" w:rsidRDefault="00B63725" w:rsidP="001830F0">
            <w:pPr>
              <w:spacing w:line="240" w:lineRule="auto"/>
              <w:jc w:val="center"/>
              <w:rPr>
                <w:rFonts w:ascii="Book Antiqua" w:eastAsia="Calibri" w:hAnsi="Book Antiqua" w:cs="Arial"/>
                <w:sz w:val="20"/>
                <w:szCs w:val="20"/>
                <w:lang w:val="es-MX"/>
              </w:rPr>
            </w:pPr>
          </w:p>
          <w:p w14:paraId="591A2992" w14:textId="77777777" w:rsidR="00B63725" w:rsidRPr="00DF4D46" w:rsidRDefault="00B63725" w:rsidP="001830F0">
            <w:pPr>
              <w:spacing w:line="240" w:lineRule="auto"/>
              <w:jc w:val="center"/>
              <w:rPr>
                <w:rFonts w:ascii="Book Antiqua" w:eastAsia="Calibri" w:hAnsi="Book Antiqua" w:cs="Arial"/>
                <w:sz w:val="20"/>
                <w:szCs w:val="20"/>
                <w:lang w:val="es-MX"/>
              </w:rPr>
            </w:pPr>
          </w:p>
          <w:p w14:paraId="7C0EE2B5" w14:textId="77777777" w:rsidR="00B63725" w:rsidRPr="00DF4D46" w:rsidRDefault="00B63725" w:rsidP="001830F0">
            <w:pPr>
              <w:spacing w:line="240" w:lineRule="auto"/>
              <w:jc w:val="center"/>
              <w:rPr>
                <w:rFonts w:ascii="Book Antiqua" w:eastAsia="Calibri" w:hAnsi="Book Antiqua" w:cs="Arial"/>
                <w:sz w:val="20"/>
                <w:szCs w:val="20"/>
                <w:lang w:val="es-MX"/>
              </w:rPr>
            </w:pPr>
          </w:p>
          <w:p w14:paraId="626ADB6F" w14:textId="680FB6DE" w:rsidR="00F712FC" w:rsidRPr="00DF4D46" w:rsidRDefault="00F712FC" w:rsidP="001830F0">
            <w:pPr>
              <w:spacing w:line="240" w:lineRule="auto"/>
              <w:jc w:val="both"/>
              <w:rPr>
                <w:rFonts w:ascii="Times New Roman" w:hAnsi="Times New Roman"/>
                <w:b/>
                <w:sz w:val="24"/>
                <w:szCs w:val="24"/>
              </w:rPr>
            </w:pPr>
            <w:r w:rsidRPr="00DF4D46">
              <w:rPr>
                <w:rFonts w:ascii="Book Antiqua" w:eastAsia="Calibri" w:hAnsi="Book Antiqua" w:cs="Arial"/>
                <w:sz w:val="20"/>
                <w:szCs w:val="20"/>
                <w:lang w:val="es-MX"/>
              </w:rPr>
              <w:t>Tribunal de Apelación Civil y Trabajo de la Zona Sur (Pérez Zeledón).</w:t>
            </w:r>
          </w:p>
        </w:tc>
      </w:tr>
      <w:tr w:rsidR="00F712FC" w:rsidRPr="00DF4D46" w14:paraId="03F01318" w14:textId="77777777" w:rsidTr="009619D8">
        <w:tc>
          <w:tcPr>
            <w:tcW w:w="2269" w:type="dxa"/>
          </w:tcPr>
          <w:p w14:paraId="6AC11C73" w14:textId="77777777" w:rsidR="004B5F93" w:rsidRPr="00DF4D46" w:rsidRDefault="004B5F93" w:rsidP="001830F0">
            <w:pPr>
              <w:spacing w:after="0" w:line="240" w:lineRule="auto"/>
              <w:jc w:val="center"/>
              <w:rPr>
                <w:rFonts w:ascii="Book Antiqua" w:eastAsia="Verdana,Bold" w:hAnsi="Book Antiqua" w:cs="Arial"/>
                <w:b/>
                <w:bCs/>
                <w:sz w:val="20"/>
                <w:szCs w:val="20"/>
                <w:lang w:val="es-CR"/>
              </w:rPr>
            </w:pPr>
          </w:p>
          <w:p w14:paraId="6B730915" w14:textId="74653C24" w:rsidR="00F712FC" w:rsidRPr="00DF4D46" w:rsidRDefault="00F712FC" w:rsidP="001830F0">
            <w:pPr>
              <w:spacing w:after="0" w:line="240" w:lineRule="auto"/>
              <w:jc w:val="center"/>
              <w:rPr>
                <w:rFonts w:ascii="Book Antiqua" w:eastAsia="Verdana,Bold" w:hAnsi="Book Antiqua" w:cs="Arial"/>
                <w:b/>
                <w:bCs/>
                <w:sz w:val="20"/>
                <w:szCs w:val="20"/>
                <w:lang w:val="es-CR"/>
              </w:rPr>
            </w:pPr>
            <w:r w:rsidRPr="00DF4D46">
              <w:rPr>
                <w:rFonts w:ascii="Book Antiqua" w:eastAsia="Verdana,Bold" w:hAnsi="Book Antiqua" w:cs="Arial"/>
                <w:b/>
                <w:bCs/>
                <w:sz w:val="20"/>
                <w:szCs w:val="20"/>
                <w:lang w:val="es-CR"/>
              </w:rPr>
              <w:t>1201</w:t>
            </w:r>
          </w:p>
          <w:p w14:paraId="37305780" w14:textId="77777777" w:rsidR="00F712FC" w:rsidRPr="00DF4D46" w:rsidRDefault="00F712FC" w:rsidP="001830F0">
            <w:pPr>
              <w:spacing w:after="0" w:line="240" w:lineRule="auto"/>
              <w:jc w:val="both"/>
              <w:rPr>
                <w:rFonts w:ascii="Book Antiqua" w:eastAsia="Verdana,Bold" w:hAnsi="Book Antiqua" w:cs="Arial"/>
                <w:bCs/>
                <w:sz w:val="20"/>
                <w:szCs w:val="20"/>
                <w:lang w:val="es-CR"/>
              </w:rPr>
            </w:pPr>
          </w:p>
          <w:p w14:paraId="5499A07E" w14:textId="77777777" w:rsidR="00F712FC" w:rsidRPr="00DF4D46" w:rsidRDefault="00F712FC" w:rsidP="001830F0">
            <w:pPr>
              <w:spacing w:after="0" w:line="240" w:lineRule="auto"/>
              <w:jc w:val="both"/>
              <w:rPr>
                <w:rFonts w:ascii="Book Antiqua" w:eastAsia="Verdana,Bold" w:hAnsi="Book Antiqua" w:cs="Arial"/>
                <w:bCs/>
                <w:sz w:val="20"/>
                <w:szCs w:val="20"/>
                <w:lang w:val="es-CR"/>
              </w:rPr>
            </w:pPr>
            <w:r w:rsidRPr="00DF4D46">
              <w:rPr>
                <w:rFonts w:ascii="Book Antiqua" w:eastAsia="Verdana,Bold" w:hAnsi="Book Antiqua" w:cs="Arial"/>
                <w:bCs/>
                <w:sz w:val="20"/>
                <w:szCs w:val="20"/>
                <w:lang w:val="es-CR"/>
              </w:rPr>
              <w:t>Juzgado de Cobro de Golfito.</w:t>
            </w:r>
          </w:p>
          <w:p w14:paraId="24AED732" w14:textId="77777777" w:rsidR="00F712FC" w:rsidRPr="00DF4D46" w:rsidRDefault="00F712FC" w:rsidP="001830F0">
            <w:pPr>
              <w:spacing w:after="0" w:line="240" w:lineRule="auto"/>
              <w:jc w:val="both"/>
              <w:rPr>
                <w:rFonts w:ascii="Book Antiqua" w:eastAsia="Verdana,Bold" w:hAnsi="Book Antiqua" w:cs="Arial"/>
                <w:bCs/>
                <w:sz w:val="20"/>
                <w:szCs w:val="20"/>
                <w:lang w:val="es-CR"/>
              </w:rPr>
            </w:pPr>
          </w:p>
          <w:p w14:paraId="7ECD725F" w14:textId="77777777" w:rsidR="00F712FC" w:rsidRPr="00DF4D46" w:rsidRDefault="00F712FC" w:rsidP="001830F0">
            <w:pPr>
              <w:spacing w:line="240" w:lineRule="auto"/>
              <w:jc w:val="center"/>
              <w:rPr>
                <w:rStyle w:val="Ttulo2Car"/>
                <w:rFonts w:ascii="Times New Roman" w:eastAsia="Calibri" w:hAnsi="Times New Roman"/>
                <w:i w:val="0"/>
                <w:sz w:val="24"/>
                <w:szCs w:val="24"/>
              </w:rPr>
            </w:pPr>
          </w:p>
        </w:tc>
        <w:tc>
          <w:tcPr>
            <w:tcW w:w="2552" w:type="dxa"/>
            <w:vAlign w:val="center"/>
          </w:tcPr>
          <w:p w14:paraId="215718D3" w14:textId="77777777" w:rsidR="00F712FC" w:rsidRPr="00DF4D46" w:rsidRDefault="00F712FC" w:rsidP="001830F0">
            <w:pPr>
              <w:spacing w:after="0" w:line="240" w:lineRule="auto"/>
              <w:ind w:left="360"/>
              <w:contextualSpacing/>
              <w:jc w:val="both"/>
              <w:rPr>
                <w:rFonts w:ascii="Book Antiqua" w:hAnsi="Book Antiqua" w:cs="Arial"/>
                <w:sz w:val="20"/>
                <w:szCs w:val="20"/>
                <w:lang w:val="es-MX" w:eastAsia="es-ES"/>
              </w:rPr>
            </w:pPr>
          </w:p>
          <w:p w14:paraId="3164FD0A" w14:textId="77777777" w:rsidR="0002722F" w:rsidRPr="00DF4D46" w:rsidRDefault="0002722F" w:rsidP="001830F0">
            <w:pPr>
              <w:spacing w:after="0" w:line="240" w:lineRule="auto"/>
              <w:ind w:left="360"/>
              <w:contextualSpacing/>
              <w:jc w:val="both"/>
              <w:rPr>
                <w:rFonts w:ascii="Book Antiqua" w:hAnsi="Book Antiqua" w:cs="Arial"/>
                <w:sz w:val="20"/>
                <w:szCs w:val="20"/>
                <w:lang w:val="es-MX" w:eastAsia="es-ES"/>
              </w:rPr>
            </w:pPr>
          </w:p>
          <w:p w14:paraId="256014EB" w14:textId="77777777" w:rsidR="00F712FC" w:rsidRPr="00DF4D46" w:rsidRDefault="00F712FC" w:rsidP="001830F0">
            <w:pPr>
              <w:numPr>
                <w:ilvl w:val="0"/>
                <w:numId w:val="15"/>
              </w:numPr>
              <w:spacing w:after="0" w:line="240" w:lineRule="auto"/>
              <w:contextualSpacing/>
              <w:jc w:val="both"/>
              <w:rPr>
                <w:rFonts w:ascii="Book Antiqua" w:hAnsi="Book Antiqua" w:cs="Arial"/>
                <w:sz w:val="20"/>
                <w:szCs w:val="20"/>
                <w:lang w:val="es-MX" w:eastAsia="es-ES"/>
              </w:rPr>
            </w:pPr>
            <w:r w:rsidRPr="00DF4D46">
              <w:rPr>
                <w:rFonts w:ascii="Book Antiqua" w:hAnsi="Book Antiqua" w:cs="Arial"/>
                <w:sz w:val="20"/>
                <w:szCs w:val="20"/>
                <w:lang w:val="es-CR" w:eastAsia="es-ES"/>
              </w:rPr>
              <w:t xml:space="preserve">Procesos </w:t>
            </w:r>
            <w:r w:rsidRPr="00DF4D46">
              <w:rPr>
                <w:rFonts w:ascii="Book Antiqua" w:hAnsi="Book Antiqua" w:cs="Arial"/>
                <w:sz w:val="20"/>
                <w:szCs w:val="20"/>
                <w:lang w:val="es-MX" w:eastAsia="es-ES"/>
              </w:rPr>
              <w:t xml:space="preserve">monitorios dinerarios, ejecución prendaria e hipotecaria del sector privado y </w:t>
            </w:r>
            <w:r w:rsidRPr="00DF4D46">
              <w:rPr>
                <w:rFonts w:ascii="Book Antiqua" w:hAnsi="Book Antiqua" w:cs="Arial"/>
                <w:sz w:val="20"/>
                <w:szCs w:val="20"/>
                <w:lang w:eastAsia="es-ES"/>
              </w:rPr>
              <w:t>en los que sean parte sujetos de derecho público</w:t>
            </w:r>
            <w:r w:rsidRPr="00DF4D46" w:rsidDel="00FC779B">
              <w:rPr>
                <w:rFonts w:ascii="Book Antiqua" w:hAnsi="Book Antiqua" w:cs="Arial"/>
                <w:sz w:val="20"/>
                <w:szCs w:val="20"/>
                <w:lang w:val="es-MX" w:eastAsia="es-ES"/>
              </w:rPr>
              <w:t xml:space="preserve"> </w:t>
            </w:r>
            <w:r w:rsidRPr="00DF4D46">
              <w:rPr>
                <w:rFonts w:ascii="Book Antiqua" w:hAnsi="Book Antiqua" w:cs="Arial"/>
                <w:sz w:val="20"/>
                <w:szCs w:val="20"/>
                <w:lang w:eastAsia="es-ES"/>
              </w:rPr>
              <w:t>ejecución, reposesión y apropiación de garantías mobiliarias en los supuestos de hecho previstos por los ordinales 58 y 59 de la Ley de Garantías Mobiliarias</w:t>
            </w:r>
            <w:r w:rsidRPr="00DF4D46">
              <w:rPr>
                <w:rFonts w:ascii="Book Antiqua" w:hAnsi="Book Antiqua" w:cs="Arial"/>
                <w:sz w:val="20"/>
                <w:szCs w:val="20"/>
                <w:vertAlign w:val="superscript"/>
                <w:lang w:eastAsia="es-ES"/>
              </w:rPr>
              <w:footnoteReference w:id="132"/>
            </w:r>
            <w:r w:rsidRPr="00DF4D46">
              <w:rPr>
                <w:rFonts w:ascii="Book Antiqua" w:hAnsi="Book Antiqua" w:cs="Arial"/>
                <w:sz w:val="20"/>
                <w:szCs w:val="20"/>
                <w:lang w:eastAsia="es-ES"/>
              </w:rPr>
              <w:t>.</w:t>
            </w:r>
          </w:p>
          <w:p w14:paraId="720F5309" w14:textId="77777777" w:rsidR="00F712FC" w:rsidRPr="00DF4D46" w:rsidRDefault="00F712FC" w:rsidP="001830F0">
            <w:pPr>
              <w:numPr>
                <w:ilvl w:val="0"/>
                <w:numId w:val="15"/>
              </w:numPr>
              <w:spacing w:after="0" w:line="240" w:lineRule="auto"/>
              <w:contextualSpacing/>
              <w:jc w:val="both"/>
              <w:rPr>
                <w:rFonts w:ascii="Book Antiqua" w:hAnsi="Book Antiqua" w:cs="Arial"/>
                <w:sz w:val="20"/>
                <w:szCs w:val="20"/>
                <w:lang w:val="es-MX" w:eastAsia="es-ES"/>
              </w:rPr>
            </w:pPr>
            <w:r w:rsidRPr="00DF4D46">
              <w:rPr>
                <w:rFonts w:ascii="Book Antiqua" w:hAnsi="Book Antiqua" w:cs="Arial"/>
                <w:sz w:val="20"/>
                <w:szCs w:val="20"/>
                <w:lang w:val="es-MX" w:eastAsia="es-ES"/>
              </w:rPr>
              <w:t>M</w:t>
            </w:r>
            <w:proofErr w:type="spellStart"/>
            <w:r w:rsidRPr="00DF4D46">
              <w:rPr>
                <w:rFonts w:ascii="Book Antiqua" w:hAnsi="Book Antiqua" w:cs="Arial"/>
                <w:sz w:val="20"/>
                <w:szCs w:val="20"/>
                <w:lang w:eastAsia="es-ES"/>
              </w:rPr>
              <w:t>edidas</w:t>
            </w:r>
            <w:proofErr w:type="spellEnd"/>
            <w:r w:rsidRPr="00DF4D46">
              <w:rPr>
                <w:rFonts w:ascii="Book Antiqua" w:hAnsi="Book Antiqua" w:cs="Arial"/>
                <w:sz w:val="20"/>
                <w:szCs w:val="20"/>
                <w:lang w:eastAsia="es-ES"/>
              </w:rPr>
              <w:t xml:space="preserve"> cautelares, actos preparatorios y pruebas anticipadas relacionadas con los procesos principales antes indicados</w:t>
            </w:r>
            <w:r w:rsidRPr="00DF4D46">
              <w:rPr>
                <w:rFonts w:ascii="Book Antiqua" w:hAnsi="Book Antiqua" w:cs="Arial"/>
                <w:sz w:val="20"/>
                <w:szCs w:val="20"/>
                <w:lang w:val="es-MX" w:eastAsia="es-ES"/>
              </w:rPr>
              <w:t>.</w:t>
            </w:r>
          </w:p>
          <w:p w14:paraId="77A9CE49" w14:textId="77777777" w:rsidR="0002722F" w:rsidRPr="00B60458" w:rsidRDefault="00F712FC" w:rsidP="001830F0">
            <w:pPr>
              <w:numPr>
                <w:ilvl w:val="0"/>
                <w:numId w:val="15"/>
              </w:numPr>
              <w:spacing w:after="0" w:line="240" w:lineRule="auto"/>
              <w:contextualSpacing/>
              <w:jc w:val="both"/>
              <w:rPr>
                <w:rFonts w:ascii="Times New Roman" w:eastAsia="Calibri" w:hAnsi="Times New Roman"/>
                <w:b/>
                <w:sz w:val="24"/>
                <w:szCs w:val="24"/>
              </w:rPr>
            </w:pPr>
            <w:r w:rsidRPr="006C72FA">
              <w:rPr>
                <w:rFonts w:ascii="Book Antiqua" w:hAnsi="Book Antiqua" w:cs="Arial"/>
                <w:sz w:val="20"/>
                <w:szCs w:val="20"/>
                <w:lang w:eastAsia="es-ES"/>
              </w:rPr>
              <w:t>Los cuestionamientos de competencia subjetiva, cuando proceda.</w:t>
            </w:r>
          </w:p>
          <w:p w14:paraId="2AA99435" w14:textId="65814197" w:rsidR="00B60458" w:rsidRPr="00DF4D46" w:rsidRDefault="00B60458" w:rsidP="00B60458">
            <w:pPr>
              <w:spacing w:after="0" w:line="240" w:lineRule="auto"/>
              <w:ind w:left="360"/>
              <w:contextualSpacing/>
              <w:jc w:val="both"/>
              <w:rPr>
                <w:rFonts w:ascii="Times New Roman" w:eastAsia="Calibri" w:hAnsi="Times New Roman"/>
                <w:b/>
                <w:sz w:val="24"/>
                <w:szCs w:val="24"/>
              </w:rPr>
            </w:pPr>
          </w:p>
        </w:tc>
        <w:tc>
          <w:tcPr>
            <w:tcW w:w="2551" w:type="dxa"/>
            <w:vAlign w:val="center"/>
          </w:tcPr>
          <w:p w14:paraId="6EEBDFA5" w14:textId="474251EF" w:rsidR="00F712FC" w:rsidRPr="00DF4D46" w:rsidRDefault="00F712FC" w:rsidP="001830F0">
            <w:pPr>
              <w:spacing w:after="0" w:line="240" w:lineRule="auto"/>
              <w:jc w:val="both"/>
              <w:rPr>
                <w:rFonts w:ascii="Book Antiqua" w:eastAsia="Calibri" w:hAnsi="Book Antiqua" w:cs="Arial"/>
                <w:sz w:val="20"/>
                <w:szCs w:val="20"/>
                <w:lang w:val="es-MX"/>
              </w:rPr>
            </w:pPr>
            <w:r w:rsidRPr="00DF4D46">
              <w:rPr>
                <w:rFonts w:ascii="Book Antiqua" w:eastAsia="Calibri" w:hAnsi="Book Antiqua" w:cs="Arial"/>
                <w:sz w:val="20"/>
                <w:szCs w:val="20"/>
                <w:lang w:val="es-MX"/>
              </w:rPr>
              <w:t>Abarca los cantones de Golfito, Corredores, Coto Brus</w:t>
            </w:r>
            <w:r w:rsidR="0015277B" w:rsidRPr="00DF4D46">
              <w:rPr>
                <w:rFonts w:ascii="Book Antiqua" w:eastAsia="Calibri" w:hAnsi="Book Antiqua" w:cs="Arial"/>
                <w:sz w:val="20"/>
                <w:szCs w:val="20"/>
                <w:lang w:val="es-MX"/>
              </w:rPr>
              <w:t xml:space="preserve">, </w:t>
            </w:r>
            <w:r w:rsidRPr="00DF4D46">
              <w:rPr>
                <w:rFonts w:ascii="Book Antiqua" w:eastAsia="Calibri" w:hAnsi="Book Antiqua" w:cs="Arial"/>
                <w:sz w:val="20"/>
                <w:szCs w:val="20"/>
                <w:lang w:val="es-MX"/>
              </w:rPr>
              <w:t>Osa</w:t>
            </w:r>
            <w:r w:rsidR="0015277B" w:rsidRPr="00DF4D46">
              <w:rPr>
                <w:rFonts w:ascii="Book Antiqua" w:eastAsia="Calibri" w:hAnsi="Book Antiqua" w:cs="Arial"/>
                <w:sz w:val="20"/>
                <w:szCs w:val="20"/>
                <w:lang w:val="es-MX"/>
              </w:rPr>
              <w:t xml:space="preserve"> y </w:t>
            </w:r>
            <w:r w:rsidR="0015277B" w:rsidRPr="00DF4D46">
              <w:rPr>
                <w:rFonts w:ascii="Book Antiqua" w:eastAsia="Calibri" w:hAnsi="Book Antiqua" w:cs="Arial"/>
                <w:color w:val="0070C0"/>
                <w:sz w:val="20"/>
                <w:szCs w:val="20"/>
                <w:lang w:val="es-MX"/>
              </w:rPr>
              <w:t>Puerto Jiménez</w:t>
            </w:r>
            <w:r w:rsidRPr="00DF4D46">
              <w:rPr>
                <w:rFonts w:ascii="Book Antiqua" w:eastAsia="Calibri" w:hAnsi="Book Antiqua" w:cs="Arial"/>
                <w:color w:val="0070C0"/>
                <w:sz w:val="20"/>
                <w:szCs w:val="20"/>
                <w:lang w:val="es-MX"/>
              </w:rPr>
              <w:t>.</w:t>
            </w:r>
          </w:p>
          <w:p w14:paraId="69EF9DF9" w14:textId="77777777" w:rsidR="00F712FC" w:rsidRPr="00DF4D46" w:rsidRDefault="00F712FC" w:rsidP="001830F0">
            <w:pPr>
              <w:spacing w:after="0" w:line="240" w:lineRule="auto"/>
              <w:jc w:val="both"/>
              <w:rPr>
                <w:rFonts w:ascii="Book Antiqua" w:eastAsia="Calibri" w:hAnsi="Book Antiqua" w:cs="Arial"/>
                <w:sz w:val="20"/>
                <w:szCs w:val="20"/>
                <w:lang w:val="es-MX"/>
              </w:rPr>
            </w:pPr>
          </w:p>
          <w:p w14:paraId="46A78C19" w14:textId="77777777" w:rsidR="00F712FC" w:rsidRPr="00DF4D46" w:rsidRDefault="00F712FC" w:rsidP="001830F0">
            <w:pPr>
              <w:spacing w:line="240" w:lineRule="auto"/>
              <w:jc w:val="center"/>
              <w:rPr>
                <w:rFonts w:ascii="Times New Roman" w:eastAsia="Calibri" w:hAnsi="Times New Roman"/>
                <w:b/>
                <w:sz w:val="24"/>
                <w:szCs w:val="24"/>
              </w:rPr>
            </w:pPr>
          </w:p>
        </w:tc>
        <w:tc>
          <w:tcPr>
            <w:tcW w:w="1985" w:type="dxa"/>
            <w:vMerge/>
          </w:tcPr>
          <w:p w14:paraId="24B66291" w14:textId="77777777" w:rsidR="00F712FC" w:rsidRPr="00DF4D46" w:rsidRDefault="00F712FC" w:rsidP="001830F0">
            <w:pPr>
              <w:spacing w:line="240" w:lineRule="auto"/>
              <w:jc w:val="center"/>
              <w:rPr>
                <w:rFonts w:ascii="Times New Roman" w:hAnsi="Times New Roman"/>
                <w:b/>
                <w:sz w:val="24"/>
                <w:szCs w:val="24"/>
              </w:rPr>
            </w:pPr>
          </w:p>
        </w:tc>
      </w:tr>
      <w:tr w:rsidR="00794BA2" w:rsidRPr="00DF4D46" w14:paraId="5D935FC1" w14:textId="77777777" w:rsidTr="00E41594">
        <w:tc>
          <w:tcPr>
            <w:tcW w:w="2269" w:type="dxa"/>
          </w:tcPr>
          <w:p w14:paraId="352A48AC" w14:textId="77777777" w:rsidR="004B5F93" w:rsidRPr="00DF4D46" w:rsidRDefault="004B5F93" w:rsidP="001830F0">
            <w:pPr>
              <w:spacing w:after="0" w:line="240" w:lineRule="auto"/>
              <w:jc w:val="center"/>
              <w:rPr>
                <w:rFonts w:ascii="Book Antiqua" w:eastAsia="Verdana,Bold" w:hAnsi="Book Antiqua" w:cs="Arial"/>
                <w:b/>
                <w:bCs/>
                <w:sz w:val="20"/>
                <w:szCs w:val="20"/>
                <w:lang w:val="es-CR"/>
              </w:rPr>
            </w:pPr>
          </w:p>
          <w:p w14:paraId="441E74F3" w14:textId="0D6D4CDC" w:rsidR="00794BA2" w:rsidRPr="00DF4D46" w:rsidRDefault="00794BA2" w:rsidP="001830F0">
            <w:pPr>
              <w:spacing w:after="0" w:line="240" w:lineRule="auto"/>
              <w:jc w:val="center"/>
              <w:rPr>
                <w:rFonts w:ascii="Book Antiqua" w:eastAsia="Verdana,Bold" w:hAnsi="Book Antiqua" w:cs="Arial"/>
                <w:b/>
                <w:bCs/>
                <w:sz w:val="20"/>
                <w:szCs w:val="20"/>
                <w:lang w:val="es-CR"/>
              </w:rPr>
            </w:pPr>
            <w:r w:rsidRPr="00DF4D46">
              <w:rPr>
                <w:rFonts w:ascii="Book Antiqua" w:eastAsia="Verdana,Bold" w:hAnsi="Book Antiqua" w:cs="Arial"/>
                <w:b/>
                <w:bCs/>
                <w:sz w:val="20"/>
                <w:szCs w:val="20"/>
                <w:lang w:val="es-CR"/>
              </w:rPr>
              <w:t>1208</w:t>
            </w:r>
          </w:p>
          <w:p w14:paraId="5F796E2F" w14:textId="77777777" w:rsidR="00794BA2" w:rsidRDefault="00794BA2" w:rsidP="001830F0">
            <w:pPr>
              <w:spacing w:after="0" w:line="240" w:lineRule="auto"/>
              <w:jc w:val="both"/>
              <w:rPr>
                <w:rFonts w:ascii="Book Antiqua" w:eastAsia="Verdana,Bold" w:hAnsi="Book Antiqua" w:cs="Arial"/>
                <w:bCs/>
                <w:sz w:val="20"/>
                <w:szCs w:val="20"/>
                <w:lang w:val="es-CR"/>
              </w:rPr>
            </w:pPr>
          </w:p>
          <w:p w14:paraId="6CEB3177" w14:textId="77777777" w:rsidR="007E6372" w:rsidRPr="00DF4D46" w:rsidRDefault="007E6372" w:rsidP="001830F0">
            <w:pPr>
              <w:spacing w:after="0" w:line="240" w:lineRule="auto"/>
              <w:jc w:val="both"/>
              <w:rPr>
                <w:rFonts w:ascii="Book Antiqua" w:eastAsia="Verdana,Bold" w:hAnsi="Book Antiqua" w:cs="Arial"/>
                <w:bCs/>
                <w:sz w:val="20"/>
                <w:szCs w:val="20"/>
                <w:lang w:val="es-CR"/>
              </w:rPr>
            </w:pPr>
          </w:p>
          <w:p w14:paraId="6D028731" w14:textId="5084F98F" w:rsidR="00794BA2" w:rsidRPr="00DF4D46" w:rsidRDefault="00794BA2" w:rsidP="001830F0">
            <w:pPr>
              <w:spacing w:after="0" w:line="240" w:lineRule="auto"/>
              <w:jc w:val="both"/>
              <w:rPr>
                <w:rFonts w:ascii="Book Antiqua" w:eastAsia="Verdana,Bold" w:hAnsi="Book Antiqua" w:cs="Arial"/>
                <w:bCs/>
                <w:sz w:val="20"/>
                <w:szCs w:val="20"/>
                <w:lang w:val="es-CR"/>
              </w:rPr>
            </w:pPr>
            <w:r w:rsidRPr="00DF4D46">
              <w:rPr>
                <w:rFonts w:ascii="Book Antiqua" w:eastAsia="Verdana,Bold" w:hAnsi="Book Antiqua" w:cs="Arial"/>
                <w:bCs/>
                <w:sz w:val="20"/>
                <w:szCs w:val="20"/>
                <w:lang w:val="es-CR"/>
              </w:rPr>
              <w:t>Juzgado de Cobro del Primer Circuito Judicial de la Zona Atlántica (Limón).</w:t>
            </w:r>
          </w:p>
        </w:tc>
        <w:tc>
          <w:tcPr>
            <w:tcW w:w="2552" w:type="dxa"/>
            <w:vAlign w:val="center"/>
          </w:tcPr>
          <w:p w14:paraId="211E37E8" w14:textId="77777777" w:rsidR="00794BA2" w:rsidRDefault="00794BA2" w:rsidP="001830F0">
            <w:pPr>
              <w:spacing w:after="0" w:line="240" w:lineRule="auto"/>
              <w:ind w:left="360"/>
              <w:contextualSpacing/>
              <w:jc w:val="both"/>
              <w:rPr>
                <w:rFonts w:ascii="Book Antiqua" w:hAnsi="Book Antiqua" w:cs="Arial"/>
                <w:sz w:val="20"/>
                <w:szCs w:val="20"/>
                <w:lang w:val="es-MX" w:eastAsia="es-ES"/>
              </w:rPr>
            </w:pPr>
          </w:p>
          <w:p w14:paraId="3A7B5F89" w14:textId="77777777" w:rsidR="007E6372" w:rsidRPr="00DF4D46" w:rsidRDefault="007E6372" w:rsidP="001830F0">
            <w:pPr>
              <w:spacing w:after="0" w:line="240" w:lineRule="auto"/>
              <w:ind w:left="360"/>
              <w:contextualSpacing/>
              <w:jc w:val="both"/>
              <w:rPr>
                <w:rFonts w:ascii="Book Antiqua" w:hAnsi="Book Antiqua" w:cs="Arial"/>
                <w:sz w:val="20"/>
                <w:szCs w:val="20"/>
                <w:lang w:val="es-MX" w:eastAsia="es-ES"/>
              </w:rPr>
            </w:pPr>
          </w:p>
          <w:p w14:paraId="55988287" w14:textId="77777777" w:rsidR="0002722F" w:rsidRPr="00DF4D46" w:rsidRDefault="0002722F" w:rsidP="001830F0">
            <w:pPr>
              <w:spacing w:after="0" w:line="240" w:lineRule="auto"/>
              <w:ind w:left="360"/>
              <w:contextualSpacing/>
              <w:jc w:val="both"/>
              <w:rPr>
                <w:rFonts w:ascii="Book Antiqua" w:hAnsi="Book Antiqua" w:cs="Arial"/>
                <w:sz w:val="20"/>
                <w:szCs w:val="20"/>
                <w:lang w:val="es-MX" w:eastAsia="es-ES"/>
              </w:rPr>
            </w:pPr>
          </w:p>
          <w:p w14:paraId="1F5385B7" w14:textId="77777777" w:rsidR="00794BA2" w:rsidRPr="00DF4D46" w:rsidRDefault="00794BA2" w:rsidP="001830F0">
            <w:pPr>
              <w:numPr>
                <w:ilvl w:val="0"/>
                <w:numId w:val="15"/>
              </w:numPr>
              <w:spacing w:after="0" w:line="240" w:lineRule="auto"/>
              <w:contextualSpacing/>
              <w:jc w:val="both"/>
              <w:rPr>
                <w:rFonts w:ascii="Book Antiqua" w:hAnsi="Book Antiqua" w:cs="Arial"/>
                <w:sz w:val="20"/>
                <w:szCs w:val="20"/>
                <w:lang w:val="es-MX" w:eastAsia="es-ES"/>
              </w:rPr>
            </w:pPr>
            <w:r w:rsidRPr="00DF4D46">
              <w:rPr>
                <w:rFonts w:ascii="Book Antiqua" w:hAnsi="Book Antiqua" w:cs="Arial"/>
                <w:sz w:val="20"/>
                <w:szCs w:val="20"/>
                <w:lang w:val="es-CR" w:eastAsia="es-ES"/>
              </w:rPr>
              <w:t xml:space="preserve">Procesos </w:t>
            </w:r>
            <w:r w:rsidRPr="00DF4D46">
              <w:rPr>
                <w:rFonts w:ascii="Book Antiqua" w:hAnsi="Book Antiqua" w:cs="Arial"/>
                <w:sz w:val="20"/>
                <w:szCs w:val="20"/>
                <w:lang w:val="es-MX" w:eastAsia="es-ES"/>
              </w:rPr>
              <w:t xml:space="preserve">monitorios dinerarios, ejecución prendaria e hipotecaria del sector privado y </w:t>
            </w:r>
            <w:r w:rsidRPr="00DF4D46">
              <w:rPr>
                <w:rFonts w:ascii="Book Antiqua" w:hAnsi="Book Antiqua" w:cs="Arial"/>
                <w:sz w:val="20"/>
                <w:szCs w:val="20"/>
                <w:lang w:eastAsia="es-ES"/>
              </w:rPr>
              <w:t>en los que sean parte sujetos de derecho público</w:t>
            </w:r>
            <w:r w:rsidRPr="00DF4D46" w:rsidDel="00FC779B">
              <w:rPr>
                <w:rFonts w:ascii="Book Antiqua" w:hAnsi="Book Antiqua" w:cs="Arial"/>
                <w:sz w:val="20"/>
                <w:szCs w:val="20"/>
                <w:lang w:val="es-MX" w:eastAsia="es-ES"/>
              </w:rPr>
              <w:t xml:space="preserve"> </w:t>
            </w:r>
            <w:r w:rsidRPr="00DF4D46">
              <w:rPr>
                <w:rFonts w:ascii="Book Antiqua" w:hAnsi="Book Antiqua" w:cs="Arial"/>
                <w:sz w:val="20"/>
                <w:szCs w:val="20"/>
                <w:lang w:val="es-MX" w:eastAsia="es-ES"/>
              </w:rPr>
              <w:t>E</w:t>
            </w:r>
            <w:proofErr w:type="spellStart"/>
            <w:r w:rsidRPr="00DF4D46">
              <w:rPr>
                <w:rFonts w:ascii="Book Antiqua" w:hAnsi="Book Antiqua" w:cs="Arial"/>
                <w:sz w:val="20"/>
                <w:szCs w:val="20"/>
                <w:lang w:eastAsia="es-ES"/>
              </w:rPr>
              <w:t>jecución</w:t>
            </w:r>
            <w:proofErr w:type="spellEnd"/>
            <w:r w:rsidRPr="00DF4D46">
              <w:rPr>
                <w:rFonts w:ascii="Book Antiqua" w:hAnsi="Book Antiqua" w:cs="Arial"/>
                <w:sz w:val="20"/>
                <w:szCs w:val="20"/>
                <w:lang w:eastAsia="es-ES"/>
              </w:rPr>
              <w:t xml:space="preserve">, reposesión y apropiación de garantías mobiliarias en los supuestos de hecho previstos por los ordinales 58 y 59 </w:t>
            </w:r>
            <w:r w:rsidRPr="00DF4D46">
              <w:rPr>
                <w:rFonts w:ascii="Book Antiqua" w:hAnsi="Book Antiqua" w:cs="Arial"/>
                <w:sz w:val="20"/>
                <w:szCs w:val="20"/>
                <w:lang w:eastAsia="es-ES"/>
              </w:rPr>
              <w:lastRenderedPageBreak/>
              <w:t>de la Ley de Garantías Mobiliarias</w:t>
            </w:r>
            <w:r w:rsidRPr="00DF4D46">
              <w:rPr>
                <w:rFonts w:ascii="Book Antiqua" w:hAnsi="Book Antiqua" w:cs="Arial"/>
                <w:sz w:val="20"/>
                <w:szCs w:val="20"/>
                <w:vertAlign w:val="superscript"/>
                <w:lang w:eastAsia="es-ES"/>
              </w:rPr>
              <w:footnoteReference w:id="133"/>
            </w:r>
            <w:r w:rsidRPr="00DF4D46">
              <w:rPr>
                <w:rFonts w:ascii="Book Antiqua" w:hAnsi="Book Antiqua" w:cs="Arial"/>
                <w:sz w:val="20"/>
                <w:szCs w:val="20"/>
                <w:lang w:eastAsia="es-ES"/>
              </w:rPr>
              <w:t>.</w:t>
            </w:r>
          </w:p>
          <w:p w14:paraId="623D8D6D" w14:textId="77777777" w:rsidR="00794BA2" w:rsidRPr="00DF4D46" w:rsidRDefault="00794BA2" w:rsidP="001830F0">
            <w:pPr>
              <w:numPr>
                <w:ilvl w:val="0"/>
                <w:numId w:val="15"/>
              </w:numPr>
              <w:spacing w:after="0" w:line="240" w:lineRule="auto"/>
              <w:contextualSpacing/>
              <w:jc w:val="both"/>
              <w:rPr>
                <w:rFonts w:ascii="Book Antiqua" w:hAnsi="Book Antiqua" w:cs="Arial"/>
                <w:sz w:val="20"/>
                <w:szCs w:val="20"/>
                <w:lang w:val="es-MX" w:eastAsia="es-ES"/>
              </w:rPr>
            </w:pPr>
            <w:r w:rsidRPr="00DF4D46">
              <w:rPr>
                <w:rFonts w:ascii="Book Antiqua" w:hAnsi="Book Antiqua" w:cs="Arial"/>
                <w:sz w:val="20"/>
                <w:szCs w:val="20"/>
                <w:lang w:val="es-MX" w:eastAsia="es-ES"/>
              </w:rPr>
              <w:t>M</w:t>
            </w:r>
            <w:proofErr w:type="spellStart"/>
            <w:r w:rsidRPr="00DF4D46">
              <w:rPr>
                <w:rFonts w:ascii="Book Antiqua" w:hAnsi="Book Antiqua" w:cs="Arial"/>
                <w:sz w:val="20"/>
                <w:szCs w:val="20"/>
                <w:lang w:eastAsia="es-ES"/>
              </w:rPr>
              <w:t>edidas</w:t>
            </w:r>
            <w:proofErr w:type="spellEnd"/>
            <w:r w:rsidRPr="00DF4D46">
              <w:rPr>
                <w:rFonts w:ascii="Book Antiqua" w:hAnsi="Book Antiqua" w:cs="Arial"/>
                <w:sz w:val="20"/>
                <w:szCs w:val="20"/>
                <w:lang w:eastAsia="es-ES"/>
              </w:rPr>
              <w:t xml:space="preserve"> cautelares, actos preparatorios y pruebas anticipadas relacionadas con los procesos principales antes indicados</w:t>
            </w:r>
            <w:r w:rsidRPr="00DF4D46">
              <w:rPr>
                <w:rFonts w:ascii="Book Antiqua" w:hAnsi="Book Antiqua" w:cs="Arial"/>
                <w:sz w:val="20"/>
                <w:szCs w:val="20"/>
                <w:lang w:val="es-MX" w:eastAsia="es-ES"/>
              </w:rPr>
              <w:t>.</w:t>
            </w:r>
          </w:p>
          <w:p w14:paraId="633294EB" w14:textId="4EA61FF3" w:rsidR="001830F0" w:rsidRPr="00205B45" w:rsidRDefault="00794BA2" w:rsidP="00780608">
            <w:pPr>
              <w:numPr>
                <w:ilvl w:val="0"/>
                <w:numId w:val="15"/>
              </w:numPr>
              <w:spacing w:after="0" w:line="240" w:lineRule="auto"/>
              <w:contextualSpacing/>
              <w:jc w:val="both"/>
              <w:rPr>
                <w:rFonts w:ascii="Book Antiqua" w:hAnsi="Book Antiqua" w:cs="Arial"/>
                <w:sz w:val="20"/>
                <w:szCs w:val="20"/>
                <w:lang w:val="es-MX" w:eastAsia="es-ES"/>
              </w:rPr>
            </w:pPr>
            <w:r w:rsidRPr="00205B45">
              <w:rPr>
                <w:rFonts w:ascii="Book Antiqua" w:hAnsi="Book Antiqua" w:cs="Arial"/>
                <w:sz w:val="20"/>
                <w:szCs w:val="20"/>
                <w:lang w:eastAsia="es-ES"/>
              </w:rPr>
              <w:t>Los cuestionamientos de competencia subjetiva, cuando proceda.</w:t>
            </w:r>
          </w:p>
          <w:p w14:paraId="15096434" w14:textId="331D5A2D" w:rsidR="001830F0" w:rsidRPr="00DF4D46" w:rsidRDefault="001830F0" w:rsidP="001830F0">
            <w:pPr>
              <w:spacing w:after="0" w:line="240" w:lineRule="auto"/>
              <w:ind w:left="360"/>
              <w:contextualSpacing/>
              <w:jc w:val="both"/>
              <w:rPr>
                <w:rFonts w:ascii="Book Antiqua" w:hAnsi="Book Antiqua" w:cs="Arial"/>
                <w:sz w:val="20"/>
                <w:szCs w:val="20"/>
                <w:lang w:val="es-MX" w:eastAsia="es-ES"/>
              </w:rPr>
            </w:pPr>
          </w:p>
        </w:tc>
        <w:tc>
          <w:tcPr>
            <w:tcW w:w="2551" w:type="dxa"/>
            <w:vAlign w:val="center"/>
          </w:tcPr>
          <w:p w14:paraId="3B7A9DE7" w14:textId="77777777" w:rsidR="007E6372" w:rsidRDefault="007E6372" w:rsidP="001830F0">
            <w:pPr>
              <w:spacing w:after="0" w:line="240" w:lineRule="auto"/>
              <w:jc w:val="both"/>
              <w:rPr>
                <w:rFonts w:ascii="Book Antiqua" w:eastAsia="Calibri" w:hAnsi="Book Antiqua" w:cs="Arial"/>
                <w:sz w:val="20"/>
                <w:szCs w:val="20"/>
                <w:lang w:val="es-ES_tradnl"/>
              </w:rPr>
            </w:pPr>
          </w:p>
          <w:p w14:paraId="609A02AB" w14:textId="77777777" w:rsidR="007E6372" w:rsidRDefault="007E6372" w:rsidP="001830F0">
            <w:pPr>
              <w:spacing w:after="0" w:line="240" w:lineRule="auto"/>
              <w:jc w:val="both"/>
              <w:rPr>
                <w:rFonts w:ascii="Book Antiqua" w:eastAsia="Calibri" w:hAnsi="Book Antiqua" w:cs="Arial"/>
                <w:sz w:val="20"/>
                <w:szCs w:val="20"/>
                <w:lang w:val="es-ES_tradnl"/>
              </w:rPr>
            </w:pPr>
          </w:p>
          <w:p w14:paraId="4D5FF2B0" w14:textId="77777777" w:rsidR="007E6372" w:rsidRDefault="007E6372" w:rsidP="001830F0">
            <w:pPr>
              <w:spacing w:after="0" w:line="240" w:lineRule="auto"/>
              <w:jc w:val="both"/>
              <w:rPr>
                <w:rFonts w:ascii="Book Antiqua" w:eastAsia="Calibri" w:hAnsi="Book Antiqua" w:cs="Arial"/>
                <w:sz w:val="20"/>
                <w:szCs w:val="20"/>
                <w:lang w:val="es-ES_tradnl"/>
              </w:rPr>
            </w:pPr>
          </w:p>
          <w:p w14:paraId="3CD5E583" w14:textId="6546A0E4" w:rsidR="00794BA2" w:rsidRPr="00DF4D46" w:rsidRDefault="00794BA2" w:rsidP="001260D6">
            <w:pPr>
              <w:spacing w:after="0" w:line="240" w:lineRule="auto"/>
              <w:jc w:val="both"/>
              <w:rPr>
                <w:rFonts w:ascii="Book Antiqua" w:eastAsia="Calibri" w:hAnsi="Book Antiqua" w:cs="Arial"/>
                <w:sz w:val="20"/>
                <w:szCs w:val="20"/>
                <w:lang w:val="es-ES_tradnl"/>
              </w:rPr>
            </w:pPr>
            <w:r w:rsidRPr="00DF4D46">
              <w:rPr>
                <w:rFonts w:ascii="Book Antiqua" w:eastAsia="Calibri" w:hAnsi="Book Antiqua" w:cs="Arial"/>
                <w:sz w:val="20"/>
                <w:szCs w:val="20"/>
                <w:lang w:val="es-ES_tradnl"/>
              </w:rPr>
              <w:t xml:space="preserve">Abarca los cantones, Central de Limón, </w:t>
            </w:r>
            <w:r w:rsidR="00205B45" w:rsidRPr="001260D6">
              <w:rPr>
                <w:rFonts w:ascii="Book Antiqua" w:hAnsi="Book Antiqua"/>
                <w:bCs/>
                <w:iCs/>
                <w:sz w:val="20"/>
                <w:szCs w:val="20"/>
              </w:rPr>
              <w:t>(</w:t>
            </w:r>
            <w:r w:rsidR="00205B45" w:rsidRPr="001260D6">
              <w:rPr>
                <w:rFonts w:ascii="Book Antiqua" w:hAnsi="Book Antiqua"/>
                <w:bCs/>
                <w:iCs/>
                <w:color w:val="0070C0"/>
                <w:sz w:val="20"/>
                <w:szCs w:val="20"/>
              </w:rPr>
              <w:t>excepto del cantón Central de Limón, los poblados indígenas. que tienen a</w:t>
            </w:r>
            <w:r w:rsidR="00205B45" w:rsidRPr="001260D6">
              <w:rPr>
                <w:rFonts w:ascii="Book Antiqua" w:hAnsi="Book Antiqua"/>
                <w:bCs/>
                <w:color w:val="0070C0"/>
                <w:sz w:val="20"/>
                <w:szCs w:val="20"/>
              </w:rPr>
              <w:t xml:space="preserve">cceso por Roca Quemada de Turrialba: Bayei, Alto Almirante, </w:t>
            </w:r>
            <w:proofErr w:type="spellStart"/>
            <w:r w:rsidR="00205B45" w:rsidRPr="001260D6">
              <w:rPr>
                <w:rFonts w:ascii="Book Antiqua" w:hAnsi="Book Antiqua"/>
                <w:bCs/>
                <w:color w:val="0070C0"/>
                <w:sz w:val="20"/>
                <w:szCs w:val="20"/>
              </w:rPr>
              <w:t>Bayeiñak</w:t>
            </w:r>
            <w:proofErr w:type="spellEnd"/>
            <w:r w:rsidR="00205B45" w:rsidRPr="001260D6">
              <w:rPr>
                <w:rFonts w:ascii="Book Antiqua" w:hAnsi="Book Antiqua"/>
                <w:bCs/>
                <w:color w:val="0070C0"/>
                <w:sz w:val="20"/>
                <w:szCs w:val="20"/>
              </w:rPr>
              <w:t xml:space="preserve">, </w:t>
            </w:r>
            <w:proofErr w:type="spellStart"/>
            <w:r w:rsidR="00205B45" w:rsidRPr="001260D6">
              <w:rPr>
                <w:rFonts w:ascii="Book Antiqua" w:hAnsi="Book Antiqua"/>
                <w:bCs/>
                <w:color w:val="0070C0"/>
                <w:sz w:val="20"/>
                <w:szCs w:val="20"/>
              </w:rPr>
              <w:t>Shinabla</w:t>
            </w:r>
            <w:proofErr w:type="spellEnd"/>
            <w:r w:rsidR="00205B45" w:rsidRPr="001260D6">
              <w:rPr>
                <w:rFonts w:ascii="Book Antiqua" w:hAnsi="Book Antiqua"/>
                <w:bCs/>
                <w:color w:val="0070C0"/>
                <w:sz w:val="20"/>
                <w:szCs w:val="20"/>
              </w:rPr>
              <w:t xml:space="preserve">, </w:t>
            </w:r>
            <w:proofErr w:type="spellStart"/>
            <w:r w:rsidR="00205B45" w:rsidRPr="001260D6">
              <w:rPr>
                <w:rFonts w:ascii="Book Antiqua" w:hAnsi="Book Antiqua"/>
                <w:bCs/>
                <w:color w:val="0070C0"/>
                <w:sz w:val="20"/>
                <w:szCs w:val="20"/>
              </w:rPr>
              <w:t>Shordi</w:t>
            </w:r>
            <w:proofErr w:type="spellEnd"/>
            <w:r w:rsidR="00205B45" w:rsidRPr="001260D6">
              <w:rPr>
                <w:rFonts w:ascii="Book Antiqua" w:hAnsi="Book Antiqua"/>
                <w:bCs/>
                <w:color w:val="0070C0"/>
                <w:sz w:val="20"/>
                <w:szCs w:val="20"/>
              </w:rPr>
              <w:t xml:space="preserve">, </w:t>
            </w:r>
            <w:proofErr w:type="spellStart"/>
            <w:r w:rsidR="00205B45" w:rsidRPr="001260D6">
              <w:rPr>
                <w:rFonts w:ascii="Book Antiqua" w:hAnsi="Book Antiqua"/>
                <w:bCs/>
                <w:color w:val="0070C0"/>
                <w:sz w:val="20"/>
                <w:szCs w:val="20"/>
              </w:rPr>
              <w:t>Dusiriñak</w:t>
            </w:r>
            <w:proofErr w:type="spellEnd"/>
            <w:r w:rsidR="00205B45" w:rsidRPr="001260D6">
              <w:rPr>
                <w:rFonts w:ascii="Book Antiqua" w:hAnsi="Book Antiqua"/>
                <w:bCs/>
                <w:color w:val="0070C0"/>
                <w:sz w:val="20"/>
                <w:szCs w:val="20"/>
              </w:rPr>
              <w:t xml:space="preserve">, </w:t>
            </w:r>
            <w:proofErr w:type="spellStart"/>
            <w:r w:rsidR="00205B45" w:rsidRPr="001260D6">
              <w:rPr>
                <w:rFonts w:ascii="Book Antiqua" w:hAnsi="Book Antiqua"/>
                <w:bCs/>
                <w:color w:val="0070C0"/>
                <w:sz w:val="20"/>
                <w:szCs w:val="20"/>
              </w:rPr>
              <w:t>Duchari</w:t>
            </w:r>
            <w:proofErr w:type="spellEnd"/>
            <w:r w:rsidR="00205B45" w:rsidRPr="001260D6">
              <w:rPr>
                <w:rFonts w:ascii="Book Antiqua" w:hAnsi="Book Antiqua"/>
                <w:bCs/>
                <w:color w:val="0070C0"/>
                <w:sz w:val="20"/>
                <w:szCs w:val="20"/>
              </w:rPr>
              <w:t xml:space="preserve">, </w:t>
            </w:r>
            <w:proofErr w:type="spellStart"/>
            <w:r w:rsidR="00205B45" w:rsidRPr="001260D6">
              <w:rPr>
                <w:rFonts w:ascii="Book Antiqua" w:hAnsi="Book Antiqua"/>
                <w:bCs/>
                <w:color w:val="0070C0"/>
                <w:sz w:val="20"/>
                <w:szCs w:val="20"/>
              </w:rPr>
              <w:t>Tamiju</w:t>
            </w:r>
            <w:proofErr w:type="spellEnd"/>
            <w:r w:rsidR="00205B45" w:rsidRPr="001260D6">
              <w:rPr>
                <w:rFonts w:ascii="Book Antiqua" w:hAnsi="Book Antiqua"/>
                <w:bCs/>
                <w:color w:val="0070C0"/>
                <w:sz w:val="20"/>
                <w:szCs w:val="20"/>
              </w:rPr>
              <w:t xml:space="preserve">, </w:t>
            </w:r>
            <w:proofErr w:type="spellStart"/>
            <w:r w:rsidR="00205B45" w:rsidRPr="001260D6">
              <w:rPr>
                <w:rFonts w:ascii="Book Antiqua" w:hAnsi="Book Antiqua"/>
                <w:bCs/>
                <w:color w:val="0070C0"/>
                <w:sz w:val="20"/>
                <w:szCs w:val="20"/>
              </w:rPr>
              <w:t>Shikiari</w:t>
            </w:r>
            <w:proofErr w:type="spellEnd"/>
            <w:r w:rsidR="00205B45" w:rsidRPr="001260D6">
              <w:rPr>
                <w:rFonts w:ascii="Book Antiqua" w:hAnsi="Book Antiqua"/>
                <w:bCs/>
                <w:color w:val="0070C0"/>
                <w:sz w:val="20"/>
                <w:szCs w:val="20"/>
              </w:rPr>
              <w:t xml:space="preserve">, </w:t>
            </w:r>
            <w:proofErr w:type="spellStart"/>
            <w:r w:rsidR="00205B45" w:rsidRPr="001260D6">
              <w:rPr>
                <w:rFonts w:ascii="Book Antiqua" w:hAnsi="Book Antiqua"/>
                <w:bCs/>
                <w:color w:val="0070C0"/>
                <w:sz w:val="20"/>
                <w:szCs w:val="20"/>
              </w:rPr>
              <w:t>Koiyawari</w:t>
            </w:r>
            <w:proofErr w:type="spellEnd"/>
            <w:r w:rsidR="00205B45" w:rsidRPr="001260D6">
              <w:rPr>
                <w:rFonts w:ascii="Book Antiqua" w:hAnsi="Book Antiqua"/>
                <w:bCs/>
                <w:color w:val="0070C0"/>
                <w:sz w:val="20"/>
                <w:szCs w:val="20"/>
              </w:rPr>
              <w:t xml:space="preserve">, Alto </w:t>
            </w:r>
            <w:proofErr w:type="spellStart"/>
            <w:r w:rsidR="00205B45" w:rsidRPr="001260D6">
              <w:rPr>
                <w:rFonts w:ascii="Book Antiqua" w:hAnsi="Book Antiqua"/>
                <w:bCs/>
                <w:color w:val="0070C0"/>
                <w:sz w:val="20"/>
                <w:szCs w:val="20"/>
              </w:rPr>
              <w:t>Shikiari</w:t>
            </w:r>
            <w:proofErr w:type="spellEnd"/>
            <w:r w:rsidR="00205B45" w:rsidRPr="001260D6">
              <w:rPr>
                <w:rFonts w:ascii="Book Antiqua" w:hAnsi="Book Antiqua"/>
                <w:bCs/>
                <w:color w:val="0070C0"/>
                <w:sz w:val="20"/>
                <w:szCs w:val="20"/>
              </w:rPr>
              <w:t xml:space="preserve">, </w:t>
            </w:r>
            <w:proofErr w:type="spellStart"/>
            <w:r w:rsidR="00205B45" w:rsidRPr="001260D6">
              <w:rPr>
                <w:rFonts w:ascii="Book Antiqua" w:hAnsi="Book Antiqua"/>
                <w:bCs/>
                <w:color w:val="0070C0"/>
                <w:sz w:val="20"/>
                <w:szCs w:val="20"/>
              </w:rPr>
              <w:t>Kjakobata</w:t>
            </w:r>
            <w:proofErr w:type="spellEnd"/>
            <w:r w:rsidR="00205B45" w:rsidRPr="001260D6">
              <w:rPr>
                <w:rFonts w:ascii="Book Antiqua" w:hAnsi="Book Antiqua"/>
                <w:bCs/>
                <w:color w:val="0070C0"/>
                <w:sz w:val="20"/>
                <w:szCs w:val="20"/>
              </w:rPr>
              <w:t xml:space="preserve">, </w:t>
            </w:r>
            <w:proofErr w:type="spellStart"/>
            <w:r w:rsidR="00205B45" w:rsidRPr="001260D6">
              <w:rPr>
                <w:rFonts w:ascii="Book Antiqua" w:hAnsi="Book Antiqua"/>
                <w:bCs/>
                <w:color w:val="0070C0"/>
                <w:sz w:val="20"/>
                <w:szCs w:val="20"/>
              </w:rPr>
              <w:t>Kabebata</w:t>
            </w:r>
            <w:proofErr w:type="spellEnd"/>
            <w:r w:rsidR="00205B45" w:rsidRPr="001260D6">
              <w:rPr>
                <w:rFonts w:ascii="Book Antiqua" w:hAnsi="Book Antiqua"/>
                <w:bCs/>
                <w:color w:val="0070C0"/>
                <w:sz w:val="20"/>
                <w:szCs w:val="20"/>
              </w:rPr>
              <w:t>). Que tienen acceso por Quetzal de Turrialba: (</w:t>
            </w:r>
            <w:proofErr w:type="spellStart"/>
            <w:r w:rsidR="00205B45" w:rsidRPr="001260D6">
              <w:rPr>
                <w:rFonts w:ascii="Book Antiqua" w:hAnsi="Book Antiqua"/>
                <w:bCs/>
                <w:color w:val="0070C0"/>
                <w:sz w:val="20"/>
                <w:szCs w:val="20"/>
              </w:rPr>
              <w:t>Sinoli</w:t>
            </w:r>
            <w:proofErr w:type="spellEnd"/>
            <w:r w:rsidR="00205B45" w:rsidRPr="001260D6">
              <w:rPr>
                <w:rFonts w:ascii="Book Antiqua" w:hAnsi="Book Antiqua"/>
                <w:bCs/>
                <w:color w:val="0070C0"/>
                <w:sz w:val="20"/>
                <w:szCs w:val="20"/>
              </w:rPr>
              <w:t>,</w:t>
            </w:r>
            <w:r w:rsidR="00205B45" w:rsidRPr="005B3DD2">
              <w:rPr>
                <w:rFonts w:ascii="Book Antiqua" w:hAnsi="Book Antiqua"/>
                <w:bCs/>
                <w:color w:val="0070C0"/>
                <w:sz w:val="20"/>
                <w:szCs w:val="20"/>
                <w:shd w:val="clear" w:color="auto" w:fill="FFF2CC" w:themeFill="accent4" w:themeFillTint="33"/>
              </w:rPr>
              <w:t xml:space="preserve"> </w:t>
            </w:r>
            <w:proofErr w:type="spellStart"/>
            <w:r w:rsidR="00205B45" w:rsidRPr="001260D6">
              <w:rPr>
                <w:rFonts w:ascii="Book Antiqua" w:hAnsi="Book Antiqua"/>
                <w:bCs/>
                <w:color w:val="0070C0"/>
                <w:sz w:val="20"/>
                <w:szCs w:val="20"/>
              </w:rPr>
              <w:lastRenderedPageBreak/>
              <w:t>Ñariñak</w:t>
            </w:r>
            <w:proofErr w:type="spellEnd"/>
            <w:r w:rsidR="00205B45" w:rsidRPr="001260D6">
              <w:rPr>
                <w:rFonts w:ascii="Book Antiqua" w:hAnsi="Book Antiqua"/>
                <w:bCs/>
                <w:color w:val="0070C0"/>
                <w:sz w:val="20"/>
                <w:szCs w:val="20"/>
              </w:rPr>
              <w:t xml:space="preserve">, La Colonia, Uka Tipei, </w:t>
            </w:r>
            <w:proofErr w:type="spellStart"/>
            <w:r w:rsidR="00205B45" w:rsidRPr="001260D6">
              <w:rPr>
                <w:rFonts w:ascii="Book Antiqua" w:hAnsi="Book Antiqua"/>
                <w:bCs/>
                <w:color w:val="0070C0"/>
                <w:sz w:val="20"/>
                <w:szCs w:val="20"/>
              </w:rPr>
              <w:t>Tkak-Ri</w:t>
            </w:r>
            <w:proofErr w:type="spellEnd"/>
            <w:r w:rsidR="00205B45" w:rsidRPr="001260D6">
              <w:rPr>
                <w:rFonts w:ascii="Book Antiqua" w:hAnsi="Book Antiqua"/>
                <w:bCs/>
                <w:color w:val="0070C0"/>
                <w:sz w:val="20"/>
                <w:szCs w:val="20"/>
              </w:rPr>
              <w:t xml:space="preserve">, </w:t>
            </w:r>
            <w:proofErr w:type="spellStart"/>
            <w:r w:rsidR="00205B45" w:rsidRPr="001260D6">
              <w:rPr>
                <w:rFonts w:ascii="Book Antiqua" w:hAnsi="Book Antiqua"/>
                <w:bCs/>
                <w:color w:val="0070C0"/>
                <w:sz w:val="20"/>
                <w:szCs w:val="20"/>
              </w:rPr>
              <w:t>Suebata</w:t>
            </w:r>
            <w:proofErr w:type="spellEnd"/>
            <w:r w:rsidR="00205B45" w:rsidRPr="001260D6">
              <w:rPr>
                <w:rFonts w:ascii="Book Antiqua" w:hAnsi="Book Antiqua"/>
                <w:bCs/>
                <w:color w:val="0070C0"/>
                <w:sz w:val="20"/>
                <w:szCs w:val="20"/>
              </w:rPr>
              <w:t xml:space="preserve">, Jamari Tawa, </w:t>
            </w:r>
            <w:proofErr w:type="spellStart"/>
            <w:r w:rsidR="00205B45" w:rsidRPr="001260D6">
              <w:rPr>
                <w:rFonts w:ascii="Book Antiqua" w:hAnsi="Book Antiqua"/>
                <w:bCs/>
                <w:color w:val="0070C0"/>
                <w:sz w:val="20"/>
                <w:szCs w:val="20"/>
              </w:rPr>
              <w:t>Ulujeriñak</w:t>
            </w:r>
            <w:proofErr w:type="spellEnd"/>
            <w:r w:rsidR="00205B45" w:rsidRPr="001260D6">
              <w:rPr>
                <w:rFonts w:ascii="Book Antiqua" w:hAnsi="Book Antiqua"/>
                <w:bCs/>
                <w:color w:val="0070C0"/>
                <w:sz w:val="20"/>
                <w:szCs w:val="20"/>
              </w:rPr>
              <w:t xml:space="preserve">, Manzanillo, </w:t>
            </w:r>
            <w:proofErr w:type="spellStart"/>
            <w:r w:rsidR="00205B45" w:rsidRPr="001260D6">
              <w:rPr>
                <w:rFonts w:ascii="Book Antiqua" w:hAnsi="Book Antiqua"/>
                <w:bCs/>
                <w:color w:val="0070C0"/>
                <w:sz w:val="20"/>
                <w:szCs w:val="20"/>
              </w:rPr>
              <w:t>Tolok</w:t>
            </w:r>
            <w:proofErr w:type="spellEnd"/>
            <w:r w:rsidR="00205B45" w:rsidRPr="001260D6">
              <w:rPr>
                <w:rFonts w:ascii="Book Antiqua" w:hAnsi="Book Antiqua"/>
                <w:bCs/>
                <w:color w:val="0070C0"/>
                <w:sz w:val="20"/>
                <w:szCs w:val="20"/>
              </w:rPr>
              <w:t xml:space="preserve"> Kicha Chirripo, Alto Koen, Sitio Hilda, Sitio Bache, San Pedro de Tolokisha, </w:t>
            </w:r>
            <w:proofErr w:type="spellStart"/>
            <w:r w:rsidR="00205B45" w:rsidRPr="001260D6">
              <w:rPr>
                <w:rFonts w:ascii="Book Antiqua" w:hAnsi="Book Antiqua"/>
                <w:bCs/>
                <w:color w:val="0070C0"/>
                <w:sz w:val="20"/>
                <w:szCs w:val="20"/>
              </w:rPr>
              <w:t>Pedragal</w:t>
            </w:r>
            <w:proofErr w:type="spellEnd"/>
            <w:r w:rsidR="00205B45" w:rsidRPr="001260D6">
              <w:rPr>
                <w:rFonts w:ascii="Book Antiqua" w:hAnsi="Book Antiqua"/>
                <w:bCs/>
                <w:color w:val="0070C0"/>
                <w:sz w:val="20"/>
                <w:szCs w:val="20"/>
              </w:rPr>
              <w:t xml:space="preserve"> de Jarey, Kuen)</w:t>
            </w:r>
            <w:r w:rsidR="00205B45" w:rsidRPr="001260D6">
              <w:rPr>
                <w:rFonts w:ascii="Book Antiqua" w:hAnsi="Book Antiqua"/>
                <w:b/>
                <w:bCs/>
                <w:color w:val="0070C0"/>
                <w:sz w:val="20"/>
                <w:szCs w:val="20"/>
              </w:rPr>
              <w:t>,</w:t>
            </w:r>
            <w:r w:rsidR="00205B45">
              <w:rPr>
                <w:rFonts w:ascii="Book Antiqua" w:hAnsi="Book Antiqua"/>
                <w:b/>
                <w:bCs/>
                <w:color w:val="0070C0"/>
                <w:sz w:val="20"/>
                <w:szCs w:val="20"/>
                <w:shd w:val="clear" w:color="auto" w:fill="FFF2CC" w:themeFill="accent4" w:themeFillTint="33"/>
              </w:rPr>
              <w:t xml:space="preserve"> </w:t>
            </w:r>
            <w:r w:rsidRPr="00DF4D46">
              <w:rPr>
                <w:rFonts w:ascii="Book Antiqua" w:eastAsia="Calibri" w:hAnsi="Book Antiqua" w:cs="Arial"/>
                <w:sz w:val="20"/>
                <w:szCs w:val="20"/>
                <w:lang w:val="es-ES_tradnl"/>
              </w:rPr>
              <w:t>Talamanca</w:t>
            </w:r>
            <w:r w:rsidR="00C3136D" w:rsidRPr="00DF4D46">
              <w:rPr>
                <w:rFonts w:ascii="Book Antiqua" w:eastAsia="Calibri" w:hAnsi="Book Antiqua" w:cs="Arial"/>
                <w:sz w:val="20"/>
                <w:szCs w:val="20"/>
                <w:lang w:val="es-ES_tradnl"/>
              </w:rPr>
              <w:t xml:space="preserve"> </w:t>
            </w:r>
            <w:r w:rsidR="00C3136D">
              <w:rPr>
                <w:rFonts w:ascii="Book Antiqua" w:eastAsia="Calibri" w:hAnsi="Book Antiqua" w:cs="Arial"/>
                <w:sz w:val="20"/>
                <w:szCs w:val="20"/>
                <w:lang w:val="es-ES_tradnl"/>
              </w:rPr>
              <w:t xml:space="preserve">y </w:t>
            </w:r>
            <w:r w:rsidR="00C3136D" w:rsidRPr="00DF4D46">
              <w:rPr>
                <w:rFonts w:ascii="Book Antiqua" w:eastAsia="Calibri" w:hAnsi="Book Antiqua" w:cs="Arial"/>
                <w:sz w:val="20"/>
                <w:szCs w:val="20"/>
                <w:lang w:val="es-ES_tradnl"/>
              </w:rPr>
              <w:t>Matina</w:t>
            </w:r>
            <w:r w:rsidR="00C3136D">
              <w:rPr>
                <w:rFonts w:ascii="Book Antiqua" w:eastAsia="Calibri" w:hAnsi="Book Antiqua" w:cs="Arial"/>
                <w:sz w:val="20"/>
                <w:szCs w:val="20"/>
                <w:lang w:val="es-ES_tradnl"/>
              </w:rPr>
              <w:t>.</w:t>
            </w:r>
          </w:p>
          <w:p w14:paraId="74D2A9CE" w14:textId="77777777" w:rsidR="00794BA2" w:rsidRDefault="00794BA2" w:rsidP="001260D6">
            <w:pPr>
              <w:spacing w:after="0" w:line="240" w:lineRule="auto"/>
              <w:jc w:val="both"/>
              <w:rPr>
                <w:rFonts w:ascii="Book Antiqua" w:eastAsia="Calibri" w:hAnsi="Book Antiqua" w:cs="Arial"/>
                <w:sz w:val="20"/>
                <w:szCs w:val="20"/>
                <w:lang w:val="es-ES_tradnl"/>
              </w:rPr>
            </w:pPr>
          </w:p>
          <w:p w14:paraId="19ABFF7B" w14:textId="77777777" w:rsidR="00794BA2" w:rsidRDefault="00205B45" w:rsidP="001260D6">
            <w:pPr>
              <w:pStyle w:val="Textoindependiente"/>
              <w:jc w:val="both"/>
              <w:rPr>
                <w:rFonts w:ascii="Book Antiqua" w:hAnsi="Book Antiqua"/>
                <w:b w:val="0"/>
                <w:bCs/>
                <w:i/>
                <w:color w:val="0070C0"/>
                <w:sz w:val="20"/>
                <w:shd w:val="clear" w:color="auto" w:fill="FFF2CC" w:themeFill="accent4" w:themeFillTint="33"/>
              </w:rPr>
            </w:pPr>
            <w:r w:rsidRPr="001260D6">
              <w:rPr>
                <w:rFonts w:ascii="Book Antiqua" w:hAnsi="Book Antiqua"/>
                <w:b w:val="0"/>
                <w:bCs/>
                <w:i/>
                <w:color w:val="0070C0"/>
                <w:sz w:val="20"/>
              </w:rPr>
              <w:t>Corte Plena, N° 26-2025, de 9 de junio de 2025, artículo</w:t>
            </w:r>
            <w:r w:rsidRPr="005B3DD2">
              <w:rPr>
                <w:rFonts w:ascii="Book Antiqua" w:hAnsi="Book Antiqua"/>
                <w:b w:val="0"/>
                <w:bCs/>
                <w:i/>
                <w:color w:val="0070C0"/>
                <w:sz w:val="20"/>
                <w:shd w:val="clear" w:color="auto" w:fill="FFF2CC" w:themeFill="accent4" w:themeFillTint="33"/>
              </w:rPr>
              <w:t xml:space="preserve"> </w:t>
            </w:r>
            <w:r w:rsidRPr="001260D6">
              <w:rPr>
                <w:rFonts w:ascii="Book Antiqua" w:hAnsi="Book Antiqua"/>
                <w:b w:val="0"/>
                <w:bCs/>
                <w:i/>
                <w:color w:val="0070C0"/>
                <w:sz w:val="20"/>
              </w:rPr>
              <w:t>XVIII.</w:t>
            </w:r>
          </w:p>
          <w:p w14:paraId="2455ED0B" w14:textId="3FF8C88C" w:rsidR="00DE293A" w:rsidRPr="00205B45" w:rsidRDefault="00DE293A" w:rsidP="00205B45">
            <w:pPr>
              <w:pStyle w:val="Textoindependiente"/>
              <w:shd w:val="clear" w:color="auto" w:fill="FFFFFF"/>
              <w:jc w:val="both"/>
              <w:rPr>
                <w:rFonts w:ascii="Book Antiqua" w:eastAsia="Calibri" w:hAnsi="Book Antiqua" w:cs="Arial"/>
                <w:iCs/>
                <w:sz w:val="20"/>
                <w:lang w:val="es-MX"/>
              </w:rPr>
            </w:pPr>
          </w:p>
        </w:tc>
        <w:tc>
          <w:tcPr>
            <w:tcW w:w="1985" w:type="dxa"/>
            <w:vAlign w:val="center"/>
          </w:tcPr>
          <w:p w14:paraId="0F7383C9" w14:textId="50C92E29" w:rsidR="00794BA2" w:rsidRPr="00DF4D46" w:rsidRDefault="00794BA2" w:rsidP="001830F0">
            <w:pPr>
              <w:spacing w:line="240" w:lineRule="auto"/>
              <w:jc w:val="both"/>
              <w:rPr>
                <w:rFonts w:ascii="Times New Roman" w:hAnsi="Times New Roman"/>
                <w:b/>
                <w:sz w:val="24"/>
                <w:szCs w:val="24"/>
              </w:rPr>
            </w:pPr>
            <w:r w:rsidRPr="00DF4D46">
              <w:rPr>
                <w:rFonts w:ascii="Book Antiqua" w:eastAsia="Calibri" w:hAnsi="Book Antiqua" w:cs="Arial"/>
                <w:sz w:val="20"/>
                <w:szCs w:val="20"/>
                <w:lang w:val="es-MX"/>
              </w:rPr>
              <w:lastRenderedPageBreak/>
              <w:t>Tribunal de Apelación Civil y Trabajo de la Zona Atlántica (Limón).</w:t>
            </w:r>
          </w:p>
        </w:tc>
      </w:tr>
      <w:tr w:rsidR="00794BA2" w:rsidRPr="004B08C3" w14:paraId="19E82A0B" w14:textId="77777777" w:rsidTr="009619D8">
        <w:tc>
          <w:tcPr>
            <w:tcW w:w="2269" w:type="dxa"/>
          </w:tcPr>
          <w:p w14:paraId="2B00F03F" w14:textId="77777777" w:rsidR="004B5F93" w:rsidRPr="00DF4D46" w:rsidRDefault="004B5F93" w:rsidP="001830F0">
            <w:pPr>
              <w:spacing w:after="0" w:line="240" w:lineRule="auto"/>
              <w:jc w:val="center"/>
              <w:rPr>
                <w:rFonts w:ascii="Book Antiqua" w:eastAsia="Verdana,Bold" w:hAnsi="Book Antiqua" w:cs="Arial"/>
                <w:b/>
                <w:bCs/>
                <w:sz w:val="20"/>
                <w:szCs w:val="20"/>
                <w:lang w:val="es-CR"/>
              </w:rPr>
            </w:pPr>
          </w:p>
          <w:p w14:paraId="434FED89" w14:textId="40EBA40A" w:rsidR="00794BA2" w:rsidRPr="00DF4D46" w:rsidRDefault="00794BA2" w:rsidP="001830F0">
            <w:pPr>
              <w:spacing w:after="0" w:line="240" w:lineRule="auto"/>
              <w:jc w:val="center"/>
              <w:rPr>
                <w:rFonts w:ascii="Book Antiqua" w:eastAsia="Verdana,Bold" w:hAnsi="Book Antiqua" w:cs="Arial"/>
                <w:b/>
                <w:bCs/>
                <w:sz w:val="20"/>
                <w:szCs w:val="20"/>
                <w:lang w:val="es-CR"/>
              </w:rPr>
            </w:pPr>
            <w:r w:rsidRPr="00DF4D46">
              <w:rPr>
                <w:rFonts w:ascii="Book Antiqua" w:eastAsia="Verdana,Bold" w:hAnsi="Book Antiqua" w:cs="Arial"/>
                <w:b/>
                <w:bCs/>
                <w:sz w:val="20"/>
                <w:szCs w:val="20"/>
                <w:lang w:val="es-CR"/>
              </w:rPr>
              <w:t>1209</w:t>
            </w:r>
          </w:p>
          <w:p w14:paraId="6C587510" w14:textId="77777777" w:rsidR="00794BA2" w:rsidRPr="00DF4D46" w:rsidRDefault="00794BA2" w:rsidP="001830F0">
            <w:pPr>
              <w:spacing w:after="0" w:line="240" w:lineRule="auto"/>
              <w:jc w:val="both"/>
              <w:rPr>
                <w:rFonts w:ascii="Book Antiqua" w:eastAsia="Verdana,Bold" w:hAnsi="Book Antiqua" w:cs="Arial"/>
                <w:bCs/>
                <w:sz w:val="20"/>
                <w:szCs w:val="20"/>
                <w:lang w:val="es-CR"/>
              </w:rPr>
            </w:pPr>
          </w:p>
          <w:p w14:paraId="188FCDEB" w14:textId="77777777" w:rsidR="00794BA2" w:rsidRPr="00DF4D46" w:rsidRDefault="00794BA2" w:rsidP="001830F0">
            <w:pPr>
              <w:spacing w:after="0" w:line="240" w:lineRule="auto"/>
              <w:jc w:val="both"/>
              <w:rPr>
                <w:rFonts w:ascii="Book Antiqua" w:eastAsia="Verdana,Bold" w:hAnsi="Book Antiqua" w:cs="Arial"/>
                <w:bCs/>
                <w:sz w:val="20"/>
                <w:szCs w:val="20"/>
                <w:lang w:val="es-CR"/>
              </w:rPr>
            </w:pPr>
            <w:r w:rsidRPr="00DF4D46">
              <w:rPr>
                <w:rFonts w:ascii="Book Antiqua" w:eastAsia="Verdana,Bold" w:hAnsi="Book Antiqua" w:cs="Arial"/>
                <w:bCs/>
                <w:sz w:val="20"/>
                <w:szCs w:val="20"/>
                <w:lang w:val="es-CR"/>
              </w:rPr>
              <w:t>Juzgado de Cobro de Pococí).</w:t>
            </w:r>
          </w:p>
          <w:p w14:paraId="5FDB6173" w14:textId="77777777" w:rsidR="00794BA2" w:rsidRPr="00DF4D46" w:rsidRDefault="00794BA2" w:rsidP="001830F0">
            <w:pPr>
              <w:spacing w:after="0" w:line="240" w:lineRule="auto"/>
              <w:jc w:val="both"/>
              <w:rPr>
                <w:rFonts w:ascii="Book Antiqua" w:eastAsia="Verdana,Bold" w:hAnsi="Book Antiqua" w:cs="Arial"/>
                <w:bCs/>
                <w:sz w:val="20"/>
                <w:szCs w:val="20"/>
                <w:lang w:val="es-CR"/>
              </w:rPr>
            </w:pPr>
          </w:p>
          <w:p w14:paraId="5DF853A1" w14:textId="77777777" w:rsidR="00794BA2" w:rsidRPr="00DF4D46" w:rsidRDefault="00794BA2" w:rsidP="001830F0">
            <w:pPr>
              <w:spacing w:after="0" w:line="240" w:lineRule="auto"/>
              <w:jc w:val="both"/>
              <w:rPr>
                <w:rFonts w:ascii="Book Antiqua" w:eastAsia="Verdana,Bold" w:hAnsi="Book Antiqua" w:cs="Arial"/>
                <w:bCs/>
                <w:sz w:val="20"/>
                <w:szCs w:val="20"/>
                <w:lang w:val="es-CR"/>
              </w:rPr>
            </w:pPr>
          </w:p>
        </w:tc>
        <w:tc>
          <w:tcPr>
            <w:tcW w:w="2552" w:type="dxa"/>
            <w:vAlign w:val="center"/>
          </w:tcPr>
          <w:p w14:paraId="21963DD3" w14:textId="77777777" w:rsidR="00794BA2" w:rsidRPr="00DF4D46" w:rsidRDefault="00794BA2" w:rsidP="001830F0">
            <w:pPr>
              <w:spacing w:after="0" w:line="240" w:lineRule="auto"/>
              <w:ind w:left="360"/>
              <w:contextualSpacing/>
              <w:jc w:val="both"/>
              <w:rPr>
                <w:rFonts w:ascii="Book Antiqua" w:hAnsi="Book Antiqua" w:cs="Arial"/>
                <w:sz w:val="20"/>
                <w:szCs w:val="20"/>
                <w:lang w:val="es-MX" w:eastAsia="es-ES"/>
              </w:rPr>
            </w:pPr>
          </w:p>
          <w:p w14:paraId="4355A3D5" w14:textId="77777777" w:rsidR="004B5F93" w:rsidRPr="00DF4D46" w:rsidRDefault="004B5F93" w:rsidP="001830F0">
            <w:pPr>
              <w:spacing w:after="0" w:line="240" w:lineRule="auto"/>
              <w:ind w:left="360"/>
              <w:contextualSpacing/>
              <w:jc w:val="both"/>
              <w:rPr>
                <w:rFonts w:ascii="Book Antiqua" w:hAnsi="Book Antiqua" w:cs="Arial"/>
                <w:sz w:val="20"/>
                <w:szCs w:val="20"/>
                <w:lang w:val="es-MX" w:eastAsia="es-ES"/>
              </w:rPr>
            </w:pPr>
          </w:p>
          <w:p w14:paraId="5480FE23" w14:textId="77777777" w:rsidR="004B5F93" w:rsidRPr="00DF4D46" w:rsidRDefault="004B5F93" w:rsidP="001830F0">
            <w:pPr>
              <w:spacing w:after="0" w:line="240" w:lineRule="auto"/>
              <w:ind w:left="360"/>
              <w:contextualSpacing/>
              <w:jc w:val="both"/>
              <w:rPr>
                <w:rFonts w:ascii="Book Antiqua" w:hAnsi="Book Antiqua" w:cs="Arial"/>
                <w:sz w:val="20"/>
                <w:szCs w:val="20"/>
                <w:lang w:val="es-MX" w:eastAsia="es-ES"/>
              </w:rPr>
            </w:pPr>
          </w:p>
          <w:p w14:paraId="1BCE7BF4" w14:textId="77777777" w:rsidR="00794BA2" w:rsidRPr="00DF4D46" w:rsidRDefault="00794BA2" w:rsidP="001830F0">
            <w:pPr>
              <w:numPr>
                <w:ilvl w:val="0"/>
                <w:numId w:val="15"/>
              </w:numPr>
              <w:spacing w:after="0" w:line="240" w:lineRule="auto"/>
              <w:contextualSpacing/>
              <w:jc w:val="both"/>
              <w:rPr>
                <w:rFonts w:ascii="Book Antiqua" w:hAnsi="Book Antiqua" w:cs="Arial"/>
                <w:sz w:val="20"/>
                <w:szCs w:val="20"/>
                <w:lang w:val="es-MX" w:eastAsia="es-ES"/>
              </w:rPr>
            </w:pPr>
            <w:r w:rsidRPr="00DF4D46">
              <w:rPr>
                <w:rFonts w:ascii="Book Antiqua" w:hAnsi="Book Antiqua" w:cs="Arial"/>
                <w:sz w:val="20"/>
                <w:szCs w:val="20"/>
                <w:lang w:val="es-CR" w:eastAsia="es-ES"/>
              </w:rPr>
              <w:t xml:space="preserve">Procesos </w:t>
            </w:r>
            <w:r w:rsidRPr="00DF4D46">
              <w:rPr>
                <w:rFonts w:ascii="Book Antiqua" w:hAnsi="Book Antiqua" w:cs="Arial"/>
                <w:sz w:val="20"/>
                <w:szCs w:val="20"/>
                <w:lang w:val="es-MX" w:eastAsia="es-ES"/>
              </w:rPr>
              <w:t xml:space="preserve">monitorios dinerarios, ejecución prendaria e hipotecaria del sector privado y </w:t>
            </w:r>
            <w:r w:rsidRPr="00DF4D46">
              <w:rPr>
                <w:rFonts w:ascii="Book Antiqua" w:hAnsi="Book Antiqua" w:cs="Arial"/>
                <w:sz w:val="20"/>
                <w:szCs w:val="20"/>
                <w:lang w:eastAsia="es-ES"/>
              </w:rPr>
              <w:t>en los que sean parte sujetos de derecho público</w:t>
            </w:r>
            <w:r w:rsidRPr="00DF4D46" w:rsidDel="00FC779B">
              <w:rPr>
                <w:rFonts w:ascii="Book Antiqua" w:hAnsi="Book Antiqua" w:cs="Arial"/>
                <w:sz w:val="20"/>
                <w:szCs w:val="20"/>
                <w:lang w:val="es-MX" w:eastAsia="es-ES"/>
              </w:rPr>
              <w:t xml:space="preserve"> </w:t>
            </w:r>
            <w:r w:rsidRPr="00DF4D46">
              <w:rPr>
                <w:rFonts w:ascii="Book Antiqua" w:hAnsi="Book Antiqua" w:cs="Arial"/>
                <w:sz w:val="20"/>
                <w:szCs w:val="20"/>
                <w:lang w:eastAsia="es-ES"/>
              </w:rPr>
              <w:t>ejecución, reposesión y apropiación de garantías mobiliarias en los supuestos de hecho previstos por los ordinales 58 y 59 de la Ley de Garantías Mobiliarias</w:t>
            </w:r>
            <w:r w:rsidRPr="00DF4D46">
              <w:rPr>
                <w:rFonts w:ascii="Book Antiqua" w:hAnsi="Book Antiqua" w:cs="Arial"/>
                <w:sz w:val="20"/>
                <w:szCs w:val="20"/>
                <w:vertAlign w:val="superscript"/>
                <w:lang w:eastAsia="es-ES"/>
              </w:rPr>
              <w:footnoteReference w:id="134"/>
            </w:r>
            <w:r w:rsidRPr="00DF4D46">
              <w:rPr>
                <w:rFonts w:ascii="Book Antiqua" w:hAnsi="Book Antiqua" w:cs="Arial"/>
                <w:sz w:val="20"/>
                <w:szCs w:val="20"/>
                <w:lang w:eastAsia="es-ES"/>
              </w:rPr>
              <w:t>.</w:t>
            </w:r>
          </w:p>
          <w:p w14:paraId="5B76113C" w14:textId="77777777" w:rsidR="00794BA2" w:rsidRPr="00DF4D46" w:rsidRDefault="00794BA2" w:rsidP="001830F0">
            <w:pPr>
              <w:numPr>
                <w:ilvl w:val="0"/>
                <w:numId w:val="15"/>
              </w:numPr>
              <w:spacing w:after="0" w:line="240" w:lineRule="auto"/>
              <w:contextualSpacing/>
              <w:jc w:val="both"/>
              <w:rPr>
                <w:rFonts w:ascii="Book Antiqua" w:hAnsi="Book Antiqua" w:cs="Arial"/>
                <w:sz w:val="20"/>
                <w:szCs w:val="20"/>
                <w:lang w:val="es-MX" w:eastAsia="es-ES"/>
              </w:rPr>
            </w:pPr>
            <w:r w:rsidRPr="00DF4D46">
              <w:rPr>
                <w:rFonts w:ascii="Book Antiqua" w:hAnsi="Book Antiqua" w:cs="Arial"/>
                <w:sz w:val="20"/>
                <w:szCs w:val="20"/>
                <w:lang w:val="es-MX" w:eastAsia="es-ES"/>
              </w:rPr>
              <w:t>M</w:t>
            </w:r>
            <w:proofErr w:type="spellStart"/>
            <w:r w:rsidRPr="00DF4D46">
              <w:rPr>
                <w:rFonts w:ascii="Book Antiqua" w:hAnsi="Book Antiqua" w:cs="Arial"/>
                <w:sz w:val="20"/>
                <w:szCs w:val="20"/>
                <w:lang w:eastAsia="es-ES"/>
              </w:rPr>
              <w:t>edidas</w:t>
            </w:r>
            <w:proofErr w:type="spellEnd"/>
            <w:r w:rsidRPr="00DF4D46">
              <w:rPr>
                <w:rFonts w:ascii="Book Antiqua" w:hAnsi="Book Antiqua" w:cs="Arial"/>
                <w:sz w:val="20"/>
                <w:szCs w:val="20"/>
                <w:lang w:eastAsia="es-ES"/>
              </w:rPr>
              <w:t xml:space="preserve"> cautelares, actos preparatorios y pruebas anticipadas relacionadas con los procesos principales antes indicados</w:t>
            </w:r>
            <w:r w:rsidRPr="00DF4D46">
              <w:rPr>
                <w:rFonts w:ascii="Book Antiqua" w:hAnsi="Book Antiqua" w:cs="Arial"/>
                <w:sz w:val="20"/>
                <w:szCs w:val="20"/>
                <w:lang w:val="es-MX" w:eastAsia="es-ES"/>
              </w:rPr>
              <w:t>.</w:t>
            </w:r>
          </w:p>
          <w:p w14:paraId="1AAD41C6" w14:textId="5B802394" w:rsidR="00794BA2" w:rsidRPr="00DF4D46" w:rsidRDefault="00794BA2" w:rsidP="001830F0">
            <w:pPr>
              <w:spacing w:after="0" w:line="240" w:lineRule="auto"/>
              <w:ind w:left="360"/>
              <w:contextualSpacing/>
              <w:jc w:val="both"/>
              <w:rPr>
                <w:rFonts w:ascii="Book Antiqua" w:hAnsi="Book Antiqua" w:cs="Arial"/>
                <w:sz w:val="20"/>
                <w:szCs w:val="20"/>
                <w:lang w:val="es-MX" w:eastAsia="es-ES"/>
              </w:rPr>
            </w:pPr>
            <w:r w:rsidRPr="00DF4D46">
              <w:rPr>
                <w:rFonts w:ascii="Book Antiqua" w:hAnsi="Book Antiqua" w:cs="Arial"/>
                <w:sz w:val="20"/>
                <w:szCs w:val="20"/>
                <w:lang w:eastAsia="es-ES"/>
              </w:rPr>
              <w:t>Los cuestionamientos de competencia subjetiva, cuando proceda.</w:t>
            </w:r>
          </w:p>
        </w:tc>
        <w:tc>
          <w:tcPr>
            <w:tcW w:w="2551" w:type="dxa"/>
            <w:vAlign w:val="center"/>
          </w:tcPr>
          <w:p w14:paraId="3CFA5CB3" w14:textId="22F1AB2D" w:rsidR="00794BA2" w:rsidRPr="00DF4D46" w:rsidRDefault="00794BA2" w:rsidP="001830F0">
            <w:pPr>
              <w:spacing w:after="0" w:line="240" w:lineRule="auto"/>
              <w:jc w:val="both"/>
              <w:rPr>
                <w:rFonts w:ascii="Book Antiqua" w:eastAsia="Calibri" w:hAnsi="Book Antiqua" w:cs="Arial"/>
                <w:sz w:val="20"/>
                <w:szCs w:val="20"/>
                <w:lang w:val="es-ES_tradnl"/>
              </w:rPr>
            </w:pPr>
            <w:r w:rsidRPr="00DF4D46">
              <w:rPr>
                <w:rFonts w:ascii="Book Antiqua" w:eastAsia="Calibri" w:hAnsi="Book Antiqua" w:cs="Arial"/>
                <w:sz w:val="20"/>
                <w:szCs w:val="20"/>
                <w:lang w:val="es-ES_tradnl"/>
              </w:rPr>
              <w:t>Abarca los cantones de Pococí, Siquirres y Guácimo.</w:t>
            </w:r>
          </w:p>
          <w:p w14:paraId="6BC30E86" w14:textId="77777777" w:rsidR="00794BA2" w:rsidRPr="00DF4D46" w:rsidRDefault="00794BA2" w:rsidP="001830F0">
            <w:pPr>
              <w:spacing w:after="0" w:line="240" w:lineRule="auto"/>
              <w:jc w:val="both"/>
              <w:rPr>
                <w:rFonts w:ascii="Book Antiqua" w:eastAsia="Calibri" w:hAnsi="Book Antiqua" w:cs="Arial"/>
                <w:sz w:val="20"/>
                <w:szCs w:val="20"/>
                <w:lang w:val="es-ES_tradnl"/>
              </w:rPr>
            </w:pPr>
          </w:p>
          <w:p w14:paraId="03C10D32" w14:textId="77777777" w:rsidR="00794BA2" w:rsidRPr="00DF4D46" w:rsidRDefault="00794BA2" w:rsidP="001830F0">
            <w:pPr>
              <w:spacing w:after="0" w:line="240" w:lineRule="auto"/>
              <w:jc w:val="both"/>
              <w:rPr>
                <w:rFonts w:ascii="Book Antiqua" w:eastAsia="Calibri" w:hAnsi="Book Antiqua" w:cs="Arial"/>
                <w:sz w:val="20"/>
                <w:szCs w:val="20"/>
                <w:lang w:val="es-MX"/>
              </w:rPr>
            </w:pPr>
          </w:p>
        </w:tc>
        <w:tc>
          <w:tcPr>
            <w:tcW w:w="1985" w:type="dxa"/>
          </w:tcPr>
          <w:p w14:paraId="6999664B" w14:textId="77777777" w:rsidR="00794BA2" w:rsidRPr="00DF4D46" w:rsidRDefault="00794BA2" w:rsidP="001830F0">
            <w:pPr>
              <w:spacing w:line="240" w:lineRule="auto"/>
              <w:jc w:val="center"/>
              <w:rPr>
                <w:rFonts w:ascii="Book Antiqua" w:eastAsia="Calibri" w:hAnsi="Book Antiqua" w:cs="Arial"/>
                <w:sz w:val="20"/>
                <w:szCs w:val="20"/>
                <w:lang w:val="es-MX"/>
              </w:rPr>
            </w:pPr>
          </w:p>
          <w:p w14:paraId="4665DC27" w14:textId="77777777" w:rsidR="006C72FA" w:rsidRDefault="006C72FA" w:rsidP="001830F0">
            <w:pPr>
              <w:spacing w:line="240" w:lineRule="auto"/>
              <w:jc w:val="both"/>
              <w:rPr>
                <w:rFonts w:ascii="Book Antiqua" w:eastAsia="Calibri" w:hAnsi="Book Antiqua" w:cs="Arial"/>
                <w:sz w:val="20"/>
                <w:szCs w:val="20"/>
                <w:lang w:val="es-MX"/>
              </w:rPr>
            </w:pPr>
          </w:p>
          <w:p w14:paraId="4333C0C6" w14:textId="77777777" w:rsidR="001830F0" w:rsidRDefault="001830F0" w:rsidP="001830F0">
            <w:pPr>
              <w:spacing w:line="240" w:lineRule="auto"/>
              <w:jc w:val="both"/>
              <w:rPr>
                <w:rFonts w:ascii="Book Antiqua" w:eastAsia="Calibri" w:hAnsi="Book Antiqua" w:cs="Arial"/>
                <w:sz w:val="20"/>
                <w:szCs w:val="20"/>
                <w:lang w:val="es-MX"/>
              </w:rPr>
            </w:pPr>
          </w:p>
          <w:p w14:paraId="7F07A767" w14:textId="77777777" w:rsidR="001830F0" w:rsidRDefault="001830F0" w:rsidP="001830F0">
            <w:pPr>
              <w:spacing w:line="240" w:lineRule="auto"/>
              <w:jc w:val="both"/>
              <w:rPr>
                <w:rFonts w:ascii="Book Antiqua" w:eastAsia="Calibri" w:hAnsi="Book Antiqua" w:cs="Arial"/>
                <w:sz w:val="20"/>
                <w:szCs w:val="20"/>
                <w:lang w:val="es-MX"/>
              </w:rPr>
            </w:pPr>
          </w:p>
          <w:p w14:paraId="427708F0" w14:textId="77777777" w:rsidR="00813E3B" w:rsidRDefault="00813E3B" w:rsidP="001830F0">
            <w:pPr>
              <w:spacing w:line="240" w:lineRule="auto"/>
              <w:jc w:val="both"/>
              <w:rPr>
                <w:rFonts w:ascii="Book Antiqua" w:eastAsia="Calibri" w:hAnsi="Book Antiqua" w:cs="Arial"/>
                <w:sz w:val="20"/>
                <w:szCs w:val="20"/>
                <w:lang w:val="es-MX"/>
              </w:rPr>
            </w:pPr>
          </w:p>
          <w:p w14:paraId="288AFF95" w14:textId="77777777" w:rsidR="001830F0" w:rsidRDefault="001830F0" w:rsidP="001830F0">
            <w:pPr>
              <w:spacing w:line="240" w:lineRule="auto"/>
              <w:jc w:val="both"/>
              <w:rPr>
                <w:rFonts w:ascii="Book Antiqua" w:eastAsia="Calibri" w:hAnsi="Book Antiqua" w:cs="Arial"/>
                <w:sz w:val="20"/>
                <w:szCs w:val="20"/>
                <w:lang w:val="es-MX"/>
              </w:rPr>
            </w:pPr>
          </w:p>
          <w:p w14:paraId="2023D67D" w14:textId="4459DC51" w:rsidR="00794BA2" w:rsidRPr="004B08C3" w:rsidRDefault="00794BA2" w:rsidP="001830F0">
            <w:pPr>
              <w:spacing w:line="240" w:lineRule="auto"/>
              <w:jc w:val="both"/>
              <w:rPr>
                <w:rFonts w:ascii="Times New Roman" w:hAnsi="Times New Roman"/>
                <w:b/>
                <w:sz w:val="24"/>
                <w:szCs w:val="24"/>
              </w:rPr>
            </w:pPr>
            <w:r w:rsidRPr="00DF4D46">
              <w:rPr>
                <w:rFonts w:ascii="Book Antiqua" w:eastAsia="Calibri" w:hAnsi="Book Antiqua" w:cs="Arial"/>
                <w:sz w:val="20"/>
                <w:szCs w:val="20"/>
                <w:lang w:val="es-MX"/>
              </w:rPr>
              <w:t>Tribunal de Apelación Civil y Trabajo de la Zona Atlántica (Limón).</w:t>
            </w:r>
          </w:p>
        </w:tc>
      </w:tr>
    </w:tbl>
    <w:p w14:paraId="7136A827" w14:textId="77777777" w:rsidR="003C15C5" w:rsidRDefault="003C15C5" w:rsidP="007704DB"/>
    <w:sectPr w:rsidR="003C15C5">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CD0670" w14:textId="77777777" w:rsidR="00503E19" w:rsidRDefault="00503E19" w:rsidP="005E0EA5">
      <w:pPr>
        <w:spacing w:after="0" w:line="240" w:lineRule="auto"/>
      </w:pPr>
      <w:r>
        <w:separator/>
      </w:r>
    </w:p>
  </w:endnote>
  <w:endnote w:type="continuationSeparator" w:id="0">
    <w:p w14:paraId="243AD906" w14:textId="77777777" w:rsidR="00503E19" w:rsidRDefault="00503E19" w:rsidP="005E0E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 Antiqua">
    <w:panose1 w:val="02040602050305030304"/>
    <w:charset w:val="00"/>
    <w:family w:val="roman"/>
    <w:pitch w:val="variable"/>
    <w:sig w:usb0="00000287" w:usb1="00000000" w:usb2="00000000" w:usb3="00000000" w:csb0="0000009F" w:csb1="00000000"/>
  </w:font>
  <w:font w:name="Verdana,Bold">
    <w:altName w:val="MS Mincho"/>
    <w:panose1 w:val="00000000000000000000"/>
    <w:charset w:val="80"/>
    <w:family w:val="auto"/>
    <w:notTrueType/>
    <w:pitch w:val="default"/>
    <w:sig w:usb0="00000001" w:usb1="08070000" w:usb2="00000010" w:usb3="00000000" w:csb0="00020000" w:csb1="00000000"/>
  </w:font>
  <w:font w:name="Batang">
    <w:altName w:val="바탕"/>
    <w:panose1 w:val="02030600000101010101"/>
    <w:charset w:val="81"/>
    <w:family w:val="roman"/>
    <w:pitch w:val="variable"/>
    <w:sig w:usb0="B00002AF" w:usb1="69D77CFB" w:usb2="00000030" w:usb3="00000000" w:csb0="000800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89E01B" w14:textId="77777777" w:rsidR="00503E19" w:rsidRDefault="00503E19" w:rsidP="005E0EA5">
      <w:pPr>
        <w:spacing w:after="0" w:line="240" w:lineRule="auto"/>
      </w:pPr>
      <w:r>
        <w:separator/>
      </w:r>
    </w:p>
  </w:footnote>
  <w:footnote w:type="continuationSeparator" w:id="0">
    <w:p w14:paraId="77A0EB44" w14:textId="77777777" w:rsidR="00503E19" w:rsidRDefault="00503E19" w:rsidP="005E0EA5">
      <w:pPr>
        <w:spacing w:after="0" w:line="240" w:lineRule="auto"/>
      </w:pPr>
      <w:r>
        <w:continuationSeparator/>
      </w:r>
    </w:p>
  </w:footnote>
  <w:footnote w:id="1">
    <w:p w14:paraId="3C3C1400" w14:textId="77777777" w:rsidR="00357416" w:rsidRPr="00FE762F" w:rsidRDefault="00357416" w:rsidP="00357416">
      <w:pPr>
        <w:pStyle w:val="Textonotapie"/>
        <w:jc w:val="both"/>
        <w:rPr>
          <w:rFonts w:ascii="Book Antiqua" w:hAnsi="Book Antiqua"/>
          <w:sz w:val="18"/>
          <w:szCs w:val="18"/>
        </w:rPr>
      </w:pPr>
      <w:r w:rsidRPr="00FE762F">
        <w:rPr>
          <w:rStyle w:val="Refdenotaalpie"/>
          <w:rFonts w:ascii="Book Antiqua" w:hAnsi="Book Antiqua"/>
          <w:sz w:val="18"/>
          <w:szCs w:val="18"/>
        </w:rPr>
        <w:footnoteRef/>
      </w:r>
      <w:r w:rsidRPr="00FE762F">
        <w:rPr>
          <w:rFonts w:ascii="Book Antiqua" w:hAnsi="Book Antiqua"/>
          <w:sz w:val="18"/>
          <w:szCs w:val="18"/>
        </w:rPr>
        <w:t xml:space="preserve"> Según acuerdo de Corte Plena N°54-14, artículo XXX, del 17/11/2014.</w:t>
      </w:r>
    </w:p>
  </w:footnote>
  <w:footnote w:id="2">
    <w:p w14:paraId="188204B5" w14:textId="77777777" w:rsidR="005E0EA5" w:rsidRPr="00FE762F" w:rsidRDefault="005E0EA5" w:rsidP="005E0EA5">
      <w:pPr>
        <w:pStyle w:val="Textonotapie"/>
        <w:jc w:val="both"/>
        <w:rPr>
          <w:rFonts w:ascii="Book Antiqua" w:hAnsi="Book Antiqua"/>
          <w:sz w:val="18"/>
          <w:szCs w:val="18"/>
        </w:rPr>
      </w:pPr>
      <w:r w:rsidRPr="00FE762F">
        <w:rPr>
          <w:rStyle w:val="Refdenotaalpie"/>
          <w:rFonts w:ascii="Book Antiqua" w:hAnsi="Book Antiqua"/>
          <w:sz w:val="18"/>
          <w:szCs w:val="18"/>
        </w:rPr>
        <w:footnoteRef/>
      </w:r>
      <w:r w:rsidRPr="00FE762F">
        <w:rPr>
          <w:rFonts w:ascii="Book Antiqua" w:hAnsi="Book Antiqua"/>
          <w:sz w:val="18"/>
          <w:szCs w:val="18"/>
        </w:rPr>
        <w:t xml:space="preserve"> Se traslada la competencia territorial de la provincia de Heredia (excepto el cantón de Sarapiquí) al Tribunal de Apelación de Sentencia Penal de San Ramón, según acuerdo de Corte Plena N°54-14, artículo XXX, del 17/11/2014.</w:t>
      </w:r>
    </w:p>
    <w:p w14:paraId="4EFB5F95" w14:textId="77777777" w:rsidR="005E0EA5" w:rsidRPr="00A8084B" w:rsidRDefault="005E0EA5" w:rsidP="005E0EA5">
      <w:pPr>
        <w:pStyle w:val="Textonotapie"/>
      </w:pPr>
    </w:p>
  </w:footnote>
  <w:footnote w:id="3">
    <w:p w14:paraId="1C8EAA14" w14:textId="77777777" w:rsidR="005E0EA5" w:rsidRPr="00FE762F" w:rsidRDefault="005E0EA5" w:rsidP="005E0EA5">
      <w:pPr>
        <w:pStyle w:val="Textonotapie"/>
        <w:jc w:val="both"/>
        <w:rPr>
          <w:rFonts w:ascii="Book Antiqua" w:hAnsi="Book Antiqua"/>
          <w:sz w:val="18"/>
          <w:szCs w:val="18"/>
        </w:rPr>
      </w:pPr>
      <w:r w:rsidRPr="00FE762F">
        <w:rPr>
          <w:rStyle w:val="Refdenotaalpie"/>
          <w:rFonts w:ascii="Book Antiqua" w:hAnsi="Book Antiqua"/>
          <w:sz w:val="18"/>
          <w:szCs w:val="18"/>
        </w:rPr>
        <w:footnoteRef/>
      </w:r>
      <w:r w:rsidRPr="00FE762F">
        <w:rPr>
          <w:rFonts w:ascii="Book Antiqua" w:hAnsi="Book Antiqua"/>
          <w:sz w:val="18"/>
          <w:szCs w:val="18"/>
        </w:rPr>
        <w:t xml:space="preserve"> Según consulta realizada al personal del Juzgado Penal de Puriscal, la competencia territorial corresponde a la totalidad del cantón de Turrubares.</w:t>
      </w:r>
    </w:p>
    <w:p w14:paraId="281F77AA" w14:textId="77777777" w:rsidR="005E0EA5" w:rsidRPr="00D854DB" w:rsidRDefault="005E0EA5" w:rsidP="005E0EA5">
      <w:pPr>
        <w:pStyle w:val="Textonotapie"/>
        <w:jc w:val="both"/>
        <w:rPr>
          <w:rFonts w:ascii="Book Antiqua" w:hAnsi="Book Antiqua"/>
        </w:rPr>
      </w:pPr>
    </w:p>
  </w:footnote>
  <w:footnote w:id="4">
    <w:p w14:paraId="5A3E89A6" w14:textId="77777777" w:rsidR="005E0EA5" w:rsidRPr="00FE762F" w:rsidRDefault="005E0EA5" w:rsidP="005E0EA5">
      <w:pPr>
        <w:pStyle w:val="Textoindependiente"/>
        <w:shd w:val="clear" w:color="auto" w:fill="FFFFFF"/>
        <w:ind w:right="-108"/>
        <w:jc w:val="both"/>
        <w:rPr>
          <w:rFonts w:ascii="Book Antiqua" w:hAnsi="Book Antiqua"/>
          <w:b w:val="0"/>
          <w:sz w:val="18"/>
          <w:szCs w:val="18"/>
          <w:lang w:val="es-CR" w:eastAsia="en-US"/>
        </w:rPr>
      </w:pPr>
      <w:r w:rsidRPr="00FE762F">
        <w:rPr>
          <w:rStyle w:val="Refdenotaalpie"/>
          <w:rFonts w:ascii="Book Antiqua" w:hAnsi="Book Antiqua"/>
          <w:b w:val="0"/>
          <w:sz w:val="18"/>
          <w:szCs w:val="18"/>
          <w:lang w:eastAsia="en-US"/>
        </w:rPr>
        <w:footnoteRef/>
      </w:r>
      <w:r w:rsidRPr="00FE762F">
        <w:rPr>
          <w:rStyle w:val="Refdenotaalpie"/>
          <w:rFonts w:ascii="Book Antiqua" w:hAnsi="Book Antiqua"/>
          <w:b w:val="0"/>
          <w:sz w:val="18"/>
          <w:szCs w:val="18"/>
          <w:lang w:eastAsia="en-US"/>
        </w:rPr>
        <w:t xml:space="preserve"> </w:t>
      </w:r>
      <w:r w:rsidRPr="00FE762F">
        <w:rPr>
          <w:rFonts w:ascii="Book Antiqua" w:hAnsi="Book Antiqua"/>
          <w:b w:val="0"/>
          <w:sz w:val="18"/>
          <w:szCs w:val="18"/>
          <w:lang w:val="es-CR" w:eastAsia="en-US"/>
        </w:rPr>
        <w:t>Los poblados de Sevilla y Bajos de Jorco son competencia del Juzgado Penal del III Circuito Judicial de San José, Desamparados.</w:t>
      </w:r>
    </w:p>
    <w:p w14:paraId="2C339DCA" w14:textId="77777777" w:rsidR="005E0EA5" w:rsidRPr="00FE762F" w:rsidRDefault="005E0EA5" w:rsidP="005E0EA5">
      <w:pPr>
        <w:pStyle w:val="Textonotapie"/>
        <w:rPr>
          <w:sz w:val="18"/>
          <w:szCs w:val="18"/>
          <w:lang w:val="es-CR"/>
        </w:rPr>
      </w:pPr>
    </w:p>
  </w:footnote>
  <w:footnote w:id="5">
    <w:p w14:paraId="53392B38" w14:textId="77777777" w:rsidR="005E0EA5" w:rsidRPr="00FE762F" w:rsidRDefault="005E0EA5" w:rsidP="005E0EA5">
      <w:pPr>
        <w:pStyle w:val="Textonotapie"/>
        <w:jc w:val="both"/>
        <w:rPr>
          <w:rFonts w:ascii="Book Antiqua" w:hAnsi="Book Antiqua"/>
          <w:sz w:val="18"/>
          <w:szCs w:val="18"/>
          <w:lang w:val="es-CR"/>
        </w:rPr>
      </w:pPr>
      <w:r w:rsidRPr="00FE762F">
        <w:rPr>
          <w:rStyle w:val="Refdenotaalpie"/>
          <w:rFonts w:ascii="Book Antiqua" w:hAnsi="Book Antiqua"/>
          <w:sz w:val="18"/>
          <w:szCs w:val="18"/>
        </w:rPr>
        <w:footnoteRef/>
      </w:r>
      <w:r w:rsidRPr="00FE762F">
        <w:rPr>
          <w:rFonts w:ascii="Book Antiqua" w:hAnsi="Book Antiqua"/>
          <w:sz w:val="18"/>
          <w:szCs w:val="18"/>
        </w:rPr>
        <w:t xml:space="preserve"> </w:t>
      </w:r>
      <w:r w:rsidRPr="00FE762F">
        <w:rPr>
          <w:rFonts w:ascii="Book Antiqua" w:hAnsi="Book Antiqua"/>
          <w:sz w:val="18"/>
          <w:szCs w:val="18"/>
          <w:lang w:val="es-CR"/>
        </w:rPr>
        <w:t>Según el libro de competencia territorial, una parte del distrito de Mata redonda es competencia del Juzgado penal de Pavas, por lo que se acoge la recomendación de la Dirección Jurídica en oficio DJ-AJ-1204-2015, en el que se indica que todo el distrito de Mata Redonda es competencia del Juzgado Penal de Pavas.</w:t>
      </w:r>
    </w:p>
    <w:p w14:paraId="533BDF34" w14:textId="77777777" w:rsidR="005E0EA5" w:rsidRPr="00376FED" w:rsidRDefault="005E0EA5" w:rsidP="005E0EA5">
      <w:pPr>
        <w:pStyle w:val="Textonotapie"/>
        <w:rPr>
          <w:lang w:val="es-CR"/>
        </w:rPr>
      </w:pPr>
    </w:p>
  </w:footnote>
  <w:footnote w:id="6">
    <w:p w14:paraId="6A21D0B5" w14:textId="0D03E14F" w:rsidR="0037599F" w:rsidRDefault="0037599F">
      <w:pPr>
        <w:pStyle w:val="Textonotapie"/>
      </w:pPr>
      <w:r>
        <w:rPr>
          <w:rStyle w:val="Refdenotaalpie"/>
        </w:rPr>
        <w:footnoteRef/>
      </w:r>
      <w:r>
        <w:t xml:space="preserve"> Tiene la misma competencia que el Juzgado Penal de Pavas y Puriscal</w:t>
      </w:r>
    </w:p>
  </w:footnote>
  <w:footnote w:id="7">
    <w:p w14:paraId="52F14675" w14:textId="3854DB63" w:rsidR="0037599F" w:rsidRDefault="0037599F">
      <w:pPr>
        <w:pStyle w:val="Textonotapie"/>
      </w:pPr>
      <w:r>
        <w:rPr>
          <w:rStyle w:val="Refdenotaalpie"/>
        </w:rPr>
        <w:footnoteRef/>
      </w:r>
      <w:r>
        <w:t xml:space="preserve"> Tiene la misma competencia que el Juzgado Penal de Hatillo.</w:t>
      </w:r>
    </w:p>
  </w:footnote>
  <w:footnote w:id="8">
    <w:p w14:paraId="3AEEC241" w14:textId="77777777" w:rsidR="005E703C" w:rsidRPr="00FE762F" w:rsidRDefault="005E703C" w:rsidP="005E0EA5">
      <w:pPr>
        <w:pStyle w:val="Textonotapie"/>
        <w:jc w:val="both"/>
        <w:rPr>
          <w:rFonts w:ascii="Book Antiqua" w:hAnsi="Book Antiqua"/>
          <w:sz w:val="18"/>
          <w:szCs w:val="18"/>
          <w:lang w:val="es-CR"/>
        </w:rPr>
      </w:pPr>
      <w:r w:rsidRPr="00FE762F">
        <w:rPr>
          <w:rStyle w:val="Refdenotaalpie"/>
          <w:rFonts w:ascii="Book Antiqua" w:hAnsi="Book Antiqua"/>
          <w:sz w:val="18"/>
          <w:szCs w:val="18"/>
        </w:rPr>
        <w:footnoteRef/>
      </w:r>
      <w:r w:rsidRPr="00FE762F">
        <w:rPr>
          <w:rFonts w:ascii="Book Antiqua" w:hAnsi="Book Antiqua"/>
          <w:sz w:val="18"/>
          <w:szCs w:val="18"/>
        </w:rPr>
        <w:t xml:space="preserve"> </w:t>
      </w:r>
      <w:r w:rsidRPr="00FE762F">
        <w:rPr>
          <w:rFonts w:ascii="Book Antiqua" w:hAnsi="Book Antiqua"/>
          <w:sz w:val="18"/>
          <w:szCs w:val="18"/>
          <w:lang w:val="es-CR"/>
        </w:rPr>
        <w:t>La competencia territorial indicada en el libro menciona solamente los Hatillos, Paso Ancho y Sagrada Familia, por lo que consultó al personal del Juzgado Penal de Hatillo, quienes indicaron que la competencia del Juzgado abarca todo el distrito de Hatillo y San Sebastián.</w:t>
      </w:r>
    </w:p>
    <w:p w14:paraId="749F14D2" w14:textId="77777777" w:rsidR="005E703C" w:rsidRPr="00376FED" w:rsidRDefault="005E703C" w:rsidP="005E0EA5">
      <w:pPr>
        <w:pStyle w:val="Textonotapie"/>
        <w:rPr>
          <w:sz w:val="18"/>
        </w:rPr>
      </w:pPr>
    </w:p>
  </w:footnote>
  <w:footnote w:id="9">
    <w:p w14:paraId="4E8B7144" w14:textId="77777777" w:rsidR="00A57054" w:rsidRPr="00491017" w:rsidRDefault="00A57054" w:rsidP="00A57054">
      <w:pPr>
        <w:pStyle w:val="Textonotapie"/>
        <w:jc w:val="both"/>
        <w:rPr>
          <w:rFonts w:ascii="Book Antiqua" w:hAnsi="Book Antiqua"/>
          <w:sz w:val="18"/>
          <w:szCs w:val="18"/>
        </w:rPr>
      </w:pPr>
      <w:r w:rsidRPr="00491017">
        <w:rPr>
          <w:rStyle w:val="Refdenotaalpie"/>
          <w:rFonts w:ascii="Book Antiqua" w:hAnsi="Book Antiqua"/>
          <w:sz w:val="18"/>
          <w:szCs w:val="18"/>
        </w:rPr>
        <w:footnoteRef/>
      </w:r>
      <w:r w:rsidRPr="00491017">
        <w:rPr>
          <w:rFonts w:ascii="Book Antiqua" w:hAnsi="Book Antiqua"/>
          <w:sz w:val="18"/>
          <w:szCs w:val="18"/>
        </w:rPr>
        <w:t xml:space="preserve"> Se acoge la recomendación mencionada en el oficio DJ-AJ-1204-2015, en donde se indica que la competencia del cantón de Alvarado corresponde al Tribunal de Cartago.</w:t>
      </w:r>
    </w:p>
  </w:footnote>
  <w:footnote w:id="10">
    <w:p w14:paraId="56852D0C" w14:textId="77777777" w:rsidR="00A57054" w:rsidRPr="008B6022" w:rsidRDefault="00A57054" w:rsidP="00A57054">
      <w:pPr>
        <w:pStyle w:val="Textonotapie"/>
        <w:rPr>
          <w:rFonts w:ascii="Book Antiqua" w:hAnsi="Book Antiqua"/>
          <w:sz w:val="18"/>
          <w:szCs w:val="18"/>
        </w:rPr>
      </w:pPr>
      <w:r w:rsidRPr="008B6022">
        <w:rPr>
          <w:rStyle w:val="Refdenotaalpie"/>
          <w:rFonts w:ascii="Book Antiqua" w:hAnsi="Book Antiqua"/>
          <w:sz w:val="18"/>
          <w:szCs w:val="18"/>
        </w:rPr>
        <w:footnoteRef/>
      </w:r>
      <w:r w:rsidRPr="008B6022">
        <w:rPr>
          <w:rFonts w:ascii="Book Antiqua" w:hAnsi="Book Antiqua"/>
          <w:sz w:val="18"/>
          <w:szCs w:val="18"/>
        </w:rPr>
        <w:t xml:space="preserve"> El poblado de San Isidro de Dota, es competencia del Tribunal de Puntarenas.</w:t>
      </w:r>
    </w:p>
  </w:footnote>
  <w:footnote w:id="11">
    <w:p w14:paraId="4E1DFC0D" w14:textId="77777777" w:rsidR="00A57054" w:rsidRPr="008B6022" w:rsidRDefault="00A57054" w:rsidP="00A57054">
      <w:pPr>
        <w:pStyle w:val="Textonotapie"/>
        <w:rPr>
          <w:rFonts w:ascii="Book Antiqua" w:hAnsi="Book Antiqua"/>
          <w:sz w:val="18"/>
          <w:szCs w:val="18"/>
        </w:rPr>
      </w:pPr>
      <w:r w:rsidRPr="008B6022">
        <w:rPr>
          <w:rStyle w:val="Refdenotaalpie"/>
          <w:rFonts w:ascii="Book Antiqua" w:hAnsi="Book Antiqua"/>
          <w:sz w:val="18"/>
          <w:szCs w:val="18"/>
        </w:rPr>
        <w:footnoteRef/>
      </w:r>
      <w:r w:rsidRPr="008B6022">
        <w:rPr>
          <w:rFonts w:ascii="Book Antiqua" w:hAnsi="Book Antiqua"/>
          <w:sz w:val="18"/>
          <w:szCs w:val="18"/>
        </w:rPr>
        <w:t xml:space="preserve"> Los poblados de Quebrada Arroyo y Cerro Nara de Tarrazú, son competencia del Tribunal de Puntarenas.</w:t>
      </w:r>
    </w:p>
  </w:footnote>
  <w:footnote w:id="12">
    <w:p w14:paraId="7F36AB33" w14:textId="77777777" w:rsidR="00384549" w:rsidRPr="00491017" w:rsidRDefault="00384549" w:rsidP="00FE762F">
      <w:pPr>
        <w:pStyle w:val="Textonotapie"/>
        <w:jc w:val="both"/>
        <w:rPr>
          <w:rFonts w:ascii="Book Antiqua" w:hAnsi="Book Antiqua"/>
          <w:sz w:val="18"/>
          <w:szCs w:val="18"/>
        </w:rPr>
      </w:pPr>
      <w:r w:rsidRPr="00491017">
        <w:rPr>
          <w:rStyle w:val="Refdenotaalpie"/>
          <w:rFonts w:ascii="Book Antiqua" w:hAnsi="Book Antiqua"/>
          <w:sz w:val="18"/>
          <w:szCs w:val="18"/>
        </w:rPr>
        <w:footnoteRef/>
      </w:r>
      <w:r w:rsidRPr="00491017">
        <w:rPr>
          <w:rFonts w:ascii="Book Antiqua" w:hAnsi="Book Antiqua"/>
          <w:sz w:val="18"/>
          <w:szCs w:val="18"/>
        </w:rPr>
        <w:t xml:space="preserve"> Se acoge la recomendación mencionada en el oficio DJ-AJ-1204-2015, en donde se indica que la competencia del cantón de Alvarado corresponde al Tribunal de Cartago.</w:t>
      </w:r>
    </w:p>
  </w:footnote>
  <w:footnote w:id="13">
    <w:p w14:paraId="6F52B797" w14:textId="77777777" w:rsidR="00384549" w:rsidRPr="008B6022" w:rsidRDefault="00384549" w:rsidP="00FE762F">
      <w:pPr>
        <w:pStyle w:val="Textonotapie"/>
        <w:jc w:val="both"/>
        <w:rPr>
          <w:rFonts w:ascii="Book Antiqua" w:hAnsi="Book Antiqua"/>
          <w:sz w:val="18"/>
          <w:szCs w:val="18"/>
        </w:rPr>
      </w:pPr>
      <w:r w:rsidRPr="008B6022">
        <w:rPr>
          <w:rStyle w:val="Refdenotaalpie"/>
          <w:rFonts w:ascii="Book Antiqua" w:hAnsi="Book Antiqua"/>
          <w:sz w:val="18"/>
          <w:szCs w:val="18"/>
        </w:rPr>
        <w:footnoteRef/>
      </w:r>
      <w:r w:rsidRPr="008B6022">
        <w:rPr>
          <w:rFonts w:ascii="Book Antiqua" w:hAnsi="Book Antiqua"/>
          <w:sz w:val="18"/>
          <w:szCs w:val="18"/>
        </w:rPr>
        <w:t xml:space="preserve"> El poblado de San Isidro de Dota, es competencia del Tribunal de Puntarenas.</w:t>
      </w:r>
    </w:p>
  </w:footnote>
  <w:footnote w:id="14">
    <w:p w14:paraId="535A03A1" w14:textId="77777777" w:rsidR="00384549" w:rsidRPr="008B6022" w:rsidRDefault="00384549" w:rsidP="00FE762F">
      <w:pPr>
        <w:pStyle w:val="Textonotapie"/>
        <w:jc w:val="both"/>
        <w:rPr>
          <w:rFonts w:ascii="Book Antiqua" w:hAnsi="Book Antiqua"/>
          <w:sz w:val="18"/>
          <w:szCs w:val="18"/>
        </w:rPr>
      </w:pPr>
      <w:r w:rsidRPr="008B6022">
        <w:rPr>
          <w:rStyle w:val="Refdenotaalpie"/>
          <w:rFonts w:ascii="Book Antiqua" w:hAnsi="Book Antiqua"/>
          <w:sz w:val="18"/>
          <w:szCs w:val="18"/>
        </w:rPr>
        <w:footnoteRef/>
      </w:r>
      <w:r w:rsidRPr="008B6022">
        <w:rPr>
          <w:rFonts w:ascii="Book Antiqua" w:hAnsi="Book Antiqua"/>
          <w:sz w:val="18"/>
          <w:szCs w:val="18"/>
        </w:rPr>
        <w:t xml:space="preserve"> Los poblados de Quebrada Arroyo y Cerro Nara de Tarrazú, son competencia del Tribunal de Puntarenas.</w:t>
      </w:r>
    </w:p>
  </w:footnote>
  <w:footnote w:id="15">
    <w:p w14:paraId="338E7764" w14:textId="5873BF00" w:rsidR="005E703C" w:rsidRPr="00FE762F" w:rsidRDefault="005E703C" w:rsidP="00416B55">
      <w:pPr>
        <w:pStyle w:val="Textonotapie"/>
        <w:jc w:val="both"/>
        <w:rPr>
          <w:sz w:val="18"/>
          <w:szCs w:val="18"/>
        </w:rPr>
      </w:pPr>
      <w:r w:rsidRPr="00FE762F">
        <w:rPr>
          <w:rStyle w:val="Refdenotaalpie"/>
          <w:rFonts w:ascii="Book Antiqua" w:hAnsi="Book Antiqua"/>
          <w:sz w:val="18"/>
          <w:szCs w:val="18"/>
        </w:rPr>
        <w:footnoteRef/>
      </w:r>
      <w:r w:rsidRPr="00FE762F">
        <w:rPr>
          <w:rFonts w:ascii="Book Antiqua" w:hAnsi="Book Antiqua"/>
          <w:sz w:val="18"/>
          <w:szCs w:val="18"/>
        </w:rPr>
        <w:t xml:space="preserve"> Acta de Corte Plena, 031 del 18/08/2003 artículo XVIII, se acordó trasladar la competencia de los poblados Pueblo Nuevo y Gigante, del distrito de Paquera a Nicoya.</w:t>
      </w:r>
    </w:p>
  </w:footnote>
  <w:footnote w:id="16">
    <w:p w14:paraId="7B871330" w14:textId="77777777" w:rsidR="005E703C" w:rsidRPr="00FE762F" w:rsidRDefault="005E703C" w:rsidP="005E0EA5">
      <w:pPr>
        <w:pStyle w:val="Textonotapie"/>
        <w:jc w:val="both"/>
        <w:rPr>
          <w:rFonts w:ascii="Book Antiqua" w:hAnsi="Book Antiqua"/>
          <w:sz w:val="18"/>
          <w:szCs w:val="18"/>
        </w:rPr>
      </w:pPr>
      <w:r w:rsidRPr="00FE762F">
        <w:rPr>
          <w:rStyle w:val="Refdenotaalpie"/>
          <w:rFonts w:ascii="Book Antiqua" w:hAnsi="Book Antiqua"/>
          <w:sz w:val="18"/>
          <w:szCs w:val="18"/>
        </w:rPr>
        <w:footnoteRef/>
      </w:r>
      <w:r w:rsidRPr="00FE762F">
        <w:rPr>
          <w:rFonts w:ascii="Book Antiqua" w:hAnsi="Book Antiqua"/>
          <w:sz w:val="18"/>
          <w:szCs w:val="18"/>
        </w:rPr>
        <w:t xml:space="preserve"> Acta de Corte Plena, 031 del 18/08/2003 artículo XVIII, se acordó trasladar la competencia de los poblados Pueblo Nuevo y Gigante, del distrito de Paquera a Nicoya.</w:t>
      </w:r>
    </w:p>
    <w:p w14:paraId="07F80CCE" w14:textId="77777777" w:rsidR="005E703C" w:rsidRPr="008A2565" w:rsidRDefault="005E703C" w:rsidP="005E0EA5">
      <w:pPr>
        <w:pStyle w:val="Textonotapie"/>
      </w:pPr>
    </w:p>
  </w:footnote>
  <w:footnote w:id="17">
    <w:p w14:paraId="520FF1C2" w14:textId="77777777" w:rsidR="005E703C" w:rsidRPr="00FE762F" w:rsidRDefault="005E703C" w:rsidP="005E0EA5">
      <w:pPr>
        <w:pStyle w:val="Textonotapie"/>
        <w:jc w:val="both"/>
        <w:rPr>
          <w:rFonts w:ascii="Book Antiqua" w:hAnsi="Book Antiqua"/>
          <w:sz w:val="18"/>
          <w:szCs w:val="18"/>
        </w:rPr>
      </w:pPr>
      <w:r w:rsidRPr="00FE762F">
        <w:rPr>
          <w:rStyle w:val="Refdenotaalpie"/>
          <w:rFonts w:ascii="Book Antiqua" w:hAnsi="Book Antiqua"/>
          <w:sz w:val="18"/>
          <w:szCs w:val="18"/>
        </w:rPr>
        <w:footnoteRef/>
      </w:r>
      <w:r w:rsidRPr="00FE762F">
        <w:rPr>
          <w:rFonts w:ascii="Book Antiqua" w:hAnsi="Book Antiqua"/>
          <w:sz w:val="18"/>
          <w:szCs w:val="18"/>
        </w:rPr>
        <w:t xml:space="preserve"> </w:t>
      </w:r>
      <w:r w:rsidRPr="00FE762F">
        <w:rPr>
          <w:rFonts w:ascii="Book Antiqua" w:hAnsi="Book Antiqua"/>
          <w:sz w:val="18"/>
          <w:szCs w:val="18"/>
          <w:lang w:val="es-CR"/>
        </w:rPr>
        <w:t>Se confirmó con el personal del Juzgado Penal de Garabito, la competencia territorial del Juzgado.</w:t>
      </w:r>
    </w:p>
  </w:footnote>
  <w:footnote w:id="18">
    <w:p w14:paraId="48BA7EC9" w14:textId="77777777" w:rsidR="005E0EA5" w:rsidRPr="00FE762F" w:rsidRDefault="005E0EA5" w:rsidP="005E0EA5">
      <w:pPr>
        <w:pStyle w:val="Textonotapie"/>
        <w:jc w:val="both"/>
        <w:rPr>
          <w:rFonts w:ascii="Book Antiqua" w:hAnsi="Book Antiqua"/>
          <w:sz w:val="18"/>
          <w:szCs w:val="18"/>
        </w:rPr>
      </w:pPr>
      <w:r w:rsidRPr="00FE762F">
        <w:rPr>
          <w:rStyle w:val="Refdenotaalpie"/>
          <w:rFonts w:ascii="Book Antiqua" w:hAnsi="Book Antiqua"/>
          <w:sz w:val="18"/>
          <w:szCs w:val="18"/>
        </w:rPr>
        <w:footnoteRef/>
      </w:r>
      <w:r w:rsidRPr="00FE762F">
        <w:rPr>
          <w:rFonts w:ascii="Book Antiqua" w:hAnsi="Book Antiqua"/>
          <w:sz w:val="18"/>
          <w:szCs w:val="18"/>
        </w:rPr>
        <w:t xml:space="preserve"> El Juzgado de Ejecución de la Pena de Cartago, no se encuentra incluido en el libro de competencias, por lo que su competencia territorial se obtuvo del acta de Corte Plena N°13 del 01/04/2013, artículo XXI.</w:t>
      </w:r>
    </w:p>
  </w:footnote>
  <w:footnote w:id="19">
    <w:p w14:paraId="359EC0A8" w14:textId="77777777" w:rsidR="005E0EA5" w:rsidRPr="00FE762F" w:rsidRDefault="005E0EA5" w:rsidP="005E0EA5">
      <w:pPr>
        <w:pStyle w:val="Textonotapie"/>
        <w:jc w:val="both"/>
        <w:rPr>
          <w:rFonts w:ascii="Book Antiqua" w:hAnsi="Book Antiqua"/>
          <w:sz w:val="18"/>
          <w:szCs w:val="18"/>
        </w:rPr>
      </w:pPr>
      <w:r w:rsidRPr="00FE762F">
        <w:rPr>
          <w:rStyle w:val="Refdenotaalpie"/>
          <w:rFonts w:ascii="Book Antiqua" w:hAnsi="Book Antiqua"/>
          <w:sz w:val="18"/>
          <w:szCs w:val="18"/>
        </w:rPr>
        <w:footnoteRef/>
      </w:r>
      <w:r w:rsidRPr="00FE762F">
        <w:rPr>
          <w:rFonts w:ascii="Book Antiqua" w:hAnsi="Book Antiqua"/>
          <w:sz w:val="18"/>
          <w:szCs w:val="18"/>
        </w:rPr>
        <w:t xml:space="preserve"> El Juzgado de Ejecución de la Pena de la Zona Atlántica, sede Guápiles- Pococí, no se encuentra incluido en el libro de competencias, por lo que su competencia territorial se obtuvo del acta de Corte Plena N°13 del 01/04/2013, artículo XXI y se confirmó con el personal del Juzgado de Ejecución de la Pena de Pococí. </w:t>
      </w:r>
    </w:p>
  </w:footnote>
  <w:footnote w:id="20">
    <w:p w14:paraId="75306B3F" w14:textId="77777777" w:rsidR="00C35F23" w:rsidRPr="00807F0C" w:rsidRDefault="00C35F23" w:rsidP="00C35F23">
      <w:pPr>
        <w:pStyle w:val="Textonotapie"/>
        <w:rPr>
          <w:rFonts w:ascii="Book Antiqua" w:hAnsi="Book Antiqua"/>
          <w:sz w:val="18"/>
          <w:szCs w:val="18"/>
        </w:rPr>
      </w:pPr>
      <w:r w:rsidRPr="00807F0C">
        <w:rPr>
          <w:rStyle w:val="Refdenotaalpie"/>
          <w:rFonts w:ascii="Book Antiqua" w:hAnsi="Book Antiqua"/>
          <w:sz w:val="18"/>
          <w:szCs w:val="18"/>
        </w:rPr>
        <w:footnoteRef/>
      </w:r>
      <w:r w:rsidRPr="00807F0C">
        <w:rPr>
          <w:rFonts w:ascii="Book Antiqua" w:hAnsi="Book Antiqua"/>
          <w:sz w:val="18"/>
          <w:szCs w:val="18"/>
        </w:rPr>
        <w:t xml:space="preserve"> El poblado de San Isidro de Dota, es competencia del Juzgado de Familia, Penal Juvenil y Violencia Doméstica de Quepos.</w:t>
      </w:r>
    </w:p>
  </w:footnote>
  <w:footnote w:id="21">
    <w:p w14:paraId="5D8F5110" w14:textId="77777777" w:rsidR="00C35F23" w:rsidRPr="00807F0C" w:rsidRDefault="00C35F23" w:rsidP="00C35F23">
      <w:pPr>
        <w:pStyle w:val="Textonotapie"/>
        <w:rPr>
          <w:rFonts w:ascii="Book Antiqua" w:hAnsi="Book Antiqua"/>
          <w:sz w:val="18"/>
          <w:szCs w:val="18"/>
        </w:rPr>
      </w:pPr>
      <w:r w:rsidRPr="00807F0C">
        <w:rPr>
          <w:rStyle w:val="Refdenotaalpie"/>
          <w:rFonts w:ascii="Book Antiqua" w:hAnsi="Book Antiqua"/>
          <w:sz w:val="18"/>
          <w:szCs w:val="18"/>
        </w:rPr>
        <w:footnoteRef/>
      </w:r>
      <w:r w:rsidRPr="00807F0C">
        <w:rPr>
          <w:rFonts w:ascii="Book Antiqua" w:hAnsi="Book Antiqua"/>
          <w:sz w:val="18"/>
          <w:szCs w:val="18"/>
        </w:rPr>
        <w:t xml:space="preserve"> Los poblados de Quebrada Arroyo y Cerro Nara del distrito de San Lorenzo del cantón de Tarrazú, son competencia del Juzgado de Familia, Penal Juvenil y Violencia Doméstica de Quepos. </w:t>
      </w:r>
    </w:p>
  </w:footnote>
  <w:footnote w:id="22">
    <w:p w14:paraId="5E25B258" w14:textId="77777777" w:rsidR="00C35F23" w:rsidRPr="00807F0C" w:rsidRDefault="00C35F23" w:rsidP="00C35F23">
      <w:pPr>
        <w:pStyle w:val="Textonotapie"/>
        <w:jc w:val="both"/>
        <w:rPr>
          <w:rFonts w:ascii="Book Antiqua" w:hAnsi="Book Antiqua"/>
          <w:sz w:val="18"/>
          <w:szCs w:val="18"/>
          <w:lang w:val="es-CR"/>
        </w:rPr>
      </w:pPr>
      <w:r w:rsidRPr="00807F0C">
        <w:rPr>
          <w:rStyle w:val="Refdenotaalpie"/>
          <w:rFonts w:ascii="Book Antiqua" w:hAnsi="Book Antiqua"/>
          <w:sz w:val="18"/>
          <w:szCs w:val="18"/>
        </w:rPr>
        <w:footnoteRef/>
      </w:r>
      <w:r w:rsidRPr="00807F0C">
        <w:rPr>
          <w:rFonts w:ascii="Book Antiqua" w:hAnsi="Book Antiqua"/>
          <w:sz w:val="18"/>
          <w:szCs w:val="18"/>
        </w:rPr>
        <w:t xml:space="preserve"> </w:t>
      </w:r>
      <w:r w:rsidRPr="00807F0C">
        <w:rPr>
          <w:rFonts w:ascii="Book Antiqua" w:hAnsi="Book Antiqua"/>
          <w:sz w:val="18"/>
          <w:szCs w:val="18"/>
          <w:lang w:val="es-CR"/>
        </w:rPr>
        <w:t>Se acoge la recomendación de la Dirección Jurídica según oficio DJ-AJ-1204-2015.</w:t>
      </w:r>
    </w:p>
  </w:footnote>
  <w:footnote w:id="23">
    <w:p w14:paraId="2B1EC0FC" w14:textId="77777777" w:rsidR="005E0EA5" w:rsidRPr="005F1313" w:rsidRDefault="005E0EA5" w:rsidP="005E0EA5">
      <w:pPr>
        <w:pStyle w:val="Textonotapie"/>
        <w:jc w:val="both"/>
        <w:rPr>
          <w:rFonts w:ascii="Book Antiqua" w:hAnsi="Book Antiqua"/>
          <w:sz w:val="18"/>
          <w:szCs w:val="18"/>
        </w:rPr>
      </w:pPr>
      <w:r w:rsidRPr="005F1313">
        <w:rPr>
          <w:rStyle w:val="Refdenotaalpie"/>
          <w:rFonts w:ascii="Book Antiqua" w:hAnsi="Book Antiqua"/>
          <w:sz w:val="18"/>
          <w:szCs w:val="18"/>
        </w:rPr>
        <w:footnoteRef/>
      </w:r>
      <w:r w:rsidRPr="005F1313">
        <w:rPr>
          <w:rFonts w:ascii="Book Antiqua" w:hAnsi="Book Antiqua"/>
          <w:sz w:val="18"/>
          <w:szCs w:val="18"/>
        </w:rPr>
        <w:t xml:space="preserve"> El distrito de Carara es competencia del Juzgado Contravencional de Garabito.</w:t>
      </w:r>
    </w:p>
  </w:footnote>
  <w:footnote w:id="24">
    <w:p w14:paraId="55DE5AC3" w14:textId="77777777" w:rsidR="005E0EA5" w:rsidRPr="005F1313" w:rsidRDefault="005E0EA5" w:rsidP="005E0EA5">
      <w:pPr>
        <w:pStyle w:val="Textonotapie"/>
        <w:jc w:val="both"/>
        <w:rPr>
          <w:rFonts w:ascii="Book Antiqua" w:hAnsi="Book Antiqua"/>
          <w:sz w:val="18"/>
          <w:szCs w:val="18"/>
        </w:rPr>
      </w:pPr>
      <w:r w:rsidRPr="005F1313">
        <w:rPr>
          <w:rStyle w:val="Refdenotaalpie"/>
          <w:rFonts w:ascii="Book Antiqua" w:hAnsi="Book Antiqua"/>
          <w:sz w:val="18"/>
          <w:szCs w:val="18"/>
        </w:rPr>
        <w:footnoteRef/>
      </w:r>
      <w:r w:rsidRPr="005F1313">
        <w:rPr>
          <w:rFonts w:ascii="Book Antiqua" w:hAnsi="Book Antiqua"/>
          <w:sz w:val="18"/>
          <w:szCs w:val="18"/>
        </w:rPr>
        <w:t xml:space="preserve"> </w:t>
      </w:r>
      <w:r w:rsidRPr="005F1313">
        <w:rPr>
          <w:rFonts w:ascii="Book Antiqua" w:hAnsi="Book Antiqua"/>
          <w:sz w:val="18"/>
          <w:szCs w:val="18"/>
          <w:lang w:val="es-CR"/>
        </w:rPr>
        <w:t>El 31/08/2016 se consultó al personal del Juzgado Contravencional de San Sebastián quienes confirmaron la competencia territorial.</w:t>
      </w:r>
    </w:p>
  </w:footnote>
  <w:footnote w:id="25">
    <w:p w14:paraId="4E4CD52A" w14:textId="77777777" w:rsidR="005E0EA5" w:rsidRPr="005F1313" w:rsidRDefault="005E0EA5" w:rsidP="005E0EA5">
      <w:pPr>
        <w:jc w:val="both"/>
        <w:rPr>
          <w:rFonts w:ascii="Book Antiqua" w:hAnsi="Book Antiqua"/>
          <w:sz w:val="18"/>
          <w:szCs w:val="18"/>
        </w:rPr>
      </w:pPr>
      <w:r w:rsidRPr="005F1313">
        <w:rPr>
          <w:rStyle w:val="Refdenotaalpie"/>
          <w:rFonts w:ascii="Book Antiqua" w:hAnsi="Book Antiqua"/>
          <w:sz w:val="18"/>
          <w:szCs w:val="18"/>
        </w:rPr>
        <w:footnoteRef/>
      </w:r>
      <w:r w:rsidRPr="005F1313">
        <w:rPr>
          <w:rFonts w:ascii="Book Antiqua" w:hAnsi="Book Antiqua"/>
          <w:sz w:val="18"/>
          <w:szCs w:val="18"/>
        </w:rPr>
        <w:t xml:space="preserve"> La Urbanización de Mallorca es competencia del Juzgado Contravencional de Hatillo.</w:t>
      </w:r>
    </w:p>
    <w:p w14:paraId="749A7C6E" w14:textId="77777777" w:rsidR="005E0EA5" w:rsidRPr="00DB68F1" w:rsidRDefault="005E0EA5" w:rsidP="005E0EA5">
      <w:pPr>
        <w:pStyle w:val="Textonotapie"/>
      </w:pPr>
    </w:p>
  </w:footnote>
  <w:footnote w:id="26">
    <w:p w14:paraId="6C06554D" w14:textId="77777777" w:rsidR="00CB7CDA" w:rsidRPr="00935206" w:rsidRDefault="00CB7CDA" w:rsidP="00857E5B">
      <w:pPr>
        <w:pStyle w:val="Textonotapie"/>
        <w:jc w:val="both"/>
        <w:rPr>
          <w:rFonts w:ascii="Book Antiqua" w:hAnsi="Book Antiqua"/>
          <w:sz w:val="18"/>
          <w:szCs w:val="18"/>
        </w:rPr>
      </w:pPr>
      <w:r w:rsidRPr="00935206">
        <w:rPr>
          <w:rStyle w:val="Refdenotaalpie"/>
          <w:rFonts w:ascii="Book Antiqua" w:hAnsi="Book Antiqua"/>
          <w:sz w:val="18"/>
          <w:szCs w:val="18"/>
        </w:rPr>
        <w:footnoteRef/>
      </w:r>
      <w:r w:rsidRPr="00935206">
        <w:rPr>
          <w:rFonts w:ascii="Book Antiqua" w:hAnsi="Book Antiqua"/>
          <w:sz w:val="18"/>
          <w:szCs w:val="18"/>
        </w:rPr>
        <w:t xml:space="preserve"> Los poblados de Quebrada Arroyo</w:t>
      </w:r>
      <w:r>
        <w:rPr>
          <w:rFonts w:ascii="Book Antiqua" w:hAnsi="Book Antiqua"/>
          <w:sz w:val="18"/>
          <w:szCs w:val="18"/>
        </w:rPr>
        <w:t xml:space="preserve"> y</w:t>
      </w:r>
      <w:r w:rsidRPr="00935206">
        <w:rPr>
          <w:rFonts w:ascii="Book Antiqua" w:hAnsi="Book Antiqua"/>
          <w:sz w:val="18"/>
          <w:szCs w:val="18"/>
        </w:rPr>
        <w:t xml:space="preserve"> Cerro Nara, son competencia del Juzgado Contravencional de Quepos.</w:t>
      </w:r>
    </w:p>
  </w:footnote>
  <w:footnote w:id="27">
    <w:p w14:paraId="4A035346" w14:textId="77777777" w:rsidR="00CB7CDA" w:rsidRPr="00935206" w:rsidRDefault="00CB7CDA" w:rsidP="00857E5B">
      <w:pPr>
        <w:pStyle w:val="Textonotapie"/>
        <w:rPr>
          <w:rFonts w:ascii="Book Antiqua" w:hAnsi="Book Antiqua"/>
          <w:sz w:val="18"/>
          <w:szCs w:val="18"/>
        </w:rPr>
      </w:pPr>
      <w:r w:rsidRPr="00935206">
        <w:rPr>
          <w:rStyle w:val="Refdenotaalpie"/>
          <w:rFonts w:ascii="Book Antiqua" w:hAnsi="Book Antiqua"/>
          <w:sz w:val="18"/>
          <w:szCs w:val="18"/>
        </w:rPr>
        <w:footnoteRef/>
      </w:r>
      <w:r w:rsidRPr="00935206">
        <w:rPr>
          <w:rFonts w:ascii="Book Antiqua" w:hAnsi="Book Antiqua"/>
          <w:sz w:val="18"/>
          <w:szCs w:val="18"/>
        </w:rPr>
        <w:t xml:space="preserve"> El poblado de San Isidro de Dota, es competencia del Juzgado Contravencional de Quepos.</w:t>
      </w:r>
    </w:p>
  </w:footnote>
  <w:footnote w:id="28">
    <w:p w14:paraId="5F1ED7CD" w14:textId="77777777" w:rsidR="00CB7CDA" w:rsidRPr="005F1313" w:rsidRDefault="00CB7CDA" w:rsidP="005E0EA5">
      <w:pPr>
        <w:pStyle w:val="Textonotapie"/>
        <w:jc w:val="both"/>
        <w:rPr>
          <w:rFonts w:ascii="Book Antiqua" w:hAnsi="Book Antiqua"/>
          <w:sz w:val="18"/>
          <w:szCs w:val="18"/>
        </w:rPr>
      </w:pPr>
      <w:r w:rsidRPr="005F1313">
        <w:rPr>
          <w:rStyle w:val="Refdenotaalpie"/>
          <w:rFonts w:ascii="Book Antiqua" w:hAnsi="Book Antiqua"/>
          <w:sz w:val="18"/>
          <w:szCs w:val="18"/>
        </w:rPr>
        <w:footnoteRef/>
      </w:r>
      <w:r w:rsidRPr="005F1313">
        <w:rPr>
          <w:rFonts w:ascii="Book Antiqua" w:hAnsi="Book Antiqua"/>
          <w:sz w:val="18"/>
          <w:szCs w:val="18"/>
        </w:rPr>
        <w:t xml:space="preserve"> Los poblados de Gigante y Pueblo Nuevo son competencia del Juzgado Contravencional de Jicaral.</w:t>
      </w:r>
    </w:p>
  </w:footnote>
  <w:footnote w:id="29">
    <w:p w14:paraId="3D49BB66" w14:textId="77777777" w:rsidR="005E0EA5" w:rsidRPr="005F1313" w:rsidRDefault="005E0EA5" w:rsidP="005F1313">
      <w:pPr>
        <w:spacing w:after="0" w:line="240" w:lineRule="auto"/>
        <w:jc w:val="both"/>
        <w:rPr>
          <w:rFonts w:ascii="Book Antiqua" w:hAnsi="Book Antiqua"/>
          <w:sz w:val="18"/>
          <w:szCs w:val="18"/>
        </w:rPr>
      </w:pPr>
      <w:r w:rsidRPr="005F1313">
        <w:rPr>
          <w:rStyle w:val="Refdenotaalpie"/>
          <w:rFonts w:ascii="Book Antiqua" w:hAnsi="Book Antiqua"/>
          <w:sz w:val="18"/>
          <w:szCs w:val="18"/>
        </w:rPr>
        <w:footnoteRef/>
      </w:r>
      <w:r w:rsidRPr="005F1313">
        <w:rPr>
          <w:rFonts w:ascii="Book Antiqua" w:hAnsi="Book Antiqua"/>
          <w:sz w:val="18"/>
          <w:szCs w:val="18"/>
        </w:rPr>
        <w:t xml:space="preserve"> El</w:t>
      </w:r>
      <w:r w:rsidRPr="005F1313">
        <w:rPr>
          <w:rFonts w:ascii="Book Antiqua" w:hAnsi="Book Antiqua"/>
          <w:color w:val="000000"/>
          <w:sz w:val="18"/>
          <w:szCs w:val="18"/>
          <w:lang w:val="es-CR" w:eastAsia="es-CR"/>
        </w:rPr>
        <w:t xml:space="preserve"> trayecto </w:t>
      </w:r>
      <w:r w:rsidRPr="005F1313">
        <w:rPr>
          <w:rFonts w:ascii="Book Antiqua" w:hAnsi="Book Antiqua"/>
          <w:sz w:val="18"/>
          <w:szCs w:val="18"/>
        </w:rPr>
        <w:t>ubicado a partir de la intersección de la Avenida 13 con la calle 3, es competencia del Juzgado de Tránsito del II Circuito Judicial de San José.</w:t>
      </w:r>
    </w:p>
  </w:footnote>
  <w:footnote w:id="30">
    <w:p w14:paraId="50A70F6C" w14:textId="4386BE29" w:rsidR="005E0EA5" w:rsidRPr="005F1313" w:rsidRDefault="005E0EA5" w:rsidP="005F1313">
      <w:pPr>
        <w:pStyle w:val="Textonotapie"/>
        <w:jc w:val="both"/>
        <w:rPr>
          <w:rFonts w:ascii="Book Antiqua" w:hAnsi="Book Antiqua"/>
          <w:sz w:val="18"/>
          <w:szCs w:val="18"/>
        </w:rPr>
      </w:pPr>
      <w:r w:rsidRPr="005F1313">
        <w:rPr>
          <w:rStyle w:val="Refdenotaalpie"/>
          <w:rFonts w:ascii="Book Antiqua" w:hAnsi="Book Antiqua"/>
          <w:sz w:val="18"/>
          <w:szCs w:val="18"/>
        </w:rPr>
        <w:footnoteRef/>
      </w:r>
      <w:r w:rsidRPr="005F1313">
        <w:rPr>
          <w:rFonts w:ascii="Book Antiqua" w:hAnsi="Book Antiqua"/>
          <w:sz w:val="18"/>
          <w:szCs w:val="18"/>
        </w:rPr>
        <w:t xml:space="preserve"> Acuerdo de Corte Plena Nº 35-16, del 19 de diciembre de </w:t>
      </w:r>
      <w:r w:rsidR="006D05E8">
        <w:rPr>
          <w:rFonts w:ascii="Book Antiqua" w:hAnsi="Book Antiqua"/>
          <w:sz w:val="18"/>
          <w:szCs w:val="18"/>
        </w:rPr>
        <w:t>2017</w:t>
      </w:r>
      <w:r w:rsidRPr="005F1313">
        <w:rPr>
          <w:rFonts w:ascii="Book Antiqua" w:hAnsi="Book Antiqua"/>
          <w:sz w:val="18"/>
          <w:szCs w:val="18"/>
        </w:rPr>
        <w:t xml:space="preserve">, artículo XXIII. </w:t>
      </w:r>
    </w:p>
  </w:footnote>
  <w:footnote w:id="31">
    <w:p w14:paraId="34077422" w14:textId="77777777" w:rsidR="005E0EA5" w:rsidRPr="005F1313" w:rsidRDefault="005E0EA5" w:rsidP="005F1313">
      <w:pPr>
        <w:pStyle w:val="Textonotapie"/>
        <w:jc w:val="both"/>
        <w:rPr>
          <w:rFonts w:ascii="Book Antiqua" w:hAnsi="Book Antiqua"/>
          <w:sz w:val="18"/>
          <w:szCs w:val="18"/>
        </w:rPr>
      </w:pPr>
      <w:r w:rsidRPr="005F1313">
        <w:rPr>
          <w:rStyle w:val="Refdenotaalpie"/>
          <w:rFonts w:ascii="Book Antiqua" w:hAnsi="Book Antiqua"/>
          <w:sz w:val="18"/>
          <w:szCs w:val="18"/>
        </w:rPr>
        <w:footnoteRef/>
      </w:r>
      <w:r w:rsidRPr="005F1313">
        <w:rPr>
          <w:rFonts w:ascii="Book Antiqua" w:hAnsi="Book Antiqua"/>
          <w:sz w:val="18"/>
          <w:szCs w:val="18"/>
        </w:rPr>
        <w:t xml:space="preserve"> El poblado de Quebrada Honda es competencia Juzgado Contravencional de Mora.</w:t>
      </w:r>
    </w:p>
  </w:footnote>
  <w:footnote w:id="32">
    <w:p w14:paraId="1CFF0449" w14:textId="77777777" w:rsidR="005E0EA5" w:rsidRPr="005F1313" w:rsidRDefault="005E0EA5" w:rsidP="005E0EA5">
      <w:pPr>
        <w:pStyle w:val="Textonotapie"/>
        <w:jc w:val="both"/>
        <w:rPr>
          <w:rFonts w:ascii="Book Antiqua" w:hAnsi="Book Antiqua"/>
          <w:sz w:val="18"/>
          <w:szCs w:val="18"/>
        </w:rPr>
      </w:pPr>
      <w:r w:rsidRPr="005F1313">
        <w:rPr>
          <w:rStyle w:val="Refdenotaalpie"/>
          <w:rFonts w:ascii="Book Antiqua" w:hAnsi="Book Antiqua"/>
          <w:sz w:val="18"/>
          <w:szCs w:val="18"/>
        </w:rPr>
        <w:footnoteRef/>
      </w:r>
      <w:r w:rsidRPr="005F1313">
        <w:rPr>
          <w:rFonts w:ascii="Book Antiqua" w:hAnsi="Book Antiqua"/>
          <w:sz w:val="18"/>
          <w:szCs w:val="18"/>
        </w:rPr>
        <w:t xml:space="preserve"> </w:t>
      </w:r>
      <w:r w:rsidRPr="005F1313">
        <w:rPr>
          <w:rFonts w:ascii="Book Antiqua" w:hAnsi="Book Antiqua"/>
          <w:color w:val="000000"/>
          <w:sz w:val="18"/>
          <w:szCs w:val="18"/>
        </w:rPr>
        <w:t>El distrito de Carara es competencia del Juzgado Contravencional de Garabito.</w:t>
      </w:r>
    </w:p>
  </w:footnote>
  <w:footnote w:id="33">
    <w:p w14:paraId="7E542661" w14:textId="77777777" w:rsidR="005E0EA5" w:rsidRPr="005F1313" w:rsidRDefault="005E0EA5" w:rsidP="005E0EA5">
      <w:pPr>
        <w:pStyle w:val="Textonotapie"/>
        <w:jc w:val="both"/>
        <w:rPr>
          <w:rFonts w:ascii="Book Antiqua" w:hAnsi="Book Antiqua"/>
          <w:sz w:val="18"/>
          <w:szCs w:val="18"/>
        </w:rPr>
      </w:pPr>
      <w:r w:rsidRPr="005F1313">
        <w:rPr>
          <w:rStyle w:val="Refdenotaalpie"/>
          <w:rFonts w:ascii="Book Antiqua" w:hAnsi="Book Antiqua"/>
          <w:sz w:val="18"/>
          <w:szCs w:val="18"/>
        </w:rPr>
        <w:footnoteRef/>
      </w:r>
      <w:r w:rsidRPr="005F1313">
        <w:rPr>
          <w:rFonts w:ascii="Book Antiqua" w:hAnsi="Book Antiqua"/>
          <w:sz w:val="18"/>
          <w:szCs w:val="18"/>
        </w:rPr>
        <w:t xml:space="preserve"> Aviso de la Secretaría de la Corte N°12-2010 del 24 de agosto del 2010.</w:t>
      </w:r>
    </w:p>
  </w:footnote>
  <w:footnote w:id="34">
    <w:p w14:paraId="72C47AA9" w14:textId="77777777" w:rsidR="00972A9E" w:rsidRPr="006A5567" w:rsidRDefault="00972A9E" w:rsidP="005F1313">
      <w:pPr>
        <w:pStyle w:val="Textonotapie"/>
        <w:rPr>
          <w:rFonts w:ascii="Book Antiqua" w:hAnsi="Book Antiqua"/>
          <w:sz w:val="18"/>
          <w:szCs w:val="18"/>
        </w:rPr>
      </w:pPr>
      <w:r w:rsidRPr="006A5567">
        <w:rPr>
          <w:rStyle w:val="Refdenotaalpie"/>
          <w:rFonts w:ascii="Book Antiqua" w:hAnsi="Book Antiqua"/>
          <w:sz w:val="18"/>
          <w:szCs w:val="18"/>
        </w:rPr>
        <w:footnoteRef/>
      </w:r>
      <w:r w:rsidRPr="006A5567">
        <w:rPr>
          <w:rFonts w:ascii="Book Antiqua" w:hAnsi="Book Antiqua"/>
          <w:sz w:val="18"/>
          <w:szCs w:val="18"/>
        </w:rPr>
        <w:t xml:space="preserve"> El poblado de San Isidro de Dota, es competencia del Juzgado Contravencional de Quepos.</w:t>
      </w:r>
    </w:p>
  </w:footnote>
  <w:footnote w:id="35">
    <w:p w14:paraId="76A2AD89" w14:textId="77777777" w:rsidR="00972A9E" w:rsidRPr="006A5567" w:rsidRDefault="00972A9E" w:rsidP="00972A9E">
      <w:pPr>
        <w:pStyle w:val="Textonotapie"/>
        <w:jc w:val="both"/>
        <w:rPr>
          <w:rFonts w:ascii="Book Antiqua" w:hAnsi="Book Antiqua"/>
          <w:sz w:val="18"/>
          <w:szCs w:val="18"/>
        </w:rPr>
      </w:pPr>
      <w:r w:rsidRPr="006A5567">
        <w:rPr>
          <w:rStyle w:val="Refdenotaalpie"/>
          <w:rFonts w:ascii="Book Antiqua" w:hAnsi="Book Antiqua"/>
          <w:sz w:val="18"/>
          <w:szCs w:val="18"/>
        </w:rPr>
        <w:footnoteRef/>
      </w:r>
      <w:r w:rsidRPr="006A5567">
        <w:rPr>
          <w:rFonts w:ascii="Book Antiqua" w:hAnsi="Book Antiqua"/>
          <w:sz w:val="18"/>
          <w:szCs w:val="18"/>
        </w:rPr>
        <w:t xml:space="preserve"> Los poblados de Quebrada Arroyo</w:t>
      </w:r>
      <w:r>
        <w:rPr>
          <w:rFonts w:ascii="Book Antiqua" w:hAnsi="Book Antiqua"/>
          <w:sz w:val="18"/>
          <w:szCs w:val="18"/>
        </w:rPr>
        <w:t xml:space="preserve"> y</w:t>
      </w:r>
      <w:r w:rsidRPr="006A5567">
        <w:rPr>
          <w:rFonts w:ascii="Book Antiqua" w:hAnsi="Book Antiqua"/>
          <w:sz w:val="18"/>
          <w:szCs w:val="18"/>
        </w:rPr>
        <w:t xml:space="preserve"> Cerro Nara, son competencia del Juzgado Contravencional de Quepos.</w:t>
      </w:r>
    </w:p>
  </w:footnote>
  <w:footnote w:id="36">
    <w:p w14:paraId="59E8629E" w14:textId="77777777" w:rsidR="00972A9E" w:rsidRPr="00A80251" w:rsidRDefault="00972A9E" w:rsidP="00972A9E">
      <w:pPr>
        <w:pStyle w:val="Textonotapie"/>
        <w:jc w:val="both"/>
        <w:rPr>
          <w:rFonts w:ascii="Book Antiqua" w:hAnsi="Book Antiqua"/>
          <w:sz w:val="18"/>
          <w:szCs w:val="18"/>
          <w:lang w:val="es-CR"/>
        </w:rPr>
      </w:pPr>
      <w:r w:rsidRPr="00A80251">
        <w:rPr>
          <w:rStyle w:val="Refdenotaalpie"/>
          <w:rFonts w:ascii="Book Antiqua" w:hAnsi="Book Antiqua"/>
          <w:sz w:val="18"/>
          <w:szCs w:val="18"/>
        </w:rPr>
        <w:footnoteRef/>
      </w:r>
      <w:r w:rsidRPr="00A80251">
        <w:rPr>
          <w:rFonts w:ascii="Book Antiqua" w:hAnsi="Book Antiqua"/>
          <w:sz w:val="18"/>
          <w:szCs w:val="18"/>
        </w:rPr>
        <w:t xml:space="preserve"> Aviso de la Secretaría de la Corte N°12-2010 del 24 de agosto del 2010.</w:t>
      </w:r>
    </w:p>
  </w:footnote>
  <w:footnote w:id="37">
    <w:p w14:paraId="34FFD254" w14:textId="77777777" w:rsidR="005E0EA5" w:rsidRPr="00A80251" w:rsidRDefault="005E0EA5" w:rsidP="005E0EA5">
      <w:pPr>
        <w:pStyle w:val="Textonotapie"/>
        <w:jc w:val="both"/>
        <w:rPr>
          <w:rFonts w:ascii="Book Antiqua" w:hAnsi="Book Antiqua"/>
          <w:sz w:val="18"/>
          <w:szCs w:val="18"/>
        </w:rPr>
      </w:pPr>
      <w:r w:rsidRPr="00A80251">
        <w:rPr>
          <w:rStyle w:val="Refdenotaalpie"/>
          <w:rFonts w:ascii="Book Antiqua" w:hAnsi="Book Antiqua"/>
          <w:sz w:val="18"/>
          <w:szCs w:val="18"/>
        </w:rPr>
        <w:footnoteRef/>
      </w:r>
      <w:r w:rsidRPr="00A80251">
        <w:rPr>
          <w:rFonts w:ascii="Book Antiqua" w:hAnsi="Book Antiqua"/>
          <w:sz w:val="18"/>
          <w:szCs w:val="18"/>
        </w:rPr>
        <w:t xml:space="preserve"> El puente sobre el río el Virilla (Puente de la Platina) de la Autopista General Cañas, es competencia del Juzgado de Tránsito del I Circuito Judicial de San José.</w:t>
      </w:r>
    </w:p>
  </w:footnote>
  <w:footnote w:id="38">
    <w:p w14:paraId="62B8A869" w14:textId="77777777" w:rsidR="005E0EA5" w:rsidRPr="00A80251" w:rsidRDefault="005E0EA5" w:rsidP="005E0EA5">
      <w:pPr>
        <w:pStyle w:val="Textonotapie"/>
        <w:jc w:val="both"/>
        <w:rPr>
          <w:rFonts w:ascii="Book Antiqua" w:hAnsi="Book Antiqua"/>
          <w:sz w:val="18"/>
          <w:szCs w:val="18"/>
        </w:rPr>
      </w:pPr>
      <w:r w:rsidRPr="00A80251">
        <w:rPr>
          <w:rStyle w:val="Refdenotaalpie"/>
          <w:rFonts w:ascii="Book Antiqua" w:hAnsi="Book Antiqua"/>
          <w:sz w:val="18"/>
          <w:szCs w:val="18"/>
        </w:rPr>
        <w:footnoteRef/>
      </w:r>
      <w:r w:rsidRPr="00A80251">
        <w:rPr>
          <w:rFonts w:ascii="Book Antiqua" w:hAnsi="Book Antiqua"/>
          <w:sz w:val="18"/>
          <w:szCs w:val="18"/>
        </w:rPr>
        <w:t xml:space="preserve"> Los poblados de Gigante y Pueblo Nuevo son competencia del Juzgado Contravencional de Jicaral.</w:t>
      </w:r>
    </w:p>
  </w:footnote>
  <w:footnote w:id="39">
    <w:p w14:paraId="6121ACBE" w14:textId="77777777" w:rsidR="005E0EA5" w:rsidRPr="00A80251" w:rsidRDefault="005E0EA5" w:rsidP="005E0EA5">
      <w:pPr>
        <w:pStyle w:val="Textonotapie"/>
        <w:jc w:val="both"/>
        <w:rPr>
          <w:rFonts w:ascii="Book Antiqua" w:hAnsi="Book Antiqua"/>
          <w:sz w:val="18"/>
          <w:szCs w:val="18"/>
        </w:rPr>
      </w:pPr>
      <w:r w:rsidRPr="00A80251">
        <w:rPr>
          <w:rStyle w:val="Refdenotaalpie"/>
          <w:rFonts w:ascii="Book Antiqua" w:hAnsi="Book Antiqua"/>
          <w:sz w:val="18"/>
          <w:szCs w:val="18"/>
        </w:rPr>
        <w:footnoteRef/>
      </w:r>
      <w:r w:rsidRPr="00A80251">
        <w:rPr>
          <w:rFonts w:ascii="Book Antiqua" w:hAnsi="Book Antiqua"/>
          <w:sz w:val="18"/>
          <w:szCs w:val="18"/>
        </w:rPr>
        <w:t xml:space="preserve"> </w:t>
      </w:r>
      <w:r w:rsidRPr="00A80251">
        <w:rPr>
          <w:rFonts w:ascii="Book Antiqua" w:hAnsi="Book Antiqua"/>
          <w:sz w:val="18"/>
          <w:szCs w:val="18"/>
          <w:lang w:val="es-CR"/>
        </w:rPr>
        <w:t>Según acuerdo de Consejo Superior N°98 del 11/11/2014, artículo XXXVI.</w:t>
      </w:r>
    </w:p>
  </w:footnote>
  <w:footnote w:id="40">
    <w:p w14:paraId="63ECE4BD" w14:textId="77777777" w:rsidR="005E0EA5" w:rsidRPr="00A80251" w:rsidRDefault="005E0EA5" w:rsidP="005E0EA5">
      <w:pPr>
        <w:pStyle w:val="Textonotapie"/>
        <w:jc w:val="both"/>
        <w:rPr>
          <w:sz w:val="18"/>
          <w:szCs w:val="18"/>
        </w:rPr>
      </w:pPr>
      <w:r w:rsidRPr="00A80251">
        <w:rPr>
          <w:rStyle w:val="Refdenotaalpie"/>
          <w:sz w:val="18"/>
          <w:szCs w:val="18"/>
        </w:rPr>
        <w:footnoteRef/>
      </w:r>
      <w:r w:rsidRPr="00A80251">
        <w:rPr>
          <w:sz w:val="18"/>
          <w:szCs w:val="18"/>
        </w:rPr>
        <w:t xml:space="preserve"> </w:t>
      </w:r>
      <w:r w:rsidRPr="00A80251">
        <w:rPr>
          <w:rFonts w:ascii="Book Antiqua" w:hAnsi="Book Antiqua"/>
          <w:sz w:val="18"/>
          <w:szCs w:val="18"/>
        </w:rPr>
        <w:t>El distrito de Peñas Blancas de San Ramón es competencia del Juzgado Agrario del II Circuito Judicial de Alajuela, San Carlos.</w:t>
      </w:r>
    </w:p>
  </w:footnote>
  <w:footnote w:id="41">
    <w:p w14:paraId="12102032" w14:textId="77777777" w:rsidR="005E0EA5" w:rsidRPr="00A80251" w:rsidRDefault="005E0EA5" w:rsidP="005E0EA5">
      <w:pPr>
        <w:pStyle w:val="Textonotapie"/>
        <w:jc w:val="both"/>
        <w:rPr>
          <w:rFonts w:ascii="Book Antiqua" w:hAnsi="Book Antiqua"/>
          <w:sz w:val="18"/>
          <w:szCs w:val="18"/>
        </w:rPr>
      </w:pPr>
      <w:r w:rsidRPr="00A80251">
        <w:rPr>
          <w:rStyle w:val="Refdenotaalpie"/>
          <w:rFonts w:ascii="Book Antiqua" w:hAnsi="Book Antiqua"/>
          <w:sz w:val="18"/>
          <w:szCs w:val="18"/>
        </w:rPr>
        <w:footnoteRef/>
      </w:r>
      <w:r w:rsidRPr="00A80251">
        <w:rPr>
          <w:rFonts w:ascii="Book Antiqua" w:hAnsi="Book Antiqua"/>
          <w:sz w:val="18"/>
          <w:szCs w:val="18"/>
        </w:rPr>
        <w:t xml:space="preserve"> Los poblados de Sevilla y Bajos de Jorco son competencia del Juzgado de Familia del III Circuito Judicial de San José, Desamparados.</w:t>
      </w:r>
    </w:p>
  </w:footnote>
  <w:footnote w:id="42">
    <w:p w14:paraId="2BCF612E" w14:textId="77777777" w:rsidR="006A0972" w:rsidRPr="00FA0097" w:rsidRDefault="006A0972" w:rsidP="006A0972">
      <w:pPr>
        <w:pStyle w:val="Textonotapie"/>
        <w:rPr>
          <w:rFonts w:ascii="Book Antiqua" w:hAnsi="Book Antiqua"/>
          <w:sz w:val="18"/>
          <w:szCs w:val="18"/>
        </w:rPr>
      </w:pPr>
      <w:r w:rsidRPr="00FA0097">
        <w:rPr>
          <w:rStyle w:val="Refdenotaalpie"/>
          <w:rFonts w:ascii="Book Antiqua" w:hAnsi="Book Antiqua"/>
          <w:sz w:val="18"/>
          <w:szCs w:val="18"/>
        </w:rPr>
        <w:footnoteRef/>
      </w:r>
      <w:r w:rsidRPr="00FA0097">
        <w:rPr>
          <w:rFonts w:ascii="Book Antiqua" w:hAnsi="Book Antiqua"/>
          <w:sz w:val="18"/>
          <w:szCs w:val="18"/>
        </w:rPr>
        <w:t xml:space="preserve"> El poblado de San Isidro de Dota, es competencia del Juzgado de Familia, Penal Juvenil y Violencia Doméstica de Quepos.</w:t>
      </w:r>
    </w:p>
  </w:footnote>
  <w:footnote w:id="43">
    <w:p w14:paraId="4DCFFA5A" w14:textId="77777777" w:rsidR="006A0972" w:rsidRPr="00FA0097" w:rsidRDefault="006A0972" w:rsidP="006A0972">
      <w:pPr>
        <w:pStyle w:val="Textonotapie"/>
        <w:rPr>
          <w:rFonts w:ascii="Book Antiqua" w:hAnsi="Book Antiqua"/>
          <w:sz w:val="18"/>
          <w:szCs w:val="18"/>
        </w:rPr>
      </w:pPr>
      <w:r w:rsidRPr="00FA0097">
        <w:rPr>
          <w:rStyle w:val="Refdenotaalpie"/>
          <w:rFonts w:ascii="Book Antiqua" w:hAnsi="Book Antiqua"/>
          <w:sz w:val="18"/>
          <w:szCs w:val="18"/>
        </w:rPr>
        <w:footnoteRef/>
      </w:r>
      <w:r w:rsidRPr="00FA0097">
        <w:rPr>
          <w:rFonts w:ascii="Book Antiqua" w:hAnsi="Book Antiqua"/>
          <w:sz w:val="18"/>
          <w:szCs w:val="18"/>
        </w:rPr>
        <w:t xml:space="preserve"> Los poblados de Quebrada Arroyo y Cerro Nara del distrito de San Lorenzo del cantón de Tarrazú, son competencia del Juzgado de Familia, Penal Juvenil y Violencia Doméstica de Quepos. </w:t>
      </w:r>
    </w:p>
  </w:footnote>
  <w:footnote w:id="44">
    <w:p w14:paraId="3EC423F7" w14:textId="77777777" w:rsidR="006A0972" w:rsidRPr="00FA0097" w:rsidRDefault="006A0972" w:rsidP="006A0972">
      <w:pPr>
        <w:pStyle w:val="Textonotapie"/>
        <w:jc w:val="both"/>
        <w:rPr>
          <w:rFonts w:ascii="Book Antiqua" w:hAnsi="Book Antiqua"/>
          <w:sz w:val="18"/>
          <w:szCs w:val="18"/>
          <w:lang w:val="es-CR"/>
        </w:rPr>
      </w:pPr>
      <w:r w:rsidRPr="00FA0097">
        <w:rPr>
          <w:rStyle w:val="Refdenotaalpie"/>
          <w:rFonts w:ascii="Book Antiqua" w:hAnsi="Book Antiqua"/>
          <w:sz w:val="18"/>
          <w:szCs w:val="18"/>
        </w:rPr>
        <w:footnoteRef/>
      </w:r>
      <w:r w:rsidRPr="00FA0097">
        <w:rPr>
          <w:rFonts w:ascii="Book Antiqua" w:hAnsi="Book Antiqua"/>
          <w:sz w:val="18"/>
          <w:szCs w:val="18"/>
        </w:rPr>
        <w:t xml:space="preserve"> </w:t>
      </w:r>
      <w:r w:rsidRPr="00FA0097">
        <w:rPr>
          <w:rFonts w:ascii="Book Antiqua" w:hAnsi="Book Antiqua"/>
          <w:sz w:val="18"/>
          <w:szCs w:val="18"/>
          <w:lang w:val="es-CR"/>
        </w:rPr>
        <w:t>Se acoge la recomendación de la Dirección Jurídica según oficio DJ-AJ-1204-2015.</w:t>
      </w:r>
    </w:p>
  </w:footnote>
  <w:footnote w:id="45">
    <w:p w14:paraId="2E8B3664" w14:textId="77777777" w:rsidR="000978C4" w:rsidRPr="00FA08FB" w:rsidRDefault="000978C4" w:rsidP="005E0EA5">
      <w:pPr>
        <w:pStyle w:val="Textonotapie"/>
        <w:jc w:val="both"/>
        <w:rPr>
          <w:rFonts w:ascii="Book Antiqua" w:hAnsi="Book Antiqua"/>
          <w:lang w:val="es-CR"/>
        </w:rPr>
      </w:pPr>
      <w:r w:rsidRPr="00FA08FB">
        <w:rPr>
          <w:rStyle w:val="Refdenotaalpie"/>
          <w:rFonts w:ascii="Book Antiqua" w:hAnsi="Book Antiqua"/>
        </w:rPr>
        <w:footnoteRef/>
      </w:r>
      <w:r w:rsidRPr="00FA08FB">
        <w:rPr>
          <w:rFonts w:ascii="Book Antiqua" w:hAnsi="Book Antiqua"/>
        </w:rPr>
        <w:t xml:space="preserve"> </w:t>
      </w:r>
      <w:r w:rsidRPr="00FA08FB">
        <w:rPr>
          <w:rFonts w:ascii="Book Antiqua" w:hAnsi="Book Antiqua"/>
          <w:lang w:val="es-CR"/>
        </w:rPr>
        <w:t>Se acoge la recomendación de la Dirección Jurídica, según oficio DJ-AJ-1204-2015.</w:t>
      </w:r>
    </w:p>
  </w:footnote>
  <w:footnote w:id="46">
    <w:p w14:paraId="4E82F8EE" w14:textId="77777777" w:rsidR="005E0EA5" w:rsidRPr="00FA08FB" w:rsidRDefault="005E0EA5" w:rsidP="005E0EA5">
      <w:pPr>
        <w:pStyle w:val="Textonotapie"/>
        <w:jc w:val="both"/>
        <w:rPr>
          <w:rFonts w:ascii="Book Antiqua" w:hAnsi="Book Antiqua"/>
        </w:rPr>
      </w:pPr>
      <w:r w:rsidRPr="00FA08FB">
        <w:rPr>
          <w:rStyle w:val="Refdenotaalpie"/>
          <w:rFonts w:ascii="Book Antiqua" w:hAnsi="Book Antiqua"/>
        </w:rPr>
        <w:footnoteRef/>
      </w:r>
      <w:r w:rsidRPr="00FA08FB">
        <w:rPr>
          <w:rFonts w:ascii="Book Antiqua" w:hAnsi="Book Antiqua"/>
        </w:rPr>
        <w:t xml:space="preserve"> Los poblados de Sevilla y Bajos de </w:t>
      </w:r>
      <w:proofErr w:type="gramStart"/>
      <w:r w:rsidRPr="00FA08FB">
        <w:rPr>
          <w:rFonts w:ascii="Book Antiqua" w:hAnsi="Book Antiqua"/>
        </w:rPr>
        <w:t>Jorco,</w:t>
      </w:r>
      <w:proofErr w:type="gramEnd"/>
      <w:r w:rsidRPr="00FA08FB">
        <w:rPr>
          <w:rFonts w:ascii="Book Antiqua" w:hAnsi="Book Antiqua"/>
        </w:rPr>
        <w:t xml:space="preserve"> son competencia del Juzgado Contravencional de Acosta.</w:t>
      </w:r>
    </w:p>
  </w:footnote>
  <w:footnote w:id="47">
    <w:p w14:paraId="11949616" w14:textId="77777777" w:rsidR="005E0EA5" w:rsidRPr="00FA08FB" w:rsidRDefault="005E0EA5" w:rsidP="005E0EA5">
      <w:pPr>
        <w:pStyle w:val="Textonotapie"/>
        <w:jc w:val="both"/>
        <w:rPr>
          <w:rFonts w:ascii="Book Antiqua" w:hAnsi="Book Antiqua"/>
        </w:rPr>
      </w:pPr>
      <w:r w:rsidRPr="00FA08FB">
        <w:rPr>
          <w:rStyle w:val="Refdenotaalpie"/>
          <w:rFonts w:ascii="Book Antiqua" w:hAnsi="Book Antiqua"/>
        </w:rPr>
        <w:footnoteRef/>
      </w:r>
      <w:r w:rsidRPr="00FA08FB">
        <w:rPr>
          <w:rFonts w:ascii="Book Antiqua" w:hAnsi="Book Antiqua"/>
        </w:rPr>
        <w:t xml:space="preserve"> El distrito de Carara es competencia del Juzgado Contravencional de Garabito.</w:t>
      </w:r>
    </w:p>
  </w:footnote>
  <w:footnote w:id="48">
    <w:p w14:paraId="0C4E7262" w14:textId="77777777" w:rsidR="005E0EA5" w:rsidRPr="00FA08FB" w:rsidRDefault="005E0EA5" w:rsidP="005E0EA5">
      <w:pPr>
        <w:pStyle w:val="Textonotapie"/>
        <w:jc w:val="both"/>
        <w:rPr>
          <w:rFonts w:ascii="Book Antiqua" w:hAnsi="Book Antiqua"/>
          <w:lang w:val="es-CR"/>
        </w:rPr>
      </w:pPr>
      <w:r w:rsidRPr="00FA08FB">
        <w:rPr>
          <w:rStyle w:val="Refdenotaalpie"/>
          <w:rFonts w:ascii="Book Antiqua" w:hAnsi="Book Antiqua"/>
        </w:rPr>
        <w:footnoteRef/>
      </w:r>
      <w:r w:rsidRPr="00FA08FB">
        <w:rPr>
          <w:rFonts w:ascii="Book Antiqua" w:hAnsi="Book Antiqua"/>
        </w:rPr>
        <w:t xml:space="preserve"> Se </w:t>
      </w:r>
      <w:r w:rsidRPr="00FA08FB">
        <w:rPr>
          <w:rFonts w:ascii="Book Antiqua" w:hAnsi="Book Antiqua"/>
          <w:lang w:val="es-CR"/>
        </w:rPr>
        <w:t>acoge la recomendación de la Dirección Juridíca, oficio DJ-AJ-1204-2015.</w:t>
      </w:r>
    </w:p>
  </w:footnote>
  <w:footnote w:id="49">
    <w:p w14:paraId="7B61BFD1" w14:textId="77777777" w:rsidR="006E6163" w:rsidRPr="00DF7C5F" w:rsidRDefault="006E6163" w:rsidP="006E6163">
      <w:pPr>
        <w:pStyle w:val="Textonotapie"/>
        <w:rPr>
          <w:rFonts w:ascii="Book Antiqua" w:hAnsi="Book Antiqua"/>
          <w:sz w:val="18"/>
          <w:szCs w:val="18"/>
        </w:rPr>
      </w:pPr>
      <w:r w:rsidRPr="00DF7C5F">
        <w:rPr>
          <w:rStyle w:val="Refdenotaalpie"/>
          <w:rFonts w:ascii="Book Antiqua" w:hAnsi="Book Antiqua"/>
          <w:sz w:val="18"/>
          <w:szCs w:val="18"/>
        </w:rPr>
        <w:footnoteRef/>
      </w:r>
      <w:r w:rsidRPr="00DF7C5F">
        <w:rPr>
          <w:rFonts w:ascii="Book Antiqua" w:hAnsi="Book Antiqua"/>
          <w:sz w:val="18"/>
          <w:szCs w:val="18"/>
        </w:rPr>
        <w:t xml:space="preserve"> Los poblados de Quebrada Arroyo y Cerro Nara del distrito de San Lorenzo del cantón de Tarrazú, son competencia del Juzgado de Familia, Penal Juvenil y Violencia Doméstica de Quepos.</w:t>
      </w:r>
    </w:p>
  </w:footnote>
  <w:footnote w:id="50">
    <w:p w14:paraId="7008BE44" w14:textId="77777777" w:rsidR="006E6163" w:rsidRPr="00DF7C5F" w:rsidRDefault="006E6163" w:rsidP="006E6163">
      <w:pPr>
        <w:pStyle w:val="Textonotapie"/>
        <w:rPr>
          <w:rFonts w:ascii="Book Antiqua" w:hAnsi="Book Antiqua"/>
          <w:sz w:val="18"/>
          <w:szCs w:val="18"/>
        </w:rPr>
      </w:pPr>
      <w:r w:rsidRPr="00DF7C5F">
        <w:rPr>
          <w:rStyle w:val="Refdenotaalpie"/>
          <w:rFonts w:ascii="Book Antiqua" w:hAnsi="Book Antiqua"/>
          <w:sz w:val="18"/>
          <w:szCs w:val="18"/>
        </w:rPr>
        <w:footnoteRef/>
      </w:r>
      <w:r w:rsidRPr="00DF7C5F">
        <w:rPr>
          <w:rFonts w:ascii="Book Antiqua" w:hAnsi="Book Antiqua"/>
          <w:sz w:val="18"/>
          <w:szCs w:val="18"/>
        </w:rPr>
        <w:t xml:space="preserve"> El poblado de San Isidro de Dota, es competencia del Juzgado de Familia, Penal Juvenil y Violencia Doméstica de Quepos.</w:t>
      </w:r>
    </w:p>
  </w:footnote>
  <w:footnote w:id="51">
    <w:p w14:paraId="25E97047" w14:textId="77777777" w:rsidR="005E0EA5" w:rsidRPr="00FA08FB" w:rsidRDefault="005E0EA5" w:rsidP="005E0EA5">
      <w:pPr>
        <w:pStyle w:val="Textonotapie"/>
        <w:jc w:val="both"/>
        <w:rPr>
          <w:rFonts w:ascii="Book Antiqua" w:hAnsi="Book Antiqua"/>
        </w:rPr>
      </w:pPr>
      <w:r w:rsidRPr="00FA08FB">
        <w:rPr>
          <w:rStyle w:val="Refdenotaalpie"/>
          <w:rFonts w:ascii="Book Antiqua" w:hAnsi="Book Antiqua"/>
        </w:rPr>
        <w:footnoteRef/>
      </w:r>
      <w:r w:rsidRPr="00FA08FB">
        <w:rPr>
          <w:rFonts w:ascii="Book Antiqua" w:hAnsi="Book Antiqua"/>
        </w:rPr>
        <w:t xml:space="preserve"> Los poblados de Gigante y Pueblo Nuevo son competencia del Juzgado Contravencional de Jicaral.</w:t>
      </w:r>
    </w:p>
  </w:footnote>
  <w:footnote w:id="52">
    <w:p w14:paraId="078510F0" w14:textId="77777777" w:rsidR="005E0EA5" w:rsidRPr="00FA08FB" w:rsidRDefault="005E0EA5" w:rsidP="005E0EA5">
      <w:pPr>
        <w:pStyle w:val="Textonotapie"/>
        <w:jc w:val="both"/>
        <w:rPr>
          <w:rFonts w:ascii="Book Antiqua" w:hAnsi="Book Antiqua"/>
        </w:rPr>
      </w:pPr>
      <w:r w:rsidRPr="00FA08FB">
        <w:rPr>
          <w:rStyle w:val="Refdenotaalpie"/>
          <w:rFonts w:ascii="Book Antiqua" w:hAnsi="Book Antiqua"/>
        </w:rPr>
        <w:footnoteRef/>
      </w:r>
      <w:r w:rsidRPr="00FA08FB">
        <w:rPr>
          <w:rFonts w:ascii="Book Antiqua" w:hAnsi="Book Antiqua"/>
        </w:rPr>
        <w:t xml:space="preserve"> El poblado de Quebrada Honda es competencia del Juzgado Contravencional de Mora.</w:t>
      </w:r>
    </w:p>
  </w:footnote>
  <w:footnote w:id="53">
    <w:p w14:paraId="16E7830F" w14:textId="77777777" w:rsidR="005E0EA5" w:rsidRPr="00FA08FB" w:rsidRDefault="005E0EA5" w:rsidP="005E0EA5">
      <w:pPr>
        <w:pStyle w:val="Textonotapie"/>
        <w:jc w:val="both"/>
        <w:rPr>
          <w:rFonts w:ascii="Book Antiqua" w:hAnsi="Book Antiqua"/>
        </w:rPr>
      </w:pPr>
      <w:r w:rsidRPr="00FA08FB">
        <w:rPr>
          <w:rStyle w:val="Refdenotaalpie"/>
          <w:rFonts w:ascii="Book Antiqua" w:hAnsi="Book Antiqua"/>
        </w:rPr>
        <w:footnoteRef/>
      </w:r>
      <w:r w:rsidRPr="00FA08FB">
        <w:rPr>
          <w:rFonts w:ascii="Book Antiqua" w:hAnsi="Book Antiqua"/>
        </w:rPr>
        <w:t xml:space="preserve"> El distrito de Carara es competencia del Juzgado Contravencional de Garabito.</w:t>
      </w:r>
    </w:p>
  </w:footnote>
  <w:footnote w:id="54">
    <w:p w14:paraId="4A9B8EF2" w14:textId="77777777" w:rsidR="005E0EA5" w:rsidRPr="00B8459A" w:rsidRDefault="005E0EA5" w:rsidP="005E0EA5">
      <w:pPr>
        <w:pStyle w:val="Textonotapie"/>
        <w:jc w:val="both"/>
        <w:rPr>
          <w:rFonts w:ascii="Book Antiqua" w:hAnsi="Book Antiqua"/>
          <w:sz w:val="18"/>
          <w:szCs w:val="18"/>
        </w:rPr>
      </w:pPr>
      <w:r w:rsidRPr="00B8459A">
        <w:rPr>
          <w:rStyle w:val="Refdenotaalpie"/>
          <w:rFonts w:ascii="Book Antiqua" w:hAnsi="Book Antiqua"/>
          <w:sz w:val="18"/>
          <w:szCs w:val="18"/>
        </w:rPr>
        <w:footnoteRef/>
      </w:r>
      <w:r w:rsidRPr="00B8459A">
        <w:rPr>
          <w:rFonts w:ascii="Book Antiqua" w:hAnsi="Book Antiqua"/>
          <w:sz w:val="18"/>
          <w:szCs w:val="18"/>
        </w:rPr>
        <w:t xml:space="preserve"> El 31/08/2016 se conversó con el notificador del Juzgado Contravencional de Hatillo quien confirmó la competencia territorial.</w:t>
      </w:r>
    </w:p>
  </w:footnote>
  <w:footnote w:id="55">
    <w:p w14:paraId="4CC7B21B" w14:textId="77777777" w:rsidR="005E0EA5" w:rsidRPr="00B8459A" w:rsidRDefault="005E0EA5" w:rsidP="005E0EA5">
      <w:pPr>
        <w:pStyle w:val="Textonotapie"/>
        <w:jc w:val="both"/>
        <w:rPr>
          <w:rFonts w:ascii="Book Antiqua" w:hAnsi="Book Antiqua"/>
          <w:sz w:val="18"/>
          <w:szCs w:val="18"/>
          <w:lang w:val="es-CR"/>
        </w:rPr>
      </w:pPr>
      <w:r w:rsidRPr="00B8459A">
        <w:rPr>
          <w:rStyle w:val="Refdenotaalpie"/>
          <w:rFonts w:ascii="Book Antiqua" w:hAnsi="Book Antiqua"/>
          <w:sz w:val="18"/>
          <w:szCs w:val="18"/>
        </w:rPr>
        <w:footnoteRef/>
      </w:r>
      <w:r w:rsidRPr="00B8459A">
        <w:rPr>
          <w:rFonts w:ascii="Book Antiqua" w:hAnsi="Book Antiqua"/>
          <w:sz w:val="18"/>
          <w:szCs w:val="18"/>
        </w:rPr>
        <w:t xml:space="preserve"> La Urbanización Mallorca es competencia del </w:t>
      </w:r>
      <w:r w:rsidRPr="00B8459A">
        <w:rPr>
          <w:rFonts w:ascii="Book Antiqua" w:hAnsi="Book Antiqua"/>
          <w:sz w:val="18"/>
          <w:szCs w:val="18"/>
          <w:lang w:val="es-CR"/>
        </w:rPr>
        <w:t>Juzgado Contravencional de Hatillo.</w:t>
      </w:r>
    </w:p>
  </w:footnote>
  <w:footnote w:id="56">
    <w:p w14:paraId="240887A2" w14:textId="77777777" w:rsidR="005E0EA5" w:rsidRPr="00B8459A" w:rsidRDefault="005E0EA5" w:rsidP="005E0EA5">
      <w:pPr>
        <w:jc w:val="both"/>
        <w:rPr>
          <w:rFonts w:ascii="Book Antiqua" w:hAnsi="Book Antiqua"/>
          <w:sz w:val="18"/>
          <w:szCs w:val="18"/>
        </w:rPr>
      </w:pPr>
      <w:r w:rsidRPr="00B8459A">
        <w:rPr>
          <w:rStyle w:val="Refdenotaalpie"/>
          <w:rFonts w:ascii="Book Antiqua" w:hAnsi="Book Antiqua"/>
          <w:sz w:val="18"/>
          <w:szCs w:val="18"/>
        </w:rPr>
        <w:footnoteRef/>
      </w:r>
      <w:r w:rsidRPr="00B8459A">
        <w:rPr>
          <w:rFonts w:ascii="Book Antiqua" w:hAnsi="Book Antiqua"/>
          <w:sz w:val="18"/>
          <w:szCs w:val="18"/>
        </w:rPr>
        <w:t xml:space="preserve"> Los poblados de Jabillos, el Molino y la Vega son competencia del Juzgado Contravencional y Pensiones Alimentarias del II Circuito Judicial de Alajuela.</w:t>
      </w:r>
    </w:p>
    <w:p w14:paraId="764812D0" w14:textId="77777777" w:rsidR="005E0EA5" w:rsidRPr="00ED76DE" w:rsidRDefault="005E0EA5" w:rsidP="005E0EA5">
      <w:pPr>
        <w:pStyle w:val="Textonotapie"/>
      </w:pPr>
    </w:p>
  </w:footnote>
  <w:footnote w:id="57">
    <w:p w14:paraId="26AC9507" w14:textId="77777777" w:rsidR="006E7C66" w:rsidRPr="00E258B5" w:rsidRDefault="006E7C66" w:rsidP="008D112F">
      <w:pPr>
        <w:spacing w:after="0" w:line="240" w:lineRule="auto"/>
        <w:jc w:val="both"/>
        <w:rPr>
          <w:rFonts w:ascii="Book Antiqua" w:hAnsi="Book Antiqua"/>
          <w:sz w:val="18"/>
          <w:szCs w:val="18"/>
        </w:rPr>
      </w:pPr>
      <w:r w:rsidRPr="00E258B5">
        <w:rPr>
          <w:rStyle w:val="Refdenotaalpie"/>
          <w:rFonts w:ascii="Book Antiqua" w:hAnsi="Book Antiqua"/>
          <w:sz w:val="18"/>
          <w:szCs w:val="18"/>
        </w:rPr>
        <w:footnoteRef/>
      </w:r>
      <w:r w:rsidRPr="00E258B5">
        <w:rPr>
          <w:rFonts w:ascii="Book Antiqua" w:hAnsi="Book Antiqua"/>
          <w:sz w:val="18"/>
          <w:szCs w:val="18"/>
        </w:rPr>
        <w:t xml:space="preserve"> Los poblados de Quebrada Arroyo, Cerro Nara, Santa Juana y San Isidro, son competencia del Juzgado Contravencional de Quepos.</w:t>
      </w:r>
    </w:p>
  </w:footnote>
  <w:footnote w:id="58">
    <w:p w14:paraId="45DDE7D6" w14:textId="77777777" w:rsidR="006E7C66" w:rsidRPr="00E258B5" w:rsidRDefault="006E7C66" w:rsidP="008D112F">
      <w:pPr>
        <w:pStyle w:val="Textonotapie"/>
        <w:rPr>
          <w:rFonts w:ascii="Book Antiqua" w:hAnsi="Book Antiqua"/>
          <w:sz w:val="18"/>
          <w:szCs w:val="18"/>
        </w:rPr>
      </w:pPr>
      <w:r w:rsidRPr="00E258B5">
        <w:rPr>
          <w:rStyle w:val="Refdenotaalpie"/>
          <w:rFonts w:ascii="Book Antiqua" w:hAnsi="Book Antiqua"/>
          <w:sz w:val="18"/>
          <w:szCs w:val="18"/>
        </w:rPr>
        <w:footnoteRef/>
      </w:r>
      <w:r w:rsidRPr="00E258B5">
        <w:rPr>
          <w:rFonts w:ascii="Book Antiqua" w:hAnsi="Book Antiqua"/>
          <w:sz w:val="18"/>
          <w:szCs w:val="18"/>
        </w:rPr>
        <w:t xml:space="preserve"> El poblado de San Isidro de Dota, es competencia del Juzgado Contravencional de Quepos.</w:t>
      </w:r>
    </w:p>
  </w:footnote>
  <w:footnote w:id="59">
    <w:p w14:paraId="077E344D" w14:textId="77777777" w:rsidR="005E0EA5" w:rsidRPr="00C37A37" w:rsidRDefault="005E0EA5" w:rsidP="008D112F">
      <w:pPr>
        <w:pStyle w:val="Textonotapie"/>
        <w:jc w:val="both"/>
        <w:rPr>
          <w:rFonts w:ascii="Book Antiqua" w:hAnsi="Book Antiqua"/>
          <w:lang w:val="es-CR"/>
        </w:rPr>
      </w:pPr>
      <w:r w:rsidRPr="00C37A37">
        <w:rPr>
          <w:rStyle w:val="Refdenotaalpie"/>
          <w:rFonts w:ascii="Book Antiqua" w:hAnsi="Book Antiqua"/>
        </w:rPr>
        <w:footnoteRef/>
      </w:r>
      <w:r w:rsidRPr="00C37A37">
        <w:rPr>
          <w:rFonts w:ascii="Book Antiqua" w:hAnsi="Book Antiqua"/>
        </w:rPr>
        <w:t xml:space="preserve"> </w:t>
      </w:r>
      <w:r w:rsidRPr="00C37A37">
        <w:rPr>
          <w:rFonts w:ascii="Book Antiqua" w:hAnsi="Book Antiqua"/>
          <w:lang w:val="es-CR"/>
        </w:rPr>
        <w:t>Se acoge la recomendación de la Dirección Jurídica según oficio N°DJ-AJ-1204-2015.</w:t>
      </w:r>
    </w:p>
  </w:footnote>
  <w:footnote w:id="60">
    <w:p w14:paraId="238A3F56" w14:textId="77777777" w:rsidR="005E0EA5" w:rsidRPr="008D112F" w:rsidRDefault="005E0EA5" w:rsidP="005E0EA5">
      <w:pPr>
        <w:jc w:val="both"/>
        <w:rPr>
          <w:rFonts w:ascii="Book Antiqua" w:hAnsi="Book Antiqua"/>
          <w:sz w:val="18"/>
          <w:szCs w:val="18"/>
        </w:rPr>
      </w:pPr>
      <w:r w:rsidRPr="008D112F">
        <w:rPr>
          <w:rStyle w:val="Refdenotaalpie"/>
          <w:rFonts w:ascii="Book Antiqua" w:hAnsi="Book Antiqua"/>
          <w:sz w:val="18"/>
          <w:szCs w:val="18"/>
        </w:rPr>
        <w:footnoteRef/>
      </w:r>
      <w:r w:rsidRPr="008D112F">
        <w:rPr>
          <w:rFonts w:ascii="Book Antiqua" w:hAnsi="Book Antiqua"/>
          <w:sz w:val="18"/>
          <w:szCs w:val="18"/>
        </w:rPr>
        <w:t xml:space="preserve"> Los poblados de Gigante y Pueblo Nuevo son competencia del Juzgado Contravencional de Jicaral.</w:t>
      </w:r>
    </w:p>
    <w:p w14:paraId="09AC97FE" w14:textId="77777777" w:rsidR="005E0EA5" w:rsidRPr="00506686" w:rsidRDefault="005E0EA5" w:rsidP="005E0EA5">
      <w:pPr>
        <w:pStyle w:val="Textonotapie"/>
      </w:pPr>
    </w:p>
  </w:footnote>
  <w:footnote w:id="61">
    <w:p w14:paraId="1C9530F2" w14:textId="77777777" w:rsidR="00867AB4" w:rsidRPr="00897FD8" w:rsidRDefault="00867AB4" w:rsidP="00867AB4">
      <w:pPr>
        <w:spacing w:line="240" w:lineRule="auto"/>
        <w:jc w:val="both"/>
        <w:rPr>
          <w:rFonts w:ascii="Book Antiqua" w:hAnsi="Book Antiqua"/>
          <w:sz w:val="20"/>
          <w:szCs w:val="20"/>
        </w:rPr>
      </w:pPr>
      <w:r>
        <w:rPr>
          <w:rStyle w:val="Refdenotaalpie"/>
        </w:rPr>
        <w:footnoteRef/>
      </w:r>
      <w:r>
        <w:t xml:space="preserve"> </w:t>
      </w:r>
      <w:r w:rsidRPr="00897FD8">
        <w:rPr>
          <w:rFonts w:ascii="Book Antiqua" w:hAnsi="Book Antiqua"/>
          <w:sz w:val="20"/>
          <w:szCs w:val="20"/>
        </w:rPr>
        <w:t xml:space="preserve">El distrito de </w:t>
      </w:r>
      <w:proofErr w:type="spellStart"/>
      <w:r w:rsidRPr="00897FD8">
        <w:rPr>
          <w:rFonts w:ascii="Book Antiqua" w:hAnsi="Book Antiqua"/>
          <w:sz w:val="20"/>
          <w:szCs w:val="20"/>
        </w:rPr>
        <w:t>Carara</w:t>
      </w:r>
      <w:proofErr w:type="spellEnd"/>
      <w:r w:rsidRPr="00897FD8">
        <w:rPr>
          <w:rFonts w:ascii="Book Antiqua" w:hAnsi="Book Antiqua"/>
          <w:sz w:val="20"/>
          <w:szCs w:val="20"/>
        </w:rPr>
        <w:t xml:space="preserve"> es competencia del </w:t>
      </w:r>
      <w:r w:rsidRPr="00897FD8">
        <w:rPr>
          <w:rFonts w:ascii="Book Antiqua" w:hAnsi="Book Antiqua"/>
          <w:bCs/>
          <w:iCs/>
          <w:sz w:val="20"/>
          <w:szCs w:val="20"/>
        </w:rPr>
        <w:t>Tribunal de Apelación Civil y Laboral del Circuito Judicial de Puntarenas (Sede Puntarenas).</w:t>
      </w:r>
    </w:p>
    <w:p w14:paraId="7782B64B" w14:textId="2283807E" w:rsidR="00867AB4" w:rsidRDefault="00867AB4">
      <w:pPr>
        <w:pStyle w:val="Textonotapie"/>
      </w:pPr>
    </w:p>
  </w:footnote>
  <w:footnote w:id="62">
    <w:p w14:paraId="40442B54" w14:textId="77777777" w:rsidR="003A14ED" w:rsidRPr="00897FD8" w:rsidRDefault="003A14ED" w:rsidP="00EE349F">
      <w:pPr>
        <w:spacing w:line="240" w:lineRule="auto"/>
        <w:jc w:val="both"/>
        <w:rPr>
          <w:rFonts w:ascii="Book Antiqua" w:hAnsi="Book Antiqua"/>
          <w:sz w:val="20"/>
          <w:szCs w:val="20"/>
        </w:rPr>
      </w:pPr>
      <w:r w:rsidRPr="00897FD8">
        <w:rPr>
          <w:rFonts w:ascii="Book Antiqua" w:hAnsi="Book Antiqua"/>
          <w:sz w:val="20"/>
          <w:szCs w:val="20"/>
        </w:rPr>
        <w:footnoteRef/>
      </w:r>
      <w:r w:rsidRPr="00897FD8">
        <w:rPr>
          <w:rFonts w:ascii="Book Antiqua" w:hAnsi="Book Antiqua"/>
          <w:sz w:val="20"/>
          <w:szCs w:val="20"/>
        </w:rPr>
        <w:t xml:space="preserve"> El distrito 14, Sarapiquí, del cantón Central de Alajuela, es competencia del Tribunal de Apelación Civil y de Trabajo del Circuito Judicial de Heredia (Sede Heredia).</w:t>
      </w:r>
    </w:p>
    <w:p w14:paraId="123EFB21" w14:textId="77777777" w:rsidR="003A14ED" w:rsidRPr="00A13D7C" w:rsidRDefault="003A14ED" w:rsidP="00EE349F">
      <w:pPr>
        <w:pStyle w:val="Textonotapie"/>
        <w:rPr>
          <w:sz w:val="18"/>
          <w:lang w:val="es-CR"/>
        </w:rPr>
      </w:pPr>
    </w:p>
  </w:footnote>
  <w:footnote w:id="63">
    <w:p w14:paraId="66C1B009" w14:textId="77777777" w:rsidR="003A14ED" w:rsidRPr="002A1952" w:rsidRDefault="003A14ED" w:rsidP="00263E48">
      <w:pPr>
        <w:pStyle w:val="Textonotapie"/>
        <w:rPr>
          <w:rFonts w:ascii="Book Antiqua" w:hAnsi="Book Antiqua"/>
          <w:sz w:val="18"/>
          <w:szCs w:val="18"/>
        </w:rPr>
      </w:pPr>
      <w:r w:rsidRPr="002A1952">
        <w:rPr>
          <w:rStyle w:val="Refdenotaalpie"/>
          <w:rFonts w:ascii="Book Antiqua" w:hAnsi="Book Antiqua"/>
          <w:sz w:val="18"/>
          <w:szCs w:val="18"/>
        </w:rPr>
        <w:footnoteRef/>
      </w:r>
      <w:r w:rsidRPr="002A1952">
        <w:rPr>
          <w:rFonts w:ascii="Book Antiqua" w:hAnsi="Book Antiqua"/>
          <w:sz w:val="18"/>
          <w:szCs w:val="18"/>
        </w:rPr>
        <w:t xml:space="preserve"> El poblado de San Isidro de Dota es competencia del Tribunal </w:t>
      </w:r>
      <w:r>
        <w:rPr>
          <w:rFonts w:ascii="Book Antiqua" w:hAnsi="Book Antiqua"/>
          <w:sz w:val="18"/>
          <w:szCs w:val="18"/>
        </w:rPr>
        <w:t xml:space="preserve">de Apelación </w:t>
      </w:r>
      <w:r w:rsidRPr="002A1952">
        <w:rPr>
          <w:rFonts w:ascii="Book Antiqua" w:hAnsi="Book Antiqua"/>
          <w:sz w:val="18"/>
          <w:szCs w:val="18"/>
        </w:rPr>
        <w:t>Civil y Trabajo de Puntarenas</w:t>
      </w:r>
      <w:r>
        <w:rPr>
          <w:rFonts w:ascii="Book Antiqua" w:hAnsi="Book Antiqua"/>
          <w:sz w:val="18"/>
          <w:szCs w:val="18"/>
        </w:rPr>
        <w:t>.</w:t>
      </w:r>
    </w:p>
  </w:footnote>
  <w:footnote w:id="64">
    <w:p w14:paraId="6B303956" w14:textId="77777777" w:rsidR="003A14ED" w:rsidRPr="006B209E" w:rsidRDefault="003A14ED" w:rsidP="00CC704C">
      <w:pPr>
        <w:pStyle w:val="Textonotapie"/>
        <w:rPr>
          <w:rFonts w:ascii="Book Antiqua" w:hAnsi="Book Antiqua"/>
          <w:sz w:val="18"/>
          <w:szCs w:val="18"/>
        </w:rPr>
      </w:pPr>
      <w:r w:rsidRPr="006B209E">
        <w:rPr>
          <w:rStyle w:val="Refdenotaalpie"/>
          <w:rFonts w:ascii="Book Antiqua" w:hAnsi="Book Antiqua"/>
          <w:sz w:val="18"/>
          <w:szCs w:val="18"/>
        </w:rPr>
        <w:footnoteRef/>
      </w:r>
      <w:r w:rsidRPr="006B209E">
        <w:rPr>
          <w:rFonts w:ascii="Book Antiqua" w:hAnsi="Book Antiqua"/>
          <w:sz w:val="18"/>
          <w:szCs w:val="18"/>
        </w:rPr>
        <w:t xml:space="preserve"> Los poblados de Quebrada Arroyo y Cerro Nara, del distrito de San Lorenzo de Tarrazú, son competencia del Tribunal de Apelación Civil y Trabajo de Puntarenas.</w:t>
      </w:r>
    </w:p>
  </w:footnote>
  <w:footnote w:id="65">
    <w:p w14:paraId="04683B9D" w14:textId="77777777" w:rsidR="00A03842" w:rsidRPr="00897FD8" w:rsidRDefault="00A03842" w:rsidP="00EE349F">
      <w:pPr>
        <w:tabs>
          <w:tab w:val="num" w:pos="180"/>
        </w:tabs>
        <w:spacing w:line="240" w:lineRule="auto"/>
        <w:jc w:val="both"/>
        <w:rPr>
          <w:rFonts w:ascii="Book Antiqua" w:hAnsi="Book Antiqua"/>
          <w:sz w:val="20"/>
          <w:szCs w:val="20"/>
        </w:rPr>
      </w:pPr>
      <w:r w:rsidRPr="00897FD8">
        <w:rPr>
          <w:rStyle w:val="Refdenotaalpie"/>
          <w:rFonts w:ascii="Book Antiqua" w:hAnsi="Book Antiqua"/>
        </w:rPr>
        <w:footnoteRef/>
      </w:r>
      <w:r w:rsidRPr="00897FD8">
        <w:rPr>
          <w:rFonts w:ascii="Book Antiqua" w:hAnsi="Book Antiqua"/>
          <w:sz w:val="20"/>
          <w:szCs w:val="20"/>
        </w:rPr>
        <w:t xml:space="preserve"> El distrito de Lepanto y las comunidades de Gigante y Pueblo Nuevo del distrito </w:t>
      </w:r>
      <w:proofErr w:type="gramStart"/>
      <w:r w:rsidRPr="00897FD8">
        <w:rPr>
          <w:rFonts w:ascii="Book Antiqua" w:hAnsi="Book Antiqua"/>
          <w:sz w:val="20"/>
          <w:szCs w:val="20"/>
        </w:rPr>
        <w:t>de  Paquera</w:t>
      </w:r>
      <w:proofErr w:type="gramEnd"/>
      <w:r w:rsidRPr="00897FD8">
        <w:rPr>
          <w:rFonts w:ascii="Book Antiqua" w:hAnsi="Book Antiqua"/>
          <w:sz w:val="20"/>
          <w:szCs w:val="20"/>
        </w:rPr>
        <w:t xml:space="preserve">, son competencia del Tribunal de Apelación Civil y de </w:t>
      </w:r>
      <w:proofErr w:type="gramStart"/>
      <w:r w:rsidRPr="00897FD8">
        <w:rPr>
          <w:rFonts w:ascii="Book Antiqua" w:hAnsi="Book Antiqua"/>
          <w:sz w:val="20"/>
          <w:szCs w:val="20"/>
        </w:rPr>
        <w:t>Trabajo  de</w:t>
      </w:r>
      <w:proofErr w:type="gramEnd"/>
      <w:r w:rsidRPr="00897FD8">
        <w:rPr>
          <w:rFonts w:ascii="Book Antiqua" w:hAnsi="Book Antiqua"/>
          <w:sz w:val="20"/>
          <w:szCs w:val="20"/>
        </w:rPr>
        <w:t xml:space="preserve"> Guanacaste.</w:t>
      </w:r>
    </w:p>
    <w:p w14:paraId="2DC39847" w14:textId="77777777" w:rsidR="00A03842" w:rsidRPr="008262F2" w:rsidRDefault="00A03842" w:rsidP="00EE349F">
      <w:pPr>
        <w:pStyle w:val="Textonotapie"/>
        <w:rPr>
          <w:sz w:val="18"/>
          <w:lang w:val="es-CR"/>
        </w:rPr>
      </w:pPr>
    </w:p>
  </w:footnote>
  <w:footnote w:id="66">
    <w:p w14:paraId="083A4F5E" w14:textId="77777777" w:rsidR="00EE349F" w:rsidRPr="00897FD8" w:rsidRDefault="00EE349F" w:rsidP="00EE349F">
      <w:pPr>
        <w:spacing w:line="240" w:lineRule="auto"/>
        <w:jc w:val="both"/>
        <w:rPr>
          <w:rFonts w:ascii="Book Antiqua" w:hAnsi="Book Antiqua"/>
          <w:bCs/>
          <w:iCs/>
          <w:sz w:val="20"/>
          <w:szCs w:val="20"/>
        </w:rPr>
      </w:pPr>
      <w:r w:rsidRPr="00897FD8">
        <w:rPr>
          <w:rStyle w:val="Refdenotaalpie"/>
          <w:rFonts w:ascii="Book Antiqua" w:hAnsi="Book Antiqua"/>
        </w:rPr>
        <w:footnoteRef/>
      </w:r>
      <w:r w:rsidRPr="00897FD8">
        <w:rPr>
          <w:rFonts w:ascii="Book Antiqua" w:hAnsi="Book Antiqua"/>
          <w:sz w:val="20"/>
          <w:szCs w:val="20"/>
        </w:rPr>
        <w:t xml:space="preserve"> El distrito de </w:t>
      </w:r>
      <w:proofErr w:type="spellStart"/>
      <w:r w:rsidRPr="00897FD8">
        <w:rPr>
          <w:rFonts w:ascii="Book Antiqua" w:hAnsi="Book Antiqua"/>
          <w:sz w:val="20"/>
          <w:szCs w:val="20"/>
        </w:rPr>
        <w:t>Carara</w:t>
      </w:r>
      <w:proofErr w:type="spellEnd"/>
      <w:r w:rsidRPr="00897FD8">
        <w:rPr>
          <w:rFonts w:ascii="Book Antiqua" w:hAnsi="Book Antiqua"/>
          <w:sz w:val="20"/>
          <w:szCs w:val="20"/>
        </w:rPr>
        <w:t xml:space="preserve"> para asuntos laborales independientemente de la cuantía, incluso conflictos colectivos de carácter jurídico, es competencia del Juzgado Contravencional y de Menor Cuantía de Garabito. Para asuntos económicos sociales es competencia del </w:t>
      </w:r>
      <w:r w:rsidRPr="00897FD8">
        <w:rPr>
          <w:rFonts w:ascii="Book Antiqua" w:hAnsi="Book Antiqua"/>
          <w:bCs/>
          <w:iCs/>
          <w:sz w:val="20"/>
          <w:szCs w:val="20"/>
        </w:rPr>
        <w:t>Juzgado de Trabajo del Circuito Judicial de Puntarenas.</w:t>
      </w:r>
    </w:p>
    <w:p w14:paraId="40036F83" w14:textId="77777777" w:rsidR="00EE349F" w:rsidRPr="00897FD8" w:rsidRDefault="00EE349F" w:rsidP="00EE349F">
      <w:pPr>
        <w:pStyle w:val="Textonotapie"/>
        <w:jc w:val="both"/>
        <w:rPr>
          <w:rFonts w:ascii="Book Antiqua" w:hAnsi="Book Antiqua"/>
          <w:lang w:val="es-CR"/>
        </w:rPr>
      </w:pPr>
    </w:p>
  </w:footnote>
  <w:footnote w:id="67">
    <w:p w14:paraId="5ED9CE6D" w14:textId="77777777" w:rsidR="00EE349F" w:rsidRPr="00897FD8" w:rsidRDefault="00EE349F" w:rsidP="00EE349F">
      <w:pPr>
        <w:spacing w:line="240" w:lineRule="auto"/>
        <w:jc w:val="both"/>
        <w:rPr>
          <w:rFonts w:ascii="Book Antiqua" w:hAnsi="Book Antiqua"/>
          <w:sz w:val="20"/>
          <w:szCs w:val="20"/>
        </w:rPr>
      </w:pPr>
      <w:r w:rsidRPr="00897FD8">
        <w:rPr>
          <w:rStyle w:val="Refdenotaalpie"/>
          <w:rFonts w:ascii="Book Antiqua" w:hAnsi="Book Antiqua"/>
        </w:rPr>
        <w:footnoteRef/>
      </w:r>
      <w:r w:rsidRPr="00897FD8">
        <w:rPr>
          <w:rStyle w:val="Refdenotaalpie"/>
          <w:rFonts w:ascii="Book Antiqua" w:hAnsi="Book Antiqua"/>
        </w:rPr>
        <w:t xml:space="preserve"> </w:t>
      </w:r>
      <w:r w:rsidRPr="00897FD8">
        <w:rPr>
          <w:rFonts w:ascii="Book Antiqua" w:hAnsi="Book Antiqua"/>
          <w:sz w:val="20"/>
          <w:szCs w:val="20"/>
        </w:rPr>
        <w:t xml:space="preserve">Los poblados de Sevilla y Bajos de Jorco, para asuntos laborales independientemente de la cuantía incluso conflictos colectivos de carácter jurídico y económico social, son competencia del </w:t>
      </w:r>
      <w:r w:rsidRPr="00897FD8">
        <w:rPr>
          <w:rFonts w:ascii="Book Antiqua" w:hAnsi="Book Antiqua"/>
          <w:bCs/>
          <w:iCs/>
          <w:sz w:val="20"/>
          <w:szCs w:val="20"/>
        </w:rPr>
        <w:t>Juzgado de Trabajo del Tercer Circuito Judicial de San José (Desamparados)</w:t>
      </w:r>
      <w:r w:rsidRPr="00897FD8">
        <w:rPr>
          <w:rFonts w:ascii="Book Antiqua" w:hAnsi="Book Antiqua"/>
          <w:sz w:val="20"/>
          <w:szCs w:val="20"/>
        </w:rPr>
        <w:t>.</w:t>
      </w:r>
    </w:p>
    <w:p w14:paraId="64D123A1" w14:textId="77777777" w:rsidR="00EE349F" w:rsidRPr="00A70110" w:rsidRDefault="00EE349F" w:rsidP="00EE349F">
      <w:pPr>
        <w:pStyle w:val="Textonotapie"/>
        <w:rPr>
          <w:lang w:val="es-CR"/>
        </w:rPr>
      </w:pPr>
    </w:p>
  </w:footnote>
  <w:footnote w:id="68">
    <w:p w14:paraId="265E33C0" w14:textId="77777777" w:rsidR="00EE349F" w:rsidRPr="0074561D" w:rsidRDefault="00EE349F" w:rsidP="00EE349F">
      <w:pPr>
        <w:pStyle w:val="Textonotapie"/>
        <w:jc w:val="both"/>
        <w:rPr>
          <w:rFonts w:ascii="Book Antiqua" w:hAnsi="Book Antiqua"/>
          <w:sz w:val="18"/>
          <w:szCs w:val="18"/>
          <w:lang w:val="es-CR"/>
        </w:rPr>
      </w:pPr>
      <w:r w:rsidRPr="0074561D">
        <w:rPr>
          <w:rStyle w:val="Refdenotaalpie"/>
          <w:rFonts w:ascii="Book Antiqua" w:hAnsi="Book Antiqua"/>
          <w:sz w:val="18"/>
          <w:szCs w:val="18"/>
        </w:rPr>
        <w:footnoteRef/>
      </w:r>
      <w:r w:rsidRPr="0074561D">
        <w:rPr>
          <w:rFonts w:ascii="Book Antiqua" w:hAnsi="Book Antiqua"/>
          <w:sz w:val="18"/>
          <w:szCs w:val="18"/>
        </w:rPr>
        <w:t xml:space="preserve"> </w:t>
      </w:r>
      <w:r w:rsidRPr="0074561D">
        <w:rPr>
          <w:rFonts w:ascii="Book Antiqua" w:hAnsi="Book Antiqua"/>
          <w:sz w:val="18"/>
          <w:szCs w:val="18"/>
          <w:lang w:val="es-CR"/>
        </w:rPr>
        <w:t>El distrito 14 del cantón Central de Alajuela, Sarapiquí, es competencia del Juzgado Civil, Trabajo, Familia, Penal Juvenil y Violencia Doméstica de Sarapiquí, perteneciente a la provincia de Heredia.</w:t>
      </w:r>
    </w:p>
    <w:p w14:paraId="06F41882" w14:textId="77777777" w:rsidR="00EE349F" w:rsidRPr="00E207DA" w:rsidRDefault="00EE349F" w:rsidP="00EE349F">
      <w:pPr>
        <w:pStyle w:val="Textonotapie"/>
        <w:jc w:val="both"/>
        <w:rPr>
          <w:lang w:val="es-CR"/>
        </w:rPr>
      </w:pPr>
    </w:p>
  </w:footnote>
  <w:footnote w:id="69">
    <w:p w14:paraId="21B1D135" w14:textId="77777777" w:rsidR="00745D91" w:rsidRPr="00915485" w:rsidRDefault="00745D91" w:rsidP="00745D91">
      <w:pPr>
        <w:pStyle w:val="Textonotapie"/>
        <w:spacing w:line="276" w:lineRule="auto"/>
        <w:jc w:val="both"/>
        <w:rPr>
          <w:rFonts w:ascii="Book Antiqua" w:hAnsi="Book Antiqua"/>
          <w:sz w:val="18"/>
          <w:szCs w:val="18"/>
        </w:rPr>
      </w:pPr>
      <w:r w:rsidRPr="00915485">
        <w:rPr>
          <w:rStyle w:val="Refdenotaalpie"/>
          <w:rFonts w:ascii="Book Antiqua" w:hAnsi="Book Antiqua"/>
          <w:sz w:val="18"/>
          <w:szCs w:val="18"/>
        </w:rPr>
        <w:footnoteRef/>
      </w:r>
      <w:r w:rsidRPr="00915485">
        <w:rPr>
          <w:rFonts w:ascii="Book Antiqua" w:hAnsi="Book Antiqua"/>
          <w:sz w:val="18"/>
          <w:szCs w:val="18"/>
        </w:rPr>
        <w:t xml:space="preserve"> Implica cambio de competencias de la Salas Segunda y Tercera de la Corte Suprema de Justicia.</w:t>
      </w:r>
    </w:p>
  </w:footnote>
  <w:footnote w:id="70">
    <w:p w14:paraId="3258C9A9" w14:textId="77777777" w:rsidR="00745D91" w:rsidRPr="00915485" w:rsidRDefault="00745D91" w:rsidP="00516F32">
      <w:pPr>
        <w:pStyle w:val="Textonotapie"/>
        <w:spacing w:line="276" w:lineRule="auto"/>
        <w:jc w:val="both"/>
        <w:rPr>
          <w:rFonts w:ascii="Book Antiqua" w:hAnsi="Book Antiqua"/>
          <w:sz w:val="18"/>
          <w:szCs w:val="18"/>
          <w:lang w:val="es-MX"/>
        </w:rPr>
      </w:pPr>
      <w:r w:rsidRPr="00915485">
        <w:rPr>
          <w:rStyle w:val="Refdenotaalpie"/>
          <w:rFonts w:ascii="Book Antiqua" w:hAnsi="Book Antiqua"/>
          <w:sz w:val="18"/>
          <w:szCs w:val="18"/>
        </w:rPr>
        <w:footnoteRef/>
      </w:r>
      <w:r w:rsidRPr="00915485">
        <w:rPr>
          <w:rFonts w:ascii="Book Antiqua" w:hAnsi="Book Antiqua"/>
          <w:sz w:val="18"/>
          <w:szCs w:val="18"/>
        </w:rPr>
        <w:t xml:space="preserve"> </w:t>
      </w:r>
      <w:r w:rsidRPr="00915485">
        <w:rPr>
          <w:rFonts w:ascii="Book Antiqua" w:hAnsi="Book Antiqua"/>
          <w:sz w:val="18"/>
          <w:szCs w:val="18"/>
          <w:lang w:val="es-MX"/>
        </w:rPr>
        <w:t xml:space="preserve">El distrito 14, Sarapiquí, del cantón central de Alajuela, es competencia del Tribunal de Apelación Civil y de Trabajo de Heredia. </w:t>
      </w:r>
    </w:p>
  </w:footnote>
  <w:footnote w:id="71">
    <w:p w14:paraId="133D31A3" w14:textId="77777777" w:rsidR="00745D91" w:rsidRPr="00915485" w:rsidRDefault="00745D91" w:rsidP="00516F32">
      <w:pPr>
        <w:pStyle w:val="Textonotapie"/>
        <w:spacing w:line="276" w:lineRule="auto"/>
        <w:jc w:val="both"/>
        <w:rPr>
          <w:sz w:val="18"/>
          <w:szCs w:val="18"/>
        </w:rPr>
      </w:pPr>
      <w:r w:rsidRPr="00915485">
        <w:rPr>
          <w:rStyle w:val="Refdenotaalpie"/>
          <w:rFonts w:ascii="Book Antiqua" w:hAnsi="Book Antiqua"/>
          <w:sz w:val="18"/>
          <w:szCs w:val="18"/>
        </w:rPr>
        <w:footnoteRef/>
      </w:r>
      <w:r w:rsidRPr="00915485">
        <w:rPr>
          <w:rFonts w:ascii="Book Antiqua" w:hAnsi="Book Antiqua"/>
          <w:sz w:val="18"/>
          <w:szCs w:val="18"/>
        </w:rPr>
        <w:t xml:space="preserve"> Las apelaciones de las resoluciones emitidas por el Juzgado Civil, Trabajo y Familia del Segundo Circuito Judicial de Alajuela (sede Upala) son competencia del Tribunal de Apelación Civil y de Trabajo de Guanacaste (sede Liberia).</w:t>
      </w:r>
    </w:p>
  </w:footnote>
  <w:footnote w:id="72">
    <w:p w14:paraId="0C2E6E09" w14:textId="77777777" w:rsidR="00A74EAF" w:rsidRPr="002A1952" w:rsidRDefault="00A74EAF" w:rsidP="00A74EAF">
      <w:pPr>
        <w:pStyle w:val="Textonotapie"/>
        <w:rPr>
          <w:rFonts w:ascii="Book Antiqua" w:hAnsi="Book Antiqua"/>
          <w:sz w:val="18"/>
          <w:szCs w:val="18"/>
        </w:rPr>
      </w:pPr>
      <w:r w:rsidRPr="002A1952">
        <w:rPr>
          <w:rStyle w:val="Refdenotaalpie"/>
          <w:rFonts w:ascii="Book Antiqua" w:hAnsi="Book Antiqua"/>
          <w:sz w:val="18"/>
          <w:szCs w:val="18"/>
        </w:rPr>
        <w:footnoteRef/>
      </w:r>
      <w:r w:rsidRPr="002A1952">
        <w:rPr>
          <w:rFonts w:ascii="Book Antiqua" w:hAnsi="Book Antiqua"/>
          <w:sz w:val="18"/>
          <w:szCs w:val="18"/>
        </w:rPr>
        <w:t xml:space="preserve"> El poblado de San Isidro de Dota es competencia del Tribunal </w:t>
      </w:r>
      <w:r>
        <w:rPr>
          <w:rFonts w:ascii="Book Antiqua" w:hAnsi="Book Antiqua"/>
          <w:sz w:val="18"/>
          <w:szCs w:val="18"/>
        </w:rPr>
        <w:t xml:space="preserve">de Apelación </w:t>
      </w:r>
      <w:r w:rsidRPr="002A1952">
        <w:rPr>
          <w:rFonts w:ascii="Book Antiqua" w:hAnsi="Book Antiqua"/>
          <w:sz w:val="18"/>
          <w:szCs w:val="18"/>
        </w:rPr>
        <w:t>Civil y Trabajo de Puntarenas</w:t>
      </w:r>
      <w:r>
        <w:rPr>
          <w:rFonts w:ascii="Book Antiqua" w:hAnsi="Book Antiqua"/>
          <w:sz w:val="18"/>
          <w:szCs w:val="18"/>
        </w:rPr>
        <w:t>.</w:t>
      </w:r>
    </w:p>
  </w:footnote>
  <w:footnote w:id="73">
    <w:p w14:paraId="6C400631" w14:textId="77777777" w:rsidR="00A74EAF" w:rsidRPr="006B209E" w:rsidRDefault="00A74EAF" w:rsidP="00A74EAF">
      <w:pPr>
        <w:pStyle w:val="Textonotapie"/>
        <w:rPr>
          <w:rFonts w:ascii="Book Antiqua" w:hAnsi="Book Antiqua"/>
          <w:sz w:val="18"/>
          <w:szCs w:val="18"/>
        </w:rPr>
      </w:pPr>
      <w:r w:rsidRPr="006B209E">
        <w:rPr>
          <w:rStyle w:val="Refdenotaalpie"/>
          <w:rFonts w:ascii="Book Antiqua" w:hAnsi="Book Antiqua"/>
          <w:sz w:val="18"/>
          <w:szCs w:val="18"/>
        </w:rPr>
        <w:footnoteRef/>
      </w:r>
      <w:r w:rsidRPr="006B209E">
        <w:rPr>
          <w:rFonts w:ascii="Book Antiqua" w:hAnsi="Book Antiqua"/>
          <w:sz w:val="18"/>
          <w:szCs w:val="18"/>
        </w:rPr>
        <w:t xml:space="preserve"> Los poblados de Quebrada Arroyo y Cerro Nara, del distrito de San Lorenzo de Tarrazú, son competencia del Tribunal de Apelación Civil y Trabajo de Puntarenas.</w:t>
      </w:r>
    </w:p>
  </w:footnote>
  <w:footnote w:id="74">
    <w:p w14:paraId="5A2141EC" w14:textId="77777777" w:rsidR="00A74EAF" w:rsidRPr="002A1952" w:rsidRDefault="00A74EAF" w:rsidP="00857E5B">
      <w:pPr>
        <w:pStyle w:val="Textonotapie"/>
        <w:jc w:val="both"/>
        <w:rPr>
          <w:rFonts w:ascii="Book Antiqua" w:hAnsi="Book Antiqua"/>
          <w:sz w:val="18"/>
          <w:szCs w:val="18"/>
        </w:rPr>
      </w:pPr>
      <w:r w:rsidRPr="002A1952">
        <w:rPr>
          <w:rStyle w:val="Refdenotaalpie"/>
          <w:rFonts w:ascii="Book Antiqua" w:hAnsi="Book Antiqua" w:cs="Arial"/>
          <w:sz w:val="18"/>
          <w:szCs w:val="18"/>
        </w:rPr>
        <w:footnoteRef/>
      </w:r>
      <w:r w:rsidRPr="002A1952">
        <w:rPr>
          <w:rFonts w:ascii="Book Antiqua" w:hAnsi="Book Antiqua" w:cs="Arial"/>
          <w:sz w:val="18"/>
          <w:szCs w:val="18"/>
        </w:rPr>
        <w:t xml:space="preserve"> </w:t>
      </w:r>
      <w:r w:rsidRPr="002A1952">
        <w:rPr>
          <w:rFonts w:ascii="Book Antiqua" w:hAnsi="Book Antiqua" w:cs="Arial"/>
          <w:sz w:val="18"/>
          <w:szCs w:val="18"/>
          <w:lang w:val="es-ES_tradnl"/>
        </w:rPr>
        <w:t>El distrito de Lepanto y las comunidades de Gigante y Pueblo Nuevo del distrito de </w:t>
      </w:r>
      <w:proofErr w:type="gramStart"/>
      <w:r w:rsidRPr="002A1952">
        <w:rPr>
          <w:rFonts w:ascii="Book Antiqua" w:hAnsi="Book Antiqua" w:cs="Arial"/>
          <w:sz w:val="18"/>
          <w:szCs w:val="18"/>
          <w:lang w:val="es-ES_tradnl"/>
        </w:rPr>
        <w:t>Paquera,</w:t>
      </w:r>
      <w:proofErr w:type="gramEnd"/>
      <w:r w:rsidRPr="002A1952">
        <w:rPr>
          <w:rFonts w:ascii="Book Antiqua" w:hAnsi="Book Antiqua" w:cs="Arial"/>
          <w:sz w:val="18"/>
          <w:szCs w:val="18"/>
          <w:lang w:val="es-ES_tradnl"/>
        </w:rPr>
        <w:t xml:space="preserve"> son competencia del Tribunal de Apelación Civil y de Trabajo de Guanacaste.</w:t>
      </w:r>
    </w:p>
  </w:footnote>
  <w:footnote w:id="75">
    <w:p w14:paraId="43D280FF" w14:textId="77777777" w:rsidR="00FE0B18" w:rsidRPr="00B12C01" w:rsidRDefault="00FE0B18" w:rsidP="00516F32">
      <w:pPr>
        <w:pStyle w:val="Textonotapie"/>
        <w:spacing w:line="276" w:lineRule="auto"/>
        <w:rPr>
          <w:rFonts w:ascii="Book Antiqua" w:hAnsi="Book Antiqua"/>
        </w:rPr>
      </w:pPr>
      <w:r w:rsidRPr="00B12C01">
        <w:rPr>
          <w:rStyle w:val="Refdenotaalpie"/>
          <w:rFonts w:ascii="Book Antiqua" w:hAnsi="Book Antiqua"/>
        </w:rPr>
        <w:footnoteRef/>
      </w:r>
      <w:r w:rsidRPr="00B12C01">
        <w:rPr>
          <w:rFonts w:ascii="Book Antiqua" w:hAnsi="Book Antiqua"/>
        </w:rPr>
        <w:t xml:space="preserve"> </w:t>
      </w:r>
      <w:r w:rsidRPr="00B12C01">
        <w:rPr>
          <w:rFonts w:ascii="Book Antiqua" w:hAnsi="Book Antiqua" w:cs="Arial"/>
          <w:lang w:val="es-ES_tradnl"/>
        </w:rPr>
        <w:t>El distrito de Carara es competencia del Tribunal Colegiado de Primera Instancia Civil de Puntarenas.</w:t>
      </w:r>
    </w:p>
  </w:footnote>
  <w:footnote w:id="76">
    <w:p w14:paraId="2CADE4D9" w14:textId="77777777" w:rsidR="00FE0B18" w:rsidRPr="00B12C01" w:rsidRDefault="00FE0B18" w:rsidP="00516F32">
      <w:pPr>
        <w:pStyle w:val="Textonotapie"/>
        <w:spacing w:line="276" w:lineRule="auto"/>
        <w:rPr>
          <w:rFonts w:ascii="Book Antiqua" w:hAnsi="Book Antiqua" w:cs="Arial"/>
        </w:rPr>
      </w:pPr>
      <w:r w:rsidRPr="00B12C01">
        <w:rPr>
          <w:rStyle w:val="Refdenotaalpie"/>
          <w:rFonts w:ascii="Book Antiqua" w:hAnsi="Book Antiqua" w:cs="Arial"/>
        </w:rPr>
        <w:footnoteRef/>
      </w:r>
      <w:r w:rsidRPr="00B12C01">
        <w:rPr>
          <w:rFonts w:ascii="Book Antiqua" w:hAnsi="Book Antiqua" w:cs="Arial"/>
        </w:rPr>
        <w:t xml:space="preserve"> El distrito 14 del cantón Central de Alajuela, Sarapiquí, es competencia del Tribunal Colegiado de Primera Instancia Civil de Heredia.</w:t>
      </w:r>
    </w:p>
  </w:footnote>
  <w:footnote w:id="77">
    <w:p w14:paraId="4C884350" w14:textId="77777777" w:rsidR="00EC12AA" w:rsidRDefault="00EC12AA" w:rsidP="00857E5B">
      <w:pPr>
        <w:pStyle w:val="Textonotapie"/>
      </w:pPr>
      <w:r>
        <w:rPr>
          <w:rStyle w:val="Refdenotaalpie"/>
        </w:rPr>
        <w:footnoteRef/>
      </w:r>
      <w:r>
        <w:t xml:space="preserve"> Los asuntos ordinarios del poblado de San Isidro de Dota, son competencia del Juzgado Civil de Quepos.</w:t>
      </w:r>
    </w:p>
  </w:footnote>
  <w:footnote w:id="78">
    <w:p w14:paraId="228B292F" w14:textId="77777777" w:rsidR="00EC12AA" w:rsidRDefault="00EC12AA" w:rsidP="00857E5B">
      <w:pPr>
        <w:pStyle w:val="Textonotapie"/>
      </w:pPr>
      <w:r>
        <w:rPr>
          <w:rStyle w:val="Refdenotaalpie"/>
        </w:rPr>
        <w:footnoteRef/>
      </w:r>
      <w:r>
        <w:t xml:space="preserve"> </w:t>
      </w:r>
      <w:r w:rsidRPr="00210838">
        <w:rPr>
          <w:rFonts w:ascii="Book Antiqua" w:hAnsi="Book Antiqua"/>
          <w:sz w:val="18"/>
          <w:szCs w:val="18"/>
          <w:lang w:val="es-ES_tradnl"/>
        </w:rPr>
        <w:t>Para asuntos ordinarios los poblados de Quebrada Arroyo</w:t>
      </w:r>
      <w:r>
        <w:rPr>
          <w:rFonts w:ascii="Book Antiqua" w:hAnsi="Book Antiqua"/>
          <w:sz w:val="18"/>
          <w:szCs w:val="18"/>
          <w:lang w:val="es-ES_tradnl"/>
        </w:rPr>
        <w:t xml:space="preserve"> y</w:t>
      </w:r>
      <w:r w:rsidRPr="00210838">
        <w:rPr>
          <w:rFonts w:ascii="Book Antiqua" w:hAnsi="Book Antiqua"/>
          <w:sz w:val="18"/>
          <w:szCs w:val="18"/>
          <w:lang w:val="es-ES_tradnl"/>
        </w:rPr>
        <w:t xml:space="preserve"> Cerro Nara, son competencia del Juzgado Civil de Quepos.</w:t>
      </w:r>
    </w:p>
  </w:footnote>
  <w:footnote w:id="79">
    <w:p w14:paraId="3516DDBD" w14:textId="77777777" w:rsidR="00EC12AA" w:rsidRPr="00B12C01" w:rsidRDefault="00EC12AA" w:rsidP="00516F32">
      <w:pPr>
        <w:pStyle w:val="Textonotapie"/>
        <w:spacing w:line="276" w:lineRule="auto"/>
        <w:jc w:val="both"/>
        <w:rPr>
          <w:rFonts w:ascii="Book Antiqua" w:hAnsi="Book Antiqua" w:cs="Arial"/>
        </w:rPr>
      </w:pPr>
      <w:r w:rsidRPr="00B12C01">
        <w:rPr>
          <w:rStyle w:val="Refdenotaalpie"/>
          <w:rFonts w:ascii="Book Antiqua" w:hAnsi="Book Antiqua" w:cs="Arial"/>
        </w:rPr>
        <w:footnoteRef/>
      </w:r>
      <w:r w:rsidRPr="00B12C01">
        <w:rPr>
          <w:rFonts w:ascii="Book Antiqua" w:hAnsi="Book Antiqua" w:cs="Arial"/>
        </w:rPr>
        <w:t xml:space="preserve"> Cantón de la provincia de Alajuela, cuyos asuntos ordinarios son competencia del </w:t>
      </w:r>
      <w:r w:rsidRPr="00B12C01">
        <w:rPr>
          <w:rFonts w:ascii="Book Antiqua" w:eastAsia="Calibri" w:hAnsi="Book Antiqua" w:cs="Arial"/>
          <w:lang w:eastAsia="es-CR"/>
        </w:rPr>
        <w:t>Tribunal Colegiado de Primera Instancia Civil del Primer Circuito Judicial de Guanacaste (Liberia).</w:t>
      </w:r>
    </w:p>
  </w:footnote>
  <w:footnote w:id="80">
    <w:p w14:paraId="61A0A29E" w14:textId="77777777" w:rsidR="00EC12AA" w:rsidRPr="00C63905" w:rsidRDefault="00EC12AA" w:rsidP="00EC12AA">
      <w:pPr>
        <w:pStyle w:val="Textonotapie"/>
        <w:jc w:val="both"/>
        <w:rPr>
          <w:rFonts w:ascii="Book Antiqua" w:hAnsi="Book Antiqua"/>
          <w:sz w:val="18"/>
          <w:szCs w:val="18"/>
        </w:rPr>
      </w:pPr>
      <w:r w:rsidRPr="00C63905">
        <w:rPr>
          <w:rStyle w:val="Refdenotaalpie"/>
          <w:rFonts w:ascii="Book Antiqua" w:hAnsi="Book Antiqua"/>
          <w:sz w:val="18"/>
          <w:szCs w:val="18"/>
        </w:rPr>
        <w:footnoteRef/>
      </w:r>
      <w:r w:rsidRPr="00C63905">
        <w:rPr>
          <w:rFonts w:ascii="Book Antiqua" w:hAnsi="Book Antiqua"/>
          <w:sz w:val="18"/>
          <w:szCs w:val="18"/>
        </w:rPr>
        <w:t xml:space="preserve"> </w:t>
      </w:r>
      <w:r w:rsidRPr="00C63905">
        <w:rPr>
          <w:rFonts w:ascii="Book Antiqua" w:hAnsi="Book Antiqua"/>
          <w:sz w:val="18"/>
          <w:szCs w:val="18"/>
          <w:lang w:val="es-ES_tradnl"/>
        </w:rPr>
        <w:t>En asuntos ordinarios de mayor cuantía, el distrito de Lepanto y los poblados de Gigante y Pueblo Nuevo de Paquera son competencia del Tribunal Colegiado de Primera Instancia Civil del Segundo Circuito Judicial de Guanacaste (Nicoya).</w:t>
      </w:r>
    </w:p>
  </w:footnote>
  <w:footnote w:id="81">
    <w:p w14:paraId="115DC311" w14:textId="77777777" w:rsidR="003C15C5" w:rsidRDefault="003C15C5"/>
  </w:footnote>
  <w:footnote w:id="82">
    <w:p w14:paraId="7F5D7E7B" w14:textId="77777777" w:rsidR="003C15C5" w:rsidRPr="00915485" w:rsidRDefault="003C15C5" w:rsidP="00516F32">
      <w:pPr>
        <w:pStyle w:val="Textonotapie"/>
        <w:spacing w:line="276" w:lineRule="auto"/>
        <w:jc w:val="both"/>
        <w:rPr>
          <w:rFonts w:ascii="Book Antiqua" w:hAnsi="Book Antiqua" w:cs="Arial"/>
          <w:sz w:val="18"/>
          <w:szCs w:val="18"/>
        </w:rPr>
      </w:pPr>
      <w:r w:rsidRPr="00915485">
        <w:rPr>
          <w:rStyle w:val="Refdenotaalpie"/>
          <w:rFonts w:ascii="Book Antiqua" w:hAnsi="Book Antiqua" w:cs="Arial"/>
          <w:sz w:val="18"/>
          <w:szCs w:val="18"/>
        </w:rPr>
        <w:footnoteRef/>
      </w:r>
      <w:r w:rsidRPr="00915485">
        <w:rPr>
          <w:rFonts w:ascii="Book Antiqua" w:hAnsi="Book Antiqua" w:cs="Arial"/>
          <w:sz w:val="18"/>
          <w:szCs w:val="18"/>
        </w:rPr>
        <w:t xml:space="preserve"> </w:t>
      </w:r>
      <w:r w:rsidRPr="00915485">
        <w:rPr>
          <w:rFonts w:ascii="Book Antiqua" w:hAnsi="Book Antiqua" w:cs="Arial"/>
          <w:sz w:val="18"/>
          <w:szCs w:val="18"/>
          <w:lang w:val="es-MX"/>
        </w:rPr>
        <w:t xml:space="preserve">Circular 111-17, acuerdo del Corte Plena </w:t>
      </w:r>
      <w:r w:rsidRPr="00915485">
        <w:rPr>
          <w:rFonts w:ascii="Book Antiqua" w:hAnsi="Book Antiqua" w:cs="Arial"/>
          <w:sz w:val="18"/>
          <w:szCs w:val="18"/>
        </w:rPr>
        <w:t>en sesión N° 20-17 celebrada el 26 de junio del 2017, artículo IX</w:t>
      </w:r>
    </w:p>
  </w:footnote>
  <w:footnote w:id="83">
    <w:p w14:paraId="5B63DF9F" w14:textId="77777777" w:rsidR="003C15C5" w:rsidRPr="00915485" w:rsidRDefault="003C15C5" w:rsidP="00516F32">
      <w:pPr>
        <w:pStyle w:val="Textonotapie"/>
        <w:spacing w:line="276" w:lineRule="auto"/>
        <w:jc w:val="both"/>
        <w:rPr>
          <w:rFonts w:ascii="Book Antiqua" w:hAnsi="Book Antiqua"/>
          <w:sz w:val="18"/>
          <w:szCs w:val="18"/>
        </w:rPr>
      </w:pPr>
      <w:r w:rsidRPr="00915485">
        <w:rPr>
          <w:rStyle w:val="Refdenotaalpie"/>
          <w:rFonts w:ascii="Book Antiqua" w:hAnsi="Book Antiqua"/>
          <w:sz w:val="18"/>
          <w:szCs w:val="18"/>
        </w:rPr>
        <w:footnoteRef/>
      </w:r>
      <w:r w:rsidRPr="00915485">
        <w:rPr>
          <w:rFonts w:ascii="Book Antiqua" w:hAnsi="Book Antiqua"/>
          <w:sz w:val="18"/>
          <w:szCs w:val="18"/>
        </w:rPr>
        <w:t xml:space="preserve"> Los asuntos civiles (excepto ordinarios de mayor cuantía) del distrito de Carara son competencia del Juzgado Civil de Puntarenas.</w:t>
      </w:r>
    </w:p>
  </w:footnote>
  <w:footnote w:id="84">
    <w:p w14:paraId="2186CFB3" w14:textId="77777777" w:rsidR="003C15C5" w:rsidRPr="00915485" w:rsidRDefault="003C15C5" w:rsidP="00516F32">
      <w:pPr>
        <w:jc w:val="both"/>
        <w:rPr>
          <w:rFonts w:ascii="Book Antiqua" w:hAnsi="Book Antiqua" w:cs="Arial"/>
          <w:sz w:val="18"/>
          <w:szCs w:val="18"/>
          <w:lang w:val="es-ES_tradnl"/>
        </w:rPr>
      </w:pPr>
      <w:r w:rsidRPr="00915485">
        <w:rPr>
          <w:rStyle w:val="Refdenotaalpie"/>
          <w:rFonts w:ascii="Book Antiqua" w:hAnsi="Book Antiqua" w:cs="Arial"/>
          <w:sz w:val="18"/>
          <w:szCs w:val="18"/>
        </w:rPr>
        <w:footnoteRef/>
      </w:r>
      <w:r w:rsidRPr="00915485">
        <w:rPr>
          <w:rFonts w:ascii="Book Antiqua" w:hAnsi="Book Antiqua" w:cs="Arial"/>
          <w:sz w:val="18"/>
          <w:szCs w:val="18"/>
        </w:rPr>
        <w:t xml:space="preserve"> </w:t>
      </w:r>
      <w:r w:rsidRPr="00915485">
        <w:rPr>
          <w:rFonts w:ascii="Book Antiqua" w:hAnsi="Book Antiqua" w:cs="Arial"/>
          <w:sz w:val="18"/>
          <w:szCs w:val="18"/>
          <w:lang w:val="es-ES_tradnl"/>
        </w:rPr>
        <w:t xml:space="preserve">Los poblados de Sevilla y Bajos de Jorco, para asuntos civiles (excepto ordinarios de mayor cuantía) son competencia del Juzgado Civil del Tercer Circuito Judicial de San José (Desamparados) y los asuntos ordinarios de mayor cuantía son competencia del Tribunal Colegiado de Primera Instancia Civil del Tercer Circuito Judicial de San José (Hatilllo). </w:t>
      </w:r>
    </w:p>
    <w:p w14:paraId="4BDABFF2" w14:textId="77777777" w:rsidR="003C15C5" w:rsidRPr="00D65E02" w:rsidRDefault="003C15C5" w:rsidP="00516F32">
      <w:pPr>
        <w:pStyle w:val="Textonotapie"/>
        <w:rPr>
          <w:lang w:val="es-ES_tradnl"/>
        </w:rPr>
      </w:pPr>
    </w:p>
  </w:footnote>
  <w:footnote w:id="85">
    <w:p w14:paraId="65281E6E" w14:textId="77777777" w:rsidR="0013501D" w:rsidRPr="00915485" w:rsidRDefault="0013501D" w:rsidP="00915485">
      <w:pPr>
        <w:pStyle w:val="Textonotapie"/>
        <w:jc w:val="both"/>
        <w:rPr>
          <w:rFonts w:ascii="Book Antiqua" w:hAnsi="Book Antiqua"/>
          <w:sz w:val="18"/>
          <w:szCs w:val="18"/>
        </w:rPr>
      </w:pPr>
      <w:r w:rsidRPr="00915485">
        <w:rPr>
          <w:rStyle w:val="Refdenotaalpie"/>
          <w:rFonts w:ascii="Book Antiqua" w:hAnsi="Book Antiqua"/>
          <w:sz w:val="18"/>
          <w:szCs w:val="18"/>
        </w:rPr>
        <w:footnoteRef/>
      </w:r>
      <w:r w:rsidRPr="00915485">
        <w:rPr>
          <w:rFonts w:ascii="Book Antiqua" w:hAnsi="Book Antiqua"/>
          <w:sz w:val="18"/>
          <w:szCs w:val="18"/>
        </w:rPr>
        <w:t xml:space="preserve"> </w:t>
      </w:r>
      <w:r w:rsidRPr="00915485">
        <w:rPr>
          <w:rFonts w:ascii="Book Antiqua" w:hAnsi="Book Antiqua"/>
          <w:sz w:val="18"/>
          <w:szCs w:val="18"/>
          <w:lang w:val="es-MX"/>
        </w:rPr>
        <w:t xml:space="preserve">Circular 111-17, acuerdo del Corte Plena </w:t>
      </w:r>
      <w:r w:rsidRPr="00915485">
        <w:rPr>
          <w:rFonts w:ascii="Book Antiqua" w:hAnsi="Book Antiqua"/>
          <w:sz w:val="18"/>
          <w:szCs w:val="18"/>
        </w:rPr>
        <w:t>en sesión N° 20-17 celebrada el 26 de junio del 2017, artículo IX.</w:t>
      </w:r>
    </w:p>
  </w:footnote>
  <w:footnote w:id="86">
    <w:p w14:paraId="7D88EF81" w14:textId="77777777" w:rsidR="0013501D" w:rsidRPr="000A2B0C" w:rsidRDefault="0013501D" w:rsidP="000A2B0C">
      <w:pPr>
        <w:pStyle w:val="Textonotapie"/>
        <w:jc w:val="both"/>
        <w:rPr>
          <w:rFonts w:ascii="Book Antiqua" w:hAnsi="Book Antiqua"/>
          <w:sz w:val="18"/>
          <w:szCs w:val="18"/>
        </w:rPr>
      </w:pPr>
      <w:r w:rsidRPr="000A2B0C">
        <w:rPr>
          <w:rStyle w:val="Refdenotaalpie"/>
          <w:rFonts w:ascii="Book Antiqua" w:hAnsi="Book Antiqua"/>
          <w:sz w:val="18"/>
          <w:szCs w:val="18"/>
        </w:rPr>
        <w:footnoteRef/>
      </w:r>
      <w:r w:rsidRPr="000A2B0C">
        <w:rPr>
          <w:rFonts w:ascii="Book Antiqua" w:hAnsi="Book Antiqua"/>
          <w:sz w:val="18"/>
          <w:szCs w:val="18"/>
        </w:rPr>
        <w:t xml:space="preserve"> </w:t>
      </w:r>
      <w:r w:rsidRPr="000A2B0C">
        <w:rPr>
          <w:rFonts w:ascii="Book Antiqua" w:hAnsi="Book Antiqua"/>
          <w:sz w:val="18"/>
          <w:szCs w:val="18"/>
          <w:lang w:val="es-MX"/>
        </w:rPr>
        <w:t xml:space="preserve">Circular 111-17, acuerdo del Corte Plena </w:t>
      </w:r>
      <w:r w:rsidRPr="000A2B0C">
        <w:rPr>
          <w:rFonts w:ascii="Book Antiqua" w:hAnsi="Book Antiqua"/>
          <w:sz w:val="18"/>
          <w:szCs w:val="18"/>
        </w:rPr>
        <w:t>en sesión N° 20-17 celebrada el 26 de junio del 2017, artículo IX</w:t>
      </w:r>
    </w:p>
  </w:footnote>
  <w:footnote w:id="87">
    <w:p w14:paraId="3080CEB2" w14:textId="77777777" w:rsidR="0013501D" w:rsidRPr="000A2B0C" w:rsidRDefault="0013501D" w:rsidP="000A2B0C">
      <w:pPr>
        <w:pStyle w:val="Textonotapie"/>
        <w:jc w:val="both"/>
        <w:rPr>
          <w:sz w:val="18"/>
          <w:szCs w:val="18"/>
        </w:rPr>
      </w:pPr>
      <w:r w:rsidRPr="000A2B0C">
        <w:rPr>
          <w:rStyle w:val="Refdenotaalpie"/>
          <w:rFonts w:ascii="Book Antiqua" w:hAnsi="Book Antiqua"/>
          <w:sz w:val="18"/>
          <w:szCs w:val="18"/>
        </w:rPr>
        <w:footnoteRef/>
      </w:r>
      <w:r w:rsidRPr="000A2B0C">
        <w:rPr>
          <w:rFonts w:ascii="Book Antiqua" w:hAnsi="Book Antiqua"/>
          <w:sz w:val="18"/>
          <w:szCs w:val="18"/>
        </w:rPr>
        <w:t xml:space="preserve"> </w:t>
      </w:r>
      <w:r w:rsidRPr="000A2B0C">
        <w:rPr>
          <w:rFonts w:ascii="Book Antiqua" w:hAnsi="Book Antiqua"/>
          <w:sz w:val="18"/>
          <w:szCs w:val="18"/>
          <w:lang w:val="es-MX"/>
        </w:rPr>
        <w:t xml:space="preserve">Circular 111-17, acuerdo del Corte Plena </w:t>
      </w:r>
      <w:r w:rsidRPr="000A2B0C">
        <w:rPr>
          <w:rFonts w:ascii="Book Antiqua" w:hAnsi="Book Antiqua"/>
          <w:sz w:val="18"/>
          <w:szCs w:val="18"/>
        </w:rPr>
        <w:t>en sesión N° 20-17 celebrada el 26 de junio del 2017, artículo IX</w:t>
      </w:r>
    </w:p>
  </w:footnote>
  <w:footnote w:id="88">
    <w:p w14:paraId="2500129C" w14:textId="77777777" w:rsidR="0013501D" w:rsidRPr="000A2B0C" w:rsidRDefault="0013501D" w:rsidP="000A2B0C">
      <w:pPr>
        <w:pStyle w:val="Textonotapie"/>
        <w:jc w:val="both"/>
        <w:rPr>
          <w:rFonts w:ascii="Book Antiqua" w:hAnsi="Book Antiqua"/>
          <w:sz w:val="18"/>
          <w:szCs w:val="18"/>
        </w:rPr>
      </w:pPr>
      <w:r w:rsidRPr="000A2B0C">
        <w:rPr>
          <w:rStyle w:val="Refdenotaalpie"/>
          <w:rFonts w:ascii="Book Antiqua" w:hAnsi="Book Antiqua"/>
          <w:sz w:val="18"/>
          <w:szCs w:val="18"/>
        </w:rPr>
        <w:footnoteRef/>
      </w:r>
      <w:r w:rsidRPr="000A2B0C">
        <w:rPr>
          <w:rFonts w:ascii="Book Antiqua" w:hAnsi="Book Antiqua"/>
          <w:sz w:val="18"/>
          <w:szCs w:val="18"/>
        </w:rPr>
        <w:t xml:space="preserve"> </w:t>
      </w:r>
      <w:r w:rsidRPr="000A2B0C">
        <w:rPr>
          <w:rFonts w:ascii="Book Antiqua" w:hAnsi="Book Antiqua"/>
          <w:sz w:val="18"/>
          <w:szCs w:val="18"/>
          <w:lang w:val="es-MX"/>
        </w:rPr>
        <w:t xml:space="preserve">Circular 111-17, acuerdo del Corte Plena </w:t>
      </w:r>
      <w:r w:rsidRPr="000A2B0C">
        <w:rPr>
          <w:rFonts w:ascii="Book Antiqua" w:hAnsi="Book Antiqua"/>
          <w:sz w:val="18"/>
          <w:szCs w:val="18"/>
        </w:rPr>
        <w:t>en sesión N° 20-17 celebrada el 26 de junio del 2017, artículo IX</w:t>
      </w:r>
    </w:p>
  </w:footnote>
  <w:footnote w:id="89">
    <w:p w14:paraId="61409B33" w14:textId="77777777" w:rsidR="0013501D" w:rsidRPr="000A2B0C" w:rsidRDefault="0013501D" w:rsidP="00516F32">
      <w:pPr>
        <w:pStyle w:val="Textonotapie"/>
        <w:spacing w:line="276" w:lineRule="auto"/>
        <w:jc w:val="both"/>
        <w:rPr>
          <w:rFonts w:ascii="Book Antiqua" w:hAnsi="Book Antiqua"/>
          <w:sz w:val="18"/>
          <w:szCs w:val="18"/>
        </w:rPr>
      </w:pPr>
      <w:r w:rsidRPr="000A2B0C">
        <w:rPr>
          <w:rStyle w:val="Refdenotaalpie"/>
          <w:rFonts w:ascii="Book Antiqua" w:hAnsi="Book Antiqua"/>
          <w:sz w:val="18"/>
          <w:szCs w:val="18"/>
        </w:rPr>
        <w:footnoteRef/>
      </w:r>
      <w:r w:rsidRPr="000A2B0C">
        <w:rPr>
          <w:rFonts w:ascii="Book Antiqua" w:hAnsi="Book Antiqua"/>
          <w:sz w:val="18"/>
          <w:szCs w:val="18"/>
        </w:rPr>
        <w:t xml:space="preserve"> </w:t>
      </w:r>
      <w:r w:rsidRPr="000A2B0C">
        <w:rPr>
          <w:rFonts w:ascii="Book Antiqua" w:hAnsi="Book Antiqua"/>
          <w:sz w:val="18"/>
          <w:szCs w:val="18"/>
          <w:lang w:val="es-MX"/>
        </w:rPr>
        <w:t xml:space="preserve">Circular 111-17, acuerdo del Corte Plena </w:t>
      </w:r>
      <w:r w:rsidRPr="000A2B0C">
        <w:rPr>
          <w:rFonts w:ascii="Book Antiqua" w:hAnsi="Book Antiqua"/>
          <w:sz w:val="18"/>
          <w:szCs w:val="18"/>
        </w:rPr>
        <w:t>en sesión N° 20-17 celebrada el 26 de junio del 2017, artículo IX</w:t>
      </w:r>
    </w:p>
  </w:footnote>
  <w:footnote w:id="90">
    <w:p w14:paraId="1AF907AC" w14:textId="77777777" w:rsidR="0013501D" w:rsidRPr="000A2B0C" w:rsidRDefault="0013501D" w:rsidP="00516F32">
      <w:pPr>
        <w:pStyle w:val="Textonotapie"/>
        <w:spacing w:line="276" w:lineRule="auto"/>
        <w:jc w:val="both"/>
        <w:rPr>
          <w:rFonts w:ascii="Book Antiqua" w:hAnsi="Book Antiqua"/>
          <w:sz w:val="18"/>
          <w:szCs w:val="18"/>
        </w:rPr>
      </w:pPr>
      <w:r w:rsidRPr="000A2B0C">
        <w:rPr>
          <w:rStyle w:val="Refdenotaalpie"/>
          <w:rFonts w:ascii="Book Antiqua" w:hAnsi="Book Antiqua"/>
          <w:sz w:val="18"/>
          <w:szCs w:val="18"/>
        </w:rPr>
        <w:footnoteRef/>
      </w:r>
      <w:r w:rsidRPr="000A2B0C">
        <w:rPr>
          <w:rFonts w:ascii="Book Antiqua" w:hAnsi="Book Antiqua"/>
          <w:sz w:val="18"/>
          <w:szCs w:val="18"/>
        </w:rPr>
        <w:t xml:space="preserve"> </w:t>
      </w:r>
      <w:r w:rsidRPr="000A2B0C">
        <w:rPr>
          <w:rFonts w:ascii="Book Antiqua" w:hAnsi="Book Antiqua"/>
          <w:sz w:val="18"/>
          <w:szCs w:val="18"/>
          <w:lang w:val="es-MX"/>
        </w:rPr>
        <w:t xml:space="preserve">Circular 111-17, acuerdo del Corte Plena </w:t>
      </w:r>
      <w:r w:rsidRPr="000A2B0C">
        <w:rPr>
          <w:rFonts w:ascii="Book Antiqua" w:hAnsi="Book Antiqua"/>
          <w:sz w:val="18"/>
          <w:szCs w:val="18"/>
        </w:rPr>
        <w:t>en sesión N° 20-17 celebrada el 26 de junio del 2017, artículo IX</w:t>
      </w:r>
    </w:p>
  </w:footnote>
  <w:footnote w:id="91">
    <w:p w14:paraId="46CA48D8" w14:textId="77777777" w:rsidR="0013501D" w:rsidRPr="000A2B0C" w:rsidRDefault="0013501D" w:rsidP="00516F32">
      <w:pPr>
        <w:pStyle w:val="Textonotapie"/>
        <w:spacing w:line="276" w:lineRule="auto"/>
        <w:jc w:val="both"/>
        <w:rPr>
          <w:rFonts w:ascii="Book Antiqua" w:hAnsi="Book Antiqua"/>
          <w:sz w:val="18"/>
          <w:szCs w:val="18"/>
        </w:rPr>
      </w:pPr>
      <w:r w:rsidRPr="000A2B0C">
        <w:rPr>
          <w:rStyle w:val="Refdenotaalpie"/>
          <w:rFonts w:ascii="Book Antiqua" w:hAnsi="Book Antiqua"/>
          <w:sz w:val="18"/>
          <w:szCs w:val="18"/>
        </w:rPr>
        <w:footnoteRef/>
      </w:r>
      <w:r w:rsidRPr="000A2B0C">
        <w:rPr>
          <w:rFonts w:ascii="Book Antiqua" w:hAnsi="Book Antiqua"/>
          <w:sz w:val="18"/>
          <w:szCs w:val="18"/>
        </w:rPr>
        <w:t xml:space="preserve"> </w:t>
      </w:r>
      <w:r w:rsidRPr="000A2B0C">
        <w:rPr>
          <w:rFonts w:ascii="Book Antiqua" w:hAnsi="Book Antiqua"/>
          <w:sz w:val="18"/>
          <w:szCs w:val="18"/>
          <w:lang w:val="es-MX"/>
        </w:rPr>
        <w:t xml:space="preserve">Circular 111-17, acuerdo del Corte Plena </w:t>
      </w:r>
      <w:r w:rsidRPr="000A2B0C">
        <w:rPr>
          <w:rFonts w:ascii="Book Antiqua" w:hAnsi="Book Antiqua"/>
          <w:sz w:val="18"/>
          <w:szCs w:val="18"/>
        </w:rPr>
        <w:t>en sesión N° 20-17 celebrada el 26 de junio del 2017, artículo IX</w:t>
      </w:r>
    </w:p>
  </w:footnote>
  <w:footnote w:id="92">
    <w:p w14:paraId="3365C01B" w14:textId="77777777" w:rsidR="0013501D" w:rsidRPr="000A2B0C" w:rsidRDefault="0013501D" w:rsidP="00516F32">
      <w:pPr>
        <w:pStyle w:val="Textonotapie"/>
        <w:spacing w:line="276" w:lineRule="auto"/>
        <w:jc w:val="both"/>
        <w:rPr>
          <w:rFonts w:ascii="Book Antiqua" w:hAnsi="Book Antiqua"/>
          <w:sz w:val="18"/>
          <w:szCs w:val="18"/>
        </w:rPr>
      </w:pPr>
      <w:r w:rsidRPr="000A2B0C">
        <w:rPr>
          <w:rStyle w:val="Refdenotaalpie"/>
          <w:rFonts w:ascii="Book Antiqua" w:hAnsi="Book Antiqua"/>
          <w:sz w:val="18"/>
          <w:szCs w:val="18"/>
        </w:rPr>
        <w:footnoteRef/>
      </w:r>
      <w:r w:rsidRPr="000A2B0C">
        <w:rPr>
          <w:rFonts w:ascii="Book Antiqua" w:hAnsi="Book Antiqua"/>
          <w:sz w:val="18"/>
          <w:szCs w:val="18"/>
        </w:rPr>
        <w:t xml:space="preserve"> </w:t>
      </w:r>
      <w:r w:rsidRPr="000A2B0C">
        <w:rPr>
          <w:rFonts w:ascii="Book Antiqua" w:hAnsi="Book Antiqua"/>
          <w:sz w:val="18"/>
          <w:szCs w:val="18"/>
          <w:lang w:val="es-MX"/>
        </w:rPr>
        <w:t xml:space="preserve">Circular 111-17, acuerdo del Corte Plena </w:t>
      </w:r>
      <w:r w:rsidRPr="000A2B0C">
        <w:rPr>
          <w:rFonts w:ascii="Book Antiqua" w:hAnsi="Book Antiqua"/>
          <w:sz w:val="18"/>
          <w:szCs w:val="18"/>
        </w:rPr>
        <w:t>en sesión N° 20-17 celebrada el 26 de junio del 2017, artículo IX</w:t>
      </w:r>
    </w:p>
  </w:footnote>
  <w:footnote w:id="93">
    <w:p w14:paraId="32F5FBC2" w14:textId="77777777" w:rsidR="0013501D" w:rsidRPr="000A2B0C" w:rsidRDefault="0013501D" w:rsidP="00516F32">
      <w:pPr>
        <w:pStyle w:val="Textonotapie"/>
        <w:spacing w:line="276" w:lineRule="auto"/>
        <w:jc w:val="both"/>
        <w:rPr>
          <w:rFonts w:ascii="Book Antiqua" w:hAnsi="Book Antiqua"/>
          <w:sz w:val="18"/>
          <w:szCs w:val="18"/>
        </w:rPr>
      </w:pPr>
      <w:r w:rsidRPr="000A2B0C">
        <w:rPr>
          <w:rStyle w:val="Refdenotaalpie"/>
          <w:rFonts w:ascii="Book Antiqua" w:hAnsi="Book Antiqua"/>
          <w:sz w:val="18"/>
          <w:szCs w:val="18"/>
        </w:rPr>
        <w:footnoteRef/>
      </w:r>
      <w:r w:rsidRPr="000A2B0C">
        <w:rPr>
          <w:rFonts w:ascii="Book Antiqua" w:hAnsi="Book Antiqua"/>
          <w:sz w:val="18"/>
          <w:szCs w:val="18"/>
        </w:rPr>
        <w:t xml:space="preserve"> Los asuntos civiles (excepto ordinarios de mayor cuantía) del distrito 14 del cantón Central de Alajuela, Sarapiquí, es competencia del Juzgado Civil, Trabajo, Familia, Penal Juvenil y Violencia Doméstica de Sarapiquí, perteneciente a la provincia de Heredia.</w:t>
      </w:r>
    </w:p>
    <w:p w14:paraId="21C81ACB" w14:textId="77777777" w:rsidR="0013501D" w:rsidRPr="00655ACA" w:rsidRDefault="0013501D" w:rsidP="00516F32">
      <w:pPr>
        <w:pStyle w:val="Textonotapie"/>
      </w:pPr>
    </w:p>
  </w:footnote>
  <w:footnote w:id="94">
    <w:p w14:paraId="36BF04FA" w14:textId="77777777" w:rsidR="0013501D" w:rsidRPr="00655ACA" w:rsidRDefault="0013501D" w:rsidP="00516F32">
      <w:pPr>
        <w:pStyle w:val="Textonotapie"/>
        <w:spacing w:line="276" w:lineRule="auto"/>
        <w:jc w:val="both"/>
        <w:rPr>
          <w:rFonts w:ascii="Book Antiqua" w:hAnsi="Book Antiqua"/>
        </w:rPr>
      </w:pPr>
      <w:r w:rsidRPr="00655ACA">
        <w:rPr>
          <w:rStyle w:val="Refdenotaalpie"/>
          <w:rFonts w:ascii="Book Antiqua" w:hAnsi="Book Antiqua"/>
        </w:rPr>
        <w:footnoteRef/>
      </w:r>
      <w:r w:rsidRPr="00655ACA">
        <w:rPr>
          <w:rFonts w:ascii="Book Antiqua" w:hAnsi="Book Antiqua"/>
        </w:rPr>
        <w:t xml:space="preserve"> </w:t>
      </w:r>
      <w:r w:rsidRPr="00655ACA">
        <w:rPr>
          <w:rFonts w:ascii="Book Antiqua" w:hAnsi="Book Antiqua"/>
          <w:lang w:val="es-MX"/>
        </w:rPr>
        <w:t xml:space="preserve">Circular 111-17, acuerdo del Corte Plena </w:t>
      </w:r>
      <w:r w:rsidRPr="00655ACA">
        <w:rPr>
          <w:rFonts w:ascii="Book Antiqua" w:hAnsi="Book Antiqua"/>
        </w:rPr>
        <w:t>en sesión N° 20-17 celebrada el 26 de junio del 2017, artículo IX</w:t>
      </w:r>
    </w:p>
  </w:footnote>
  <w:footnote w:id="95">
    <w:p w14:paraId="161DFBD8" w14:textId="77777777" w:rsidR="0013501D" w:rsidRPr="00655ACA" w:rsidRDefault="0013501D" w:rsidP="00516F32">
      <w:pPr>
        <w:pStyle w:val="Textonotapie"/>
        <w:spacing w:line="276" w:lineRule="auto"/>
        <w:jc w:val="both"/>
        <w:rPr>
          <w:rFonts w:ascii="Book Antiqua" w:hAnsi="Book Antiqua"/>
        </w:rPr>
      </w:pPr>
      <w:r w:rsidRPr="00655ACA">
        <w:rPr>
          <w:rStyle w:val="Refdenotaalpie"/>
          <w:rFonts w:ascii="Book Antiqua" w:hAnsi="Book Antiqua"/>
        </w:rPr>
        <w:footnoteRef/>
      </w:r>
      <w:r w:rsidRPr="00655ACA">
        <w:rPr>
          <w:rFonts w:ascii="Book Antiqua" w:hAnsi="Book Antiqua"/>
        </w:rPr>
        <w:t xml:space="preserve"> </w:t>
      </w:r>
      <w:r w:rsidRPr="00655ACA">
        <w:rPr>
          <w:rFonts w:ascii="Book Antiqua" w:hAnsi="Book Antiqua"/>
          <w:lang w:val="es-MX"/>
        </w:rPr>
        <w:t xml:space="preserve">Circular 111-17, acuerdo del Corte Plena </w:t>
      </w:r>
      <w:r w:rsidRPr="00655ACA">
        <w:rPr>
          <w:rFonts w:ascii="Book Antiqua" w:hAnsi="Book Antiqua"/>
        </w:rPr>
        <w:t>en sesión N° 20-17 celebrada el 26 de junio del 2017, artículo IX</w:t>
      </w:r>
    </w:p>
  </w:footnote>
  <w:footnote w:id="96">
    <w:p w14:paraId="645DEA4A" w14:textId="77777777" w:rsidR="0013501D" w:rsidRPr="000A2B0C" w:rsidRDefault="0013501D" w:rsidP="007942E5">
      <w:pPr>
        <w:pStyle w:val="Textonotapie"/>
        <w:jc w:val="both"/>
        <w:rPr>
          <w:rFonts w:ascii="Book Antiqua" w:hAnsi="Book Antiqua"/>
          <w:sz w:val="18"/>
          <w:szCs w:val="18"/>
        </w:rPr>
      </w:pPr>
      <w:r w:rsidRPr="000A2B0C">
        <w:rPr>
          <w:rStyle w:val="Refdenotaalpie"/>
          <w:rFonts w:ascii="Book Antiqua" w:hAnsi="Book Antiqua"/>
          <w:sz w:val="18"/>
          <w:szCs w:val="18"/>
        </w:rPr>
        <w:footnoteRef/>
      </w:r>
      <w:r w:rsidRPr="000A2B0C">
        <w:rPr>
          <w:rFonts w:ascii="Book Antiqua" w:hAnsi="Book Antiqua"/>
          <w:sz w:val="18"/>
          <w:szCs w:val="18"/>
        </w:rPr>
        <w:t xml:space="preserve"> </w:t>
      </w:r>
      <w:r w:rsidRPr="000A2B0C">
        <w:rPr>
          <w:rFonts w:ascii="Book Antiqua" w:hAnsi="Book Antiqua"/>
          <w:sz w:val="18"/>
          <w:szCs w:val="18"/>
          <w:lang w:val="es-MX"/>
        </w:rPr>
        <w:t xml:space="preserve">Circular 111-17, acuerdo del Corte Plena </w:t>
      </w:r>
      <w:r w:rsidRPr="000A2B0C">
        <w:rPr>
          <w:rFonts w:ascii="Book Antiqua" w:hAnsi="Book Antiqua"/>
          <w:sz w:val="18"/>
          <w:szCs w:val="18"/>
        </w:rPr>
        <w:t>en sesión N° 20-17 celebrada el 26 de junio del 2017, artículo IX</w:t>
      </w:r>
    </w:p>
  </w:footnote>
  <w:footnote w:id="97">
    <w:p w14:paraId="05FE0FCE" w14:textId="77777777" w:rsidR="0013501D" w:rsidRPr="000A2B0C" w:rsidRDefault="0013501D" w:rsidP="007942E5">
      <w:pPr>
        <w:pStyle w:val="Textonotapie"/>
        <w:jc w:val="both"/>
        <w:rPr>
          <w:sz w:val="18"/>
          <w:szCs w:val="18"/>
        </w:rPr>
      </w:pPr>
      <w:r w:rsidRPr="000A2B0C">
        <w:rPr>
          <w:rStyle w:val="Refdenotaalpie"/>
          <w:rFonts w:ascii="Book Antiqua" w:hAnsi="Book Antiqua"/>
          <w:sz w:val="18"/>
          <w:szCs w:val="18"/>
        </w:rPr>
        <w:footnoteRef/>
      </w:r>
      <w:r w:rsidRPr="000A2B0C">
        <w:rPr>
          <w:rFonts w:ascii="Book Antiqua" w:hAnsi="Book Antiqua"/>
          <w:sz w:val="18"/>
          <w:szCs w:val="18"/>
        </w:rPr>
        <w:t xml:space="preserve"> Los asuntos civiles (excepto ordinarios de mayor cuantía) del distrito de Peñas Blancas es competencia del Juzgado Civil del Segundo Circuito Judicial de Alajuela.</w:t>
      </w:r>
    </w:p>
  </w:footnote>
  <w:footnote w:id="98">
    <w:p w14:paraId="584BBB78" w14:textId="77777777" w:rsidR="0013501D" w:rsidRPr="000A2B0C" w:rsidRDefault="0013501D" w:rsidP="000A2B0C">
      <w:pPr>
        <w:pStyle w:val="Textonotapie"/>
        <w:jc w:val="both"/>
        <w:rPr>
          <w:rFonts w:ascii="Book Antiqua" w:hAnsi="Book Antiqua"/>
          <w:sz w:val="18"/>
          <w:szCs w:val="18"/>
        </w:rPr>
      </w:pPr>
      <w:r w:rsidRPr="000A2B0C">
        <w:rPr>
          <w:rStyle w:val="Refdenotaalpie"/>
          <w:rFonts w:ascii="Book Antiqua" w:hAnsi="Book Antiqua"/>
          <w:sz w:val="18"/>
          <w:szCs w:val="18"/>
        </w:rPr>
        <w:footnoteRef/>
      </w:r>
      <w:r w:rsidRPr="000A2B0C">
        <w:rPr>
          <w:rFonts w:ascii="Book Antiqua" w:hAnsi="Book Antiqua"/>
          <w:sz w:val="18"/>
          <w:szCs w:val="18"/>
        </w:rPr>
        <w:t xml:space="preserve"> </w:t>
      </w:r>
      <w:r w:rsidRPr="000A2B0C">
        <w:rPr>
          <w:rFonts w:ascii="Book Antiqua" w:hAnsi="Book Antiqua"/>
          <w:sz w:val="18"/>
          <w:szCs w:val="18"/>
          <w:lang w:val="es-MX"/>
        </w:rPr>
        <w:t xml:space="preserve">Circular 111-17, acuerdo del Corte Plena </w:t>
      </w:r>
      <w:r w:rsidRPr="000A2B0C">
        <w:rPr>
          <w:rFonts w:ascii="Book Antiqua" w:hAnsi="Book Antiqua"/>
          <w:sz w:val="18"/>
          <w:szCs w:val="18"/>
        </w:rPr>
        <w:t>en sesión N° 20-17 celebrada el 26 de junio del 2017, artículo IX</w:t>
      </w:r>
    </w:p>
  </w:footnote>
  <w:footnote w:id="99">
    <w:p w14:paraId="24C57B43" w14:textId="77777777" w:rsidR="0013501D" w:rsidRPr="000A2B0C" w:rsidRDefault="0013501D" w:rsidP="000A2B0C">
      <w:pPr>
        <w:pStyle w:val="Textonotapie"/>
        <w:jc w:val="both"/>
        <w:rPr>
          <w:rFonts w:ascii="Book Antiqua" w:hAnsi="Book Antiqua"/>
          <w:sz w:val="18"/>
          <w:szCs w:val="18"/>
        </w:rPr>
      </w:pPr>
      <w:r w:rsidRPr="000A2B0C">
        <w:rPr>
          <w:rStyle w:val="Refdenotaalpie"/>
          <w:rFonts w:ascii="Book Antiqua" w:hAnsi="Book Antiqua"/>
          <w:sz w:val="18"/>
          <w:szCs w:val="18"/>
        </w:rPr>
        <w:footnoteRef/>
      </w:r>
      <w:r w:rsidRPr="000A2B0C">
        <w:rPr>
          <w:rFonts w:ascii="Book Antiqua" w:hAnsi="Book Antiqua"/>
          <w:sz w:val="18"/>
          <w:szCs w:val="18"/>
        </w:rPr>
        <w:t xml:space="preserve"> </w:t>
      </w:r>
      <w:r w:rsidRPr="000A2B0C">
        <w:rPr>
          <w:rFonts w:ascii="Book Antiqua" w:hAnsi="Book Antiqua"/>
          <w:sz w:val="18"/>
          <w:szCs w:val="18"/>
          <w:lang w:val="es-MX"/>
        </w:rPr>
        <w:t xml:space="preserve">Circular 111-17, acuerdo del Corte Plena </w:t>
      </w:r>
      <w:r w:rsidRPr="000A2B0C">
        <w:rPr>
          <w:rFonts w:ascii="Book Antiqua" w:hAnsi="Book Antiqua"/>
          <w:sz w:val="18"/>
          <w:szCs w:val="18"/>
        </w:rPr>
        <w:t>en sesión N° 20-17 celebrada el 26 de junio del 2017, artículo IX</w:t>
      </w:r>
    </w:p>
  </w:footnote>
  <w:footnote w:id="100">
    <w:p w14:paraId="3ACE22B2" w14:textId="77777777" w:rsidR="00A82649" w:rsidRPr="000A2B0C" w:rsidRDefault="00A82649" w:rsidP="000A2B0C">
      <w:pPr>
        <w:pStyle w:val="Textonotapie"/>
        <w:rPr>
          <w:rFonts w:ascii="Book Antiqua" w:hAnsi="Book Antiqua"/>
          <w:sz w:val="18"/>
          <w:szCs w:val="18"/>
        </w:rPr>
      </w:pPr>
      <w:r w:rsidRPr="000A2B0C">
        <w:rPr>
          <w:rStyle w:val="Refdenotaalpie"/>
          <w:rFonts w:ascii="Book Antiqua" w:hAnsi="Book Antiqua"/>
          <w:sz w:val="18"/>
          <w:szCs w:val="18"/>
        </w:rPr>
        <w:footnoteRef/>
      </w:r>
      <w:r w:rsidRPr="000A2B0C">
        <w:rPr>
          <w:rFonts w:ascii="Book Antiqua" w:hAnsi="Book Antiqua"/>
          <w:sz w:val="18"/>
          <w:szCs w:val="18"/>
        </w:rPr>
        <w:t xml:space="preserve"> El poblado de San Isidro de Dota es competencia del Juzgado Civil y Trabajo de Quepos.</w:t>
      </w:r>
    </w:p>
  </w:footnote>
  <w:footnote w:id="101">
    <w:p w14:paraId="1115DD6F" w14:textId="77777777" w:rsidR="00A82649" w:rsidRPr="000A2B0C" w:rsidRDefault="00A82649" w:rsidP="000A2B0C">
      <w:pPr>
        <w:pStyle w:val="Textonotapie"/>
        <w:rPr>
          <w:rFonts w:ascii="Book Antiqua" w:hAnsi="Book Antiqua"/>
          <w:sz w:val="18"/>
          <w:szCs w:val="18"/>
        </w:rPr>
      </w:pPr>
      <w:r w:rsidRPr="000A2B0C">
        <w:rPr>
          <w:rStyle w:val="Refdenotaalpie"/>
          <w:rFonts w:ascii="Book Antiqua" w:hAnsi="Book Antiqua"/>
          <w:sz w:val="18"/>
          <w:szCs w:val="18"/>
        </w:rPr>
        <w:footnoteRef/>
      </w:r>
      <w:r w:rsidRPr="000A2B0C">
        <w:rPr>
          <w:rFonts w:ascii="Book Antiqua" w:hAnsi="Book Antiqua"/>
          <w:sz w:val="18"/>
          <w:szCs w:val="18"/>
        </w:rPr>
        <w:t xml:space="preserve"> Los poblados de Quebrada Arroyo y Cero Nara, son competencia del Juzgado Civil y Trabajo de Quepos. </w:t>
      </w:r>
    </w:p>
    <w:p w14:paraId="0EDCABD7" w14:textId="77777777" w:rsidR="00A82649" w:rsidRDefault="00A82649" w:rsidP="00A82649">
      <w:pPr>
        <w:pStyle w:val="Textonotapie"/>
      </w:pPr>
    </w:p>
    <w:p w14:paraId="42B919A4" w14:textId="77777777" w:rsidR="00A82649" w:rsidRDefault="00A82649" w:rsidP="00A82649">
      <w:pPr>
        <w:pStyle w:val="Textonotapie"/>
        <w:spacing w:line="276" w:lineRule="auto"/>
        <w:rPr>
          <w:rFonts w:ascii="Book Antiqua" w:hAnsi="Book Antiqua"/>
          <w:sz w:val="24"/>
          <w:szCs w:val="24"/>
        </w:rPr>
      </w:pPr>
    </w:p>
    <w:p w14:paraId="52198DCE" w14:textId="77777777" w:rsidR="00A82649" w:rsidRPr="00254E4C" w:rsidRDefault="00A82649" w:rsidP="00A82649">
      <w:pPr>
        <w:pStyle w:val="Textonotapie"/>
        <w:spacing w:line="276" w:lineRule="auto"/>
        <w:rPr>
          <w:rFonts w:ascii="Book Antiqua" w:hAnsi="Book Antiqua"/>
          <w:sz w:val="24"/>
          <w:szCs w:val="24"/>
        </w:rPr>
      </w:pPr>
    </w:p>
    <w:p w14:paraId="396200E3" w14:textId="77777777" w:rsidR="00A82649" w:rsidRPr="00254E4C" w:rsidRDefault="00A82649" w:rsidP="00A82649">
      <w:pPr>
        <w:pStyle w:val="Textonotapie"/>
        <w:spacing w:line="276" w:lineRule="auto"/>
        <w:rPr>
          <w:rFonts w:ascii="Book Antiqua" w:hAnsi="Book Antiqua"/>
          <w:sz w:val="24"/>
          <w:szCs w:val="24"/>
        </w:rPr>
      </w:pPr>
    </w:p>
    <w:p w14:paraId="7FC8D143" w14:textId="77777777" w:rsidR="00A82649" w:rsidRPr="00254E4C" w:rsidRDefault="00A82649" w:rsidP="00A82649">
      <w:pPr>
        <w:pStyle w:val="Textonotapie"/>
        <w:spacing w:line="276" w:lineRule="auto"/>
        <w:rPr>
          <w:rFonts w:ascii="Book Antiqua" w:hAnsi="Book Antiqua"/>
          <w:sz w:val="24"/>
          <w:szCs w:val="24"/>
        </w:rPr>
      </w:pPr>
    </w:p>
    <w:p w14:paraId="5610FE82" w14:textId="77777777" w:rsidR="00A82649" w:rsidRDefault="00A82649" w:rsidP="00A82649">
      <w:pPr>
        <w:pStyle w:val="Textonotapie"/>
      </w:pPr>
    </w:p>
    <w:p w14:paraId="6500B524" w14:textId="77777777" w:rsidR="00A82649" w:rsidRDefault="00A82649" w:rsidP="00A82649">
      <w:pPr>
        <w:pStyle w:val="Textonotapie"/>
      </w:pPr>
    </w:p>
    <w:p w14:paraId="6731FFD7" w14:textId="77777777" w:rsidR="00A82649" w:rsidRDefault="00A82649" w:rsidP="00A82649">
      <w:pPr>
        <w:pStyle w:val="Textonotapie"/>
      </w:pPr>
    </w:p>
    <w:p w14:paraId="0430CC2D" w14:textId="77777777" w:rsidR="00A82649" w:rsidRDefault="00A82649" w:rsidP="00A82649">
      <w:pPr>
        <w:pStyle w:val="Textonotapie"/>
      </w:pPr>
    </w:p>
    <w:p w14:paraId="5F15917E" w14:textId="77777777" w:rsidR="00A82649" w:rsidRDefault="00A82649" w:rsidP="00A82649">
      <w:pPr>
        <w:pStyle w:val="Textonotapie"/>
      </w:pPr>
    </w:p>
    <w:p w14:paraId="597B82FC" w14:textId="77777777" w:rsidR="00A82649" w:rsidRDefault="00A82649" w:rsidP="00A82649">
      <w:pPr>
        <w:pStyle w:val="Textonotapie"/>
      </w:pPr>
    </w:p>
  </w:footnote>
  <w:footnote w:id="102">
    <w:p w14:paraId="2EB82BCD" w14:textId="77777777" w:rsidR="0013501D" w:rsidRPr="00655ACA" w:rsidRDefault="0013501D" w:rsidP="00516F32">
      <w:pPr>
        <w:pStyle w:val="Textonotapie"/>
        <w:spacing w:line="276" w:lineRule="auto"/>
        <w:jc w:val="both"/>
        <w:rPr>
          <w:rFonts w:ascii="Book Antiqua" w:hAnsi="Book Antiqua"/>
        </w:rPr>
      </w:pPr>
      <w:r w:rsidRPr="00655ACA">
        <w:rPr>
          <w:rStyle w:val="Refdenotaalpie"/>
          <w:rFonts w:ascii="Book Antiqua" w:hAnsi="Book Antiqua"/>
        </w:rPr>
        <w:footnoteRef/>
      </w:r>
      <w:r w:rsidRPr="00655ACA">
        <w:rPr>
          <w:rFonts w:ascii="Book Antiqua" w:hAnsi="Book Antiqua"/>
        </w:rPr>
        <w:t xml:space="preserve"> </w:t>
      </w:r>
      <w:r w:rsidRPr="00655ACA">
        <w:rPr>
          <w:rFonts w:ascii="Book Antiqua" w:hAnsi="Book Antiqua"/>
          <w:lang w:val="es-MX"/>
        </w:rPr>
        <w:t xml:space="preserve">Circular 111-17, acuerdo del Corte Plena </w:t>
      </w:r>
      <w:r w:rsidRPr="00655ACA">
        <w:rPr>
          <w:rFonts w:ascii="Book Antiqua" w:hAnsi="Book Antiqua"/>
        </w:rPr>
        <w:t>en sesión N° 20-17 celebrada el 26 de junio del 2017, artículo IX</w:t>
      </w:r>
    </w:p>
  </w:footnote>
  <w:footnote w:id="103">
    <w:p w14:paraId="56C75020" w14:textId="77777777" w:rsidR="00FE48F1" w:rsidRPr="000A2B0C" w:rsidRDefault="00FE48F1" w:rsidP="000A2B0C">
      <w:pPr>
        <w:pStyle w:val="Textonotapie"/>
        <w:jc w:val="both"/>
        <w:rPr>
          <w:rFonts w:ascii="Book Antiqua" w:hAnsi="Book Antiqua"/>
          <w:sz w:val="18"/>
          <w:szCs w:val="18"/>
        </w:rPr>
      </w:pPr>
      <w:r w:rsidRPr="000A2B0C">
        <w:rPr>
          <w:rStyle w:val="Refdenotaalpie"/>
          <w:rFonts w:ascii="Book Antiqua" w:hAnsi="Book Antiqua"/>
          <w:sz w:val="18"/>
          <w:szCs w:val="18"/>
        </w:rPr>
        <w:footnoteRef/>
      </w:r>
      <w:r w:rsidRPr="000A2B0C">
        <w:rPr>
          <w:rFonts w:ascii="Book Antiqua" w:hAnsi="Book Antiqua"/>
          <w:sz w:val="18"/>
          <w:szCs w:val="18"/>
        </w:rPr>
        <w:t xml:space="preserve"> </w:t>
      </w:r>
      <w:r w:rsidRPr="000A2B0C">
        <w:rPr>
          <w:rFonts w:ascii="Book Antiqua" w:hAnsi="Book Antiqua"/>
          <w:sz w:val="18"/>
          <w:szCs w:val="18"/>
          <w:lang w:val="es-MX"/>
        </w:rPr>
        <w:t xml:space="preserve">Circular 111-17, acuerdo del Corte Plena </w:t>
      </w:r>
      <w:r w:rsidRPr="000A2B0C">
        <w:rPr>
          <w:rFonts w:ascii="Book Antiqua" w:hAnsi="Book Antiqua"/>
          <w:sz w:val="18"/>
          <w:szCs w:val="18"/>
        </w:rPr>
        <w:t>en sesión N° 20-17 celebrada el 26 de junio del 2017, artículo IX</w:t>
      </w:r>
    </w:p>
  </w:footnote>
  <w:footnote w:id="104">
    <w:p w14:paraId="2E449EE2" w14:textId="77777777" w:rsidR="00FE48F1" w:rsidRPr="000A2B0C" w:rsidRDefault="00FE48F1" w:rsidP="000A2B0C">
      <w:pPr>
        <w:pStyle w:val="Textonotapie"/>
        <w:jc w:val="both"/>
        <w:rPr>
          <w:sz w:val="18"/>
          <w:szCs w:val="18"/>
        </w:rPr>
      </w:pPr>
      <w:r w:rsidRPr="000A2B0C">
        <w:rPr>
          <w:rStyle w:val="Refdenotaalpie"/>
          <w:rFonts w:ascii="Book Antiqua" w:hAnsi="Book Antiqua"/>
          <w:sz w:val="18"/>
          <w:szCs w:val="18"/>
        </w:rPr>
        <w:footnoteRef/>
      </w:r>
      <w:r w:rsidRPr="000A2B0C">
        <w:rPr>
          <w:rFonts w:ascii="Book Antiqua" w:hAnsi="Book Antiqua"/>
          <w:sz w:val="18"/>
          <w:szCs w:val="18"/>
        </w:rPr>
        <w:t xml:space="preserve"> </w:t>
      </w:r>
      <w:r w:rsidRPr="000A2B0C">
        <w:rPr>
          <w:rFonts w:ascii="Book Antiqua" w:hAnsi="Book Antiqua"/>
          <w:sz w:val="18"/>
          <w:szCs w:val="18"/>
          <w:lang w:val="es-MX"/>
        </w:rPr>
        <w:t xml:space="preserve">Circular 111-17, acuerdo del Corte Plena </w:t>
      </w:r>
      <w:r w:rsidRPr="000A2B0C">
        <w:rPr>
          <w:rFonts w:ascii="Book Antiqua" w:hAnsi="Book Antiqua"/>
          <w:sz w:val="18"/>
          <w:szCs w:val="18"/>
        </w:rPr>
        <w:t>en sesión N° 20-17 celebrada el 26 de junio del 2017, artículo IX</w:t>
      </w:r>
    </w:p>
  </w:footnote>
  <w:footnote w:id="105">
    <w:p w14:paraId="55405239" w14:textId="77777777" w:rsidR="00FE48F1" w:rsidRPr="000A2B0C" w:rsidRDefault="00FE48F1" w:rsidP="007942E5">
      <w:pPr>
        <w:pStyle w:val="Textonotapie"/>
        <w:jc w:val="both"/>
        <w:rPr>
          <w:rFonts w:ascii="Book Antiqua" w:hAnsi="Book Antiqua"/>
          <w:sz w:val="18"/>
          <w:szCs w:val="18"/>
        </w:rPr>
      </w:pPr>
      <w:r w:rsidRPr="000A2B0C">
        <w:rPr>
          <w:rStyle w:val="Refdenotaalpie"/>
          <w:rFonts w:ascii="Book Antiqua" w:hAnsi="Book Antiqua"/>
          <w:sz w:val="18"/>
          <w:szCs w:val="18"/>
        </w:rPr>
        <w:footnoteRef/>
      </w:r>
      <w:r w:rsidRPr="000A2B0C">
        <w:rPr>
          <w:rFonts w:ascii="Book Antiqua" w:hAnsi="Book Antiqua"/>
          <w:sz w:val="18"/>
          <w:szCs w:val="18"/>
        </w:rPr>
        <w:t xml:space="preserve"> </w:t>
      </w:r>
      <w:r w:rsidRPr="000A2B0C">
        <w:rPr>
          <w:rFonts w:ascii="Book Antiqua" w:hAnsi="Book Antiqua"/>
          <w:sz w:val="18"/>
          <w:szCs w:val="18"/>
          <w:lang w:val="es-MX"/>
        </w:rPr>
        <w:t xml:space="preserve">Circular 111-17, acuerdo del Corte Plena </w:t>
      </w:r>
      <w:r w:rsidRPr="000A2B0C">
        <w:rPr>
          <w:rFonts w:ascii="Book Antiqua" w:hAnsi="Book Antiqua"/>
          <w:sz w:val="18"/>
          <w:szCs w:val="18"/>
        </w:rPr>
        <w:t>en sesión N° 20-17 celebrada el 26 de junio del 2017, artículo IX</w:t>
      </w:r>
    </w:p>
  </w:footnote>
  <w:footnote w:id="106">
    <w:p w14:paraId="193A075A" w14:textId="77777777" w:rsidR="00FE48F1" w:rsidRPr="000A2B0C" w:rsidRDefault="00FE48F1" w:rsidP="000A2B0C">
      <w:pPr>
        <w:pStyle w:val="Textonotapie"/>
        <w:jc w:val="both"/>
        <w:rPr>
          <w:rFonts w:ascii="Book Antiqua" w:hAnsi="Book Antiqua"/>
          <w:sz w:val="18"/>
          <w:szCs w:val="18"/>
        </w:rPr>
      </w:pPr>
      <w:r w:rsidRPr="000A2B0C">
        <w:rPr>
          <w:rStyle w:val="Refdenotaalpie"/>
          <w:rFonts w:ascii="Book Antiqua" w:hAnsi="Book Antiqua"/>
          <w:sz w:val="18"/>
          <w:szCs w:val="18"/>
        </w:rPr>
        <w:footnoteRef/>
      </w:r>
      <w:r w:rsidRPr="000A2B0C">
        <w:rPr>
          <w:rFonts w:ascii="Book Antiqua" w:hAnsi="Book Antiqua"/>
          <w:sz w:val="18"/>
          <w:szCs w:val="18"/>
        </w:rPr>
        <w:t xml:space="preserve"> </w:t>
      </w:r>
      <w:r w:rsidRPr="000A2B0C">
        <w:rPr>
          <w:rFonts w:ascii="Book Antiqua" w:hAnsi="Book Antiqua"/>
          <w:sz w:val="18"/>
          <w:szCs w:val="18"/>
          <w:lang w:val="es-MX"/>
        </w:rPr>
        <w:t xml:space="preserve">Circular 111-17, acuerdo del Corte Plena </w:t>
      </w:r>
      <w:r w:rsidRPr="000A2B0C">
        <w:rPr>
          <w:rFonts w:ascii="Book Antiqua" w:hAnsi="Book Antiqua"/>
          <w:sz w:val="18"/>
          <w:szCs w:val="18"/>
        </w:rPr>
        <w:t>en sesión N° 20-17 celebrada el 26 de junio del 2017, artículo IX</w:t>
      </w:r>
    </w:p>
  </w:footnote>
  <w:footnote w:id="107">
    <w:p w14:paraId="3EB11C22" w14:textId="77777777" w:rsidR="00FE48F1" w:rsidRPr="000A2B0C" w:rsidRDefault="00FE48F1" w:rsidP="000A2B0C">
      <w:pPr>
        <w:pStyle w:val="Textonotapie"/>
        <w:jc w:val="both"/>
        <w:rPr>
          <w:rFonts w:ascii="Book Antiqua" w:hAnsi="Book Antiqua"/>
          <w:sz w:val="18"/>
          <w:szCs w:val="18"/>
        </w:rPr>
      </w:pPr>
      <w:r w:rsidRPr="000A2B0C">
        <w:rPr>
          <w:rStyle w:val="Refdenotaalpie"/>
          <w:rFonts w:ascii="Book Antiqua" w:hAnsi="Book Antiqua"/>
          <w:sz w:val="18"/>
          <w:szCs w:val="18"/>
        </w:rPr>
        <w:footnoteRef/>
      </w:r>
      <w:r w:rsidRPr="000A2B0C">
        <w:rPr>
          <w:rFonts w:ascii="Book Antiqua" w:hAnsi="Book Antiqua"/>
          <w:sz w:val="18"/>
          <w:szCs w:val="18"/>
        </w:rPr>
        <w:t xml:space="preserve"> </w:t>
      </w:r>
      <w:r w:rsidRPr="000A2B0C">
        <w:rPr>
          <w:rFonts w:ascii="Book Antiqua" w:hAnsi="Book Antiqua"/>
          <w:sz w:val="18"/>
          <w:szCs w:val="18"/>
          <w:lang w:val="es-MX"/>
        </w:rPr>
        <w:t xml:space="preserve">Circular 111-17, acuerdo del Corte Plena </w:t>
      </w:r>
      <w:r w:rsidRPr="000A2B0C">
        <w:rPr>
          <w:rFonts w:ascii="Book Antiqua" w:hAnsi="Book Antiqua"/>
          <w:sz w:val="18"/>
          <w:szCs w:val="18"/>
        </w:rPr>
        <w:t>en sesión N° 20-17 celebrada el 26 de junio del 2017, artículo IX</w:t>
      </w:r>
    </w:p>
  </w:footnote>
  <w:footnote w:id="108">
    <w:p w14:paraId="780C2B55" w14:textId="77777777" w:rsidR="00FE48F1" w:rsidRPr="000A2B0C" w:rsidRDefault="00FE48F1" w:rsidP="000A2B0C">
      <w:pPr>
        <w:pStyle w:val="Textonotapie"/>
        <w:spacing w:line="276" w:lineRule="auto"/>
        <w:jc w:val="both"/>
        <w:rPr>
          <w:rFonts w:ascii="Book Antiqua" w:hAnsi="Book Antiqua"/>
          <w:sz w:val="18"/>
          <w:szCs w:val="18"/>
        </w:rPr>
      </w:pPr>
      <w:r w:rsidRPr="000A2B0C">
        <w:rPr>
          <w:rStyle w:val="Refdenotaalpie"/>
          <w:rFonts w:ascii="Book Antiqua" w:hAnsi="Book Antiqua"/>
          <w:sz w:val="18"/>
          <w:szCs w:val="18"/>
        </w:rPr>
        <w:footnoteRef/>
      </w:r>
      <w:r w:rsidRPr="000A2B0C">
        <w:rPr>
          <w:rFonts w:ascii="Book Antiqua" w:hAnsi="Book Antiqua"/>
          <w:sz w:val="18"/>
          <w:szCs w:val="18"/>
        </w:rPr>
        <w:t xml:space="preserve"> </w:t>
      </w:r>
      <w:r w:rsidRPr="000A2B0C">
        <w:rPr>
          <w:rFonts w:ascii="Book Antiqua" w:hAnsi="Book Antiqua"/>
          <w:sz w:val="18"/>
          <w:szCs w:val="18"/>
          <w:lang w:val="es-MX"/>
        </w:rPr>
        <w:t xml:space="preserve">Circular 111-17, acuerdo del Corte Plena </w:t>
      </w:r>
      <w:r w:rsidRPr="000A2B0C">
        <w:rPr>
          <w:rFonts w:ascii="Book Antiqua" w:hAnsi="Book Antiqua"/>
          <w:sz w:val="18"/>
          <w:szCs w:val="18"/>
        </w:rPr>
        <w:t>en sesión N° 20-17 celebrada el 26 de junio del 2017, artículo IX</w:t>
      </w:r>
    </w:p>
  </w:footnote>
  <w:footnote w:id="109">
    <w:p w14:paraId="7E7B08F7" w14:textId="77777777" w:rsidR="00FE48F1" w:rsidRPr="000A2B0C" w:rsidRDefault="00FE48F1" w:rsidP="000A2B0C">
      <w:pPr>
        <w:pStyle w:val="Textonotapie"/>
        <w:jc w:val="both"/>
        <w:rPr>
          <w:rFonts w:ascii="Book Antiqua" w:hAnsi="Book Antiqua"/>
          <w:sz w:val="18"/>
          <w:szCs w:val="18"/>
        </w:rPr>
      </w:pPr>
      <w:r w:rsidRPr="000A2B0C">
        <w:rPr>
          <w:rStyle w:val="Refdenotaalpie"/>
          <w:rFonts w:ascii="Book Antiqua" w:hAnsi="Book Antiqua"/>
          <w:sz w:val="18"/>
          <w:szCs w:val="18"/>
        </w:rPr>
        <w:footnoteRef/>
      </w:r>
      <w:r w:rsidRPr="000A2B0C">
        <w:rPr>
          <w:rFonts w:ascii="Book Antiqua" w:hAnsi="Book Antiqua"/>
          <w:sz w:val="18"/>
          <w:szCs w:val="18"/>
        </w:rPr>
        <w:t xml:space="preserve"> </w:t>
      </w:r>
      <w:r w:rsidRPr="000A2B0C">
        <w:rPr>
          <w:rFonts w:ascii="Book Antiqua" w:hAnsi="Book Antiqua"/>
          <w:sz w:val="18"/>
          <w:szCs w:val="18"/>
          <w:lang w:val="es-MX"/>
        </w:rPr>
        <w:t xml:space="preserve">Circular 111-17, acuerdo del Corte Plena </w:t>
      </w:r>
      <w:r w:rsidRPr="000A2B0C">
        <w:rPr>
          <w:rFonts w:ascii="Book Antiqua" w:hAnsi="Book Antiqua"/>
          <w:sz w:val="18"/>
          <w:szCs w:val="18"/>
        </w:rPr>
        <w:t>en sesión N° 20-17 celebrada el 26 de junio del 2017, artículo IX</w:t>
      </w:r>
    </w:p>
  </w:footnote>
  <w:footnote w:id="110">
    <w:p w14:paraId="27F0DA61" w14:textId="77777777" w:rsidR="00FE48F1" w:rsidRPr="000A2B0C" w:rsidRDefault="00FE48F1" w:rsidP="000A2B0C">
      <w:pPr>
        <w:pStyle w:val="Textonotapie"/>
        <w:jc w:val="both"/>
        <w:rPr>
          <w:rFonts w:ascii="Book Antiqua" w:hAnsi="Book Antiqua"/>
          <w:sz w:val="18"/>
          <w:szCs w:val="18"/>
        </w:rPr>
      </w:pPr>
      <w:r w:rsidRPr="000A2B0C">
        <w:rPr>
          <w:rStyle w:val="Refdenotaalpie"/>
          <w:rFonts w:ascii="Book Antiqua" w:hAnsi="Book Antiqua"/>
          <w:sz w:val="18"/>
          <w:szCs w:val="18"/>
        </w:rPr>
        <w:footnoteRef/>
      </w:r>
      <w:r w:rsidRPr="000A2B0C">
        <w:rPr>
          <w:rFonts w:ascii="Book Antiqua" w:hAnsi="Book Antiqua"/>
          <w:sz w:val="18"/>
          <w:szCs w:val="18"/>
        </w:rPr>
        <w:t xml:space="preserve"> Los asuntos civiles (excepto ordinarios de mayor cuantía) de los distritos de Lepanto y los poblados de Gigante y Pueblo Nuevo de Paquera son competencia del Juzgado Civil y Trabajo del Segundo Circuito Judicial de Guanacaste (Nicoya).</w:t>
      </w:r>
    </w:p>
  </w:footnote>
  <w:footnote w:id="111">
    <w:p w14:paraId="2B7AE3D0" w14:textId="77777777" w:rsidR="00FE48F1" w:rsidRPr="00655ACA" w:rsidRDefault="00FE48F1" w:rsidP="007942E5">
      <w:pPr>
        <w:pStyle w:val="Textonotapie"/>
        <w:jc w:val="both"/>
        <w:rPr>
          <w:rFonts w:ascii="Book Antiqua" w:hAnsi="Book Antiqua"/>
        </w:rPr>
      </w:pPr>
      <w:r w:rsidRPr="00655ACA">
        <w:rPr>
          <w:rStyle w:val="Refdenotaalpie"/>
          <w:rFonts w:ascii="Book Antiqua" w:hAnsi="Book Antiqua"/>
        </w:rPr>
        <w:footnoteRef/>
      </w:r>
      <w:r w:rsidRPr="00655ACA">
        <w:rPr>
          <w:rFonts w:ascii="Book Antiqua" w:hAnsi="Book Antiqua"/>
        </w:rPr>
        <w:t xml:space="preserve"> </w:t>
      </w:r>
      <w:r w:rsidRPr="00655ACA">
        <w:rPr>
          <w:rFonts w:ascii="Book Antiqua" w:hAnsi="Book Antiqua"/>
          <w:lang w:val="es-MX"/>
        </w:rPr>
        <w:t xml:space="preserve">Circular 111-17, acuerdo del Corte Plena </w:t>
      </w:r>
      <w:r w:rsidRPr="00655ACA">
        <w:rPr>
          <w:rFonts w:ascii="Book Antiqua" w:hAnsi="Book Antiqua"/>
        </w:rPr>
        <w:t>en sesión N° 20-17 celebrada el 26 de junio del 2017, artículo IX</w:t>
      </w:r>
    </w:p>
  </w:footnote>
  <w:footnote w:id="112">
    <w:p w14:paraId="629CC2B7" w14:textId="77777777" w:rsidR="00E07C9B" w:rsidRPr="000A2B0C" w:rsidRDefault="00E07C9B" w:rsidP="000A2B0C">
      <w:pPr>
        <w:pStyle w:val="Textonotapie"/>
        <w:jc w:val="both"/>
        <w:rPr>
          <w:sz w:val="18"/>
          <w:szCs w:val="18"/>
        </w:rPr>
      </w:pPr>
      <w:r w:rsidRPr="000A2B0C">
        <w:rPr>
          <w:rStyle w:val="Refdenotaalpie"/>
          <w:rFonts w:ascii="Book Antiqua" w:hAnsi="Book Antiqua"/>
          <w:sz w:val="18"/>
          <w:szCs w:val="18"/>
        </w:rPr>
        <w:footnoteRef/>
      </w:r>
      <w:r w:rsidRPr="000A2B0C">
        <w:rPr>
          <w:rFonts w:ascii="Book Antiqua" w:hAnsi="Book Antiqua"/>
          <w:sz w:val="18"/>
          <w:szCs w:val="18"/>
        </w:rPr>
        <w:t xml:space="preserve"> </w:t>
      </w:r>
      <w:r w:rsidRPr="000A2B0C">
        <w:rPr>
          <w:rFonts w:ascii="Book Antiqua" w:hAnsi="Book Antiqua"/>
          <w:sz w:val="18"/>
          <w:szCs w:val="18"/>
          <w:lang w:val="es-MX"/>
        </w:rPr>
        <w:t xml:space="preserve">Circular 111-17, acuerdo del Corte Plena </w:t>
      </w:r>
      <w:r w:rsidRPr="000A2B0C">
        <w:rPr>
          <w:rFonts w:ascii="Book Antiqua" w:hAnsi="Book Antiqua"/>
          <w:sz w:val="18"/>
          <w:szCs w:val="18"/>
        </w:rPr>
        <w:t>en sesión N° 20-17 celebrada el 26 de junio del 2017, artículo IX</w:t>
      </w:r>
    </w:p>
  </w:footnote>
  <w:footnote w:id="113">
    <w:p w14:paraId="5DF71C2C" w14:textId="77777777" w:rsidR="00E07C9B" w:rsidRPr="00655ACA" w:rsidRDefault="00E07C9B" w:rsidP="000A2B0C">
      <w:pPr>
        <w:pStyle w:val="Textonotapie"/>
        <w:jc w:val="both"/>
        <w:rPr>
          <w:rFonts w:ascii="Book Antiqua" w:hAnsi="Book Antiqua"/>
        </w:rPr>
      </w:pPr>
      <w:r w:rsidRPr="00655ACA">
        <w:rPr>
          <w:rStyle w:val="Refdenotaalpie"/>
          <w:rFonts w:ascii="Book Antiqua" w:hAnsi="Book Antiqua"/>
        </w:rPr>
        <w:footnoteRef/>
      </w:r>
      <w:r w:rsidRPr="00655ACA">
        <w:rPr>
          <w:rFonts w:ascii="Book Antiqua" w:hAnsi="Book Antiqua"/>
        </w:rPr>
        <w:t xml:space="preserve"> </w:t>
      </w:r>
      <w:r w:rsidRPr="00655ACA">
        <w:rPr>
          <w:rFonts w:ascii="Book Antiqua" w:hAnsi="Book Antiqua"/>
          <w:lang w:val="es-MX"/>
        </w:rPr>
        <w:t xml:space="preserve">Circular 111-17, acuerdo del Corte Plena </w:t>
      </w:r>
      <w:r w:rsidRPr="00655ACA">
        <w:rPr>
          <w:rFonts w:ascii="Book Antiqua" w:hAnsi="Book Antiqua"/>
        </w:rPr>
        <w:t>en sesión N° 20-17 celebrada el 26 de junio del 2017, artículo IX</w:t>
      </w:r>
    </w:p>
  </w:footnote>
  <w:footnote w:id="114">
    <w:p w14:paraId="16205348" w14:textId="77777777" w:rsidR="008732A0" w:rsidRPr="000A2B0C" w:rsidRDefault="008732A0" w:rsidP="000A2B0C">
      <w:pPr>
        <w:pStyle w:val="Textonotapie"/>
        <w:jc w:val="both"/>
        <w:rPr>
          <w:rFonts w:ascii="Book Antiqua" w:hAnsi="Book Antiqua" w:cs="Arial"/>
          <w:sz w:val="18"/>
          <w:szCs w:val="18"/>
          <w:lang w:val="es-MX"/>
        </w:rPr>
      </w:pPr>
      <w:r w:rsidRPr="000A2B0C">
        <w:rPr>
          <w:rStyle w:val="Refdenotaalpie"/>
          <w:rFonts w:ascii="Book Antiqua" w:hAnsi="Book Antiqua" w:cs="Arial"/>
          <w:sz w:val="18"/>
          <w:szCs w:val="18"/>
        </w:rPr>
        <w:footnoteRef/>
      </w:r>
      <w:r w:rsidRPr="000A2B0C">
        <w:rPr>
          <w:rFonts w:ascii="Book Antiqua" w:hAnsi="Book Antiqua" w:cs="Arial"/>
          <w:sz w:val="18"/>
          <w:szCs w:val="18"/>
        </w:rPr>
        <w:t xml:space="preserve"> </w:t>
      </w:r>
      <w:r w:rsidRPr="000A2B0C">
        <w:rPr>
          <w:rFonts w:ascii="Book Antiqua" w:hAnsi="Book Antiqua" w:cs="Arial"/>
          <w:sz w:val="18"/>
          <w:szCs w:val="18"/>
          <w:lang w:val="es-MX"/>
        </w:rPr>
        <w:t xml:space="preserve">Circular 111-17, acuerdo del Corte Plena </w:t>
      </w:r>
      <w:r w:rsidRPr="000A2B0C">
        <w:rPr>
          <w:rFonts w:ascii="Book Antiqua" w:hAnsi="Book Antiqua" w:cs="Arial"/>
          <w:sz w:val="18"/>
          <w:szCs w:val="18"/>
        </w:rPr>
        <w:t>en sesión N° 20-17 celebrada el 26 de junio del 2017, artículo IX.</w:t>
      </w:r>
    </w:p>
  </w:footnote>
  <w:footnote w:id="115">
    <w:p w14:paraId="1DC15401" w14:textId="77777777" w:rsidR="008732A0" w:rsidRPr="000A2B0C" w:rsidRDefault="008732A0" w:rsidP="000A2B0C">
      <w:pPr>
        <w:pStyle w:val="Textonotapie"/>
        <w:jc w:val="both"/>
        <w:rPr>
          <w:sz w:val="18"/>
          <w:szCs w:val="18"/>
        </w:rPr>
      </w:pPr>
      <w:r w:rsidRPr="000A2B0C">
        <w:rPr>
          <w:rStyle w:val="Refdenotaalpie"/>
          <w:rFonts w:ascii="Book Antiqua" w:hAnsi="Book Antiqua" w:cs="Arial"/>
          <w:sz w:val="18"/>
          <w:szCs w:val="18"/>
        </w:rPr>
        <w:footnoteRef/>
      </w:r>
      <w:r w:rsidRPr="000A2B0C">
        <w:rPr>
          <w:rFonts w:ascii="Book Antiqua" w:hAnsi="Book Antiqua" w:cs="Arial"/>
          <w:sz w:val="18"/>
          <w:szCs w:val="18"/>
        </w:rPr>
        <w:t xml:space="preserve"> Los asuntos cobratorios de</w:t>
      </w:r>
      <w:r w:rsidRPr="000A2B0C">
        <w:rPr>
          <w:rFonts w:ascii="Book Antiqua" w:hAnsi="Book Antiqua" w:cs="Arial"/>
          <w:sz w:val="18"/>
          <w:szCs w:val="18"/>
          <w:lang w:val="es-ES_tradnl"/>
        </w:rPr>
        <w:t>l distrito de Carara son competencia del Juzgado de Cobro de Puntarenas (Sede Puntarenas).</w:t>
      </w:r>
    </w:p>
  </w:footnote>
  <w:footnote w:id="116">
    <w:p w14:paraId="11DA3BD4" w14:textId="77777777" w:rsidR="008732A0" w:rsidRPr="000A2B0C" w:rsidRDefault="008732A0" w:rsidP="000A2B0C">
      <w:pPr>
        <w:pStyle w:val="Textonotapie"/>
        <w:jc w:val="both"/>
        <w:rPr>
          <w:sz w:val="18"/>
          <w:szCs w:val="18"/>
        </w:rPr>
      </w:pPr>
      <w:r w:rsidRPr="000A2B0C">
        <w:rPr>
          <w:rStyle w:val="Refdenotaalpie"/>
          <w:rFonts w:ascii="Book Antiqua" w:hAnsi="Book Antiqua" w:cs="Arial"/>
          <w:sz w:val="18"/>
          <w:szCs w:val="18"/>
        </w:rPr>
        <w:footnoteRef/>
      </w:r>
      <w:r w:rsidRPr="000A2B0C">
        <w:rPr>
          <w:rFonts w:ascii="Book Antiqua" w:hAnsi="Book Antiqua" w:cs="Arial"/>
          <w:sz w:val="18"/>
          <w:szCs w:val="18"/>
        </w:rPr>
        <w:t xml:space="preserve"> Los asuntos cobratorios de</w:t>
      </w:r>
      <w:r w:rsidRPr="000A2B0C">
        <w:rPr>
          <w:rFonts w:ascii="Book Antiqua" w:hAnsi="Book Antiqua" w:cs="Arial"/>
          <w:sz w:val="18"/>
          <w:szCs w:val="18"/>
          <w:lang w:val="es-ES_tradnl"/>
        </w:rPr>
        <w:t>l distrito de Carara son competencia del Juzgado de Cobro de Puntarenas (Sede Puntarenas).</w:t>
      </w:r>
    </w:p>
  </w:footnote>
  <w:footnote w:id="117">
    <w:p w14:paraId="4D34148D" w14:textId="77777777" w:rsidR="008732A0" w:rsidRPr="000A2B0C" w:rsidRDefault="008732A0" w:rsidP="000A2B0C">
      <w:pPr>
        <w:pStyle w:val="Textonotapie"/>
        <w:jc w:val="both"/>
        <w:rPr>
          <w:rFonts w:ascii="Book Antiqua" w:hAnsi="Book Antiqua"/>
          <w:sz w:val="18"/>
          <w:szCs w:val="18"/>
          <w:lang w:val="es-MX"/>
        </w:rPr>
      </w:pPr>
      <w:r w:rsidRPr="000A2B0C">
        <w:rPr>
          <w:rStyle w:val="Refdenotaalpie"/>
          <w:rFonts w:ascii="Book Antiqua" w:hAnsi="Book Antiqua"/>
          <w:sz w:val="18"/>
          <w:szCs w:val="18"/>
        </w:rPr>
        <w:footnoteRef/>
      </w:r>
      <w:r w:rsidRPr="000A2B0C">
        <w:rPr>
          <w:rFonts w:ascii="Book Antiqua" w:hAnsi="Book Antiqua"/>
          <w:sz w:val="18"/>
          <w:szCs w:val="18"/>
        </w:rPr>
        <w:t xml:space="preserve"> </w:t>
      </w:r>
      <w:r w:rsidRPr="000A2B0C">
        <w:rPr>
          <w:rFonts w:ascii="Book Antiqua" w:hAnsi="Book Antiqua"/>
          <w:sz w:val="18"/>
          <w:szCs w:val="18"/>
          <w:lang w:val="es-MX"/>
        </w:rPr>
        <w:t xml:space="preserve">Circular 111-17, acuerdo del Corte Plena </w:t>
      </w:r>
      <w:r w:rsidRPr="000A2B0C">
        <w:rPr>
          <w:rFonts w:ascii="Book Antiqua" w:hAnsi="Book Antiqua"/>
          <w:sz w:val="18"/>
          <w:szCs w:val="18"/>
        </w:rPr>
        <w:t>en sesión N° 20-17 celebrada el 26 de junio del 2017, artículo IX.</w:t>
      </w:r>
    </w:p>
  </w:footnote>
  <w:footnote w:id="118">
    <w:p w14:paraId="3241E851" w14:textId="77777777" w:rsidR="00AF3614" w:rsidRPr="000A2B0C" w:rsidRDefault="00AF3614" w:rsidP="000A2B0C">
      <w:pPr>
        <w:pStyle w:val="Textonotapie"/>
        <w:jc w:val="both"/>
        <w:rPr>
          <w:rFonts w:ascii="Book Antiqua" w:hAnsi="Book Antiqua"/>
          <w:sz w:val="18"/>
          <w:szCs w:val="18"/>
        </w:rPr>
      </w:pPr>
      <w:r w:rsidRPr="000A2B0C">
        <w:rPr>
          <w:rStyle w:val="Refdenotaalpie"/>
          <w:rFonts w:ascii="Book Antiqua" w:hAnsi="Book Antiqua"/>
          <w:sz w:val="18"/>
          <w:szCs w:val="18"/>
        </w:rPr>
        <w:footnoteRef/>
      </w:r>
      <w:r w:rsidRPr="000A2B0C">
        <w:rPr>
          <w:rFonts w:ascii="Book Antiqua" w:hAnsi="Book Antiqua"/>
          <w:sz w:val="18"/>
          <w:szCs w:val="18"/>
        </w:rPr>
        <w:t xml:space="preserve"> Los asuntos cobratorios del poblado de San Isidro de Dota, son competencia del Juzgado de Cobro de Puntarenas.</w:t>
      </w:r>
    </w:p>
  </w:footnote>
  <w:footnote w:id="119">
    <w:p w14:paraId="257A2978" w14:textId="77777777" w:rsidR="00AF3614" w:rsidRPr="000A2B0C" w:rsidRDefault="00AF3614" w:rsidP="000A2B0C">
      <w:pPr>
        <w:pStyle w:val="Textonotapie"/>
        <w:jc w:val="both"/>
        <w:rPr>
          <w:rFonts w:ascii="Book Antiqua" w:hAnsi="Book Antiqua" w:cs="Arial"/>
          <w:sz w:val="18"/>
          <w:szCs w:val="18"/>
        </w:rPr>
      </w:pPr>
      <w:r w:rsidRPr="000A2B0C">
        <w:rPr>
          <w:rStyle w:val="Refdenotaalpie"/>
          <w:rFonts w:ascii="Book Antiqua" w:hAnsi="Book Antiqua" w:cs="Arial"/>
          <w:sz w:val="18"/>
          <w:szCs w:val="18"/>
        </w:rPr>
        <w:footnoteRef/>
      </w:r>
      <w:r w:rsidRPr="000A2B0C">
        <w:rPr>
          <w:rFonts w:ascii="Book Antiqua" w:hAnsi="Book Antiqua" w:cs="Arial"/>
          <w:sz w:val="18"/>
          <w:szCs w:val="18"/>
        </w:rPr>
        <w:t xml:space="preserve"> </w:t>
      </w:r>
      <w:r w:rsidRPr="000A2B0C">
        <w:rPr>
          <w:rFonts w:ascii="Book Antiqua" w:hAnsi="Book Antiqua" w:cs="Arial"/>
          <w:sz w:val="18"/>
          <w:szCs w:val="18"/>
          <w:lang w:val="es-ES_tradnl"/>
        </w:rPr>
        <w:t xml:space="preserve">Los asuntos cobratorios de los poblados de Quebrada Arroyo y Cerro Nara, son competencia del Juzgado de Cobro de Puntarenas. </w:t>
      </w:r>
    </w:p>
  </w:footnote>
  <w:footnote w:id="120">
    <w:p w14:paraId="2E58A101" w14:textId="77777777" w:rsidR="008732A0" w:rsidRPr="000A2B0C" w:rsidRDefault="008732A0" w:rsidP="007942E5">
      <w:pPr>
        <w:pStyle w:val="Textonotapie"/>
        <w:jc w:val="both"/>
        <w:rPr>
          <w:rFonts w:ascii="Book Antiqua" w:hAnsi="Book Antiqua" w:cs="Arial"/>
          <w:sz w:val="18"/>
          <w:szCs w:val="18"/>
          <w:lang w:val="es-MX"/>
        </w:rPr>
      </w:pPr>
      <w:r w:rsidRPr="000A2B0C">
        <w:rPr>
          <w:rStyle w:val="Refdenotaalpie"/>
          <w:rFonts w:ascii="Arial" w:hAnsi="Arial" w:cs="Arial"/>
          <w:sz w:val="18"/>
          <w:szCs w:val="18"/>
        </w:rPr>
        <w:footnoteRef/>
      </w:r>
      <w:r w:rsidRPr="000A2B0C">
        <w:rPr>
          <w:rFonts w:ascii="Arial" w:hAnsi="Arial" w:cs="Arial"/>
          <w:sz w:val="18"/>
          <w:szCs w:val="18"/>
        </w:rPr>
        <w:t xml:space="preserve"> </w:t>
      </w:r>
      <w:r w:rsidRPr="000A2B0C">
        <w:rPr>
          <w:rFonts w:ascii="Book Antiqua" w:hAnsi="Book Antiqua" w:cs="Arial"/>
          <w:sz w:val="18"/>
          <w:szCs w:val="18"/>
          <w:lang w:val="es-MX"/>
        </w:rPr>
        <w:t xml:space="preserve">Circular 111-17, acuerdo del Corte Plena </w:t>
      </w:r>
      <w:r w:rsidRPr="000A2B0C">
        <w:rPr>
          <w:rFonts w:ascii="Book Antiqua" w:hAnsi="Book Antiqua" w:cs="Arial"/>
          <w:sz w:val="18"/>
          <w:szCs w:val="18"/>
        </w:rPr>
        <w:t>en sesión N° 20-17 celebrada el 26 de junio del 2017, artículo IX.</w:t>
      </w:r>
    </w:p>
  </w:footnote>
  <w:footnote w:id="121">
    <w:p w14:paraId="4A86B080" w14:textId="77777777" w:rsidR="008732A0" w:rsidRPr="000A2B0C" w:rsidRDefault="008732A0" w:rsidP="007942E5">
      <w:pPr>
        <w:pStyle w:val="Textonotapie"/>
        <w:jc w:val="both"/>
        <w:rPr>
          <w:rFonts w:ascii="Book Antiqua" w:hAnsi="Book Antiqua"/>
          <w:sz w:val="18"/>
          <w:szCs w:val="18"/>
        </w:rPr>
      </w:pPr>
      <w:r w:rsidRPr="000A2B0C">
        <w:rPr>
          <w:rStyle w:val="Refdenotaalpie"/>
          <w:rFonts w:ascii="Book Antiqua" w:hAnsi="Book Antiqua" w:cs="Arial"/>
          <w:sz w:val="18"/>
          <w:szCs w:val="18"/>
        </w:rPr>
        <w:footnoteRef/>
      </w:r>
      <w:r w:rsidRPr="000A2B0C">
        <w:rPr>
          <w:rFonts w:ascii="Book Antiqua" w:hAnsi="Book Antiqua" w:cs="Arial"/>
          <w:sz w:val="18"/>
          <w:szCs w:val="18"/>
        </w:rPr>
        <w:t xml:space="preserve"> El distrito 14 del cantón Central de Alajuela, Sarapiquí, es competencia del Juzgado Civil, Trabajo, Familia, Penal Juvenil y Violencia Doméstica de Sarapiquí, perteneciente a la provincia de Heredia.</w:t>
      </w:r>
    </w:p>
  </w:footnote>
  <w:footnote w:id="122">
    <w:p w14:paraId="7B855677" w14:textId="77777777" w:rsidR="008732A0" w:rsidRPr="000A2B0C" w:rsidRDefault="008732A0" w:rsidP="000A2B0C">
      <w:pPr>
        <w:pStyle w:val="Textonotapie"/>
        <w:jc w:val="both"/>
        <w:rPr>
          <w:sz w:val="18"/>
          <w:szCs w:val="18"/>
          <w:lang w:val="es-MX"/>
        </w:rPr>
      </w:pPr>
      <w:r w:rsidRPr="000A2B0C">
        <w:rPr>
          <w:rStyle w:val="Refdenotaalpie"/>
          <w:rFonts w:ascii="Book Antiqua" w:hAnsi="Book Antiqua"/>
          <w:sz w:val="18"/>
          <w:szCs w:val="18"/>
        </w:rPr>
        <w:footnoteRef/>
      </w:r>
      <w:r w:rsidRPr="000A2B0C">
        <w:rPr>
          <w:rFonts w:ascii="Book Antiqua" w:hAnsi="Book Antiqua"/>
          <w:sz w:val="18"/>
          <w:szCs w:val="18"/>
        </w:rPr>
        <w:t xml:space="preserve"> </w:t>
      </w:r>
      <w:r w:rsidRPr="000A2B0C">
        <w:rPr>
          <w:rFonts w:ascii="Book Antiqua" w:hAnsi="Book Antiqua"/>
          <w:sz w:val="18"/>
          <w:szCs w:val="18"/>
          <w:lang w:val="es-MX"/>
        </w:rPr>
        <w:t xml:space="preserve">Circular 111-17, acuerdo del Corte Plena </w:t>
      </w:r>
      <w:r w:rsidRPr="000A2B0C">
        <w:rPr>
          <w:rFonts w:ascii="Book Antiqua" w:hAnsi="Book Antiqua"/>
          <w:sz w:val="18"/>
          <w:szCs w:val="18"/>
        </w:rPr>
        <w:t>en sesión N° 20-17 celebrada el 26 de junio del 2017, artículo IX.</w:t>
      </w:r>
    </w:p>
  </w:footnote>
  <w:footnote w:id="123">
    <w:p w14:paraId="2BF193FA" w14:textId="77777777" w:rsidR="008732A0" w:rsidRPr="000A2B0C" w:rsidRDefault="008732A0" w:rsidP="000A2B0C">
      <w:pPr>
        <w:pStyle w:val="Textonotapie"/>
        <w:jc w:val="both"/>
        <w:rPr>
          <w:sz w:val="18"/>
          <w:szCs w:val="18"/>
          <w:lang w:val="es-MX"/>
        </w:rPr>
      </w:pPr>
      <w:r w:rsidRPr="000A2B0C">
        <w:rPr>
          <w:rStyle w:val="Refdenotaalpie"/>
          <w:sz w:val="18"/>
          <w:szCs w:val="18"/>
        </w:rPr>
        <w:footnoteRef/>
      </w:r>
      <w:r w:rsidRPr="000A2B0C">
        <w:rPr>
          <w:sz w:val="18"/>
          <w:szCs w:val="18"/>
        </w:rPr>
        <w:t xml:space="preserve"> </w:t>
      </w:r>
      <w:r w:rsidRPr="000A2B0C">
        <w:rPr>
          <w:rFonts w:ascii="Book Antiqua" w:hAnsi="Book Antiqua"/>
          <w:sz w:val="18"/>
          <w:szCs w:val="18"/>
          <w:lang w:val="es-MX"/>
        </w:rPr>
        <w:t xml:space="preserve">Circular 111-17, acuerdo del Corte Plena </w:t>
      </w:r>
      <w:r w:rsidRPr="000A2B0C">
        <w:rPr>
          <w:rFonts w:ascii="Book Antiqua" w:hAnsi="Book Antiqua"/>
          <w:sz w:val="18"/>
          <w:szCs w:val="18"/>
        </w:rPr>
        <w:t>en sesión N° 20-17 celebrada el 26 de junio del 2017, artículo IX.</w:t>
      </w:r>
    </w:p>
  </w:footnote>
  <w:footnote w:id="124">
    <w:p w14:paraId="7FF652DB" w14:textId="77777777" w:rsidR="008732A0" w:rsidRPr="000A2B0C" w:rsidRDefault="008732A0" w:rsidP="000A2B0C">
      <w:pPr>
        <w:pStyle w:val="Textonotapie"/>
        <w:jc w:val="both"/>
        <w:rPr>
          <w:rFonts w:ascii="Book Antiqua" w:hAnsi="Book Antiqua"/>
          <w:sz w:val="18"/>
          <w:szCs w:val="18"/>
        </w:rPr>
      </w:pPr>
      <w:r w:rsidRPr="000A2B0C">
        <w:rPr>
          <w:rStyle w:val="Refdenotaalpie"/>
          <w:rFonts w:ascii="Book Antiqua" w:hAnsi="Book Antiqua"/>
          <w:sz w:val="18"/>
          <w:szCs w:val="18"/>
        </w:rPr>
        <w:footnoteRef/>
      </w:r>
      <w:r w:rsidRPr="000A2B0C">
        <w:rPr>
          <w:rFonts w:ascii="Book Antiqua" w:hAnsi="Book Antiqua"/>
          <w:sz w:val="18"/>
          <w:szCs w:val="18"/>
        </w:rPr>
        <w:t xml:space="preserve"> En materia cobratoria el distrito de Peñas Blancas es competencia del Juzgado de Cobro del Segundo Circuito Judicial de Alajuela.</w:t>
      </w:r>
    </w:p>
  </w:footnote>
  <w:footnote w:id="125">
    <w:p w14:paraId="7E2DCF30" w14:textId="77777777" w:rsidR="008732A0" w:rsidRPr="00655ACA" w:rsidRDefault="008732A0" w:rsidP="00516F32">
      <w:pPr>
        <w:pStyle w:val="Textonotapie"/>
        <w:spacing w:line="276" w:lineRule="auto"/>
        <w:jc w:val="both"/>
        <w:rPr>
          <w:rFonts w:ascii="Book Antiqua" w:hAnsi="Book Antiqua"/>
          <w:lang w:val="es-MX"/>
        </w:rPr>
      </w:pPr>
      <w:r w:rsidRPr="00655ACA">
        <w:rPr>
          <w:rStyle w:val="Refdenotaalpie"/>
          <w:rFonts w:ascii="Book Antiqua" w:hAnsi="Book Antiqua"/>
        </w:rPr>
        <w:footnoteRef/>
      </w:r>
      <w:r w:rsidRPr="00655ACA">
        <w:rPr>
          <w:rFonts w:ascii="Book Antiqua" w:hAnsi="Book Antiqua"/>
        </w:rPr>
        <w:t xml:space="preserve"> </w:t>
      </w:r>
      <w:r w:rsidRPr="00655ACA">
        <w:rPr>
          <w:rFonts w:ascii="Book Antiqua" w:hAnsi="Book Antiqua"/>
          <w:lang w:val="es-MX"/>
        </w:rPr>
        <w:t xml:space="preserve">Circular 111-17, acuerdo del Corte Plena </w:t>
      </w:r>
      <w:r w:rsidRPr="00655ACA">
        <w:rPr>
          <w:rFonts w:ascii="Book Antiqua" w:hAnsi="Book Antiqua"/>
        </w:rPr>
        <w:t>en sesión N° 20-17 celebrada el 26 de junio del 2017, artículo IX.</w:t>
      </w:r>
    </w:p>
  </w:footnote>
  <w:footnote w:id="126">
    <w:p w14:paraId="067A2CC1" w14:textId="77777777" w:rsidR="008732A0" w:rsidRPr="000A2B0C" w:rsidRDefault="008732A0" w:rsidP="000A2B0C">
      <w:pPr>
        <w:pStyle w:val="Textonotapie"/>
        <w:jc w:val="both"/>
        <w:rPr>
          <w:rFonts w:ascii="Book Antiqua" w:hAnsi="Book Antiqua"/>
          <w:sz w:val="18"/>
          <w:szCs w:val="18"/>
          <w:lang w:val="es-MX"/>
        </w:rPr>
      </w:pPr>
      <w:r w:rsidRPr="000A2B0C">
        <w:rPr>
          <w:rStyle w:val="Refdenotaalpie"/>
          <w:rFonts w:ascii="Book Antiqua" w:hAnsi="Book Antiqua"/>
          <w:sz w:val="18"/>
          <w:szCs w:val="18"/>
        </w:rPr>
        <w:footnoteRef/>
      </w:r>
      <w:r w:rsidRPr="000A2B0C">
        <w:rPr>
          <w:rFonts w:ascii="Book Antiqua" w:hAnsi="Book Antiqua"/>
          <w:sz w:val="18"/>
          <w:szCs w:val="18"/>
        </w:rPr>
        <w:t xml:space="preserve"> </w:t>
      </w:r>
      <w:r w:rsidRPr="000A2B0C">
        <w:rPr>
          <w:rFonts w:ascii="Book Antiqua" w:hAnsi="Book Antiqua"/>
          <w:sz w:val="18"/>
          <w:szCs w:val="18"/>
          <w:lang w:val="es-MX"/>
        </w:rPr>
        <w:t xml:space="preserve">Circular 111-17, acuerdo del Corte Plena </w:t>
      </w:r>
      <w:r w:rsidRPr="000A2B0C">
        <w:rPr>
          <w:rFonts w:ascii="Book Antiqua" w:hAnsi="Book Antiqua"/>
          <w:sz w:val="18"/>
          <w:szCs w:val="18"/>
        </w:rPr>
        <w:t>en sesión N° 20-17 celebrada el 26 de junio del 2017, artículo IX.</w:t>
      </w:r>
    </w:p>
  </w:footnote>
  <w:footnote w:id="127">
    <w:p w14:paraId="4BAA98B1" w14:textId="77777777" w:rsidR="00F712FC" w:rsidRPr="000A2B0C" w:rsidRDefault="00F712FC" w:rsidP="000A2B0C">
      <w:pPr>
        <w:pStyle w:val="Textonotapie"/>
        <w:jc w:val="both"/>
        <w:rPr>
          <w:rFonts w:ascii="Book Antiqua" w:hAnsi="Book Antiqua"/>
          <w:sz w:val="18"/>
          <w:szCs w:val="18"/>
          <w:lang w:val="es-MX"/>
        </w:rPr>
      </w:pPr>
      <w:r w:rsidRPr="000A2B0C">
        <w:rPr>
          <w:rStyle w:val="Refdenotaalpie"/>
          <w:rFonts w:ascii="Book Antiqua" w:hAnsi="Book Antiqua"/>
          <w:sz w:val="18"/>
          <w:szCs w:val="18"/>
        </w:rPr>
        <w:footnoteRef/>
      </w:r>
      <w:r w:rsidRPr="000A2B0C">
        <w:rPr>
          <w:rFonts w:ascii="Book Antiqua" w:hAnsi="Book Antiqua"/>
          <w:sz w:val="18"/>
          <w:szCs w:val="18"/>
        </w:rPr>
        <w:t xml:space="preserve"> </w:t>
      </w:r>
      <w:r w:rsidRPr="000A2B0C">
        <w:rPr>
          <w:rFonts w:ascii="Book Antiqua" w:hAnsi="Book Antiqua"/>
          <w:sz w:val="18"/>
          <w:szCs w:val="18"/>
          <w:lang w:val="es-MX"/>
        </w:rPr>
        <w:t xml:space="preserve">Circular 111-17, acuerdo del Corte Plena </w:t>
      </w:r>
      <w:r w:rsidRPr="000A2B0C">
        <w:rPr>
          <w:rFonts w:ascii="Book Antiqua" w:hAnsi="Book Antiqua"/>
          <w:sz w:val="18"/>
          <w:szCs w:val="18"/>
        </w:rPr>
        <w:t>en sesión N° 20-17 celebrada el 26 de junio del 2017, artículo IX.</w:t>
      </w:r>
    </w:p>
  </w:footnote>
  <w:footnote w:id="128">
    <w:p w14:paraId="334368E7" w14:textId="77777777" w:rsidR="00F712FC" w:rsidRPr="00B60458" w:rsidRDefault="00F712FC" w:rsidP="001830F0">
      <w:pPr>
        <w:pStyle w:val="Textonotapie"/>
        <w:jc w:val="both"/>
        <w:rPr>
          <w:sz w:val="18"/>
          <w:szCs w:val="18"/>
          <w:lang w:val="es-MX"/>
        </w:rPr>
      </w:pPr>
      <w:r w:rsidRPr="00B60458">
        <w:rPr>
          <w:rStyle w:val="Refdenotaalpie"/>
          <w:rFonts w:ascii="Book Antiqua" w:hAnsi="Book Antiqua"/>
          <w:sz w:val="18"/>
          <w:szCs w:val="18"/>
        </w:rPr>
        <w:footnoteRef/>
      </w:r>
      <w:r w:rsidRPr="00B60458">
        <w:rPr>
          <w:rFonts w:ascii="Book Antiqua" w:hAnsi="Book Antiqua"/>
          <w:sz w:val="18"/>
          <w:szCs w:val="18"/>
        </w:rPr>
        <w:t xml:space="preserve"> </w:t>
      </w:r>
      <w:r w:rsidRPr="00B60458">
        <w:rPr>
          <w:rFonts w:ascii="Book Antiqua" w:hAnsi="Book Antiqua"/>
          <w:sz w:val="18"/>
          <w:szCs w:val="18"/>
          <w:lang w:val="es-MX"/>
        </w:rPr>
        <w:t xml:space="preserve">Circular 111-17, acuerdo del Corte Plena </w:t>
      </w:r>
      <w:r w:rsidRPr="00B60458">
        <w:rPr>
          <w:rFonts w:ascii="Book Antiqua" w:hAnsi="Book Antiqua"/>
          <w:sz w:val="18"/>
          <w:szCs w:val="18"/>
        </w:rPr>
        <w:t>en sesión N° 20-17 celebrada el 26 de junio del 2017, artículo IX.</w:t>
      </w:r>
    </w:p>
  </w:footnote>
  <w:footnote w:id="129">
    <w:p w14:paraId="1141EB71" w14:textId="77777777" w:rsidR="00F712FC" w:rsidRPr="00B60458" w:rsidRDefault="00F712FC" w:rsidP="001830F0">
      <w:pPr>
        <w:pStyle w:val="Textonotapie"/>
        <w:jc w:val="both"/>
        <w:rPr>
          <w:rFonts w:ascii="Book Antiqua" w:hAnsi="Book Antiqua"/>
          <w:sz w:val="18"/>
          <w:szCs w:val="18"/>
          <w:lang w:val="es-MX"/>
        </w:rPr>
      </w:pPr>
      <w:r w:rsidRPr="00B60458">
        <w:rPr>
          <w:rStyle w:val="Refdenotaalpie"/>
          <w:rFonts w:ascii="Book Antiqua" w:hAnsi="Book Antiqua"/>
          <w:sz w:val="18"/>
          <w:szCs w:val="18"/>
        </w:rPr>
        <w:footnoteRef/>
      </w:r>
      <w:r w:rsidRPr="00B60458">
        <w:rPr>
          <w:rFonts w:ascii="Book Antiqua" w:hAnsi="Book Antiqua"/>
          <w:sz w:val="18"/>
          <w:szCs w:val="18"/>
        </w:rPr>
        <w:t xml:space="preserve"> </w:t>
      </w:r>
      <w:r w:rsidRPr="00B60458">
        <w:rPr>
          <w:rFonts w:ascii="Book Antiqua" w:hAnsi="Book Antiqua"/>
          <w:sz w:val="18"/>
          <w:szCs w:val="18"/>
          <w:lang w:val="es-MX"/>
        </w:rPr>
        <w:t xml:space="preserve">Circular 111-17, acuerdo del Corte Plena </w:t>
      </w:r>
      <w:r w:rsidRPr="00B60458">
        <w:rPr>
          <w:rFonts w:ascii="Book Antiqua" w:hAnsi="Book Antiqua"/>
          <w:sz w:val="18"/>
          <w:szCs w:val="18"/>
        </w:rPr>
        <w:t>en sesión N° 20-17 celebrada el 26 de junio del 2017, artículo IX.</w:t>
      </w:r>
    </w:p>
  </w:footnote>
  <w:footnote w:id="130">
    <w:p w14:paraId="03C6FEDA" w14:textId="77777777" w:rsidR="00DB597D" w:rsidRPr="00B60458" w:rsidRDefault="00DB597D" w:rsidP="001830F0">
      <w:pPr>
        <w:pStyle w:val="Textonotapie"/>
        <w:jc w:val="both"/>
        <w:rPr>
          <w:rFonts w:ascii="Book Antiqua" w:hAnsi="Book Antiqua"/>
          <w:sz w:val="18"/>
          <w:szCs w:val="18"/>
        </w:rPr>
      </w:pPr>
      <w:r w:rsidRPr="00B60458">
        <w:rPr>
          <w:rStyle w:val="Refdenotaalpie"/>
          <w:rFonts w:ascii="Book Antiqua" w:hAnsi="Book Antiqua"/>
          <w:sz w:val="18"/>
          <w:szCs w:val="18"/>
        </w:rPr>
        <w:footnoteRef/>
      </w:r>
      <w:r w:rsidRPr="00B60458">
        <w:rPr>
          <w:rFonts w:ascii="Book Antiqua" w:hAnsi="Book Antiqua"/>
          <w:sz w:val="18"/>
          <w:szCs w:val="18"/>
        </w:rPr>
        <w:t xml:space="preserve"> </w:t>
      </w:r>
      <w:r w:rsidRPr="00B60458">
        <w:rPr>
          <w:rFonts w:ascii="Book Antiqua" w:hAnsi="Book Antiqua"/>
          <w:sz w:val="18"/>
          <w:szCs w:val="18"/>
          <w:lang w:val="es-ES_tradnl"/>
        </w:rPr>
        <w:t>En materia cobratoria, el distrito de Lepanto y los poblados de Gigante y Pueblo Nuevo de Paquera son competencia del Juzgado de Cobro del Segundo Circuito Judicial de Guanacaste (Santa Cruz).</w:t>
      </w:r>
    </w:p>
  </w:footnote>
  <w:footnote w:id="131">
    <w:p w14:paraId="6A1ED970" w14:textId="77777777" w:rsidR="00F712FC" w:rsidRPr="00B60458" w:rsidRDefault="00F712FC" w:rsidP="00516F32">
      <w:pPr>
        <w:pStyle w:val="Textonotapie"/>
        <w:jc w:val="both"/>
        <w:rPr>
          <w:sz w:val="18"/>
          <w:szCs w:val="18"/>
          <w:lang w:val="es-MX"/>
        </w:rPr>
      </w:pPr>
      <w:r w:rsidRPr="00B60458">
        <w:rPr>
          <w:rStyle w:val="Refdenotaalpie"/>
          <w:rFonts w:ascii="Book Antiqua" w:hAnsi="Book Antiqua"/>
          <w:sz w:val="18"/>
          <w:szCs w:val="18"/>
        </w:rPr>
        <w:footnoteRef/>
      </w:r>
      <w:r w:rsidRPr="00B60458">
        <w:rPr>
          <w:rFonts w:ascii="Book Antiqua" w:hAnsi="Book Antiqua"/>
          <w:sz w:val="18"/>
          <w:szCs w:val="18"/>
        </w:rPr>
        <w:t xml:space="preserve"> </w:t>
      </w:r>
      <w:r w:rsidRPr="00B60458">
        <w:rPr>
          <w:rFonts w:ascii="Book Antiqua" w:hAnsi="Book Antiqua"/>
          <w:sz w:val="18"/>
          <w:szCs w:val="18"/>
          <w:lang w:val="es-MX"/>
        </w:rPr>
        <w:t xml:space="preserve">Circular 111-17, acuerdo del Corte Plena </w:t>
      </w:r>
      <w:r w:rsidRPr="00B60458">
        <w:rPr>
          <w:rFonts w:ascii="Book Antiqua" w:hAnsi="Book Antiqua"/>
          <w:sz w:val="18"/>
          <w:szCs w:val="18"/>
        </w:rPr>
        <w:t>en sesión N° 20-17 celebrada el 26 de junio del 2017, artículo IX.</w:t>
      </w:r>
    </w:p>
  </w:footnote>
  <w:footnote w:id="132">
    <w:p w14:paraId="59175384" w14:textId="77777777" w:rsidR="00F712FC" w:rsidRPr="00B60458" w:rsidRDefault="00F712FC" w:rsidP="001830F0">
      <w:pPr>
        <w:pStyle w:val="Textonotapie"/>
        <w:jc w:val="both"/>
        <w:rPr>
          <w:rFonts w:ascii="Book Antiqua" w:hAnsi="Book Antiqua"/>
          <w:sz w:val="18"/>
          <w:szCs w:val="18"/>
          <w:lang w:val="es-MX"/>
        </w:rPr>
      </w:pPr>
      <w:r w:rsidRPr="00B60458">
        <w:rPr>
          <w:rStyle w:val="Refdenotaalpie"/>
          <w:rFonts w:ascii="Book Antiqua" w:hAnsi="Book Antiqua"/>
          <w:sz w:val="18"/>
          <w:szCs w:val="18"/>
        </w:rPr>
        <w:footnoteRef/>
      </w:r>
      <w:r w:rsidRPr="00B60458">
        <w:rPr>
          <w:rFonts w:ascii="Book Antiqua" w:hAnsi="Book Antiqua"/>
          <w:sz w:val="18"/>
          <w:szCs w:val="18"/>
        </w:rPr>
        <w:t xml:space="preserve"> </w:t>
      </w:r>
      <w:r w:rsidRPr="00B60458">
        <w:rPr>
          <w:rFonts w:ascii="Book Antiqua" w:hAnsi="Book Antiqua"/>
          <w:sz w:val="18"/>
          <w:szCs w:val="18"/>
          <w:lang w:val="es-MX"/>
        </w:rPr>
        <w:t xml:space="preserve">Circular 111-17, acuerdo del Corte Plena </w:t>
      </w:r>
      <w:r w:rsidRPr="00B60458">
        <w:rPr>
          <w:rFonts w:ascii="Book Antiqua" w:hAnsi="Book Antiqua"/>
          <w:sz w:val="18"/>
          <w:szCs w:val="18"/>
        </w:rPr>
        <w:t>en sesión N° 20-17 celebrada el 26 de junio del 2017, artículo IX.</w:t>
      </w:r>
    </w:p>
  </w:footnote>
  <w:footnote w:id="133">
    <w:p w14:paraId="14C74CB1" w14:textId="77777777" w:rsidR="00794BA2" w:rsidRPr="00B60458" w:rsidRDefault="00794BA2" w:rsidP="00B60458">
      <w:pPr>
        <w:pStyle w:val="Textonotapie"/>
        <w:jc w:val="both"/>
        <w:rPr>
          <w:sz w:val="18"/>
          <w:szCs w:val="18"/>
          <w:lang w:val="es-MX"/>
        </w:rPr>
      </w:pPr>
      <w:r w:rsidRPr="00B60458">
        <w:rPr>
          <w:rStyle w:val="Refdenotaalpie"/>
          <w:rFonts w:ascii="Book Antiqua" w:hAnsi="Book Antiqua"/>
          <w:sz w:val="18"/>
          <w:szCs w:val="18"/>
        </w:rPr>
        <w:footnoteRef/>
      </w:r>
      <w:r w:rsidRPr="00B60458">
        <w:rPr>
          <w:rFonts w:ascii="Book Antiqua" w:hAnsi="Book Antiqua"/>
          <w:sz w:val="18"/>
          <w:szCs w:val="18"/>
        </w:rPr>
        <w:t xml:space="preserve"> </w:t>
      </w:r>
      <w:r w:rsidRPr="00B60458">
        <w:rPr>
          <w:rFonts w:ascii="Book Antiqua" w:hAnsi="Book Antiqua"/>
          <w:sz w:val="18"/>
          <w:szCs w:val="18"/>
          <w:lang w:val="es-MX"/>
        </w:rPr>
        <w:t xml:space="preserve">Circular 111-17, acuerdo del Corte Plena </w:t>
      </w:r>
      <w:r w:rsidRPr="00B60458">
        <w:rPr>
          <w:rFonts w:ascii="Book Antiqua" w:hAnsi="Book Antiqua"/>
          <w:sz w:val="18"/>
          <w:szCs w:val="18"/>
        </w:rPr>
        <w:t>en sesión N° 20-17 celebrada el 26 de junio del 2017, artículo IX.</w:t>
      </w:r>
    </w:p>
  </w:footnote>
  <w:footnote w:id="134">
    <w:p w14:paraId="5DE1DD79" w14:textId="77777777" w:rsidR="00794BA2" w:rsidRPr="00B60458" w:rsidRDefault="00794BA2" w:rsidP="00B60458">
      <w:pPr>
        <w:pStyle w:val="Textonotapie"/>
        <w:jc w:val="both"/>
        <w:rPr>
          <w:rFonts w:ascii="Book Antiqua" w:hAnsi="Book Antiqua"/>
          <w:sz w:val="18"/>
          <w:szCs w:val="18"/>
          <w:lang w:val="es-MX"/>
        </w:rPr>
      </w:pPr>
      <w:r w:rsidRPr="00B60458">
        <w:rPr>
          <w:rStyle w:val="Refdenotaalpie"/>
          <w:rFonts w:ascii="Book Antiqua" w:hAnsi="Book Antiqua"/>
          <w:sz w:val="18"/>
          <w:szCs w:val="18"/>
        </w:rPr>
        <w:footnoteRef/>
      </w:r>
      <w:r w:rsidRPr="00B60458">
        <w:rPr>
          <w:rFonts w:ascii="Book Antiqua" w:hAnsi="Book Antiqua"/>
          <w:sz w:val="18"/>
          <w:szCs w:val="18"/>
        </w:rPr>
        <w:t xml:space="preserve"> </w:t>
      </w:r>
      <w:r w:rsidRPr="00B60458">
        <w:rPr>
          <w:rFonts w:ascii="Book Antiqua" w:hAnsi="Book Antiqua"/>
          <w:sz w:val="18"/>
          <w:szCs w:val="18"/>
          <w:lang w:val="es-MX"/>
        </w:rPr>
        <w:t xml:space="preserve">Circular 111-17, acuerdo del Corte Plena </w:t>
      </w:r>
      <w:r w:rsidRPr="00B60458">
        <w:rPr>
          <w:rFonts w:ascii="Book Antiqua" w:hAnsi="Book Antiqua"/>
          <w:sz w:val="18"/>
          <w:szCs w:val="18"/>
        </w:rPr>
        <w:t>en sesión N° 20-17 celebrada el 26 de junio del 2017, artículo IX.</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D4B2B"/>
    <w:multiLevelType w:val="hybridMultilevel"/>
    <w:tmpl w:val="DD3014C0"/>
    <w:lvl w:ilvl="0" w:tplc="6700E8B2">
      <w:numFmt w:val="bullet"/>
      <w:lvlText w:val="-"/>
      <w:lvlJc w:val="left"/>
      <w:pPr>
        <w:ind w:left="720" w:hanging="360"/>
      </w:pPr>
      <w:rPr>
        <w:rFonts w:ascii="Calibri" w:eastAsia="Times New Roman" w:hAnsi="Calibri"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 w15:restartNumberingAfterBreak="0">
    <w:nsid w:val="052F15D3"/>
    <w:multiLevelType w:val="hybridMultilevel"/>
    <w:tmpl w:val="27B49DA2"/>
    <w:lvl w:ilvl="0" w:tplc="6700E8B2">
      <w:numFmt w:val="bullet"/>
      <w:lvlText w:val="-"/>
      <w:lvlJc w:val="left"/>
      <w:pPr>
        <w:ind w:left="720" w:hanging="360"/>
      </w:pPr>
      <w:rPr>
        <w:rFonts w:ascii="Calibri" w:eastAsia="Times New Roman" w:hAnsi="Calibri"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 w15:restartNumberingAfterBreak="0">
    <w:nsid w:val="0C704E87"/>
    <w:multiLevelType w:val="multilevel"/>
    <w:tmpl w:val="B3A8C0C8"/>
    <w:lvl w:ilvl="0">
      <w:start w:val="4"/>
      <w:numFmt w:val="decimal"/>
      <w:lvlText w:val="%1."/>
      <w:lvlJc w:val="left"/>
      <w:pPr>
        <w:tabs>
          <w:tab w:val="num" w:pos="360"/>
        </w:tabs>
        <w:ind w:left="360" w:hanging="360"/>
      </w:pPr>
      <w:rPr>
        <w:rFonts w:hint="default"/>
      </w:rPr>
    </w:lvl>
    <w:lvl w:ilvl="1">
      <w:start w:val="4"/>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 w15:restartNumberingAfterBreak="0">
    <w:nsid w:val="22EB566F"/>
    <w:multiLevelType w:val="hybridMultilevel"/>
    <w:tmpl w:val="109A3256"/>
    <w:lvl w:ilvl="0" w:tplc="6700E8B2">
      <w:numFmt w:val="bullet"/>
      <w:lvlText w:val="-"/>
      <w:lvlJc w:val="left"/>
      <w:pPr>
        <w:ind w:left="720" w:hanging="360"/>
      </w:pPr>
      <w:rPr>
        <w:rFonts w:ascii="Calibri" w:eastAsia="Times New Roman" w:hAnsi="Calibri"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 w15:restartNumberingAfterBreak="0">
    <w:nsid w:val="26B2240D"/>
    <w:multiLevelType w:val="multilevel"/>
    <w:tmpl w:val="7E96CD6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296A12F0"/>
    <w:multiLevelType w:val="hybridMultilevel"/>
    <w:tmpl w:val="50F058F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2ED60576"/>
    <w:multiLevelType w:val="hybridMultilevel"/>
    <w:tmpl w:val="71821964"/>
    <w:lvl w:ilvl="0" w:tplc="6700E8B2">
      <w:numFmt w:val="bullet"/>
      <w:lvlText w:val="-"/>
      <w:lvlJc w:val="left"/>
      <w:pPr>
        <w:ind w:left="720" w:hanging="360"/>
      </w:pPr>
      <w:rPr>
        <w:rFonts w:ascii="Calibri" w:eastAsia="Times New Roman" w:hAnsi="Calibri"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7" w15:restartNumberingAfterBreak="0">
    <w:nsid w:val="2ED853FC"/>
    <w:multiLevelType w:val="hybridMultilevel"/>
    <w:tmpl w:val="53BA5F70"/>
    <w:lvl w:ilvl="0" w:tplc="6700E8B2">
      <w:numFmt w:val="bullet"/>
      <w:lvlText w:val="-"/>
      <w:lvlJc w:val="left"/>
      <w:pPr>
        <w:ind w:left="720" w:hanging="360"/>
      </w:pPr>
      <w:rPr>
        <w:rFonts w:ascii="Calibri" w:eastAsia="Times New Roman" w:hAnsi="Calibri"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8" w15:restartNumberingAfterBreak="0">
    <w:nsid w:val="317E7E9F"/>
    <w:multiLevelType w:val="hybridMultilevel"/>
    <w:tmpl w:val="9342DAC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9" w15:restartNumberingAfterBreak="0">
    <w:nsid w:val="35A53688"/>
    <w:multiLevelType w:val="hybridMultilevel"/>
    <w:tmpl w:val="99BC3510"/>
    <w:lvl w:ilvl="0" w:tplc="6700E8B2">
      <w:numFmt w:val="bullet"/>
      <w:lvlText w:val="-"/>
      <w:lvlJc w:val="left"/>
      <w:pPr>
        <w:ind w:left="720" w:hanging="360"/>
      </w:pPr>
      <w:rPr>
        <w:rFonts w:ascii="Calibri" w:eastAsia="Times New Roman" w:hAnsi="Calibri"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0" w15:restartNumberingAfterBreak="0">
    <w:nsid w:val="43EA2ED2"/>
    <w:multiLevelType w:val="hybridMultilevel"/>
    <w:tmpl w:val="E6585648"/>
    <w:lvl w:ilvl="0" w:tplc="140A0001">
      <w:start w:val="1"/>
      <w:numFmt w:val="bullet"/>
      <w:lvlText w:val=""/>
      <w:lvlJc w:val="left"/>
      <w:pPr>
        <w:ind w:left="754" w:hanging="360"/>
      </w:pPr>
      <w:rPr>
        <w:rFonts w:ascii="Symbol" w:hAnsi="Symbol" w:hint="default"/>
      </w:rPr>
    </w:lvl>
    <w:lvl w:ilvl="1" w:tplc="140A0003" w:tentative="1">
      <w:start w:val="1"/>
      <w:numFmt w:val="bullet"/>
      <w:lvlText w:val="o"/>
      <w:lvlJc w:val="left"/>
      <w:pPr>
        <w:ind w:left="1474" w:hanging="360"/>
      </w:pPr>
      <w:rPr>
        <w:rFonts w:ascii="Courier New" w:hAnsi="Courier New" w:cs="Courier New" w:hint="default"/>
      </w:rPr>
    </w:lvl>
    <w:lvl w:ilvl="2" w:tplc="140A0005" w:tentative="1">
      <w:start w:val="1"/>
      <w:numFmt w:val="bullet"/>
      <w:lvlText w:val=""/>
      <w:lvlJc w:val="left"/>
      <w:pPr>
        <w:ind w:left="2194" w:hanging="360"/>
      </w:pPr>
      <w:rPr>
        <w:rFonts w:ascii="Wingdings" w:hAnsi="Wingdings" w:hint="default"/>
      </w:rPr>
    </w:lvl>
    <w:lvl w:ilvl="3" w:tplc="140A0001" w:tentative="1">
      <w:start w:val="1"/>
      <w:numFmt w:val="bullet"/>
      <w:lvlText w:val=""/>
      <w:lvlJc w:val="left"/>
      <w:pPr>
        <w:ind w:left="2914" w:hanging="360"/>
      </w:pPr>
      <w:rPr>
        <w:rFonts w:ascii="Symbol" w:hAnsi="Symbol" w:hint="default"/>
      </w:rPr>
    </w:lvl>
    <w:lvl w:ilvl="4" w:tplc="140A0003" w:tentative="1">
      <w:start w:val="1"/>
      <w:numFmt w:val="bullet"/>
      <w:lvlText w:val="o"/>
      <w:lvlJc w:val="left"/>
      <w:pPr>
        <w:ind w:left="3634" w:hanging="360"/>
      </w:pPr>
      <w:rPr>
        <w:rFonts w:ascii="Courier New" w:hAnsi="Courier New" w:cs="Courier New" w:hint="default"/>
      </w:rPr>
    </w:lvl>
    <w:lvl w:ilvl="5" w:tplc="140A0005" w:tentative="1">
      <w:start w:val="1"/>
      <w:numFmt w:val="bullet"/>
      <w:lvlText w:val=""/>
      <w:lvlJc w:val="left"/>
      <w:pPr>
        <w:ind w:left="4354" w:hanging="360"/>
      </w:pPr>
      <w:rPr>
        <w:rFonts w:ascii="Wingdings" w:hAnsi="Wingdings" w:hint="default"/>
      </w:rPr>
    </w:lvl>
    <w:lvl w:ilvl="6" w:tplc="140A0001" w:tentative="1">
      <w:start w:val="1"/>
      <w:numFmt w:val="bullet"/>
      <w:lvlText w:val=""/>
      <w:lvlJc w:val="left"/>
      <w:pPr>
        <w:ind w:left="5074" w:hanging="360"/>
      </w:pPr>
      <w:rPr>
        <w:rFonts w:ascii="Symbol" w:hAnsi="Symbol" w:hint="default"/>
      </w:rPr>
    </w:lvl>
    <w:lvl w:ilvl="7" w:tplc="140A0003" w:tentative="1">
      <w:start w:val="1"/>
      <w:numFmt w:val="bullet"/>
      <w:lvlText w:val="o"/>
      <w:lvlJc w:val="left"/>
      <w:pPr>
        <w:ind w:left="5794" w:hanging="360"/>
      </w:pPr>
      <w:rPr>
        <w:rFonts w:ascii="Courier New" w:hAnsi="Courier New" w:cs="Courier New" w:hint="default"/>
      </w:rPr>
    </w:lvl>
    <w:lvl w:ilvl="8" w:tplc="140A0005" w:tentative="1">
      <w:start w:val="1"/>
      <w:numFmt w:val="bullet"/>
      <w:lvlText w:val=""/>
      <w:lvlJc w:val="left"/>
      <w:pPr>
        <w:ind w:left="6514" w:hanging="360"/>
      </w:pPr>
      <w:rPr>
        <w:rFonts w:ascii="Wingdings" w:hAnsi="Wingdings" w:hint="default"/>
      </w:rPr>
    </w:lvl>
  </w:abstractNum>
  <w:abstractNum w:abstractNumId="11" w15:restartNumberingAfterBreak="0">
    <w:nsid w:val="463C3639"/>
    <w:multiLevelType w:val="hybridMultilevel"/>
    <w:tmpl w:val="D2C0B31A"/>
    <w:lvl w:ilvl="0" w:tplc="140A0001">
      <w:start w:val="1"/>
      <w:numFmt w:val="bullet"/>
      <w:lvlText w:val=""/>
      <w:lvlJc w:val="left"/>
      <w:pPr>
        <w:ind w:left="754" w:hanging="360"/>
      </w:pPr>
      <w:rPr>
        <w:rFonts w:ascii="Symbol" w:hAnsi="Symbol" w:hint="default"/>
      </w:rPr>
    </w:lvl>
    <w:lvl w:ilvl="1" w:tplc="140A0003" w:tentative="1">
      <w:start w:val="1"/>
      <w:numFmt w:val="bullet"/>
      <w:lvlText w:val="o"/>
      <w:lvlJc w:val="left"/>
      <w:pPr>
        <w:ind w:left="1474" w:hanging="360"/>
      </w:pPr>
      <w:rPr>
        <w:rFonts w:ascii="Courier New" w:hAnsi="Courier New" w:cs="Courier New" w:hint="default"/>
      </w:rPr>
    </w:lvl>
    <w:lvl w:ilvl="2" w:tplc="140A0005" w:tentative="1">
      <w:start w:val="1"/>
      <w:numFmt w:val="bullet"/>
      <w:lvlText w:val=""/>
      <w:lvlJc w:val="left"/>
      <w:pPr>
        <w:ind w:left="2194" w:hanging="360"/>
      </w:pPr>
      <w:rPr>
        <w:rFonts w:ascii="Wingdings" w:hAnsi="Wingdings" w:hint="default"/>
      </w:rPr>
    </w:lvl>
    <w:lvl w:ilvl="3" w:tplc="140A0001" w:tentative="1">
      <w:start w:val="1"/>
      <w:numFmt w:val="bullet"/>
      <w:lvlText w:val=""/>
      <w:lvlJc w:val="left"/>
      <w:pPr>
        <w:ind w:left="2914" w:hanging="360"/>
      </w:pPr>
      <w:rPr>
        <w:rFonts w:ascii="Symbol" w:hAnsi="Symbol" w:hint="default"/>
      </w:rPr>
    </w:lvl>
    <w:lvl w:ilvl="4" w:tplc="140A0003" w:tentative="1">
      <w:start w:val="1"/>
      <w:numFmt w:val="bullet"/>
      <w:lvlText w:val="o"/>
      <w:lvlJc w:val="left"/>
      <w:pPr>
        <w:ind w:left="3634" w:hanging="360"/>
      </w:pPr>
      <w:rPr>
        <w:rFonts w:ascii="Courier New" w:hAnsi="Courier New" w:cs="Courier New" w:hint="default"/>
      </w:rPr>
    </w:lvl>
    <w:lvl w:ilvl="5" w:tplc="140A0005" w:tentative="1">
      <w:start w:val="1"/>
      <w:numFmt w:val="bullet"/>
      <w:lvlText w:val=""/>
      <w:lvlJc w:val="left"/>
      <w:pPr>
        <w:ind w:left="4354" w:hanging="360"/>
      </w:pPr>
      <w:rPr>
        <w:rFonts w:ascii="Wingdings" w:hAnsi="Wingdings" w:hint="default"/>
      </w:rPr>
    </w:lvl>
    <w:lvl w:ilvl="6" w:tplc="140A0001" w:tentative="1">
      <w:start w:val="1"/>
      <w:numFmt w:val="bullet"/>
      <w:lvlText w:val=""/>
      <w:lvlJc w:val="left"/>
      <w:pPr>
        <w:ind w:left="5074" w:hanging="360"/>
      </w:pPr>
      <w:rPr>
        <w:rFonts w:ascii="Symbol" w:hAnsi="Symbol" w:hint="default"/>
      </w:rPr>
    </w:lvl>
    <w:lvl w:ilvl="7" w:tplc="140A0003" w:tentative="1">
      <w:start w:val="1"/>
      <w:numFmt w:val="bullet"/>
      <w:lvlText w:val="o"/>
      <w:lvlJc w:val="left"/>
      <w:pPr>
        <w:ind w:left="5794" w:hanging="360"/>
      </w:pPr>
      <w:rPr>
        <w:rFonts w:ascii="Courier New" w:hAnsi="Courier New" w:cs="Courier New" w:hint="default"/>
      </w:rPr>
    </w:lvl>
    <w:lvl w:ilvl="8" w:tplc="140A0005" w:tentative="1">
      <w:start w:val="1"/>
      <w:numFmt w:val="bullet"/>
      <w:lvlText w:val=""/>
      <w:lvlJc w:val="left"/>
      <w:pPr>
        <w:ind w:left="6514" w:hanging="360"/>
      </w:pPr>
      <w:rPr>
        <w:rFonts w:ascii="Wingdings" w:hAnsi="Wingdings" w:hint="default"/>
      </w:rPr>
    </w:lvl>
  </w:abstractNum>
  <w:abstractNum w:abstractNumId="12" w15:restartNumberingAfterBreak="0">
    <w:nsid w:val="47D31A40"/>
    <w:multiLevelType w:val="hybridMultilevel"/>
    <w:tmpl w:val="3FBA24DC"/>
    <w:lvl w:ilvl="0" w:tplc="6700E8B2">
      <w:numFmt w:val="bullet"/>
      <w:lvlText w:val="-"/>
      <w:lvlJc w:val="left"/>
      <w:pPr>
        <w:ind w:left="720" w:hanging="360"/>
      </w:pPr>
      <w:rPr>
        <w:rFonts w:ascii="Calibri" w:eastAsia="Times New Roman" w:hAnsi="Calibri"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3" w15:restartNumberingAfterBreak="0">
    <w:nsid w:val="4B497259"/>
    <w:multiLevelType w:val="hybridMultilevel"/>
    <w:tmpl w:val="E25CA224"/>
    <w:lvl w:ilvl="0" w:tplc="6700E8B2">
      <w:numFmt w:val="bullet"/>
      <w:lvlText w:val="-"/>
      <w:lvlJc w:val="left"/>
      <w:pPr>
        <w:ind w:left="720" w:hanging="360"/>
      </w:pPr>
      <w:rPr>
        <w:rFonts w:ascii="Calibri" w:eastAsia="Times New Roman" w:hAnsi="Calibri"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4" w15:restartNumberingAfterBreak="0">
    <w:nsid w:val="4C2B5A44"/>
    <w:multiLevelType w:val="hybridMultilevel"/>
    <w:tmpl w:val="696239C2"/>
    <w:lvl w:ilvl="0" w:tplc="0C0A0003">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15" w15:restartNumberingAfterBreak="0">
    <w:nsid w:val="4DFA2EDB"/>
    <w:multiLevelType w:val="hybridMultilevel"/>
    <w:tmpl w:val="149ADDF0"/>
    <w:lvl w:ilvl="0" w:tplc="6700E8B2">
      <w:numFmt w:val="bullet"/>
      <w:lvlText w:val="-"/>
      <w:lvlJc w:val="left"/>
      <w:pPr>
        <w:ind w:left="720" w:hanging="360"/>
      </w:pPr>
      <w:rPr>
        <w:rFonts w:ascii="Calibri" w:eastAsia="Times New Roman" w:hAnsi="Calibri"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6" w15:restartNumberingAfterBreak="0">
    <w:nsid w:val="67B3038C"/>
    <w:multiLevelType w:val="hybridMultilevel"/>
    <w:tmpl w:val="3F063A58"/>
    <w:lvl w:ilvl="0" w:tplc="6700E8B2">
      <w:numFmt w:val="bullet"/>
      <w:lvlText w:val="-"/>
      <w:lvlJc w:val="left"/>
      <w:pPr>
        <w:ind w:left="720" w:hanging="360"/>
      </w:pPr>
      <w:rPr>
        <w:rFonts w:ascii="Calibri" w:eastAsia="Times New Roman" w:hAnsi="Calibri"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7" w15:restartNumberingAfterBreak="0">
    <w:nsid w:val="6E7556D5"/>
    <w:multiLevelType w:val="hybridMultilevel"/>
    <w:tmpl w:val="F266C358"/>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18" w15:restartNumberingAfterBreak="0">
    <w:nsid w:val="6F3F2688"/>
    <w:multiLevelType w:val="hybridMultilevel"/>
    <w:tmpl w:val="C33413CE"/>
    <w:lvl w:ilvl="0" w:tplc="6700E8B2">
      <w:numFmt w:val="bullet"/>
      <w:lvlText w:val="-"/>
      <w:lvlJc w:val="left"/>
      <w:pPr>
        <w:ind w:left="720" w:hanging="360"/>
      </w:pPr>
      <w:rPr>
        <w:rFonts w:ascii="Calibri" w:eastAsia="Times New Roman" w:hAnsi="Calibri"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9" w15:restartNumberingAfterBreak="0">
    <w:nsid w:val="736C5469"/>
    <w:multiLevelType w:val="hybridMultilevel"/>
    <w:tmpl w:val="BCCC4F86"/>
    <w:lvl w:ilvl="0" w:tplc="6700E8B2">
      <w:numFmt w:val="bullet"/>
      <w:lvlText w:val="-"/>
      <w:lvlJc w:val="left"/>
      <w:pPr>
        <w:ind w:left="720" w:hanging="360"/>
      </w:pPr>
      <w:rPr>
        <w:rFonts w:ascii="Calibri" w:eastAsia="Times New Roman" w:hAnsi="Calibri"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0" w15:restartNumberingAfterBreak="0">
    <w:nsid w:val="75866B46"/>
    <w:multiLevelType w:val="hybridMultilevel"/>
    <w:tmpl w:val="1B28546C"/>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21" w15:restartNumberingAfterBreak="0">
    <w:nsid w:val="771C3134"/>
    <w:multiLevelType w:val="hybridMultilevel"/>
    <w:tmpl w:val="6FBAC5AC"/>
    <w:lvl w:ilvl="0" w:tplc="6700E8B2">
      <w:numFmt w:val="bullet"/>
      <w:lvlText w:val="-"/>
      <w:lvlJc w:val="left"/>
      <w:pPr>
        <w:ind w:left="720" w:hanging="360"/>
      </w:pPr>
      <w:rPr>
        <w:rFonts w:ascii="Calibri" w:eastAsia="Times New Roman" w:hAnsi="Calibri"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2" w15:restartNumberingAfterBreak="0">
    <w:nsid w:val="7C1E5086"/>
    <w:multiLevelType w:val="hybridMultilevel"/>
    <w:tmpl w:val="59FA52B0"/>
    <w:lvl w:ilvl="0" w:tplc="6700E8B2">
      <w:numFmt w:val="bullet"/>
      <w:lvlText w:val="-"/>
      <w:lvlJc w:val="left"/>
      <w:pPr>
        <w:ind w:left="720" w:hanging="360"/>
      </w:pPr>
      <w:rPr>
        <w:rFonts w:ascii="Calibri" w:eastAsia="Times New Roman" w:hAnsi="Calibri"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16cid:durableId="1028600707">
    <w:abstractNumId w:val="13"/>
  </w:num>
  <w:num w:numId="2" w16cid:durableId="1824076784">
    <w:abstractNumId w:val="3"/>
  </w:num>
  <w:num w:numId="3" w16cid:durableId="802970089">
    <w:abstractNumId w:val="0"/>
  </w:num>
  <w:num w:numId="4" w16cid:durableId="363403541">
    <w:abstractNumId w:val="18"/>
  </w:num>
  <w:num w:numId="5" w16cid:durableId="1778482840">
    <w:abstractNumId w:val="15"/>
  </w:num>
  <w:num w:numId="6" w16cid:durableId="1703020213">
    <w:abstractNumId w:val="19"/>
  </w:num>
  <w:num w:numId="7" w16cid:durableId="1810316996">
    <w:abstractNumId w:val="9"/>
  </w:num>
  <w:num w:numId="8" w16cid:durableId="665792438">
    <w:abstractNumId w:val="12"/>
  </w:num>
  <w:num w:numId="9" w16cid:durableId="285890669">
    <w:abstractNumId w:val="7"/>
  </w:num>
  <w:num w:numId="10" w16cid:durableId="430782067">
    <w:abstractNumId w:val="1"/>
  </w:num>
  <w:num w:numId="11" w16cid:durableId="131797095">
    <w:abstractNumId w:val="22"/>
  </w:num>
  <w:num w:numId="12" w16cid:durableId="2112507552">
    <w:abstractNumId w:val="16"/>
  </w:num>
  <w:num w:numId="13" w16cid:durableId="192110869">
    <w:abstractNumId w:val="21"/>
  </w:num>
  <w:num w:numId="14" w16cid:durableId="561602996">
    <w:abstractNumId w:val="6"/>
  </w:num>
  <w:num w:numId="15" w16cid:durableId="43793876">
    <w:abstractNumId w:val="14"/>
  </w:num>
  <w:num w:numId="16" w16cid:durableId="567233197">
    <w:abstractNumId w:val="5"/>
  </w:num>
  <w:num w:numId="17" w16cid:durableId="545143070">
    <w:abstractNumId w:val="8"/>
  </w:num>
  <w:num w:numId="18" w16cid:durableId="244075334">
    <w:abstractNumId w:val="11"/>
  </w:num>
  <w:num w:numId="19" w16cid:durableId="31998855">
    <w:abstractNumId w:val="10"/>
  </w:num>
  <w:num w:numId="20" w16cid:durableId="114527124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33022601">
    <w:abstractNumId w:val="20"/>
  </w:num>
  <w:num w:numId="22" w16cid:durableId="36972011">
    <w:abstractNumId w:val="2"/>
  </w:num>
  <w:num w:numId="23" w16cid:durableId="534851114">
    <w:abstractNumId w:val="17"/>
  </w:num>
  <w:num w:numId="24" w16cid:durableId="4349099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0EA5"/>
    <w:rsid w:val="0000068C"/>
    <w:rsid w:val="000027A4"/>
    <w:rsid w:val="00013C29"/>
    <w:rsid w:val="000160EE"/>
    <w:rsid w:val="00016CDE"/>
    <w:rsid w:val="00022B50"/>
    <w:rsid w:val="000239B3"/>
    <w:rsid w:val="00027093"/>
    <w:rsid w:val="0002722F"/>
    <w:rsid w:val="000308DF"/>
    <w:rsid w:val="0003392A"/>
    <w:rsid w:val="00033F26"/>
    <w:rsid w:val="00041618"/>
    <w:rsid w:val="00041651"/>
    <w:rsid w:val="00042836"/>
    <w:rsid w:val="0004411C"/>
    <w:rsid w:val="00047DFF"/>
    <w:rsid w:val="00050DAE"/>
    <w:rsid w:val="00051D11"/>
    <w:rsid w:val="00052343"/>
    <w:rsid w:val="00052E49"/>
    <w:rsid w:val="0005351B"/>
    <w:rsid w:val="00054D57"/>
    <w:rsid w:val="0005504A"/>
    <w:rsid w:val="00055774"/>
    <w:rsid w:val="000607BA"/>
    <w:rsid w:val="00063B69"/>
    <w:rsid w:val="00064F04"/>
    <w:rsid w:val="0006535D"/>
    <w:rsid w:val="00076C25"/>
    <w:rsid w:val="00084E10"/>
    <w:rsid w:val="000873CB"/>
    <w:rsid w:val="00087CA0"/>
    <w:rsid w:val="00091DF3"/>
    <w:rsid w:val="0009385F"/>
    <w:rsid w:val="00094838"/>
    <w:rsid w:val="00094ABC"/>
    <w:rsid w:val="00096808"/>
    <w:rsid w:val="00096B8F"/>
    <w:rsid w:val="000978C4"/>
    <w:rsid w:val="00097C04"/>
    <w:rsid w:val="000A031E"/>
    <w:rsid w:val="000A1B2C"/>
    <w:rsid w:val="000A2B0C"/>
    <w:rsid w:val="000A447F"/>
    <w:rsid w:val="000A5774"/>
    <w:rsid w:val="000A5C6C"/>
    <w:rsid w:val="000A71FB"/>
    <w:rsid w:val="000A7F96"/>
    <w:rsid w:val="000B0060"/>
    <w:rsid w:val="000B0FD6"/>
    <w:rsid w:val="000B2CD6"/>
    <w:rsid w:val="000B5649"/>
    <w:rsid w:val="000C0CA3"/>
    <w:rsid w:val="000C2838"/>
    <w:rsid w:val="000C49F3"/>
    <w:rsid w:val="000C7134"/>
    <w:rsid w:val="000D1327"/>
    <w:rsid w:val="000D20EB"/>
    <w:rsid w:val="000D52CD"/>
    <w:rsid w:val="000E0356"/>
    <w:rsid w:val="000E295E"/>
    <w:rsid w:val="000E661A"/>
    <w:rsid w:val="000E76E6"/>
    <w:rsid w:val="000F2FEE"/>
    <w:rsid w:val="000F50EF"/>
    <w:rsid w:val="000F58D0"/>
    <w:rsid w:val="000F5FD1"/>
    <w:rsid w:val="000F6938"/>
    <w:rsid w:val="00101A7D"/>
    <w:rsid w:val="001023FF"/>
    <w:rsid w:val="00102A27"/>
    <w:rsid w:val="00104811"/>
    <w:rsid w:val="00105F95"/>
    <w:rsid w:val="00106AAE"/>
    <w:rsid w:val="00106D0C"/>
    <w:rsid w:val="0011335C"/>
    <w:rsid w:val="001143F7"/>
    <w:rsid w:val="00120F75"/>
    <w:rsid w:val="00123151"/>
    <w:rsid w:val="00125578"/>
    <w:rsid w:val="001260D6"/>
    <w:rsid w:val="00127895"/>
    <w:rsid w:val="00130B0F"/>
    <w:rsid w:val="001312E7"/>
    <w:rsid w:val="00131524"/>
    <w:rsid w:val="00131E34"/>
    <w:rsid w:val="00134408"/>
    <w:rsid w:val="0013501D"/>
    <w:rsid w:val="001400AE"/>
    <w:rsid w:val="0014160E"/>
    <w:rsid w:val="0014276B"/>
    <w:rsid w:val="001429B5"/>
    <w:rsid w:val="00143A27"/>
    <w:rsid w:val="00145440"/>
    <w:rsid w:val="00145BAA"/>
    <w:rsid w:val="001470C0"/>
    <w:rsid w:val="0015277B"/>
    <w:rsid w:val="00154086"/>
    <w:rsid w:val="00167064"/>
    <w:rsid w:val="00170566"/>
    <w:rsid w:val="001720A1"/>
    <w:rsid w:val="00172A12"/>
    <w:rsid w:val="001731BF"/>
    <w:rsid w:val="001731CA"/>
    <w:rsid w:val="00175102"/>
    <w:rsid w:val="001760DD"/>
    <w:rsid w:val="00176C53"/>
    <w:rsid w:val="00177E91"/>
    <w:rsid w:val="0018140B"/>
    <w:rsid w:val="001830F0"/>
    <w:rsid w:val="00183469"/>
    <w:rsid w:val="00185729"/>
    <w:rsid w:val="00186D02"/>
    <w:rsid w:val="001901A0"/>
    <w:rsid w:val="00191C58"/>
    <w:rsid w:val="00191EC6"/>
    <w:rsid w:val="001920FD"/>
    <w:rsid w:val="00195015"/>
    <w:rsid w:val="001963D3"/>
    <w:rsid w:val="001A1C4D"/>
    <w:rsid w:val="001A355A"/>
    <w:rsid w:val="001B315C"/>
    <w:rsid w:val="001B3637"/>
    <w:rsid w:val="001C2B87"/>
    <w:rsid w:val="001C400D"/>
    <w:rsid w:val="001C5A99"/>
    <w:rsid w:val="001C681B"/>
    <w:rsid w:val="001C6962"/>
    <w:rsid w:val="001C7324"/>
    <w:rsid w:val="001C7459"/>
    <w:rsid w:val="001D010C"/>
    <w:rsid w:val="001D2776"/>
    <w:rsid w:val="001D591C"/>
    <w:rsid w:val="001D739E"/>
    <w:rsid w:val="001E092E"/>
    <w:rsid w:val="001E1FC1"/>
    <w:rsid w:val="001E39D2"/>
    <w:rsid w:val="001E4EF0"/>
    <w:rsid w:val="001E69A3"/>
    <w:rsid w:val="001E6CF2"/>
    <w:rsid w:val="001F168A"/>
    <w:rsid w:val="001F1C68"/>
    <w:rsid w:val="001F1E39"/>
    <w:rsid w:val="001F246E"/>
    <w:rsid w:val="001F2702"/>
    <w:rsid w:val="001F3041"/>
    <w:rsid w:val="001F5460"/>
    <w:rsid w:val="00200E5E"/>
    <w:rsid w:val="002019BA"/>
    <w:rsid w:val="00201AA4"/>
    <w:rsid w:val="00201F01"/>
    <w:rsid w:val="00205B45"/>
    <w:rsid w:val="00212246"/>
    <w:rsid w:val="0021292E"/>
    <w:rsid w:val="00217386"/>
    <w:rsid w:val="002200D4"/>
    <w:rsid w:val="00222028"/>
    <w:rsid w:val="002247ED"/>
    <w:rsid w:val="00224E3D"/>
    <w:rsid w:val="002308B9"/>
    <w:rsid w:val="00235BCB"/>
    <w:rsid w:val="00241B60"/>
    <w:rsid w:val="00242B1E"/>
    <w:rsid w:val="002430E7"/>
    <w:rsid w:val="00245342"/>
    <w:rsid w:val="00246B3B"/>
    <w:rsid w:val="0025051E"/>
    <w:rsid w:val="002506F2"/>
    <w:rsid w:val="00251498"/>
    <w:rsid w:val="002514A3"/>
    <w:rsid w:val="0025349B"/>
    <w:rsid w:val="002538BC"/>
    <w:rsid w:val="00253BCE"/>
    <w:rsid w:val="00254566"/>
    <w:rsid w:val="00254ABD"/>
    <w:rsid w:val="00255BEF"/>
    <w:rsid w:val="00255CFE"/>
    <w:rsid w:val="00257A61"/>
    <w:rsid w:val="00261994"/>
    <w:rsid w:val="002636C8"/>
    <w:rsid w:val="00263E48"/>
    <w:rsid w:val="00273EE8"/>
    <w:rsid w:val="00275584"/>
    <w:rsid w:val="00276854"/>
    <w:rsid w:val="002811E4"/>
    <w:rsid w:val="002824EA"/>
    <w:rsid w:val="00287162"/>
    <w:rsid w:val="0029176A"/>
    <w:rsid w:val="00291BB8"/>
    <w:rsid w:val="00292158"/>
    <w:rsid w:val="002951DB"/>
    <w:rsid w:val="002970BD"/>
    <w:rsid w:val="0029742F"/>
    <w:rsid w:val="002A02D8"/>
    <w:rsid w:val="002A2D3B"/>
    <w:rsid w:val="002A5DCC"/>
    <w:rsid w:val="002A60C9"/>
    <w:rsid w:val="002A63BB"/>
    <w:rsid w:val="002A68C4"/>
    <w:rsid w:val="002A7058"/>
    <w:rsid w:val="002A7212"/>
    <w:rsid w:val="002B1850"/>
    <w:rsid w:val="002B578B"/>
    <w:rsid w:val="002B578C"/>
    <w:rsid w:val="002B607F"/>
    <w:rsid w:val="002B6E9E"/>
    <w:rsid w:val="002B7961"/>
    <w:rsid w:val="002C192E"/>
    <w:rsid w:val="002C4741"/>
    <w:rsid w:val="002C6F9F"/>
    <w:rsid w:val="002D37C2"/>
    <w:rsid w:val="002D4A60"/>
    <w:rsid w:val="002D7501"/>
    <w:rsid w:val="002E0C9F"/>
    <w:rsid w:val="002E1172"/>
    <w:rsid w:val="002E3C65"/>
    <w:rsid w:val="002E7126"/>
    <w:rsid w:val="002E7950"/>
    <w:rsid w:val="002F148F"/>
    <w:rsid w:val="002F14E2"/>
    <w:rsid w:val="002F2B56"/>
    <w:rsid w:val="002F4B32"/>
    <w:rsid w:val="002F607B"/>
    <w:rsid w:val="002F67A6"/>
    <w:rsid w:val="002F73D7"/>
    <w:rsid w:val="00302003"/>
    <w:rsid w:val="00302892"/>
    <w:rsid w:val="00304FC8"/>
    <w:rsid w:val="003100AD"/>
    <w:rsid w:val="00312EC5"/>
    <w:rsid w:val="00314610"/>
    <w:rsid w:val="00314C36"/>
    <w:rsid w:val="003166D7"/>
    <w:rsid w:val="00316798"/>
    <w:rsid w:val="00316F03"/>
    <w:rsid w:val="00320E06"/>
    <w:rsid w:val="00323243"/>
    <w:rsid w:val="00326117"/>
    <w:rsid w:val="0033057B"/>
    <w:rsid w:val="00343FE6"/>
    <w:rsid w:val="00346002"/>
    <w:rsid w:val="00346ED5"/>
    <w:rsid w:val="00347242"/>
    <w:rsid w:val="00350E95"/>
    <w:rsid w:val="00351BF1"/>
    <w:rsid w:val="00354CF1"/>
    <w:rsid w:val="003561DF"/>
    <w:rsid w:val="00357416"/>
    <w:rsid w:val="0035795D"/>
    <w:rsid w:val="00357EBF"/>
    <w:rsid w:val="00361CAD"/>
    <w:rsid w:val="003629D4"/>
    <w:rsid w:val="00363F39"/>
    <w:rsid w:val="003643CA"/>
    <w:rsid w:val="003674B7"/>
    <w:rsid w:val="00371B03"/>
    <w:rsid w:val="003727A9"/>
    <w:rsid w:val="00372F03"/>
    <w:rsid w:val="003731FB"/>
    <w:rsid w:val="00374DD5"/>
    <w:rsid w:val="00374EC5"/>
    <w:rsid w:val="00375485"/>
    <w:rsid w:val="0037599F"/>
    <w:rsid w:val="00375D89"/>
    <w:rsid w:val="003772DC"/>
    <w:rsid w:val="00377C55"/>
    <w:rsid w:val="003802A3"/>
    <w:rsid w:val="00384549"/>
    <w:rsid w:val="00387049"/>
    <w:rsid w:val="00387A92"/>
    <w:rsid w:val="0039188C"/>
    <w:rsid w:val="003932BD"/>
    <w:rsid w:val="0039466B"/>
    <w:rsid w:val="00395F3B"/>
    <w:rsid w:val="00396B0A"/>
    <w:rsid w:val="003A098B"/>
    <w:rsid w:val="003A0E1D"/>
    <w:rsid w:val="003A14ED"/>
    <w:rsid w:val="003A7974"/>
    <w:rsid w:val="003B12C8"/>
    <w:rsid w:val="003B2F60"/>
    <w:rsid w:val="003B476C"/>
    <w:rsid w:val="003C15C5"/>
    <w:rsid w:val="003C382F"/>
    <w:rsid w:val="003C5796"/>
    <w:rsid w:val="003C59F9"/>
    <w:rsid w:val="003C5C62"/>
    <w:rsid w:val="003D0897"/>
    <w:rsid w:val="003D1B32"/>
    <w:rsid w:val="003D1D39"/>
    <w:rsid w:val="003D26E2"/>
    <w:rsid w:val="003D500B"/>
    <w:rsid w:val="003E0915"/>
    <w:rsid w:val="003E0FE7"/>
    <w:rsid w:val="003E55DA"/>
    <w:rsid w:val="003F4E5B"/>
    <w:rsid w:val="003F61D1"/>
    <w:rsid w:val="00402A4C"/>
    <w:rsid w:val="00403C2B"/>
    <w:rsid w:val="00405A90"/>
    <w:rsid w:val="00406267"/>
    <w:rsid w:val="004063F2"/>
    <w:rsid w:val="00407A7D"/>
    <w:rsid w:val="00407C41"/>
    <w:rsid w:val="0041098A"/>
    <w:rsid w:val="004113F9"/>
    <w:rsid w:val="00411CC3"/>
    <w:rsid w:val="004130E9"/>
    <w:rsid w:val="00414C8D"/>
    <w:rsid w:val="004166BF"/>
    <w:rsid w:val="004167DD"/>
    <w:rsid w:val="00416B55"/>
    <w:rsid w:val="00416CC4"/>
    <w:rsid w:val="0041770F"/>
    <w:rsid w:val="00420615"/>
    <w:rsid w:val="00420A67"/>
    <w:rsid w:val="0042172D"/>
    <w:rsid w:val="00421D86"/>
    <w:rsid w:val="004221D4"/>
    <w:rsid w:val="00426AE7"/>
    <w:rsid w:val="00432B26"/>
    <w:rsid w:val="00435D9C"/>
    <w:rsid w:val="00435DFD"/>
    <w:rsid w:val="004360D3"/>
    <w:rsid w:val="00441814"/>
    <w:rsid w:val="0044347B"/>
    <w:rsid w:val="00452384"/>
    <w:rsid w:val="0045247B"/>
    <w:rsid w:val="00455695"/>
    <w:rsid w:val="004613D2"/>
    <w:rsid w:val="00464EF3"/>
    <w:rsid w:val="004650C2"/>
    <w:rsid w:val="00465243"/>
    <w:rsid w:val="00470C34"/>
    <w:rsid w:val="00474742"/>
    <w:rsid w:val="00474C6F"/>
    <w:rsid w:val="004763CC"/>
    <w:rsid w:val="00480D31"/>
    <w:rsid w:val="00481768"/>
    <w:rsid w:val="004838C2"/>
    <w:rsid w:val="0048397C"/>
    <w:rsid w:val="00483F55"/>
    <w:rsid w:val="00492056"/>
    <w:rsid w:val="004931EA"/>
    <w:rsid w:val="00494EFD"/>
    <w:rsid w:val="004A24AD"/>
    <w:rsid w:val="004A2EC4"/>
    <w:rsid w:val="004A4EDE"/>
    <w:rsid w:val="004A5BB7"/>
    <w:rsid w:val="004B0706"/>
    <w:rsid w:val="004B299F"/>
    <w:rsid w:val="004B5F93"/>
    <w:rsid w:val="004B6606"/>
    <w:rsid w:val="004C006B"/>
    <w:rsid w:val="004C02DD"/>
    <w:rsid w:val="004C0D89"/>
    <w:rsid w:val="004C3B27"/>
    <w:rsid w:val="004C49F4"/>
    <w:rsid w:val="004C52D0"/>
    <w:rsid w:val="004C6D4E"/>
    <w:rsid w:val="004D1B3F"/>
    <w:rsid w:val="004D1F54"/>
    <w:rsid w:val="004D33DE"/>
    <w:rsid w:val="004D422D"/>
    <w:rsid w:val="004D4A69"/>
    <w:rsid w:val="004D7420"/>
    <w:rsid w:val="004E0EB4"/>
    <w:rsid w:val="004E10DC"/>
    <w:rsid w:val="004E691E"/>
    <w:rsid w:val="004F222E"/>
    <w:rsid w:val="004F25C9"/>
    <w:rsid w:val="004F34F3"/>
    <w:rsid w:val="004F53AC"/>
    <w:rsid w:val="004F610F"/>
    <w:rsid w:val="004F7DA2"/>
    <w:rsid w:val="00503007"/>
    <w:rsid w:val="00503E19"/>
    <w:rsid w:val="005057CB"/>
    <w:rsid w:val="00505CDD"/>
    <w:rsid w:val="005062B2"/>
    <w:rsid w:val="0050793E"/>
    <w:rsid w:val="00523A90"/>
    <w:rsid w:val="00523FE3"/>
    <w:rsid w:val="00525036"/>
    <w:rsid w:val="00527F52"/>
    <w:rsid w:val="00530A20"/>
    <w:rsid w:val="0053340D"/>
    <w:rsid w:val="00537121"/>
    <w:rsid w:val="00537B5A"/>
    <w:rsid w:val="00541970"/>
    <w:rsid w:val="0054500D"/>
    <w:rsid w:val="00545F4C"/>
    <w:rsid w:val="00552941"/>
    <w:rsid w:val="00554039"/>
    <w:rsid w:val="00561580"/>
    <w:rsid w:val="005643E7"/>
    <w:rsid w:val="005650BD"/>
    <w:rsid w:val="00571D94"/>
    <w:rsid w:val="00573A5F"/>
    <w:rsid w:val="0057431B"/>
    <w:rsid w:val="00574545"/>
    <w:rsid w:val="00574CC6"/>
    <w:rsid w:val="00576353"/>
    <w:rsid w:val="005772B7"/>
    <w:rsid w:val="00582136"/>
    <w:rsid w:val="0059058C"/>
    <w:rsid w:val="00591CB7"/>
    <w:rsid w:val="00592F8B"/>
    <w:rsid w:val="005930A1"/>
    <w:rsid w:val="0059359A"/>
    <w:rsid w:val="0059511F"/>
    <w:rsid w:val="00595291"/>
    <w:rsid w:val="0059724B"/>
    <w:rsid w:val="005A1440"/>
    <w:rsid w:val="005A1547"/>
    <w:rsid w:val="005A4694"/>
    <w:rsid w:val="005A6C21"/>
    <w:rsid w:val="005A758F"/>
    <w:rsid w:val="005A7B19"/>
    <w:rsid w:val="005B1F87"/>
    <w:rsid w:val="005B274A"/>
    <w:rsid w:val="005B3DD2"/>
    <w:rsid w:val="005B4239"/>
    <w:rsid w:val="005B5782"/>
    <w:rsid w:val="005C13BD"/>
    <w:rsid w:val="005C1E0A"/>
    <w:rsid w:val="005C6C6A"/>
    <w:rsid w:val="005D2FC7"/>
    <w:rsid w:val="005D70E0"/>
    <w:rsid w:val="005E0EA5"/>
    <w:rsid w:val="005E1250"/>
    <w:rsid w:val="005E2929"/>
    <w:rsid w:val="005E44BC"/>
    <w:rsid w:val="005E646F"/>
    <w:rsid w:val="005E703C"/>
    <w:rsid w:val="005E7D0B"/>
    <w:rsid w:val="005F1313"/>
    <w:rsid w:val="005F7368"/>
    <w:rsid w:val="00600A8B"/>
    <w:rsid w:val="00603D95"/>
    <w:rsid w:val="0060514B"/>
    <w:rsid w:val="00605D8A"/>
    <w:rsid w:val="006062D2"/>
    <w:rsid w:val="006104E8"/>
    <w:rsid w:val="00612AB4"/>
    <w:rsid w:val="0061381F"/>
    <w:rsid w:val="00615C3B"/>
    <w:rsid w:val="00617898"/>
    <w:rsid w:val="00620339"/>
    <w:rsid w:val="00623636"/>
    <w:rsid w:val="006238EE"/>
    <w:rsid w:val="00624339"/>
    <w:rsid w:val="00631AB8"/>
    <w:rsid w:val="00632E1E"/>
    <w:rsid w:val="006348EA"/>
    <w:rsid w:val="0063579B"/>
    <w:rsid w:val="0063671C"/>
    <w:rsid w:val="006418A5"/>
    <w:rsid w:val="00642273"/>
    <w:rsid w:val="00642728"/>
    <w:rsid w:val="00642D51"/>
    <w:rsid w:val="00643350"/>
    <w:rsid w:val="00643789"/>
    <w:rsid w:val="00644C8A"/>
    <w:rsid w:val="00644F69"/>
    <w:rsid w:val="00646F93"/>
    <w:rsid w:val="006506BE"/>
    <w:rsid w:val="0065335D"/>
    <w:rsid w:val="00657456"/>
    <w:rsid w:val="00660C41"/>
    <w:rsid w:val="006611A8"/>
    <w:rsid w:val="00662897"/>
    <w:rsid w:val="00662E4C"/>
    <w:rsid w:val="0066351F"/>
    <w:rsid w:val="00663AB8"/>
    <w:rsid w:val="00664615"/>
    <w:rsid w:val="00664F2F"/>
    <w:rsid w:val="00667496"/>
    <w:rsid w:val="006709D5"/>
    <w:rsid w:val="0067182E"/>
    <w:rsid w:val="00672F6E"/>
    <w:rsid w:val="006759F3"/>
    <w:rsid w:val="00675F2D"/>
    <w:rsid w:val="00681907"/>
    <w:rsid w:val="00681ABD"/>
    <w:rsid w:val="0068321E"/>
    <w:rsid w:val="006850E9"/>
    <w:rsid w:val="00692C69"/>
    <w:rsid w:val="00696986"/>
    <w:rsid w:val="00696E0D"/>
    <w:rsid w:val="006A006F"/>
    <w:rsid w:val="006A0972"/>
    <w:rsid w:val="006A198E"/>
    <w:rsid w:val="006A4ED6"/>
    <w:rsid w:val="006A7377"/>
    <w:rsid w:val="006A7EC7"/>
    <w:rsid w:val="006B104B"/>
    <w:rsid w:val="006B1A11"/>
    <w:rsid w:val="006B1DE3"/>
    <w:rsid w:val="006B359C"/>
    <w:rsid w:val="006B4D07"/>
    <w:rsid w:val="006B50CF"/>
    <w:rsid w:val="006B772D"/>
    <w:rsid w:val="006C0AF6"/>
    <w:rsid w:val="006C1634"/>
    <w:rsid w:val="006C49AF"/>
    <w:rsid w:val="006C49ED"/>
    <w:rsid w:val="006C5B93"/>
    <w:rsid w:val="006C63D7"/>
    <w:rsid w:val="006C66B1"/>
    <w:rsid w:val="006C72FA"/>
    <w:rsid w:val="006C79C3"/>
    <w:rsid w:val="006D05E8"/>
    <w:rsid w:val="006D0D9A"/>
    <w:rsid w:val="006D48C5"/>
    <w:rsid w:val="006D4CBD"/>
    <w:rsid w:val="006D66C2"/>
    <w:rsid w:val="006D72BD"/>
    <w:rsid w:val="006E0A7A"/>
    <w:rsid w:val="006E4E48"/>
    <w:rsid w:val="006E5F50"/>
    <w:rsid w:val="006E6163"/>
    <w:rsid w:val="006E66E3"/>
    <w:rsid w:val="006E750A"/>
    <w:rsid w:val="006E7C66"/>
    <w:rsid w:val="006F0351"/>
    <w:rsid w:val="006F1B42"/>
    <w:rsid w:val="006F3C02"/>
    <w:rsid w:val="006F5CE9"/>
    <w:rsid w:val="00700270"/>
    <w:rsid w:val="00700DA8"/>
    <w:rsid w:val="00700F11"/>
    <w:rsid w:val="0070470A"/>
    <w:rsid w:val="00705162"/>
    <w:rsid w:val="00707F0B"/>
    <w:rsid w:val="00712D57"/>
    <w:rsid w:val="0071336F"/>
    <w:rsid w:val="00716451"/>
    <w:rsid w:val="0072227B"/>
    <w:rsid w:val="00722B5B"/>
    <w:rsid w:val="00723CCB"/>
    <w:rsid w:val="007244F8"/>
    <w:rsid w:val="00724990"/>
    <w:rsid w:val="007269FF"/>
    <w:rsid w:val="007271F5"/>
    <w:rsid w:val="007307CA"/>
    <w:rsid w:val="00730B9A"/>
    <w:rsid w:val="007341CB"/>
    <w:rsid w:val="00737AF1"/>
    <w:rsid w:val="00742E9F"/>
    <w:rsid w:val="00743BCC"/>
    <w:rsid w:val="00744ED5"/>
    <w:rsid w:val="0074561D"/>
    <w:rsid w:val="00745D91"/>
    <w:rsid w:val="0074686F"/>
    <w:rsid w:val="007559CE"/>
    <w:rsid w:val="007645B2"/>
    <w:rsid w:val="00766875"/>
    <w:rsid w:val="007701E2"/>
    <w:rsid w:val="007704DB"/>
    <w:rsid w:val="00770838"/>
    <w:rsid w:val="00770D3D"/>
    <w:rsid w:val="00771710"/>
    <w:rsid w:val="00772924"/>
    <w:rsid w:val="00781646"/>
    <w:rsid w:val="00781D29"/>
    <w:rsid w:val="00782847"/>
    <w:rsid w:val="0078438D"/>
    <w:rsid w:val="007863E9"/>
    <w:rsid w:val="007864A8"/>
    <w:rsid w:val="00786DB7"/>
    <w:rsid w:val="0079095D"/>
    <w:rsid w:val="0079254B"/>
    <w:rsid w:val="00792F50"/>
    <w:rsid w:val="007942E5"/>
    <w:rsid w:val="00794BA2"/>
    <w:rsid w:val="00796449"/>
    <w:rsid w:val="00797E05"/>
    <w:rsid w:val="007A1F8A"/>
    <w:rsid w:val="007A2775"/>
    <w:rsid w:val="007A31C5"/>
    <w:rsid w:val="007A3CCB"/>
    <w:rsid w:val="007A6955"/>
    <w:rsid w:val="007B15EF"/>
    <w:rsid w:val="007B48F5"/>
    <w:rsid w:val="007B522C"/>
    <w:rsid w:val="007B628C"/>
    <w:rsid w:val="007B749C"/>
    <w:rsid w:val="007B75B4"/>
    <w:rsid w:val="007C68B1"/>
    <w:rsid w:val="007C7069"/>
    <w:rsid w:val="007D0678"/>
    <w:rsid w:val="007D0AF1"/>
    <w:rsid w:val="007D0EC7"/>
    <w:rsid w:val="007D45ED"/>
    <w:rsid w:val="007D6548"/>
    <w:rsid w:val="007D7E88"/>
    <w:rsid w:val="007E14FE"/>
    <w:rsid w:val="007E19BF"/>
    <w:rsid w:val="007E43D1"/>
    <w:rsid w:val="007E55D2"/>
    <w:rsid w:val="007E5C1C"/>
    <w:rsid w:val="007E6372"/>
    <w:rsid w:val="007E65B3"/>
    <w:rsid w:val="007F3523"/>
    <w:rsid w:val="0080274A"/>
    <w:rsid w:val="00804890"/>
    <w:rsid w:val="00810171"/>
    <w:rsid w:val="008113AD"/>
    <w:rsid w:val="00811642"/>
    <w:rsid w:val="00812408"/>
    <w:rsid w:val="00812E06"/>
    <w:rsid w:val="00813278"/>
    <w:rsid w:val="00813E3B"/>
    <w:rsid w:val="00814D08"/>
    <w:rsid w:val="00815687"/>
    <w:rsid w:val="00821A95"/>
    <w:rsid w:val="00822D91"/>
    <w:rsid w:val="00825CC1"/>
    <w:rsid w:val="008315F4"/>
    <w:rsid w:val="00831919"/>
    <w:rsid w:val="008323F8"/>
    <w:rsid w:val="00833EA7"/>
    <w:rsid w:val="0083521D"/>
    <w:rsid w:val="0083614D"/>
    <w:rsid w:val="008373BB"/>
    <w:rsid w:val="00837410"/>
    <w:rsid w:val="00837ABD"/>
    <w:rsid w:val="008411B2"/>
    <w:rsid w:val="008411F5"/>
    <w:rsid w:val="008427FA"/>
    <w:rsid w:val="00844EC2"/>
    <w:rsid w:val="00845209"/>
    <w:rsid w:val="008467B3"/>
    <w:rsid w:val="00847549"/>
    <w:rsid w:val="00850072"/>
    <w:rsid w:val="008500D5"/>
    <w:rsid w:val="0085379F"/>
    <w:rsid w:val="00854E9A"/>
    <w:rsid w:val="008550A0"/>
    <w:rsid w:val="008577EB"/>
    <w:rsid w:val="0086107A"/>
    <w:rsid w:val="00863B88"/>
    <w:rsid w:val="00864451"/>
    <w:rsid w:val="00864B5D"/>
    <w:rsid w:val="008652E1"/>
    <w:rsid w:val="00867AB4"/>
    <w:rsid w:val="00870640"/>
    <w:rsid w:val="008713EA"/>
    <w:rsid w:val="00872447"/>
    <w:rsid w:val="008732A0"/>
    <w:rsid w:val="00873962"/>
    <w:rsid w:val="00874A8E"/>
    <w:rsid w:val="00876503"/>
    <w:rsid w:val="00876FEE"/>
    <w:rsid w:val="00881B7C"/>
    <w:rsid w:val="00886DFD"/>
    <w:rsid w:val="008871F1"/>
    <w:rsid w:val="008936EA"/>
    <w:rsid w:val="00894DAE"/>
    <w:rsid w:val="0089559B"/>
    <w:rsid w:val="008963AE"/>
    <w:rsid w:val="008A0045"/>
    <w:rsid w:val="008A1BD3"/>
    <w:rsid w:val="008A3EA3"/>
    <w:rsid w:val="008A687D"/>
    <w:rsid w:val="008A6931"/>
    <w:rsid w:val="008A7946"/>
    <w:rsid w:val="008A7EBD"/>
    <w:rsid w:val="008B3299"/>
    <w:rsid w:val="008B46C4"/>
    <w:rsid w:val="008B4968"/>
    <w:rsid w:val="008B6CA7"/>
    <w:rsid w:val="008B7093"/>
    <w:rsid w:val="008C01BC"/>
    <w:rsid w:val="008C2945"/>
    <w:rsid w:val="008C308A"/>
    <w:rsid w:val="008C30F8"/>
    <w:rsid w:val="008C4BAE"/>
    <w:rsid w:val="008C51C0"/>
    <w:rsid w:val="008C6FEE"/>
    <w:rsid w:val="008D112F"/>
    <w:rsid w:val="008D121F"/>
    <w:rsid w:val="008D6324"/>
    <w:rsid w:val="008D68B4"/>
    <w:rsid w:val="008E00B6"/>
    <w:rsid w:val="008E1C72"/>
    <w:rsid w:val="008E1F11"/>
    <w:rsid w:val="008E276B"/>
    <w:rsid w:val="008E3BBC"/>
    <w:rsid w:val="008E5098"/>
    <w:rsid w:val="008E7E72"/>
    <w:rsid w:val="008F34FF"/>
    <w:rsid w:val="008F5126"/>
    <w:rsid w:val="008F5501"/>
    <w:rsid w:val="008F566B"/>
    <w:rsid w:val="008F5B27"/>
    <w:rsid w:val="008F61EB"/>
    <w:rsid w:val="009022B3"/>
    <w:rsid w:val="009119CD"/>
    <w:rsid w:val="00913772"/>
    <w:rsid w:val="00915485"/>
    <w:rsid w:val="009168C3"/>
    <w:rsid w:val="00917A7B"/>
    <w:rsid w:val="0092006B"/>
    <w:rsid w:val="00921F7C"/>
    <w:rsid w:val="00923EA0"/>
    <w:rsid w:val="009248A6"/>
    <w:rsid w:val="00924F08"/>
    <w:rsid w:val="0092610E"/>
    <w:rsid w:val="00927567"/>
    <w:rsid w:val="00930858"/>
    <w:rsid w:val="00930C15"/>
    <w:rsid w:val="00930F63"/>
    <w:rsid w:val="00931E3B"/>
    <w:rsid w:val="009340F3"/>
    <w:rsid w:val="009347B4"/>
    <w:rsid w:val="00935821"/>
    <w:rsid w:val="009362E9"/>
    <w:rsid w:val="009375CE"/>
    <w:rsid w:val="009375DC"/>
    <w:rsid w:val="00941E43"/>
    <w:rsid w:val="00942F39"/>
    <w:rsid w:val="009435D7"/>
    <w:rsid w:val="009442B6"/>
    <w:rsid w:val="009452A0"/>
    <w:rsid w:val="00947D2B"/>
    <w:rsid w:val="0095049C"/>
    <w:rsid w:val="00951179"/>
    <w:rsid w:val="0095141B"/>
    <w:rsid w:val="00951A61"/>
    <w:rsid w:val="009531C7"/>
    <w:rsid w:val="00954AD7"/>
    <w:rsid w:val="00956A44"/>
    <w:rsid w:val="00956A89"/>
    <w:rsid w:val="00960792"/>
    <w:rsid w:val="00961FCD"/>
    <w:rsid w:val="0096368C"/>
    <w:rsid w:val="00967773"/>
    <w:rsid w:val="009708B1"/>
    <w:rsid w:val="00970939"/>
    <w:rsid w:val="00970A24"/>
    <w:rsid w:val="00972A9E"/>
    <w:rsid w:val="0097479A"/>
    <w:rsid w:val="00975472"/>
    <w:rsid w:val="0098084B"/>
    <w:rsid w:val="00984836"/>
    <w:rsid w:val="00984F65"/>
    <w:rsid w:val="00986770"/>
    <w:rsid w:val="00987F36"/>
    <w:rsid w:val="00990999"/>
    <w:rsid w:val="009912B7"/>
    <w:rsid w:val="00991875"/>
    <w:rsid w:val="00991AC0"/>
    <w:rsid w:val="0099402E"/>
    <w:rsid w:val="00994112"/>
    <w:rsid w:val="0099492E"/>
    <w:rsid w:val="00997B2D"/>
    <w:rsid w:val="009A14F0"/>
    <w:rsid w:val="009A3296"/>
    <w:rsid w:val="009A43A3"/>
    <w:rsid w:val="009A7D8A"/>
    <w:rsid w:val="009B1BC2"/>
    <w:rsid w:val="009B1CB6"/>
    <w:rsid w:val="009B49F6"/>
    <w:rsid w:val="009B54DB"/>
    <w:rsid w:val="009C1193"/>
    <w:rsid w:val="009C76C4"/>
    <w:rsid w:val="009C7DEE"/>
    <w:rsid w:val="009C7E20"/>
    <w:rsid w:val="009D1B04"/>
    <w:rsid w:val="009D2E99"/>
    <w:rsid w:val="009D4C21"/>
    <w:rsid w:val="009D6CE1"/>
    <w:rsid w:val="009D7245"/>
    <w:rsid w:val="009E04DE"/>
    <w:rsid w:val="009E20FF"/>
    <w:rsid w:val="009E61F9"/>
    <w:rsid w:val="009E6BB5"/>
    <w:rsid w:val="009F1947"/>
    <w:rsid w:val="009F204E"/>
    <w:rsid w:val="009F29B5"/>
    <w:rsid w:val="009F3528"/>
    <w:rsid w:val="00A0064A"/>
    <w:rsid w:val="00A03052"/>
    <w:rsid w:val="00A035DA"/>
    <w:rsid w:val="00A03842"/>
    <w:rsid w:val="00A04926"/>
    <w:rsid w:val="00A04B03"/>
    <w:rsid w:val="00A04C79"/>
    <w:rsid w:val="00A06DA3"/>
    <w:rsid w:val="00A134C1"/>
    <w:rsid w:val="00A1545E"/>
    <w:rsid w:val="00A155BD"/>
    <w:rsid w:val="00A158D3"/>
    <w:rsid w:val="00A173C7"/>
    <w:rsid w:val="00A231CF"/>
    <w:rsid w:val="00A24EAB"/>
    <w:rsid w:val="00A267A0"/>
    <w:rsid w:val="00A26DB3"/>
    <w:rsid w:val="00A2709A"/>
    <w:rsid w:val="00A302C4"/>
    <w:rsid w:val="00A317FD"/>
    <w:rsid w:val="00A34B8C"/>
    <w:rsid w:val="00A40AF3"/>
    <w:rsid w:val="00A44D27"/>
    <w:rsid w:val="00A44E7B"/>
    <w:rsid w:val="00A46D45"/>
    <w:rsid w:val="00A5017B"/>
    <w:rsid w:val="00A5035F"/>
    <w:rsid w:val="00A503FD"/>
    <w:rsid w:val="00A50467"/>
    <w:rsid w:val="00A528F5"/>
    <w:rsid w:val="00A549D9"/>
    <w:rsid w:val="00A57054"/>
    <w:rsid w:val="00A609E6"/>
    <w:rsid w:val="00A640EC"/>
    <w:rsid w:val="00A654E5"/>
    <w:rsid w:val="00A67B1E"/>
    <w:rsid w:val="00A70425"/>
    <w:rsid w:val="00A724F0"/>
    <w:rsid w:val="00A72D30"/>
    <w:rsid w:val="00A738A8"/>
    <w:rsid w:val="00A748B4"/>
    <w:rsid w:val="00A74E47"/>
    <w:rsid w:val="00A74EAF"/>
    <w:rsid w:val="00A76A70"/>
    <w:rsid w:val="00A77AB2"/>
    <w:rsid w:val="00A80251"/>
    <w:rsid w:val="00A80AED"/>
    <w:rsid w:val="00A82649"/>
    <w:rsid w:val="00A85D37"/>
    <w:rsid w:val="00A904FC"/>
    <w:rsid w:val="00A91BDA"/>
    <w:rsid w:val="00A91D8E"/>
    <w:rsid w:val="00A91E0C"/>
    <w:rsid w:val="00A930D5"/>
    <w:rsid w:val="00A9527A"/>
    <w:rsid w:val="00A95F85"/>
    <w:rsid w:val="00AA0819"/>
    <w:rsid w:val="00AA1361"/>
    <w:rsid w:val="00AA213A"/>
    <w:rsid w:val="00AA2AF8"/>
    <w:rsid w:val="00AA2EDE"/>
    <w:rsid w:val="00AA4DE1"/>
    <w:rsid w:val="00AA50FE"/>
    <w:rsid w:val="00AA70EF"/>
    <w:rsid w:val="00AB1266"/>
    <w:rsid w:val="00AB3BC6"/>
    <w:rsid w:val="00AB51AE"/>
    <w:rsid w:val="00AB7C58"/>
    <w:rsid w:val="00AC7BEE"/>
    <w:rsid w:val="00AE7FE4"/>
    <w:rsid w:val="00AF00B2"/>
    <w:rsid w:val="00AF05E6"/>
    <w:rsid w:val="00AF2930"/>
    <w:rsid w:val="00AF3614"/>
    <w:rsid w:val="00AF46B9"/>
    <w:rsid w:val="00AF4FDF"/>
    <w:rsid w:val="00B0004A"/>
    <w:rsid w:val="00B00B01"/>
    <w:rsid w:val="00B02B10"/>
    <w:rsid w:val="00B03D66"/>
    <w:rsid w:val="00B054AD"/>
    <w:rsid w:val="00B06C6B"/>
    <w:rsid w:val="00B15251"/>
    <w:rsid w:val="00B17028"/>
    <w:rsid w:val="00B1753D"/>
    <w:rsid w:val="00B24260"/>
    <w:rsid w:val="00B24B62"/>
    <w:rsid w:val="00B27E0F"/>
    <w:rsid w:val="00B37A05"/>
    <w:rsid w:val="00B37E42"/>
    <w:rsid w:val="00B410EB"/>
    <w:rsid w:val="00B42DE8"/>
    <w:rsid w:val="00B45CE3"/>
    <w:rsid w:val="00B507CE"/>
    <w:rsid w:val="00B53655"/>
    <w:rsid w:val="00B60458"/>
    <w:rsid w:val="00B60B69"/>
    <w:rsid w:val="00B62287"/>
    <w:rsid w:val="00B62DAE"/>
    <w:rsid w:val="00B63725"/>
    <w:rsid w:val="00B6565F"/>
    <w:rsid w:val="00B70B53"/>
    <w:rsid w:val="00B71DF6"/>
    <w:rsid w:val="00B7536F"/>
    <w:rsid w:val="00B7751B"/>
    <w:rsid w:val="00B82727"/>
    <w:rsid w:val="00B82C04"/>
    <w:rsid w:val="00B8459A"/>
    <w:rsid w:val="00B8539E"/>
    <w:rsid w:val="00B85AC2"/>
    <w:rsid w:val="00B86C3A"/>
    <w:rsid w:val="00B9101B"/>
    <w:rsid w:val="00B937B9"/>
    <w:rsid w:val="00B95E92"/>
    <w:rsid w:val="00B9652A"/>
    <w:rsid w:val="00BA0134"/>
    <w:rsid w:val="00BA14BC"/>
    <w:rsid w:val="00BA1D3D"/>
    <w:rsid w:val="00BA3E3B"/>
    <w:rsid w:val="00BA5841"/>
    <w:rsid w:val="00BB07B1"/>
    <w:rsid w:val="00BB35EA"/>
    <w:rsid w:val="00BB4376"/>
    <w:rsid w:val="00BB49C8"/>
    <w:rsid w:val="00BB5D1B"/>
    <w:rsid w:val="00BB6C29"/>
    <w:rsid w:val="00BC1341"/>
    <w:rsid w:val="00BC22B1"/>
    <w:rsid w:val="00BC4C51"/>
    <w:rsid w:val="00BC4FF9"/>
    <w:rsid w:val="00BD0B17"/>
    <w:rsid w:val="00BD4F24"/>
    <w:rsid w:val="00BD7465"/>
    <w:rsid w:val="00BE31CC"/>
    <w:rsid w:val="00BE3CCB"/>
    <w:rsid w:val="00BE4A7E"/>
    <w:rsid w:val="00BE5786"/>
    <w:rsid w:val="00BE7E29"/>
    <w:rsid w:val="00BF3CF3"/>
    <w:rsid w:val="00BF476C"/>
    <w:rsid w:val="00C002B4"/>
    <w:rsid w:val="00C0205A"/>
    <w:rsid w:val="00C03305"/>
    <w:rsid w:val="00C0420A"/>
    <w:rsid w:val="00C05E16"/>
    <w:rsid w:val="00C0608A"/>
    <w:rsid w:val="00C16889"/>
    <w:rsid w:val="00C226EF"/>
    <w:rsid w:val="00C23063"/>
    <w:rsid w:val="00C231F2"/>
    <w:rsid w:val="00C25408"/>
    <w:rsid w:val="00C3136D"/>
    <w:rsid w:val="00C31CA6"/>
    <w:rsid w:val="00C3316B"/>
    <w:rsid w:val="00C3371E"/>
    <w:rsid w:val="00C3532B"/>
    <w:rsid w:val="00C35F23"/>
    <w:rsid w:val="00C36C63"/>
    <w:rsid w:val="00C42D56"/>
    <w:rsid w:val="00C44EDD"/>
    <w:rsid w:val="00C53024"/>
    <w:rsid w:val="00C5693C"/>
    <w:rsid w:val="00C602A4"/>
    <w:rsid w:val="00C60677"/>
    <w:rsid w:val="00C61E40"/>
    <w:rsid w:val="00C66AF7"/>
    <w:rsid w:val="00C71BB3"/>
    <w:rsid w:val="00C745E5"/>
    <w:rsid w:val="00C77C28"/>
    <w:rsid w:val="00C77E8E"/>
    <w:rsid w:val="00C81A99"/>
    <w:rsid w:val="00C90271"/>
    <w:rsid w:val="00C91132"/>
    <w:rsid w:val="00C93377"/>
    <w:rsid w:val="00C96C64"/>
    <w:rsid w:val="00CA1D7C"/>
    <w:rsid w:val="00CB0D15"/>
    <w:rsid w:val="00CB2EC3"/>
    <w:rsid w:val="00CB35F7"/>
    <w:rsid w:val="00CB5B89"/>
    <w:rsid w:val="00CB7CDA"/>
    <w:rsid w:val="00CC0382"/>
    <w:rsid w:val="00CC0D3A"/>
    <w:rsid w:val="00CC2906"/>
    <w:rsid w:val="00CC3DDB"/>
    <w:rsid w:val="00CC518D"/>
    <w:rsid w:val="00CC598F"/>
    <w:rsid w:val="00CC63D1"/>
    <w:rsid w:val="00CC704C"/>
    <w:rsid w:val="00CD0DAE"/>
    <w:rsid w:val="00CD2803"/>
    <w:rsid w:val="00CD3958"/>
    <w:rsid w:val="00CD3F4D"/>
    <w:rsid w:val="00CD5091"/>
    <w:rsid w:val="00CD72EB"/>
    <w:rsid w:val="00CE0A6E"/>
    <w:rsid w:val="00CE4144"/>
    <w:rsid w:val="00CE50EC"/>
    <w:rsid w:val="00CF0E29"/>
    <w:rsid w:val="00CF0E60"/>
    <w:rsid w:val="00CF79CE"/>
    <w:rsid w:val="00CF7C57"/>
    <w:rsid w:val="00D0365B"/>
    <w:rsid w:val="00D075AE"/>
    <w:rsid w:val="00D10913"/>
    <w:rsid w:val="00D15AA8"/>
    <w:rsid w:val="00D21632"/>
    <w:rsid w:val="00D21E70"/>
    <w:rsid w:val="00D243BB"/>
    <w:rsid w:val="00D2511F"/>
    <w:rsid w:val="00D27323"/>
    <w:rsid w:val="00D30EAA"/>
    <w:rsid w:val="00D31502"/>
    <w:rsid w:val="00D32D9A"/>
    <w:rsid w:val="00D50031"/>
    <w:rsid w:val="00D508F4"/>
    <w:rsid w:val="00D55A17"/>
    <w:rsid w:val="00D6114A"/>
    <w:rsid w:val="00D621BD"/>
    <w:rsid w:val="00D62CCD"/>
    <w:rsid w:val="00D63091"/>
    <w:rsid w:val="00D631A7"/>
    <w:rsid w:val="00D63F50"/>
    <w:rsid w:val="00D648EE"/>
    <w:rsid w:val="00D67457"/>
    <w:rsid w:val="00D70406"/>
    <w:rsid w:val="00D73042"/>
    <w:rsid w:val="00D73664"/>
    <w:rsid w:val="00D74982"/>
    <w:rsid w:val="00D74DFD"/>
    <w:rsid w:val="00D74FE1"/>
    <w:rsid w:val="00D7741F"/>
    <w:rsid w:val="00D77721"/>
    <w:rsid w:val="00D77BFB"/>
    <w:rsid w:val="00D77C8B"/>
    <w:rsid w:val="00D84CE6"/>
    <w:rsid w:val="00D84E23"/>
    <w:rsid w:val="00D86848"/>
    <w:rsid w:val="00D871D1"/>
    <w:rsid w:val="00D87371"/>
    <w:rsid w:val="00D8772D"/>
    <w:rsid w:val="00D921BA"/>
    <w:rsid w:val="00D93531"/>
    <w:rsid w:val="00D94503"/>
    <w:rsid w:val="00D96251"/>
    <w:rsid w:val="00D96507"/>
    <w:rsid w:val="00D9667D"/>
    <w:rsid w:val="00D96B76"/>
    <w:rsid w:val="00D97B69"/>
    <w:rsid w:val="00DA3B09"/>
    <w:rsid w:val="00DA4D2C"/>
    <w:rsid w:val="00DA5956"/>
    <w:rsid w:val="00DA6212"/>
    <w:rsid w:val="00DA6790"/>
    <w:rsid w:val="00DA73D8"/>
    <w:rsid w:val="00DB0912"/>
    <w:rsid w:val="00DB0E02"/>
    <w:rsid w:val="00DB0E8F"/>
    <w:rsid w:val="00DB2471"/>
    <w:rsid w:val="00DB47FD"/>
    <w:rsid w:val="00DB597D"/>
    <w:rsid w:val="00DC2915"/>
    <w:rsid w:val="00DC3D59"/>
    <w:rsid w:val="00DC4066"/>
    <w:rsid w:val="00DC5721"/>
    <w:rsid w:val="00DD0833"/>
    <w:rsid w:val="00DD1283"/>
    <w:rsid w:val="00DD1E3A"/>
    <w:rsid w:val="00DD3205"/>
    <w:rsid w:val="00DD3405"/>
    <w:rsid w:val="00DD74C0"/>
    <w:rsid w:val="00DE1004"/>
    <w:rsid w:val="00DE293A"/>
    <w:rsid w:val="00DE29C4"/>
    <w:rsid w:val="00DE2E67"/>
    <w:rsid w:val="00DE4D78"/>
    <w:rsid w:val="00DE5047"/>
    <w:rsid w:val="00DE548F"/>
    <w:rsid w:val="00DE58F7"/>
    <w:rsid w:val="00DE5D38"/>
    <w:rsid w:val="00DF258A"/>
    <w:rsid w:val="00DF27C8"/>
    <w:rsid w:val="00DF4D46"/>
    <w:rsid w:val="00E0090A"/>
    <w:rsid w:val="00E00C26"/>
    <w:rsid w:val="00E01571"/>
    <w:rsid w:val="00E0186A"/>
    <w:rsid w:val="00E04D0F"/>
    <w:rsid w:val="00E06C37"/>
    <w:rsid w:val="00E07C9B"/>
    <w:rsid w:val="00E13E79"/>
    <w:rsid w:val="00E15B36"/>
    <w:rsid w:val="00E16B83"/>
    <w:rsid w:val="00E238C9"/>
    <w:rsid w:val="00E26523"/>
    <w:rsid w:val="00E2692E"/>
    <w:rsid w:val="00E30791"/>
    <w:rsid w:val="00E30C44"/>
    <w:rsid w:val="00E31A3F"/>
    <w:rsid w:val="00E353C7"/>
    <w:rsid w:val="00E3651E"/>
    <w:rsid w:val="00E3679F"/>
    <w:rsid w:val="00E45B3A"/>
    <w:rsid w:val="00E46742"/>
    <w:rsid w:val="00E468F4"/>
    <w:rsid w:val="00E520C9"/>
    <w:rsid w:val="00E529F5"/>
    <w:rsid w:val="00E55C36"/>
    <w:rsid w:val="00E5610B"/>
    <w:rsid w:val="00E61737"/>
    <w:rsid w:val="00E62731"/>
    <w:rsid w:val="00E629E4"/>
    <w:rsid w:val="00E638EB"/>
    <w:rsid w:val="00E6418C"/>
    <w:rsid w:val="00E66A13"/>
    <w:rsid w:val="00E67BA3"/>
    <w:rsid w:val="00E725B2"/>
    <w:rsid w:val="00E76149"/>
    <w:rsid w:val="00E779E0"/>
    <w:rsid w:val="00E80265"/>
    <w:rsid w:val="00E83B78"/>
    <w:rsid w:val="00E85DF0"/>
    <w:rsid w:val="00E87CAE"/>
    <w:rsid w:val="00E92AE8"/>
    <w:rsid w:val="00E93E5C"/>
    <w:rsid w:val="00E9664E"/>
    <w:rsid w:val="00EA27C0"/>
    <w:rsid w:val="00EA4688"/>
    <w:rsid w:val="00EA476E"/>
    <w:rsid w:val="00EA695D"/>
    <w:rsid w:val="00EA6B65"/>
    <w:rsid w:val="00EB0A42"/>
    <w:rsid w:val="00EB10C8"/>
    <w:rsid w:val="00EB26CD"/>
    <w:rsid w:val="00EB3970"/>
    <w:rsid w:val="00EB39E1"/>
    <w:rsid w:val="00EB3E25"/>
    <w:rsid w:val="00EC12AA"/>
    <w:rsid w:val="00EC32F6"/>
    <w:rsid w:val="00EC5EBD"/>
    <w:rsid w:val="00EC7DD5"/>
    <w:rsid w:val="00ED1111"/>
    <w:rsid w:val="00ED28D1"/>
    <w:rsid w:val="00ED4A44"/>
    <w:rsid w:val="00ED6032"/>
    <w:rsid w:val="00ED7E06"/>
    <w:rsid w:val="00EE08BB"/>
    <w:rsid w:val="00EE0B04"/>
    <w:rsid w:val="00EE1E3D"/>
    <w:rsid w:val="00EE349F"/>
    <w:rsid w:val="00EE3BA8"/>
    <w:rsid w:val="00EE5956"/>
    <w:rsid w:val="00EF2125"/>
    <w:rsid w:val="00EF2A7E"/>
    <w:rsid w:val="00EF530F"/>
    <w:rsid w:val="00EF5BD3"/>
    <w:rsid w:val="00EF61AA"/>
    <w:rsid w:val="00EF6258"/>
    <w:rsid w:val="00EF6525"/>
    <w:rsid w:val="00EF7068"/>
    <w:rsid w:val="00F0124E"/>
    <w:rsid w:val="00F02E15"/>
    <w:rsid w:val="00F0483F"/>
    <w:rsid w:val="00F053CD"/>
    <w:rsid w:val="00F078D8"/>
    <w:rsid w:val="00F103C3"/>
    <w:rsid w:val="00F10B02"/>
    <w:rsid w:val="00F11C58"/>
    <w:rsid w:val="00F11CA6"/>
    <w:rsid w:val="00F152F2"/>
    <w:rsid w:val="00F155EE"/>
    <w:rsid w:val="00F1790C"/>
    <w:rsid w:val="00F205E9"/>
    <w:rsid w:val="00F21CC5"/>
    <w:rsid w:val="00F225D6"/>
    <w:rsid w:val="00F2417B"/>
    <w:rsid w:val="00F25A68"/>
    <w:rsid w:val="00F315BA"/>
    <w:rsid w:val="00F330DE"/>
    <w:rsid w:val="00F36242"/>
    <w:rsid w:val="00F371E4"/>
    <w:rsid w:val="00F42B6F"/>
    <w:rsid w:val="00F462FB"/>
    <w:rsid w:val="00F5246E"/>
    <w:rsid w:val="00F52A37"/>
    <w:rsid w:val="00F533B0"/>
    <w:rsid w:val="00F54272"/>
    <w:rsid w:val="00F549B9"/>
    <w:rsid w:val="00F60422"/>
    <w:rsid w:val="00F6080B"/>
    <w:rsid w:val="00F61406"/>
    <w:rsid w:val="00F6192A"/>
    <w:rsid w:val="00F62F7F"/>
    <w:rsid w:val="00F631D0"/>
    <w:rsid w:val="00F64CAB"/>
    <w:rsid w:val="00F712FC"/>
    <w:rsid w:val="00F73345"/>
    <w:rsid w:val="00F73570"/>
    <w:rsid w:val="00F738F7"/>
    <w:rsid w:val="00F83B89"/>
    <w:rsid w:val="00F8423C"/>
    <w:rsid w:val="00F844AF"/>
    <w:rsid w:val="00F909C8"/>
    <w:rsid w:val="00F91A25"/>
    <w:rsid w:val="00F93E97"/>
    <w:rsid w:val="00F96C0C"/>
    <w:rsid w:val="00FA0097"/>
    <w:rsid w:val="00FA2235"/>
    <w:rsid w:val="00FA7B2E"/>
    <w:rsid w:val="00FB0DEB"/>
    <w:rsid w:val="00FB3257"/>
    <w:rsid w:val="00FB6725"/>
    <w:rsid w:val="00FB7ABC"/>
    <w:rsid w:val="00FC03EA"/>
    <w:rsid w:val="00FC2403"/>
    <w:rsid w:val="00FC7B6D"/>
    <w:rsid w:val="00FD0E40"/>
    <w:rsid w:val="00FD173D"/>
    <w:rsid w:val="00FD2A8B"/>
    <w:rsid w:val="00FD309B"/>
    <w:rsid w:val="00FD6744"/>
    <w:rsid w:val="00FD67E0"/>
    <w:rsid w:val="00FD7DF9"/>
    <w:rsid w:val="00FE0B18"/>
    <w:rsid w:val="00FE217B"/>
    <w:rsid w:val="00FE2868"/>
    <w:rsid w:val="00FE31A4"/>
    <w:rsid w:val="00FE4611"/>
    <w:rsid w:val="00FE48F1"/>
    <w:rsid w:val="00FE4BC8"/>
    <w:rsid w:val="00FE65B7"/>
    <w:rsid w:val="00FE762F"/>
    <w:rsid w:val="00FF328F"/>
    <w:rsid w:val="00FF3571"/>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536881"/>
  <w15:chartTrackingRefBased/>
  <w15:docId w15:val="{A1435CDF-5B4B-4761-8FE5-AA15911CA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192A"/>
    <w:pPr>
      <w:spacing w:after="200" w:line="276" w:lineRule="auto"/>
    </w:pPr>
    <w:rPr>
      <w:rFonts w:ascii="Calibri" w:eastAsia="Times New Roman" w:hAnsi="Calibri" w:cs="Times New Roman"/>
      <w:kern w:val="0"/>
      <w:lang w:val="es-ES"/>
      <w14:ligatures w14:val="none"/>
    </w:rPr>
  </w:style>
  <w:style w:type="paragraph" w:styleId="Ttulo2">
    <w:name w:val="heading 2"/>
    <w:aliases w:val="Títulos de Hallazgo e Introducción,CAPITULO 2,H21,H2,Heading 2 Char2 Char,Heading 2 Char Char1 Char,Headin"/>
    <w:basedOn w:val="Normal"/>
    <w:next w:val="Normal"/>
    <w:link w:val="Ttulo2Car"/>
    <w:uiPriority w:val="9"/>
    <w:qFormat/>
    <w:rsid w:val="005E0EA5"/>
    <w:pPr>
      <w:keepNext/>
      <w:spacing w:before="240" w:after="60" w:line="240" w:lineRule="auto"/>
      <w:outlineLvl w:val="1"/>
    </w:pPr>
    <w:rPr>
      <w:rFonts w:ascii="Arial" w:hAnsi="Arial" w:cs="Arial"/>
      <w:b/>
      <w:bCs/>
      <w:i/>
      <w:iCs/>
      <w:sz w:val="28"/>
      <w:szCs w:val="28"/>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aliases w:val="Títulos de Hallazgo e Introducción Car,CAPITULO 2 Car,H21 Car,H2 Car,Heading 2 Char2 Char Car,Heading 2 Char Char1 Char Car,Headin Car"/>
    <w:basedOn w:val="Fuentedeprrafopredeter"/>
    <w:link w:val="Ttulo2"/>
    <w:rsid w:val="005E0EA5"/>
    <w:rPr>
      <w:rFonts w:ascii="Arial" w:eastAsia="Times New Roman" w:hAnsi="Arial" w:cs="Arial"/>
      <w:b/>
      <w:bCs/>
      <w:i/>
      <w:iCs/>
      <w:kern w:val="0"/>
      <w:sz w:val="28"/>
      <w:szCs w:val="28"/>
      <w:lang w:val="es-ES" w:eastAsia="es-ES"/>
      <w14:ligatures w14:val="none"/>
    </w:rPr>
  </w:style>
  <w:style w:type="paragraph" w:styleId="Textoindependiente">
    <w:name w:val="Body Text"/>
    <w:basedOn w:val="Normal"/>
    <w:link w:val="TextoindependienteCar"/>
    <w:rsid w:val="005E0EA5"/>
    <w:pPr>
      <w:spacing w:after="0" w:line="240" w:lineRule="auto"/>
      <w:jc w:val="center"/>
    </w:pPr>
    <w:rPr>
      <w:rFonts w:ascii="Times New Roman" w:hAnsi="Times New Roman"/>
      <w:b/>
      <w:sz w:val="24"/>
      <w:szCs w:val="20"/>
      <w:lang w:eastAsia="es-ES"/>
    </w:rPr>
  </w:style>
  <w:style w:type="character" w:customStyle="1" w:styleId="TextoindependienteCar">
    <w:name w:val="Texto independiente Car"/>
    <w:basedOn w:val="Fuentedeprrafopredeter"/>
    <w:link w:val="Textoindependiente"/>
    <w:rsid w:val="005E0EA5"/>
    <w:rPr>
      <w:rFonts w:ascii="Times New Roman" w:eastAsia="Times New Roman" w:hAnsi="Times New Roman" w:cs="Times New Roman"/>
      <w:b/>
      <w:kern w:val="0"/>
      <w:sz w:val="24"/>
      <w:szCs w:val="20"/>
      <w:lang w:val="es-ES" w:eastAsia="es-ES"/>
      <w14:ligatures w14:val="none"/>
    </w:rPr>
  </w:style>
  <w:style w:type="paragraph" w:styleId="Textonotapie">
    <w:name w:val="footnote text"/>
    <w:aliases w:val="Texto,nota,pie,Ref.,al,Footnote reference,FA Fu,Footnote Text Char Char Char Char Char,Footnote Text Char Char Char Char,Footnote Text Char Char Char,Footnote Text Cha,FA Fußnotentext,FA Fuﬂnotentext,Footnote Text Char Char,Ca,Footnote Te"/>
    <w:basedOn w:val="Normal"/>
    <w:link w:val="TextonotapieCar"/>
    <w:unhideWhenUsed/>
    <w:qFormat/>
    <w:rsid w:val="005E0EA5"/>
    <w:pPr>
      <w:spacing w:after="0" w:line="240" w:lineRule="auto"/>
    </w:pPr>
    <w:rPr>
      <w:sz w:val="20"/>
      <w:szCs w:val="20"/>
    </w:rPr>
  </w:style>
  <w:style w:type="character" w:customStyle="1" w:styleId="TextonotapieCar">
    <w:name w:val="Texto nota pie Car"/>
    <w:aliases w:val="Texto Car,nota Car,pie Car,Ref. Car,al Car,Footnote reference Car,FA Fu Car,Footnote Text Char Char Char Char Char Car,Footnote Text Char Char Char Char Car,Footnote Text Char Char Char Car,Footnote Text Cha Car,FA Fußnotentext Car"/>
    <w:basedOn w:val="Fuentedeprrafopredeter"/>
    <w:link w:val="Textonotapie"/>
    <w:qFormat/>
    <w:rsid w:val="005E0EA5"/>
    <w:rPr>
      <w:rFonts w:ascii="Calibri" w:eastAsia="Times New Roman" w:hAnsi="Calibri" w:cs="Times New Roman"/>
      <w:kern w:val="0"/>
      <w:sz w:val="20"/>
      <w:szCs w:val="20"/>
      <w:lang w:val="es-ES"/>
      <w14:ligatures w14:val="none"/>
    </w:rPr>
  </w:style>
  <w:style w:type="character" w:styleId="Refdenotaalpie">
    <w:name w:val="footnote reference"/>
    <w:aliases w:val="ƒ89,^ƒ89,Footnotes refss,Texto de nota al pie,Appel note de bas de page,Referencia nota al pie"/>
    <w:basedOn w:val="Fuentedeprrafopredeter"/>
    <w:uiPriority w:val="99"/>
    <w:unhideWhenUsed/>
    <w:qFormat/>
    <w:rsid w:val="005E0EA5"/>
    <w:rPr>
      <w:vertAlign w:val="superscript"/>
    </w:rPr>
  </w:style>
  <w:style w:type="paragraph" w:styleId="Textoindependiente2">
    <w:name w:val="Body Text 2"/>
    <w:basedOn w:val="Normal"/>
    <w:link w:val="Textoindependiente2Car"/>
    <w:uiPriority w:val="99"/>
    <w:unhideWhenUsed/>
    <w:rsid w:val="005E0EA5"/>
    <w:pPr>
      <w:spacing w:after="120" w:line="480" w:lineRule="auto"/>
    </w:pPr>
  </w:style>
  <w:style w:type="character" w:customStyle="1" w:styleId="Textoindependiente2Car">
    <w:name w:val="Texto independiente 2 Car"/>
    <w:basedOn w:val="Fuentedeprrafopredeter"/>
    <w:link w:val="Textoindependiente2"/>
    <w:uiPriority w:val="99"/>
    <w:rsid w:val="005E0EA5"/>
    <w:rPr>
      <w:rFonts w:ascii="Calibri" w:eastAsia="Times New Roman" w:hAnsi="Calibri" w:cs="Times New Roman"/>
      <w:kern w:val="0"/>
      <w:lang w:val="es-ES"/>
      <w14:ligatures w14:val="none"/>
    </w:rPr>
  </w:style>
  <w:style w:type="paragraph" w:styleId="Textodeglobo">
    <w:name w:val="Balloon Text"/>
    <w:basedOn w:val="Normal"/>
    <w:link w:val="TextodegloboCar"/>
    <w:uiPriority w:val="99"/>
    <w:semiHidden/>
    <w:unhideWhenUsed/>
    <w:rsid w:val="005E0EA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E0EA5"/>
    <w:rPr>
      <w:rFonts w:ascii="Tahoma" w:eastAsia="Times New Roman" w:hAnsi="Tahoma" w:cs="Tahoma"/>
      <w:kern w:val="0"/>
      <w:sz w:val="16"/>
      <w:szCs w:val="16"/>
      <w:lang w:val="es-ES"/>
      <w14:ligatures w14:val="none"/>
    </w:rPr>
  </w:style>
  <w:style w:type="paragraph" w:styleId="Prrafodelista">
    <w:name w:val="List Paragraph"/>
    <w:basedOn w:val="Normal"/>
    <w:uiPriority w:val="34"/>
    <w:qFormat/>
    <w:rsid w:val="005E0EA5"/>
    <w:pPr>
      <w:ind w:left="720"/>
      <w:contextualSpacing/>
    </w:pPr>
    <w:rPr>
      <w:rFonts w:eastAsia="Calibri"/>
    </w:rPr>
  </w:style>
  <w:style w:type="paragraph" w:styleId="Encabezado">
    <w:name w:val="header"/>
    <w:basedOn w:val="Normal"/>
    <w:link w:val="EncabezadoCar"/>
    <w:uiPriority w:val="99"/>
    <w:unhideWhenUsed/>
    <w:rsid w:val="005E0EA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E0EA5"/>
    <w:rPr>
      <w:rFonts w:ascii="Calibri" w:eastAsia="Times New Roman" w:hAnsi="Calibri" w:cs="Times New Roman"/>
      <w:kern w:val="0"/>
      <w:lang w:val="es-ES"/>
      <w14:ligatures w14:val="none"/>
    </w:rPr>
  </w:style>
  <w:style w:type="paragraph" w:styleId="Piedepgina">
    <w:name w:val="footer"/>
    <w:basedOn w:val="Normal"/>
    <w:link w:val="PiedepginaCar"/>
    <w:uiPriority w:val="99"/>
    <w:unhideWhenUsed/>
    <w:rsid w:val="005E0EA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E0EA5"/>
    <w:rPr>
      <w:rFonts w:ascii="Calibri" w:eastAsia="Times New Roman" w:hAnsi="Calibri" w:cs="Times New Roman"/>
      <w:kern w:val="0"/>
      <w:lang w:val="es-ES"/>
      <w14:ligatures w14:val="none"/>
    </w:rPr>
  </w:style>
  <w:style w:type="paragraph" w:styleId="Revisin">
    <w:name w:val="Revision"/>
    <w:hidden/>
    <w:uiPriority w:val="99"/>
    <w:semiHidden/>
    <w:rsid w:val="005E0EA5"/>
    <w:pPr>
      <w:spacing w:after="0" w:line="240" w:lineRule="auto"/>
    </w:pPr>
    <w:rPr>
      <w:rFonts w:ascii="Calibri" w:eastAsia="Times New Roman" w:hAnsi="Calibri" w:cs="Times New Roman"/>
      <w:kern w:val="0"/>
      <w:lang w:val="es-ES"/>
      <w14:ligatures w14:val="none"/>
    </w:rPr>
  </w:style>
  <w:style w:type="paragraph" w:styleId="NormalWeb">
    <w:name w:val="Normal (Web)"/>
    <w:basedOn w:val="Normal"/>
    <w:link w:val="NormalWebCar"/>
    <w:uiPriority w:val="99"/>
    <w:qFormat/>
    <w:rsid w:val="005E0EA5"/>
    <w:pPr>
      <w:spacing w:before="100" w:beforeAutospacing="1" w:after="100" w:afterAutospacing="1" w:line="240" w:lineRule="auto"/>
    </w:pPr>
    <w:rPr>
      <w:rFonts w:ascii="Arial Unicode MS" w:eastAsia="Arial Unicode MS" w:hAnsi="Arial Unicode MS" w:cs="Arial Unicode MS"/>
      <w:sz w:val="24"/>
      <w:szCs w:val="24"/>
      <w:lang w:eastAsia="es-ES"/>
    </w:rPr>
  </w:style>
  <w:style w:type="paragraph" w:customStyle="1" w:styleId="H-Subtitle01Italics">
    <w:name w:val="H-Subtitle 01_Italics"/>
    <w:next w:val="Normal"/>
    <w:rsid w:val="005E0EA5"/>
    <w:pPr>
      <w:keepNext/>
      <w:keepLines/>
      <w:spacing w:before="240" w:after="120" w:line="240" w:lineRule="auto"/>
    </w:pPr>
    <w:rPr>
      <w:rFonts w:ascii="Arial" w:eastAsia="Calibri" w:hAnsi="Arial" w:cs="Arial"/>
      <w:i/>
      <w:iCs/>
      <w:kern w:val="0"/>
      <w:sz w:val="20"/>
      <w:szCs w:val="20"/>
      <w:lang w:val="en-US"/>
      <w14:ligatures w14:val="none"/>
    </w:rPr>
  </w:style>
  <w:style w:type="paragraph" w:styleId="Textonotaalfinal">
    <w:name w:val="endnote text"/>
    <w:basedOn w:val="Normal"/>
    <w:link w:val="TextonotaalfinalCar"/>
    <w:uiPriority w:val="99"/>
    <w:semiHidden/>
    <w:unhideWhenUsed/>
    <w:rsid w:val="005E0EA5"/>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5E0EA5"/>
    <w:rPr>
      <w:rFonts w:ascii="Calibri" w:eastAsia="Times New Roman" w:hAnsi="Calibri" w:cs="Times New Roman"/>
      <w:kern w:val="0"/>
      <w:sz w:val="20"/>
      <w:szCs w:val="20"/>
      <w:lang w:val="es-ES"/>
      <w14:ligatures w14:val="none"/>
    </w:rPr>
  </w:style>
  <w:style w:type="character" w:styleId="Refdenotaalfinal">
    <w:name w:val="endnote reference"/>
    <w:basedOn w:val="Fuentedeprrafopredeter"/>
    <w:uiPriority w:val="99"/>
    <w:semiHidden/>
    <w:unhideWhenUsed/>
    <w:rsid w:val="005E0EA5"/>
    <w:rPr>
      <w:vertAlign w:val="superscript"/>
    </w:rPr>
  </w:style>
  <w:style w:type="table" w:styleId="Tablaconcuadrcula">
    <w:name w:val="Table Grid"/>
    <w:basedOn w:val="Tablanormal"/>
    <w:uiPriority w:val="59"/>
    <w:rsid w:val="005E0EA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WebCar">
    <w:name w:val="Normal (Web) Car"/>
    <w:basedOn w:val="Fuentedeprrafopredeter"/>
    <w:link w:val="NormalWeb"/>
    <w:locked/>
    <w:rsid w:val="005E0EA5"/>
    <w:rPr>
      <w:rFonts w:ascii="Arial Unicode MS" w:eastAsia="Arial Unicode MS" w:hAnsi="Arial Unicode MS" w:cs="Arial Unicode MS"/>
      <w:kern w:val="0"/>
      <w:sz w:val="24"/>
      <w:szCs w:val="24"/>
      <w:lang w:val="es-ES" w:eastAsia="es-ES"/>
      <w14:ligatures w14:val="none"/>
    </w:rPr>
  </w:style>
  <w:style w:type="character" w:styleId="Fuerte">
    <w:name w:val="Strong"/>
    <w:uiPriority w:val="22"/>
    <w:qFormat/>
    <w:rsid w:val="005E0EA5"/>
    <w:rPr>
      <w:rFonts w:cs="Times New Roman"/>
      <w:b/>
      <w:bCs/>
    </w:rPr>
  </w:style>
  <w:style w:type="paragraph" w:styleId="Textocomentario">
    <w:name w:val="annotation text"/>
    <w:basedOn w:val="Normal"/>
    <w:link w:val="TextocomentarioCar"/>
    <w:uiPriority w:val="99"/>
    <w:semiHidden/>
    <w:unhideWhenUsed/>
    <w:rsid w:val="00FE48F1"/>
    <w:pPr>
      <w:spacing w:line="240" w:lineRule="auto"/>
    </w:pPr>
    <w:rPr>
      <w:rFonts w:eastAsia="Calibri"/>
      <w:sz w:val="20"/>
      <w:szCs w:val="20"/>
      <w:lang w:val="x-none"/>
    </w:rPr>
  </w:style>
  <w:style w:type="character" w:customStyle="1" w:styleId="TextocomentarioCar">
    <w:name w:val="Texto comentario Car"/>
    <w:basedOn w:val="Fuentedeprrafopredeter"/>
    <w:link w:val="Textocomentario"/>
    <w:uiPriority w:val="99"/>
    <w:semiHidden/>
    <w:rsid w:val="00FE48F1"/>
    <w:rPr>
      <w:rFonts w:ascii="Calibri" w:eastAsia="Calibri" w:hAnsi="Calibri" w:cs="Times New Roman"/>
      <w:kern w:val="0"/>
      <w:sz w:val="20"/>
      <w:szCs w:val="20"/>
      <w:lang w:val="x-no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559498">
      <w:bodyDiv w:val="1"/>
      <w:marLeft w:val="0"/>
      <w:marRight w:val="0"/>
      <w:marTop w:val="0"/>
      <w:marBottom w:val="0"/>
      <w:divBdr>
        <w:top w:val="none" w:sz="0" w:space="0" w:color="auto"/>
        <w:left w:val="none" w:sz="0" w:space="0" w:color="auto"/>
        <w:bottom w:val="none" w:sz="0" w:space="0" w:color="auto"/>
        <w:right w:val="none" w:sz="0" w:space="0" w:color="auto"/>
      </w:divBdr>
    </w:div>
    <w:div w:id="253906917">
      <w:bodyDiv w:val="1"/>
      <w:marLeft w:val="0"/>
      <w:marRight w:val="0"/>
      <w:marTop w:val="0"/>
      <w:marBottom w:val="0"/>
      <w:divBdr>
        <w:top w:val="none" w:sz="0" w:space="0" w:color="auto"/>
        <w:left w:val="none" w:sz="0" w:space="0" w:color="auto"/>
        <w:bottom w:val="none" w:sz="0" w:space="0" w:color="auto"/>
        <w:right w:val="none" w:sz="0" w:space="0" w:color="auto"/>
      </w:divBdr>
    </w:div>
    <w:div w:id="342828349">
      <w:bodyDiv w:val="1"/>
      <w:marLeft w:val="0"/>
      <w:marRight w:val="0"/>
      <w:marTop w:val="0"/>
      <w:marBottom w:val="0"/>
      <w:divBdr>
        <w:top w:val="none" w:sz="0" w:space="0" w:color="auto"/>
        <w:left w:val="none" w:sz="0" w:space="0" w:color="auto"/>
        <w:bottom w:val="none" w:sz="0" w:space="0" w:color="auto"/>
        <w:right w:val="none" w:sz="0" w:space="0" w:color="auto"/>
      </w:divBdr>
    </w:div>
    <w:div w:id="766191638">
      <w:bodyDiv w:val="1"/>
      <w:marLeft w:val="0"/>
      <w:marRight w:val="0"/>
      <w:marTop w:val="0"/>
      <w:marBottom w:val="0"/>
      <w:divBdr>
        <w:top w:val="none" w:sz="0" w:space="0" w:color="auto"/>
        <w:left w:val="none" w:sz="0" w:space="0" w:color="auto"/>
        <w:bottom w:val="none" w:sz="0" w:space="0" w:color="auto"/>
        <w:right w:val="none" w:sz="0" w:space="0" w:color="auto"/>
      </w:divBdr>
    </w:div>
    <w:div w:id="2038853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49885B-65BE-499D-9961-7DA37120CF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258</Pages>
  <Words>52087</Words>
  <Characters>286483</Characters>
  <Application>Microsoft Office Word</Application>
  <DocSecurity>0</DocSecurity>
  <Lines>2387</Lines>
  <Paragraphs>675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337895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 Tenorio Campos</dc:creator>
  <cp:keywords/>
  <dc:description/>
  <cp:lastModifiedBy>Gerardo Quirós Alvarado</cp:lastModifiedBy>
  <cp:revision>3</cp:revision>
  <dcterms:created xsi:type="dcterms:W3CDTF">2026-06-30T18:30:00Z</dcterms:created>
  <dcterms:modified xsi:type="dcterms:W3CDTF">2026-06-30T18:38:00Z</dcterms:modified>
</cp:coreProperties>
</file>